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保定东禾新型材料科技有限公司</w:t>
            </w:r>
            <w:bookmarkEnd w:id="0"/>
            <w:r>
              <w:rPr>
                <w:rFonts w:hint="eastAsia"/>
                <w:color w:val="000000"/>
                <w:sz w:val="24"/>
                <w:szCs w:val="24"/>
              </w:rPr>
              <w:t xml:space="preserve">                 陪同人员： </w:t>
            </w:r>
            <w:r>
              <w:rPr>
                <w:rFonts w:hint="eastAsia"/>
                <w:color w:val="000000"/>
                <w:sz w:val="24"/>
                <w:szCs w:val="24"/>
                <w:lang w:val="en-US" w:eastAsia="zh-CN"/>
              </w:rPr>
              <w:t xml:space="preserve"> 刘畅</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张星</w:t>
            </w:r>
            <w:r>
              <w:rPr>
                <w:rFonts w:hint="eastAsia"/>
                <w:color w:val="000000"/>
                <w:sz w:val="24"/>
                <w:szCs w:val="24"/>
              </w:rPr>
              <w:t xml:space="preserve">               审核时间：</w:t>
            </w:r>
            <w:bookmarkStart w:id="2" w:name="审核日期"/>
            <w:r>
              <w:rPr>
                <w:color w:val="000000"/>
              </w:rPr>
              <w:t>2021年10月30日 上午至2021年10月30日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审核条款：</w:t>
            </w:r>
            <w:r>
              <w:rPr>
                <w:rFonts w:hint="eastAsia"/>
                <w:color w:val="000000"/>
                <w:sz w:val="24"/>
                <w:szCs w:val="24"/>
                <w:lang w:val="en-US" w:eastAsia="zh-CN"/>
              </w:rPr>
              <w:t>4.1-4.4 5.2 5.3/6.1/6.2/6.3/7.1/7.5/8.1/8.3/8.5.1/9.1.2/9.2/9.3</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9113063606165223XA</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2023.01.21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pvc板材、pp、pe</w:t>
            </w:r>
            <w:r>
              <w:rPr>
                <w:color w:val="000000"/>
                <w:szCs w:val="21"/>
                <w:u w:val="single"/>
              </w:rPr>
              <w:t xml:space="preserve"> </w:t>
            </w:r>
            <w:r>
              <w:rPr>
                <w:rFonts w:hint="eastAsia"/>
                <w:color w:val="000000"/>
                <w:szCs w:val="21"/>
                <w:u w:val="single"/>
                <w:lang w:val="en-US" w:eastAsia="zh-CN"/>
              </w:rPr>
              <w:t>板材、棒材、型材、管材、颗粒、焊条加工销售。</w:t>
            </w:r>
          </w:p>
          <w:p>
            <w:pPr>
              <w:widowControl/>
              <w:jc w:val="left"/>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ascii="宋体" w:hAnsi="宋体" w:cs="宋体"/>
                <w:color w:val="000000"/>
                <w:kern w:val="0"/>
                <w:szCs w:val="21"/>
              </w:rPr>
              <w:t>塑料制品（板材、棒材、型材）的加工</w:t>
            </w:r>
            <w:r>
              <w:rPr>
                <w:rFonts w:hint="eastAsia" w:ascii="宋体" w:hAnsi="宋体" w:cs="宋体"/>
                <w:color w:val="000000"/>
                <w:kern w:val="0"/>
                <w:szCs w:val="21"/>
                <w:lang w:val="en-US" w:eastAsia="zh-CN"/>
              </w:rPr>
              <w:t>/</w:t>
            </w:r>
            <w:r>
              <w:rPr>
                <w:rFonts w:hint="eastAsia" w:ascii="宋体" w:hAnsi="宋体" w:cs="宋体"/>
                <w:color w:val="000000"/>
                <w:kern w:val="0"/>
                <w:szCs w:val="21"/>
              </w:rPr>
              <w:t xml:space="preserve">塑料制品（板材、棒材、型材）的加工所涉及场所的相关环境管理活动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排污</w:t>
            </w:r>
            <w:r>
              <w:rPr>
                <w:rFonts w:hint="eastAsia"/>
                <w:b/>
                <w:bCs/>
                <w:color w:val="000000"/>
                <w:szCs w:val="21"/>
              </w:rPr>
              <w:t>许可证》</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9113063606165223XA001Y</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2023.8.6</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塑料板、管、型材制造</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3" w:name="生产地址"/>
            <w:r>
              <w:rPr>
                <w:rFonts w:hint="eastAsia" w:ascii="宋体" w:hAnsi="宋体" w:cs="宋体"/>
                <w:color w:val="000000"/>
                <w:kern w:val="0"/>
                <w:szCs w:val="21"/>
              </w:rPr>
              <w:t>顺平县腰山工业集中区</w:t>
            </w:r>
            <w:bookmarkEnd w:id="3"/>
            <w:r>
              <w:rPr>
                <w:color w:val="000000"/>
                <w:szCs w:val="21"/>
                <w:u w:val="single"/>
              </w:rPr>
              <w:t xml:space="preserve"> </w:t>
            </w:r>
          </w:p>
          <w:p>
            <w:pPr>
              <w:rPr>
                <w:color w:val="000000"/>
              </w:rPr>
            </w:pPr>
            <w:r>
              <w:rPr>
                <w:rFonts w:hint="eastAsia"/>
                <w:color w:val="000000"/>
              </w:rPr>
              <w:t>与《营业执照》和《</w:t>
            </w:r>
            <w:r>
              <w:rPr>
                <w:rFonts w:hint="eastAsia"/>
                <w:color w:val="000000"/>
                <w:lang w:val="en-US" w:eastAsia="zh-CN"/>
              </w:rPr>
              <w:t>排污</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ascii="宋体" w:hAnsi="宋体" w:cs="宋体"/>
                <w:color w:val="000000"/>
                <w:kern w:val="0"/>
                <w:szCs w:val="21"/>
              </w:rPr>
              <w:t>河北省保定市顺平县腰山工业集中区</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tabs>
                <w:tab w:val="left" w:pos="6390"/>
              </w:tabs>
              <w:spacing w:line="360" w:lineRule="auto"/>
              <w:rPr>
                <w:rFonts w:hint="eastAsia" w:ascii="宋体" w:hAnsi="宋体" w:eastAsia="宋体" w:cs="宋体"/>
                <w:b/>
                <w:color w:val="000000"/>
                <w:sz w:val="21"/>
                <w:szCs w:val="21"/>
                <w:lang w:val="zh-CN"/>
              </w:rPr>
            </w:pPr>
            <w:r>
              <w:rPr>
                <w:rFonts w:hint="eastAsia"/>
              </w:rPr>
              <w:t>客户接触----合同评审----签订合同--填立项单---生产部排产--原材料采购(</w:t>
            </w:r>
            <w:r>
              <w:rPr>
                <w:rFonts w:hint="eastAsia" w:ascii="Arial" w:hAnsi="Arial" w:cs="Arial"/>
                <w:b w:val="0"/>
                <w:i w:val="0"/>
                <w:caps w:val="0"/>
                <w:color w:val="000000"/>
                <w:spacing w:val="0"/>
                <w:kern w:val="0"/>
                <w:sz w:val="21"/>
                <w:szCs w:val="21"/>
                <w:vertAlign w:val="baseline"/>
                <w:lang w:val="en-US" w:eastAsia="zh-CN" w:bidi="ar-SA"/>
              </w:rPr>
              <w:t>聚录乙烯树脂粉，聚丙烯树脂粉</w:t>
            </w:r>
            <w:r>
              <w:rPr>
                <w:rFonts w:hint="eastAsia"/>
              </w:rPr>
              <w:t>)</w:t>
            </w:r>
            <w:r>
              <w:rPr>
                <w:rFonts w:hint="eastAsia" w:ascii="Arial" w:hAnsi="Arial" w:cs="Arial"/>
                <w:b w:val="0"/>
                <w:i w:val="0"/>
                <w:caps w:val="0"/>
                <w:color w:val="000000"/>
                <w:spacing w:val="0"/>
                <w:kern w:val="0"/>
                <w:sz w:val="21"/>
                <w:szCs w:val="21"/>
                <w:vertAlign w:val="baseline"/>
                <w:lang w:val="en-US" w:eastAsia="zh-CN" w:bidi="ar-SA"/>
              </w:rPr>
              <w:t>混料--上料--塑化挤出--模具定型--牵引--切割--成品包装入库</w:t>
            </w:r>
            <w:r>
              <w:rPr>
                <w:rFonts w:hint="eastAsia" w:ascii="宋体" w:hAnsi="宋体" w:eastAsia="宋体" w:cs="宋体"/>
              </w:rPr>
              <w:t xml:space="preserve"> </w:t>
            </w:r>
          </w:p>
          <w:p>
            <w:pPr>
              <w:rPr>
                <w:color w:val="000000"/>
                <w:szCs w:val="18"/>
              </w:rPr>
            </w:pP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50</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40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与申请一致</w:t>
            </w:r>
          </w:p>
          <w:p>
            <w:pPr>
              <w:rPr>
                <w:color w:val="000000"/>
              </w:rPr>
            </w:pPr>
            <w:r>
              <w:rPr>
                <w:rFonts w:hint="eastAsia"/>
                <w:color w:val="000000"/>
                <w:szCs w:val="21"/>
              </w:rPr>
              <w:sym w:font="Wingdings 2" w:char="0052"/>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产品运输</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u w:val="single"/>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守法诚信追求精品，预防污染保护环境；</w:t>
            </w:r>
          </w:p>
          <w:p>
            <w:pPr>
              <w:widowControl/>
              <w:spacing w:before="40"/>
              <w:jc w:val="left"/>
              <w:rPr>
                <w:color w:val="000000"/>
                <w:szCs w:val="18"/>
              </w:rPr>
            </w:pPr>
            <w:r>
              <w:rPr>
                <w:rFonts w:hint="eastAsia"/>
                <w:color w:val="000000"/>
                <w:szCs w:val="18"/>
                <w:u w:val="single"/>
              </w:rPr>
              <w:t>关爱员工健康安全，持续改进追求卓越。</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A3"/>
            </w:r>
            <w:r>
              <w:rPr>
                <w:rFonts w:hint="eastAsia"/>
                <w:color w:val="000000"/>
                <w:szCs w:val="21"/>
              </w:rPr>
              <w:t xml:space="preserve">标语 </w:t>
            </w:r>
            <w:r>
              <w:rPr>
                <w:rFonts w:hint="eastAsia"/>
                <w:color w:val="000000"/>
                <w:szCs w:val="21"/>
              </w:rPr>
              <w:sym w:font="Wingdings 2" w:char="00A3"/>
            </w:r>
            <w:r>
              <w:rPr>
                <w:rFonts w:hint="eastAsia"/>
                <w:color w:val="000000"/>
                <w:spacing w:val="-2"/>
                <w:szCs w:val="21"/>
              </w:rPr>
              <w:t>展板</w:t>
            </w:r>
            <w:r>
              <w:rPr>
                <w:color w:val="000000"/>
                <w:spacing w:val="-2"/>
                <w:szCs w:val="21"/>
              </w:rPr>
              <w:t xml:space="preserve"> </w:t>
            </w:r>
            <w:r>
              <w:rPr>
                <w:rFonts w:hint="eastAsia"/>
                <w:color w:val="000000"/>
                <w:szCs w:val="21"/>
              </w:rPr>
              <w:sym w:font="Wingdings 2" w:char="0052"/>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质量目标：产品出厂合格率100%；顾客满意度95%以上。</w:t>
            </w:r>
            <w:r>
              <w:rPr>
                <w:color w:val="000000"/>
                <w:szCs w:val="18"/>
                <w:u w:val="single"/>
              </w:rPr>
              <w:t xml:space="preserve"> </w:t>
            </w:r>
            <w:r>
              <w:rPr>
                <w:rFonts w:hint="eastAsia"/>
                <w:color w:val="000000"/>
                <w:szCs w:val="18"/>
                <w:u w:val="single"/>
              </w:rPr>
              <w:t>环境目标和指标：―固体废弃物100%分类，合理处理；―环境污染事故发生率为零。</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u w:val="none"/>
                    </w:rPr>
                    <w:t>产品出厂合格率100%</w:t>
                  </w:r>
                </w:p>
              </w:tc>
              <w:tc>
                <w:tcPr>
                  <w:tcW w:w="1387" w:type="dxa"/>
                </w:tcPr>
                <w:p>
                  <w:pPr>
                    <w:widowControl/>
                    <w:spacing w:before="40"/>
                    <w:jc w:val="left"/>
                    <w:rPr>
                      <w:rFonts w:hint="default"/>
                      <w:color w:val="000000"/>
                      <w:szCs w:val="18"/>
                      <w:u w:val="none"/>
                      <w:lang w:val="en-US" w:eastAsia="zh-CN"/>
                    </w:rPr>
                  </w:pPr>
                  <w:r>
                    <w:rPr>
                      <w:rFonts w:hint="eastAsia"/>
                      <w:color w:val="000000"/>
                      <w:szCs w:val="18"/>
                      <w:u w:val="none"/>
                      <w:lang w:val="en-US" w:eastAsia="zh-CN"/>
                    </w:rPr>
                    <w:t>每三个月</w:t>
                  </w:r>
                </w:p>
              </w:tc>
              <w:tc>
                <w:tcPr>
                  <w:tcW w:w="3499" w:type="dxa"/>
                </w:tcPr>
                <w:p>
                  <w:pPr>
                    <w:rPr>
                      <w:rFonts w:hint="eastAsia" w:ascii="宋体" w:hAnsi="宋体" w:eastAsia="宋体" w:cs="宋体"/>
                      <w:b/>
                      <w:sz w:val="21"/>
                      <w:szCs w:val="21"/>
                    </w:rPr>
                  </w:pPr>
                  <w:r>
                    <w:rPr>
                      <w:rFonts w:hint="eastAsia" w:ascii="宋体" w:hAnsi="宋体" w:eastAsia="宋体" w:cs="宋体"/>
                      <w:b/>
                      <w:sz w:val="21"/>
                      <w:szCs w:val="21"/>
                      <w:lang w:val="en-US" w:eastAsia="zh-CN"/>
                    </w:rPr>
                    <w:t>出厂产品</w:t>
                  </w:r>
                  <w:r>
                    <w:rPr>
                      <w:rFonts w:hint="eastAsia" w:ascii="宋体" w:hAnsi="宋体" w:eastAsia="宋体" w:cs="宋体"/>
                      <w:b/>
                      <w:sz w:val="21"/>
                      <w:szCs w:val="21"/>
                    </w:rPr>
                    <w:t>合格数/</w:t>
                  </w:r>
                  <w:r>
                    <w:rPr>
                      <w:rFonts w:hint="eastAsia" w:ascii="宋体" w:hAnsi="宋体" w:eastAsia="宋体" w:cs="宋体"/>
                      <w:b/>
                      <w:sz w:val="21"/>
                      <w:szCs w:val="21"/>
                      <w:lang w:val="en-US" w:eastAsia="zh-CN"/>
                    </w:rPr>
                    <w:t>产品</w:t>
                  </w:r>
                  <w:r>
                    <w:rPr>
                      <w:rFonts w:hint="eastAsia" w:ascii="宋体" w:hAnsi="宋体" w:eastAsia="宋体" w:cs="宋体"/>
                      <w:b/>
                      <w:sz w:val="21"/>
                      <w:szCs w:val="21"/>
                    </w:rPr>
                    <w:t>总数*100%</w:t>
                  </w:r>
                </w:p>
                <w:p>
                  <w:pPr>
                    <w:widowControl/>
                    <w:spacing w:before="40"/>
                    <w:jc w:val="left"/>
                    <w:rPr>
                      <w:color w:val="000000"/>
                      <w:szCs w:val="18"/>
                      <w:highlight w:val="cyan"/>
                    </w:rPr>
                  </w:pPr>
                </w:p>
              </w:tc>
              <w:tc>
                <w:tcPr>
                  <w:tcW w:w="2444" w:type="dxa"/>
                </w:tcPr>
                <w:p>
                  <w:pP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u w:val="none"/>
                    </w:rPr>
                    <w:t>顾客满意度95%以上</w:t>
                  </w:r>
                </w:p>
              </w:tc>
              <w:tc>
                <w:tcPr>
                  <w:tcW w:w="1387" w:type="dxa"/>
                </w:tcPr>
                <w:p>
                  <w:pPr>
                    <w:widowControl/>
                    <w:spacing w:before="40"/>
                    <w:jc w:val="left"/>
                    <w:rPr>
                      <w:rFonts w:hint="eastAsia"/>
                      <w:color w:val="000000"/>
                      <w:szCs w:val="18"/>
                      <w:u w:val="none"/>
                    </w:rPr>
                  </w:pPr>
                  <w:r>
                    <w:rPr>
                      <w:rFonts w:hint="eastAsia"/>
                      <w:color w:val="000000"/>
                      <w:szCs w:val="18"/>
                      <w:u w:val="none"/>
                      <w:lang w:val="en-US" w:eastAsia="zh-CN"/>
                    </w:rPr>
                    <w:t>每三个月</w:t>
                  </w:r>
                </w:p>
              </w:tc>
              <w:tc>
                <w:tcPr>
                  <w:tcW w:w="3499" w:type="dxa"/>
                </w:tcPr>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满意度调查分数/总分数*100%</w:t>
                  </w:r>
                </w:p>
                <w:p>
                  <w:pPr>
                    <w:widowControl/>
                    <w:spacing w:before="40"/>
                    <w:jc w:val="left"/>
                    <w:rPr>
                      <w:color w:val="000000"/>
                      <w:szCs w:val="18"/>
                      <w:highlight w:val="cyan"/>
                    </w:rPr>
                  </w:pPr>
                </w:p>
              </w:tc>
              <w:tc>
                <w:tcPr>
                  <w:tcW w:w="2444" w:type="dxa"/>
                </w:tcPr>
                <w:p>
                  <w:pPr>
                    <w:widowControl/>
                    <w:spacing w:before="40"/>
                    <w:jc w:val="left"/>
                    <w:rPr>
                      <w:rFonts w:hint="default"/>
                      <w:color w:val="000000"/>
                      <w:szCs w:val="18"/>
                      <w:u w:val="none"/>
                      <w:lang w:val="en-US" w:eastAsia="zh-CN"/>
                    </w:rPr>
                  </w:pPr>
                  <w:r>
                    <w:rPr>
                      <w:rFonts w:hint="eastAsia"/>
                      <w:color w:val="000000"/>
                      <w:szCs w:val="18"/>
                      <w:u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u w:val="none"/>
                    </w:rPr>
                    <w:t>固体废弃物100%分类</w:t>
                  </w:r>
                </w:p>
              </w:tc>
              <w:tc>
                <w:tcPr>
                  <w:tcW w:w="1387" w:type="dxa"/>
                </w:tcPr>
                <w:p>
                  <w:pPr>
                    <w:widowControl/>
                    <w:spacing w:before="40"/>
                    <w:jc w:val="left"/>
                    <w:rPr>
                      <w:rFonts w:hint="eastAsia"/>
                      <w:color w:val="000000"/>
                      <w:szCs w:val="18"/>
                      <w:u w:val="none"/>
                    </w:rPr>
                  </w:pPr>
                  <w:r>
                    <w:rPr>
                      <w:rFonts w:hint="eastAsia"/>
                      <w:color w:val="000000"/>
                      <w:szCs w:val="18"/>
                      <w:u w:val="none"/>
                      <w:lang w:val="en-US" w:eastAsia="zh-CN"/>
                    </w:rPr>
                    <w:t>每三个月</w:t>
                  </w:r>
                </w:p>
              </w:tc>
              <w:tc>
                <w:tcPr>
                  <w:tcW w:w="3499" w:type="dxa"/>
                </w:tcPr>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固体废弃物分类处理数/应有的固体废弃物</w:t>
                  </w:r>
                  <w:r>
                    <w:rPr>
                      <w:rFonts w:hint="eastAsia" w:ascii="宋体" w:hAnsi="宋体" w:eastAsia="宋体" w:cs="宋体"/>
                      <w:b/>
                      <w:sz w:val="21"/>
                      <w:szCs w:val="21"/>
                    </w:rPr>
                    <w:t>*</w:t>
                  </w:r>
                  <w:r>
                    <w:rPr>
                      <w:rFonts w:hint="eastAsia" w:ascii="宋体" w:hAnsi="宋体" w:eastAsia="宋体" w:cs="宋体"/>
                      <w:b/>
                      <w:sz w:val="21"/>
                      <w:szCs w:val="21"/>
                      <w:lang w:val="en-US" w:eastAsia="zh-CN"/>
                    </w:rPr>
                    <w:t>100%</w:t>
                  </w:r>
                </w:p>
                <w:p>
                  <w:pPr>
                    <w:widowControl/>
                    <w:spacing w:before="40"/>
                    <w:jc w:val="left"/>
                    <w:rPr>
                      <w:color w:val="000000"/>
                      <w:szCs w:val="18"/>
                      <w:highlight w:val="cyan"/>
                    </w:rPr>
                  </w:pPr>
                </w:p>
              </w:tc>
              <w:tc>
                <w:tcPr>
                  <w:tcW w:w="2444" w:type="dxa"/>
                </w:tcPr>
                <w:p>
                  <w:pPr>
                    <w:widowControl/>
                    <w:spacing w:before="40"/>
                    <w:jc w:val="left"/>
                    <w:rPr>
                      <w:rFonts w:hint="default"/>
                      <w:color w:val="000000"/>
                      <w:szCs w:val="18"/>
                      <w:u w:val="none"/>
                      <w:lang w:val="en-US" w:eastAsia="zh-CN"/>
                    </w:rPr>
                  </w:pPr>
                  <w:r>
                    <w:rPr>
                      <w:rFonts w:hint="eastAsia"/>
                      <w:color w:val="000000"/>
                      <w:szCs w:val="18"/>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cyan"/>
                    </w:rPr>
                  </w:pPr>
                  <w:r>
                    <w:rPr>
                      <w:rFonts w:hint="eastAsia"/>
                      <w:color w:val="000000"/>
                      <w:szCs w:val="18"/>
                      <w:u w:val="none"/>
                    </w:rPr>
                    <w:t>环境污染事故发生率为零。</w:t>
                  </w:r>
                </w:p>
              </w:tc>
              <w:tc>
                <w:tcPr>
                  <w:tcW w:w="1387" w:type="dxa"/>
                </w:tcPr>
                <w:p>
                  <w:pPr>
                    <w:widowControl/>
                    <w:spacing w:before="40"/>
                    <w:jc w:val="left"/>
                    <w:rPr>
                      <w:rFonts w:hint="eastAsia"/>
                      <w:color w:val="000000"/>
                      <w:szCs w:val="18"/>
                      <w:u w:val="none"/>
                    </w:rPr>
                  </w:pPr>
                  <w:r>
                    <w:rPr>
                      <w:rFonts w:hint="eastAsia"/>
                      <w:color w:val="000000"/>
                      <w:szCs w:val="18"/>
                      <w:u w:val="none"/>
                      <w:lang w:val="en-US" w:eastAsia="zh-CN"/>
                    </w:rPr>
                    <w:t>每三个月</w:t>
                  </w:r>
                </w:p>
              </w:tc>
              <w:tc>
                <w:tcPr>
                  <w:tcW w:w="3499" w:type="dxa"/>
                </w:tcPr>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统计环境污染事故数</w:t>
                  </w:r>
                </w:p>
                <w:p>
                  <w:pPr>
                    <w:widowControl/>
                    <w:spacing w:before="40"/>
                    <w:jc w:val="left"/>
                    <w:rPr>
                      <w:color w:val="000000"/>
                      <w:szCs w:val="18"/>
                      <w:highlight w:val="cyan"/>
                    </w:rPr>
                  </w:pPr>
                </w:p>
              </w:tc>
              <w:tc>
                <w:tcPr>
                  <w:tcW w:w="2444" w:type="dxa"/>
                </w:tcPr>
                <w:p>
                  <w:pPr>
                    <w:widowControl/>
                    <w:spacing w:before="40"/>
                    <w:jc w:val="left"/>
                    <w:rPr>
                      <w:rFonts w:hint="eastAsia"/>
                      <w:color w:val="000000"/>
                      <w:szCs w:val="18"/>
                      <w:u w:val="none"/>
                      <w:lang w:val="en-US" w:eastAsia="zh-CN"/>
                    </w:rPr>
                  </w:pPr>
                  <w:r>
                    <w:rPr>
                      <w:rFonts w:hint="eastAsia"/>
                      <w:color w:val="000000"/>
                      <w:szCs w:val="18"/>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杜绝火灾事故，火灾事故发生率为零</w:t>
                  </w:r>
                </w:p>
                <w:p>
                  <w:pPr>
                    <w:widowControl/>
                    <w:spacing w:before="40"/>
                    <w:jc w:val="left"/>
                    <w:rPr>
                      <w:color w:val="000000"/>
                      <w:szCs w:val="18"/>
                      <w:highlight w:val="cyan"/>
                    </w:rPr>
                  </w:pP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u w:val="none"/>
                      <w:lang w:val="en-US" w:eastAsia="zh-CN"/>
                    </w:rPr>
                    <w:t>每三个月</w:t>
                  </w:r>
                </w:p>
              </w:tc>
              <w:tc>
                <w:tcPr>
                  <w:tcW w:w="3499" w:type="dxa"/>
                </w:tcPr>
                <w:p>
                  <w:pPr>
                    <w:widowControl/>
                    <w:spacing w:before="40"/>
                    <w:jc w:val="left"/>
                    <w:rPr>
                      <w:color w:val="000000"/>
                      <w:szCs w:val="18"/>
                      <w:highlight w:val="cyan"/>
                    </w:rPr>
                  </w:pPr>
                  <w:r>
                    <w:rPr>
                      <w:rFonts w:hint="eastAsia" w:ascii="宋体" w:hAnsi="宋体" w:eastAsia="宋体" w:cs="宋体"/>
                      <w:b/>
                      <w:sz w:val="21"/>
                      <w:szCs w:val="21"/>
                      <w:lang w:val="en-US" w:eastAsia="zh-CN"/>
                    </w:rPr>
                    <w:t>统计火灾发生数</w:t>
                  </w:r>
                </w:p>
              </w:tc>
              <w:tc>
                <w:tcPr>
                  <w:tcW w:w="2444" w:type="dxa"/>
                </w:tcPr>
                <w:p>
                  <w:pPr>
                    <w:widowControl/>
                    <w:spacing w:before="40"/>
                    <w:jc w:val="left"/>
                    <w:rPr>
                      <w:rFonts w:hint="eastAsia"/>
                      <w:color w:val="000000"/>
                      <w:szCs w:val="18"/>
                      <w:u w:val="none"/>
                      <w:lang w:val="en-US" w:eastAsia="zh-CN"/>
                    </w:rPr>
                  </w:pPr>
                  <w:r>
                    <w:rPr>
                      <w:rFonts w:hint="eastAsia"/>
                      <w:color w:val="000000"/>
                      <w:szCs w:val="18"/>
                      <w:u w:val="none"/>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29</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63</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生产是依据顾客提供相关技术协议要求并引用国家相关标准进行生产，合同订单、顾客要求、包装要求、产品接收准则、生产加工过程、工艺文件、作业指导书、人员及监测要求等体系运行以来均未发生变化，故无设计开发的相关信息记录，故8.3条款不适用。</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塑化挤出、混料</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val="en-US" w:eastAsia="zh-CN"/>
              </w:rPr>
              <w:t>温度</w:t>
            </w:r>
            <w:r>
              <w:rPr>
                <w:color w:val="000000"/>
                <w:u w:val="single"/>
              </w:rPr>
              <w:t xml:space="preserve"> </w:t>
            </w:r>
            <w:r>
              <w:rPr>
                <w:rFonts w:hint="eastAsia"/>
                <w:color w:val="000000"/>
                <w:u w:val="single"/>
                <w:lang w:eastAsia="zh-CN"/>
              </w:rPr>
              <w:t>、</w:t>
            </w:r>
            <w:r>
              <w:rPr>
                <w:rFonts w:hint="eastAsia"/>
                <w:color w:val="000000"/>
                <w:u w:val="single"/>
                <w:lang w:val="en-US" w:eastAsia="zh-CN"/>
              </w:rPr>
              <w:t>下料比例</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塑化挤出</w:t>
            </w:r>
            <w:r>
              <w:rPr>
                <w:color w:val="000000"/>
                <w:u w:val="single"/>
              </w:rPr>
              <w:t xml:space="preserve"> </w:t>
            </w:r>
            <w:r>
              <w:rPr>
                <w:rFonts w:hint="eastAsia"/>
                <w:color w:val="000000"/>
                <w:u w:val="single"/>
                <w:lang w:eastAsia="zh-CN"/>
              </w:rPr>
              <w:t>、</w:t>
            </w:r>
            <w:r>
              <w:rPr>
                <w:rFonts w:hint="eastAsia"/>
                <w:color w:val="000000"/>
                <w:u w:val="single"/>
                <w:lang w:val="en-US" w:eastAsia="zh-CN"/>
              </w:rPr>
              <w:t>混料</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A3"/>
            </w:r>
            <w:r>
              <w:rPr>
                <w:rFonts w:hint="eastAsia"/>
                <w:color w:val="000000"/>
                <w:szCs w:val="21"/>
              </w:rPr>
              <w:t>地方标准、</w:t>
            </w:r>
            <w:r>
              <w:rPr>
                <w:rFonts w:hint="eastAsia"/>
                <w:color w:val="000000"/>
                <w:szCs w:val="21"/>
              </w:rPr>
              <w:sym w:font="Wingdings 2" w:char="0052"/>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lang w:eastAsia="zh-CN"/>
              </w:rPr>
              <w:t>；</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rFonts w:hint="eastAsia" w:eastAsia="宋体"/>
                <w:color w:val="000000"/>
                <w:lang w:eastAsia="zh-CN"/>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lang w:eastAsia="zh-CN"/>
              </w:rPr>
              <w:t>；</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rFonts w:hint="eastAsia" w:eastAsia="宋体"/>
                <w:color w:val="000000"/>
                <w:lang w:eastAsia="zh-CN"/>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lang w:eastAsia="zh-CN"/>
              </w:rPr>
              <w:t>；</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lang w:val="en-US" w:eastAsia="zh-CN"/>
              </w:rPr>
              <w:t>达到96%</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A3"/>
            </w: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冷热双混高搅拌混料机</w:t>
            </w:r>
            <w:r>
              <w:rPr>
                <w:rFonts w:hint="eastAsia"/>
                <w:color w:val="000000"/>
                <w:u w:val="single"/>
                <w:lang w:eastAsia="zh-CN"/>
              </w:rPr>
              <w:t>、</w:t>
            </w:r>
            <w:r>
              <w:rPr>
                <w:rFonts w:hint="eastAsia"/>
                <w:color w:val="000000"/>
                <w:u w:val="single"/>
              </w:rPr>
              <w:t>PP型材生产线</w:t>
            </w:r>
            <w:r>
              <w:rPr>
                <w:rFonts w:hint="eastAsia"/>
                <w:color w:val="000000"/>
                <w:u w:val="single"/>
                <w:lang w:eastAsia="zh-CN"/>
              </w:rPr>
              <w:t>、</w:t>
            </w:r>
            <w:r>
              <w:rPr>
                <w:rFonts w:hint="eastAsia"/>
                <w:color w:val="000000"/>
                <w:u w:val="single"/>
              </w:rPr>
              <w:t>PP/PE厚板材生产线</w:t>
            </w:r>
            <w:r>
              <w:rPr>
                <w:rFonts w:hint="eastAsia"/>
                <w:color w:val="000000"/>
                <w:u w:val="single"/>
                <w:lang w:eastAsia="zh-CN"/>
              </w:rPr>
              <w:t>、</w:t>
            </w:r>
            <w:r>
              <w:rPr>
                <w:rFonts w:hint="eastAsia"/>
                <w:color w:val="000000"/>
                <w:u w:val="single"/>
              </w:rPr>
              <w:t>PP/PE棒材生产线</w:t>
            </w:r>
            <w:r>
              <w:rPr>
                <w:rFonts w:hint="eastAsia"/>
                <w:color w:val="000000"/>
                <w:u w:val="single"/>
                <w:lang w:eastAsia="zh-CN"/>
              </w:rPr>
              <w:t>、</w:t>
            </w:r>
            <w:r>
              <w:rPr>
                <w:rFonts w:hint="eastAsia"/>
                <w:color w:val="000000"/>
                <w:u w:val="single"/>
              </w:rPr>
              <w:t>PP/PE焊条生产线</w:t>
            </w:r>
            <w:r>
              <w:rPr>
                <w:rFonts w:hint="eastAsia"/>
                <w:color w:val="000000"/>
                <w:u w:val="single"/>
                <w:lang w:eastAsia="zh-CN"/>
              </w:rPr>
              <w:t>、</w:t>
            </w:r>
            <w:r>
              <w:rPr>
                <w:rFonts w:hint="eastAsia"/>
                <w:color w:val="000000"/>
                <w:u w:val="single"/>
              </w:rPr>
              <w:t>PVC焊条生产线</w:t>
            </w:r>
            <w:r>
              <w:rPr>
                <w:rFonts w:hint="eastAsia"/>
                <w:color w:val="000000"/>
                <w:u w:val="single"/>
                <w:lang w:eastAsia="zh-CN"/>
              </w:rPr>
              <w:t>、</w:t>
            </w:r>
            <w:r>
              <w:rPr>
                <w:rFonts w:hint="eastAsia"/>
                <w:color w:val="000000"/>
                <w:u w:val="single"/>
              </w:rPr>
              <w:t>PVC硬板生产线</w:t>
            </w:r>
            <w:r>
              <w:rPr>
                <w:rFonts w:hint="eastAsia"/>
                <w:color w:val="000000"/>
                <w:u w:val="single"/>
                <w:lang w:eastAsia="zh-CN"/>
              </w:rPr>
              <w:t>、</w:t>
            </w:r>
            <w:r>
              <w:rPr>
                <w:rFonts w:hint="eastAsia"/>
                <w:color w:val="000000"/>
                <w:u w:val="single"/>
              </w:rPr>
              <w:t>PVC型材生产线</w:t>
            </w:r>
            <w:r>
              <w:rPr>
                <w:rFonts w:hint="eastAsia"/>
                <w:color w:val="000000"/>
                <w:u w:val="single"/>
                <w:lang w:eastAsia="zh-CN"/>
              </w:rPr>
              <w:t>、</w:t>
            </w:r>
            <w:r>
              <w:rPr>
                <w:rFonts w:hint="eastAsia"/>
                <w:color w:val="000000"/>
                <w:u w:val="single"/>
              </w:rPr>
              <w:t>PVC磨粉机</w:t>
            </w:r>
            <w:r>
              <w:rPr>
                <w:rFonts w:hint="eastAsia"/>
                <w:color w:val="000000"/>
                <w:u w:val="single"/>
                <w:lang w:eastAsia="zh-CN"/>
              </w:rPr>
              <w:t>、</w:t>
            </w:r>
            <w:r>
              <w:rPr>
                <w:rFonts w:hint="eastAsia"/>
                <w:color w:val="000000"/>
                <w:u w:val="single"/>
              </w:rPr>
              <w:t>PVC破碎</w:t>
            </w:r>
            <w:r>
              <w:rPr>
                <w:rFonts w:hint="eastAsia"/>
                <w:color w:val="000000"/>
                <w:u w:val="single"/>
                <w:lang w:val="en-US" w:eastAsia="zh-CN"/>
              </w:rPr>
              <w:t>机等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lang w:val="en-US" w:eastAsia="zh-CN"/>
              </w:rPr>
              <w:t>直尺、钢卷尺、游标卡尺、电子汽车衡、电子台秤</w:t>
            </w:r>
            <w:r>
              <w:rPr>
                <w:color w:val="000000"/>
                <w:u w:val="single"/>
              </w:rPr>
              <w:t xml:space="preserve">    </w:t>
            </w:r>
            <w:r>
              <w:rPr>
                <w:rFonts w:hint="eastAsia"/>
                <w:color w:val="000000"/>
                <w:u w:val="single"/>
                <w:lang w:val="en-US" w:eastAsia="zh-CN"/>
              </w:rPr>
              <w:t>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A3"/>
            </w: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sym w:font="Wingdings" w:char="00FE"/>
            </w:r>
            <w:r>
              <w:rPr>
                <w:rFonts w:hint="eastAsia"/>
                <w:color w:val="000000"/>
                <w:szCs w:val="18"/>
              </w:rPr>
              <w:t>环境影响登记表</w:t>
            </w:r>
            <w:r>
              <w:rPr>
                <w:rFonts w:hint="eastAsia"/>
                <w:color w:val="000000"/>
              </w:rPr>
              <w:t xml:space="preserve">   </w:t>
            </w:r>
            <w:r>
              <w:rPr>
                <w:rFonts w:ascii="Wingdings" w:hAnsi="Wingdings"/>
                <w:color w:val="000000"/>
              </w:rPr>
              <w:sym w:font="Wingdings" w:char="00FE"/>
            </w:r>
            <w:r>
              <w:rPr>
                <w:rFonts w:hint="eastAsia"/>
                <w:color w:val="000000"/>
                <w:szCs w:val="18"/>
              </w:rPr>
              <w:t>环境影响报告表</w:t>
            </w:r>
            <w:r>
              <w:rPr>
                <w:rFonts w:hint="eastAsia"/>
                <w:color w:val="000000"/>
              </w:rPr>
              <w:t xml:space="preserve">   </w:t>
            </w:r>
            <w:r>
              <w:rPr>
                <w:rFonts w:ascii="Wingdings" w:hAnsi="Wingdings"/>
                <w:color w:val="000000"/>
              </w:rPr>
              <w:sym w:font="Wingdings" w:char="00FE"/>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hint="eastAsia"/>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8000吨</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r>
              <w:rPr>
                <w:rFonts w:hint="eastAsia"/>
                <w:color w:val="000000"/>
                <w:szCs w:val="18"/>
                <w:u w:val="single"/>
                <w:lang w:val="en-US" w:eastAsia="zh-CN"/>
              </w:rPr>
              <w:t>2.295万吨</w:t>
            </w:r>
            <w:r>
              <w:rPr>
                <w:rFonts w:hint="eastAsia"/>
                <w:color w:val="000000"/>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9113063606165223XA001Y                          </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2023</w:t>
            </w:r>
            <w:r>
              <w:rPr>
                <w:rFonts w:hint="eastAsia"/>
                <w:color w:val="000000"/>
                <w:szCs w:val="18"/>
                <w:u w:val="single"/>
              </w:rPr>
              <w:t xml:space="preserve">  年 </w:t>
            </w:r>
            <w:r>
              <w:rPr>
                <w:rFonts w:hint="eastAsia"/>
                <w:color w:val="000000"/>
                <w:szCs w:val="18"/>
                <w:u w:val="single"/>
                <w:lang w:val="en-US" w:eastAsia="zh-CN"/>
              </w:rPr>
              <w:t>8</w:t>
            </w:r>
            <w:r>
              <w:rPr>
                <w:rFonts w:hint="eastAsia"/>
                <w:color w:val="000000"/>
                <w:szCs w:val="18"/>
                <w:u w:val="single"/>
              </w:rPr>
              <w:t xml:space="preserve">  月 </w:t>
            </w:r>
            <w:r>
              <w:rPr>
                <w:rFonts w:hint="eastAsia"/>
                <w:color w:val="000000"/>
                <w:szCs w:val="18"/>
                <w:u w:val="single"/>
                <w:lang w:val="en-US" w:eastAsia="zh-CN"/>
              </w:rPr>
              <w:t>6</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u w:val="single"/>
                <w:lang w:val="en-US" w:eastAsia="zh-CN"/>
              </w:rPr>
              <w:t>无</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2018</w:t>
            </w:r>
            <w:r>
              <w:rPr>
                <w:rFonts w:hint="eastAsia"/>
                <w:color w:val="000000"/>
                <w:szCs w:val="18"/>
                <w:u w:val="single"/>
              </w:rPr>
              <w:t xml:space="preserve"> 年  </w:t>
            </w:r>
            <w:r>
              <w:rPr>
                <w:rFonts w:hint="eastAsia"/>
                <w:color w:val="000000"/>
                <w:szCs w:val="18"/>
                <w:u w:val="single"/>
                <w:lang w:val="en-US" w:eastAsia="zh-CN"/>
              </w:rPr>
              <w:t>9</w:t>
            </w:r>
            <w:r>
              <w:rPr>
                <w:rFonts w:hint="eastAsia"/>
                <w:color w:val="000000"/>
                <w:szCs w:val="18"/>
                <w:u w:val="single"/>
              </w:rPr>
              <w:t xml:space="preserve">  月 </w:t>
            </w:r>
            <w:r>
              <w:rPr>
                <w:rFonts w:hint="eastAsia"/>
                <w:color w:val="000000"/>
                <w:szCs w:val="18"/>
                <w:u w:val="single"/>
                <w:lang w:val="en-US" w:eastAsia="zh-CN"/>
              </w:rPr>
              <w:t>22</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u w:val="single"/>
                <w:lang w:val="en-US" w:eastAsia="zh-CN"/>
              </w:rPr>
              <w:t>保民环检字（2021</w:t>
            </w:r>
            <w:r>
              <w:rPr>
                <w:rFonts w:hint="eastAsia"/>
                <w:color w:val="000000"/>
                <w:szCs w:val="18"/>
                <w:u w:val="single"/>
              </w:rPr>
              <w:t xml:space="preserve"> </w:t>
            </w:r>
            <w:r>
              <w:rPr>
                <w:rFonts w:hint="eastAsia"/>
                <w:color w:val="000000"/>
                <w:szCs w:val="18"/>
                <w:u w:val="single"/>
                <w:lang w:eastAsia="zh-CN"/>
              </w:rPr>
              <w:t>）</w:t>
            </w:r>
            <w:r>
              <w:rPr>
                <w:rFonts w:hint="eastAsia"/>
                <w:color w:val="000000"/>
                <w:szCs w:val="18"/>
                <w:u w:val="single"/>
                <w:lang w:val="en-US" w:eastAsia="zh-CN"/>
              </w:rPr>
              <w:t>第SQ01008号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w:t>
            </w:r>
            <w:r>
              <w:rPr>
                <w:rFonts w:hint="eastAsia"/>
                <w:color w:val="000000"/>
                <w:szCs w:val="18"/>
                <w:u w:val="single"/>
              </w:rPr>
              <w:t xml:space="preserve">  月  </w:t>
            </w:r>
            <w:r>
              <w:rPr>
                <w:rFonts w:hint="eastAsia"/>
                <w:color w:val="000000"/>
                <w:szCs w:val="18"/>
                <w:u w:val="single"/>
                <w:lang w:val="en-US" w:eastAsia="zh-CN"/>
              </w:rPr>
              <w:t>27</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bookmarkStart w:id="4" w:name="_GoBack"/>
            <w:bookmarkEnd w:id="4"/>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2021.6.16 火灾应急演练</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A8"/>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sym w:font="Wingdings" w:char="00A8"/>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318BA"/>
    <w:rsid w:val="05105B3A"/>
    <w:rsid w:val="0CA9198C"/>
    <w:rsid w:val="0E705606"/>
    <w:rsid w:val="13D962B1"/>
    <w:rsid w:val="16D7357B"/>
    <w:rsid w:val="170F3CB0"/>
    <w:rsid w:val="21796066"/>
    <w:rsid w:val="25356210"/>
    <w:rsid w:val="2A2B233D"/>
    <w:rsid w:val="2B937109"/>
    <w:rsid w:val="35F46434"/>
    <w:rsid w:val="37075CE0"/>
    <w:rsid w:val="3AC30966"/>
    <w:rsid w:val="461558F1"/>
    <w:rsid w:val="53800F85"/>
    <w:rsid w:val="5C7750CA"/>
    <w:rsid w:val="63194FAF"/>
    <w:rsid w:val="64251C1F"/>
    <w:rsid w:val="6C4D4501"/>
    <w:rsid w:val="75B0002C"/>
    <w:rsid w:val="79181289"/>
    <w:rsid w:val="7AF41510"/>
    <w:rsid w:val="7BC30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156</TotalTime>
  <ScaleCrop>false</ScaleCrop>
  <LinksUpToDate>false</LinksUpToDate>
  <CharactersWithSpaces>18099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2021-11-06T03:13:17Z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