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73"/>
        <w:gridCol w:w="21"/>
        <w:gridCol w:w="680"/>
        <w:gridCol w:w="27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希佛隆阀门集团有限公司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西安市高陵区渭阳八路888号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西安市高陵区渭阳八路888号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13709118033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382468001@qq.com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0708-2020-HSE-2021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pacing w:val="-2"/>
                <w:sz w:val="20"/>
                <w:lang w:val="en-US" w:eastAsia="zh-CN"/>
              </w:rPr>
              <w:sym w:font="Wingdings" w:char="00A8"/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HSE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阀门产品的设计、制造、销售和服务。</w:t>
            </w:r>
            <w:bookmarkEnd w:id="1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18A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SY/T 6276-2014 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Q/SY 1002.1-2013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中石油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HSSE 管理体系 （要求）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中石化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《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海洋石油安全生产规定》 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中海油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相关法律法规</w:t>
            </w:r>
          </w:p>
          <w:p>
            <w:pPr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企业相关文件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"/>
            <w:r>
              <w:rPr>
                <w:rFonts w:hint="eastAsia"/>
                <w:b/>
                <w:sz w:val="20"/>
              </w:rPr>
              <w:t>2021年11月01日 上午至2021年11月02日 下午</w:t>
            </w:r>
            <w:bookmarkEnd w:id="16"/>
            <w:r>
              <w:rPr>
                <w:rFonts w:hint="eastAsia"/>
                <w:b/>
                <w:sz w:val="20"/>
              </w:rPr>
              <w:t>(共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ISC[S]0008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18A</w:t>
            </w:r>
          </w:p>
        </w:tc>
        <w:tc>
          <w:tcPr>
            <w:tcW w:w="15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0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gridSpan w:val="5"/>
            <w:vAlign w:val="center"/>
          </w:tcPr>
          <w:p/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09" w:type="dxa"/>
            <w:gridSpan w:val="5"/>
            <w:vAlign w:val="center"/>
          </w:tcPr>
          <w:p/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50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</w:tbl>
    <w:p>
      <w:bookmarkStart w:id="18" w:name="_GoBack"/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-579120</wp:posOffset>
            </wp:positionV>
            <wp:extent cx="7163435" cy="10222230"/>
            <wp:effectExtent l="0" t="0" r="12065" b="1270"/>
            <wp:wrapNone/>
            <wp:docPr id="2" name="图片 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3435" cy="1022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br w:type="page"/>
      </w:r>
    </w:p>
    <w:p>
      <w:pPr>
        <w:pStyle w:val="2"/>
      </w:pPr>
    </w:p>
    <w:tbl>
      <w:tblPr>
        <w:tblStyle w:val="6"/>
        <w:tblW w:w="10493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1"/>
        <w:gridCol w:w="965"/>
        <w:gridCol w:w="1061"/>
        <w:gridCol w:w="2800"/>
        <w:gridCol w:w="3590"/>
        <w:gridCol w:w="10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审核日程安排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部门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过程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涉及条款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核人员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9：00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80" w:right="0" w:hanging="18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所有部 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首次会议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1" w:firstLineChars="1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管理层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体系策划、职责分配、资源支持、重大风险/重要环境因素的控制、管理评审实施；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SY:4</w:t>
            </w:r>
            <w:r>
              <w:rPr>
                <w:rFonts w:hint="eastAsia" w:cs="宋体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5.2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5.3.1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5.3.4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5. 4.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7;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Q/SY:4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5.1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5.2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5.7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5. 3.4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5.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1" w:firstLineChars="10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办公室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文件控制、法律法规的收集、人力资源管理、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运行控制、内外部信息沟通交 流、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体系内审、不符合纠正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SY:5.3.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2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4.3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5.4.4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5.4.5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5.4.6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5.4.7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6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Q/SY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:5.3.1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2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4.2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5.4.4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4.6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 xml:space="preserve">5.6.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12：00-13：00午餐休息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2021.11.1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:00-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制造部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（生产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车间、采 购）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部门的职责、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目标指标 即完成情况、合规性评价、环境因素危险源风险的识别、变更管理、设备设施管 理、供方（承包方.外包方） 管理、社区（公共）安全、 作业许可、职业卫生、清洁 生产、运行控制、应急管理、事故事件管理、不符合纠正、记录控制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SY:5.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3.1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5.3.3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4.5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 w:bidi="en-US"/>
              </w:rPr>
              <w:t>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7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2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4 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 xml:space="preserve">5. 5.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5;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7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9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10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2;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3;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4;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  <w:t>Q/SY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5.3.l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3.3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5.4.4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5. 5.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2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4 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5. 5.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6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7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8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:30-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品质部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部门的职责、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目标指标即完成情况、环境因素危险源风险的识别、顾客及产品管理、绩效测量预评价、不符合纠正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5. 4.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5. 5.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9 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O-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12: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市场营销部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部门的职责、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目标指标 即完成情况、环境因素危险源风险的识别、不符合纠正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12：00-13：00午餐休息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O-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15: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技术部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部门的职责、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目标指标即完成情况、环境因素危险源风险的识别、技术支持、不符合纠正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SY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5.4.3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  <w:t>Q/SY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5.4.2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财务部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（库房）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部门的职责、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HSE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目标指标即完成情况、环境因素危险源风险的识别、资金支持、 不符合纠正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5.3.3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5.4.1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5.6.3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SY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hint="eastAsia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</w:rPr>
              <w:t>Q/SY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5.4.2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:00-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0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审核组内部沟通、与企业沟通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2021.11.2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en-US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0-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所有部 门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末次会议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de-DE"/>
              </w:rPr>
              <w:t>李俐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943CD"/>
    <w:rsid w:val="1B4B75A1"/>
    <w:rsid w:val="30B033AA"/>
    <w:rsid w:val="3955455C"/>
    <w:rsid w:val="44B7100E"/>
    <w:rsid w:val="52875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2021-11-02T03:37:06Z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