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968"/>
        <w:gridCol w:w="1097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08"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968"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w:t>
            </w:r>
          </w:p>
          <w:p>
            <w:pPr>
              <w:spacing w:line="360" w:lineRule="auto"/>
              <w:rPr>
                <w:rFonts w:ascii="楷体" w:hAnsi="楷体" w:eastAsia="楷体"/>
                <w:sz w:val="24"/>
                <w:szCs w:val="24"/>
              </w:rPr>
            </w:pPr>
            <w:r>
              <w:rPr>
                <w:rFonts w:hint="eastAsia" w:ascii="楷体" w:hAnsi="楷体" w:eastAsia="楷体"/>
                <w:sz w:val="24"/>
                <w:szCs w:val="24"/>
              </w:rPr>
              <w:t>条款</w:t>
            </w:r>
          </w:p>
        </w:tc>
        <w:tc>
          <w:tcPr>
            <w:tcW w:w="10978"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受审核部门：人力部    主管领导：孙行利         陪同人员：祝达夫</w:t>
            </w:r>
          </w:p>
        </w:tc>
        <w:tc>
          <w:tcPr>
            <w:tcW w:w="115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08" w:type="dxa"/>
            <w:vMerge w:val="continue"/>
            <w:vAlign w:val="center"/>
          </w:tcPr>
          <w:p>
            <w:pPr>
              <w:spacing w:line="360" w:lineRule="auto"/>
              <w:rPr>
                <w:rFonts w:ascii="楷体" w:hAnsi="楷体" w:eastAsia="楷体"/>
                <w:sz w:val="24"/>
                <w:szCs w:val="24"/>
              </w:rPr>
            </w:pPr>
          </w:p>
        </w:tc>
        <w:tc>
          <w:tcPr>
            <w:tcW w:w="968" w:type="dxa"/>
            <w:vMerge w:val="continue"/>
            <w:vAlign w:val="center"/>
          </w:tcPr>
          <w:p>
            <w:pPr>
              <w:spacing w:line="360" w:lineRule="auto"/>
              <w:rPr>
                <w:rFonts w:ascii="楷体" w:hAnsi="楷体" w:eastAsia="楷体"/>
                <w:sz w:val="24"/>
                <w:szCs w:val="24"/>
              </w:rPr>
            </w:pPr>
          </w:p>
        </w:tc>
        <w:tc>
          <w:tcPr>
            <w:tcW w:w="10978" w:type="dxa"/>
            <w:vAlign w:val="center"/>
          </w:tcPr>
          <w:p>
            <w:pPr>
              <w:spacing w:before="120" w:line="360" w:lineRule="auto"/>
              <w:rPr>
                <w:rFonts w:ascii="楷体" w:hAnsi="楷体" w:eastAsia="楷体"/>
                <w:sz w:val="24"/>
                <w:szCs w:val="24"/>
              </w:rPr>
            </w:pPr>
            <w:r>
              <w:rPr>
                <w:rFonts w:hint="eastAsia" w:ascii="楷体" w:hAnsi="楷体" w:eastAsia="楷体"/>
                <w:sz w:val="24"/>
                <w:szCs w:val="24"/>
              </w:rPr>
              <w:t>审核员：郭力        审核时间：20</w:t>
            </w:r>
            <w:r>
              <w:rPr>
                <w:rFonts w:hint="eastAsia" w:ascii="楷体" w:hAnsi="楷体" w:eastAsia="楷体"/>
                <w:sz w:val="24"/>
                <w:szCs w:val="24"/>
                <w:lang w:val="en-US" w:eastAsia="zh-CN"/>
              </w:rPr>
              <w:t>21</w:t>
            </w:r>
            <w:r>
              <w:rPr>
                <w:rFonts w:hint="eastAsia" w:ascii="楷体" w:hAnsi="楷体" w:eastAsia="楷体"/>
                <w:sz w:val="24"/>
                <w:szCs w:val="24"/>
              </w:rPr>
              <w:t>.1</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4</w:t>
            </w:r>
          </w:p>
        </w:tc>
        <w:tc>
          <w:tcPr>
            <w:tcW w:w="115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08" w:type="dxa"/>
            <w:vMerge w:val="continue"/>
            <w:vAlign w:val="center"/>
          </w:tcPr>
          <w:p>
            <w:pPr>
              <w:spacing w:line="360" w:lineRule="auto"/>
              <w:rPr>
                <w:rFonts w:ascii="楷体" w:hAnsi="楷体" w:eastAsia="楷体"/>
                <w:sz w:val="24"/>
                <w:szCs w:val="24"/>
              </w:rPr>
            </w:pPr>
          </w:p>
        </w:tc>
        <w:tc>
          <w:tcPr>
            <w:tcW w:w="968" w:type="dxa"/>
            <w:vMerge w:val="continue"/>
            <w:vAlign w:val="center"/>
          </w:tcPr>
          <w:p>
            <w:pPr>
              <w:spacing w:line="360" w:lineRule="auto"/>
              <w:rPr>
                <w:rFonts w:ascii="楷体" w:hAnsi="楷体" w:eastAsia="楷体"/>
                <w:sz w:val="24"/>
                <w:szCs w:val="24"/>
              </w:rPr>
            </w:pPr>
          </w:p>
        </w:tc>
        <w:tc>
          <w:tcPr>
            <w:tcW w:w="10978" w:type="dxa"/>
            <w:vAlign w:val="center"/>
          </w:tcPr>
          <w:p>
            <w:pPr>
              <w:rPr>
                <w:rFonts w:ascii="楷体" w:hAnsi="楷体" w:eastAsia="楷体"/>
                <w:szCs w:val="21"/>
              </w:rPr>
            </w:pPr>
            <w:r>
              <w:rPr>
                <w:rFonts w:hint="eastAsia" w:ascii="楷体" w:hAnsi="楷体" w:eastAsia="楷体"/>
                <w:szCs w:val="21"/>
              </w:rPr>
              <w:t>审核条款：</w:t>
            </w:r>
          </w:p>
          <w:p>
            <w:pPr>
              <w:rPr>
                <w:rFonts w:ascii="楷体" w:hAnsi="楷体" w:eastAsia="楷体"/>
                <w:szCs w:val="21"/>
              </w:rPr>
            </w:pPr>
            <w:r>
              <w:rPr>
                <w:rFonts w:hint="eastAsia" w:ascii="楷体" w:hAnsi="楷体" w:eastAsia="楷体"/>
                <w:color w:val="000000" w:themeColor="text1"/>
                <w:szCs w:val="21"/>
              </w:rPr>
              <w:t>EMS: 5.3组织的岗位、职责和权限、6.1.2环境因素、6.2环境目标、7.2能力、7.3意识、7.5.1形成文件的信息总则、7.5.2形成文件的信息的创建和更新、7.5.3形成文件的信息的控制、8.1运行策划和控制。</w:t>
            </w:r>
          </w:p>
        </w:tc>
        <w:tc>
          <w:tcPr>
            <w:tcW w:w="115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1608" w:type="dxa"/>
          </w:tcPr>
          <w:p>
            <w:pPr>
              <w:spacing w:line="360" w:lineRule="auto"/>
              <w:rPr>
                <w:rFonts w:ascii="楷体" w:hAnsi="楷体" w:eastAsia="楷体"/>
                <w:color w:val="000000" w:themeColor="text1"/>
                <w:sz w:val="24"/>
                <w:szCs w:val="24"/>
              </w:rPr>
            </w:pP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组织的岗位、职责和权限</w:t>
            </w:r>
          </w:p>
        </w:tc>
        <w:tc>
          <w:tcPr>
            <w:tcW w:w="968" w:type="dxa"/>
          </w:tcPr>
          <w:p>
            <w:pPr>
              <w:spacing w:line="360" w:lineRule="auto"/>
              <w:rPr>
                <w:rFonts w:ascii="楷体" w:hAnsi="楷体" w:eastAsia="楷体"/>
                <w:color w:val="000000" w:themeColor="text1"/>
                <w:sz w:val="24"/>
                <w:szCs w:val="24"/>
              </w:rPr>
            </w:pP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E5.3</w:t>
            </w:r>
          </w:p>
        </w:tc>
        <w:tc>
          <w:tcPr>
            <w:tcW w:w="10978" w:type="dxa"/>
          </w:tcPr>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询问主要职责：</w:t>
            </w: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1) 负责部门环境因素识别与评价，确定重要环境因素；</w:t>
            </w: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2)负责招聘、培训、人力资源管理；</w:t>
            </w: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3) 组织环境管理体系文件的编写和文件的管理；</w:t>
            </w:r>
          </w:p>
        </w:tc>
        <w:tc>
          <w:tcPr>
            <w:tcW w:w="115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pacing w:line="360" w:lineRule="auto"/>
              <w:ind w:firstLine="240" w:firstLineChars="100"/>
              <w:rPr>
                <w:rFonts w:ascii="楷体" w:hAnsi="楷体" w:eastAsia="楷体"/>
                <w:color w:val="000000" w:themeColor="text1"/>
                <w:sz w:val="24"/>
                <w:szCs w:val="24"/>
              </w:rPr>
            </w:pPr>
            <w:r>
              <w:rPr>
                <w:rFonts w:hint="eastAsia" w:ascii="楷体" w:hAnsi="楷体" w:eastAsia="楷体"/>
                <w:color w:val="000000" w:themeColor="text1"/>
                <w:sz w:val="24"/>
                <w:szCs w:val="24"/>
              </w:rPr>
              <w:t>目标</w:t>
            </w:r>
          </w:p>
        </w:tc>
        <w:tc>
          <w:tcPr>
            <w:tcW w:w="968" w:type="dxa"/>
            <w:vAlign w:val="center"/>
          </w:tcPr>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E6.2</w:t>
            </w:r>
          </w:p>
        </w:tc>
        <w:tc>
          <w:tcPr>
            <w:tcW w:w="10978" w:type="dxa"/>
          </w:tcPr>
          <w:p>
            <w:pPr>
              <w:spacing w:line="360" w:lineRule="auto"/>
              <w:rPr>
                <w:rFonts w:ascii="楷体" w:hAnsi="楷体" w:eastAsia="楷体"/>
                <w:sz w:val="24"/>
                <w:szCs w:val="24"/>
              </w:rPr>
            </w:pPr>
            <w:r>
              <w:rPr>
                <w:rFonts w:hint="eastAsia" w:ascii="楷体" w:hAnsi="楷体" w:eastAsia="楷体"/>
                <w:sz w:val="24"/>
                <w:szCs w:val="24"/>
              </w:rPr>
              <w:t>本部门的目标有:</w:t>
            </w:r>
          </w:p>
          <w:p>
            <w:pPr>
              <w:spacing w:line="360" w:lineRule="auto"/>
              <w:rPr>
                <w:rFonts w:hint="eastAsia" w:ascii="楷体" w:hAnsi="楷体" w:eastAsia="楷体"/>
                <w:sz w:val="24"/>
                <w:szCs w:val="24"/>
              </w:rPr>
            </w:pPr>
            <w:r>
              <w:rPr>
                <w:rFonts w:hint="eastAsia" w:ascii="楷体" w:hAnsi="楷体" w:eastAsia="楷体"/>
                <w:sz w:val="24"/>
                <w:szCs w:val="24"/>
              </w:rPr>
              <w:t>培训完成率100%；环境因素识别控制率100%；办公生活垃圾分类处理率100%；可回收废弃物100%分类收集存放、节约用水电减少能源消耗；办公用纸双面打印减少资源消耗；火灾发生率0；</w:t>
            </w:r>
          </w:p>
          <w:p>
            <w:pPr>
              <w:spacing w:line="360" w:lineRule="auto"/>
              <w:rPr>
                <w:rFonts w:hint="eastAsia" w:ascii="楷体" w:hAnsi="楷体" w:eastAsia="楷体"/>
                <w:sz w:val="24"/>
                <w:szCs w:val="24"/>
              </w:rPr>
            </w:pPr>
            <w:r>
              <w:rPr>
                <w:rFonts w:hint="eastAsia" w:ascii="楷体" w:hAnsi="楷体" w:eastAsia="楷体"/>
                <w:sz w:val="24"/>
                <w:szCs w:val="24"/>
              </w:rPr>
              <w:t>提供20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9</w:t>
            </w:r>
            <w:r>
              <w:rPr>
                <w:rFonts w:hint="eastAsia" w:ascii="楷体" w:hAnsi="楷体" w:eastAsia="楷体"/>
                <w:sz w:val="24"/>
                <w:szCs w:val="24"/>
              </w:rPr>
              <w:t>.</w:t>
            </w:r>
            <w:r>
              <w:rPr>
                <w:rFonts w:hint="eastAsia" w:ascii="楷体" w:hAnsi="楷体" w:eastAsia="楷体"/>
                <w:sz w:val="24"/>
                <w:szCs w:val="24"/>
                <w:lang w:val="en-US" w:eastAsia="zh-CN"/>
              </w:rPr>
              <w:t>20</w:t>
            </w:r>
            <w:r>
              <w:rPr>
                <w:rFonts w:hint="eastAsia" w:ascii="楷体" w:hAnsi="楷体" w:eastAsia="楷体"/>
                <w:sz w:val="24"/>
                <w:szCs w:val="24"/>
              </w:rPr>
              <w:t>日 《20</w:t>
            </w:r>
            <w:r>
              <w:rPr>
                <w:rFonts w:hint="eastAsia" w:ascii="楷体" w:hAnsi="楷体" w:eastAsia="楷体"/>
                <w:sz w:val="24"/>
                <w:szCs w:val="24"/>
                <w:lang w:val="en-US" w:eastAsia="zh-CN"/>
              </w:rPr>
              <w:t>21</w:t>
            </w:r>
            <w:r>
              <w:rPr>
                <w:rFonts w:hint="eastAsia" w:ascii="楷体" w:hAnsi="楷体" w:eastAsia="楷体"/>
                <w:sz w:val="24"/>
                <w:szCs w:val="24"/>
              </w:rPr>
              <w:t>年度环境目标考核表》，</w:t>
            </w:r>
          </w:p>
          <w:p>
            <w:pPr>
              <w:spacing w:line="360" w:lineRule="auto"/>
              <w:rPr>
                <w:rFonts w:ascii="楷体" w:hAnsi="楷体" w:eastAsia="楷体"/>
                <w:color w:val="000000" w:themeColor="text1"/>
                <w:sz w:val="24"/>
                <w:szCs w:val="24"/>
              </w:rPr>
            </w:pPr>
            <w:r>
              <w:rPr>
                <w:rFonts w:hint="eastAsia" w:ascii="楷体" w:hAnsi="楷体" w:eastAsia="楷体"/>
                <w:sz w:val="24"/>
                <w:szCs w:val="24"/>
              </w:rPr>
              <w:t xml:space="preserve">经考核以上各目标均已达成。   </w:t>
            </w:r>
          </w:p>
        </w:tc>
        <w:tc>
          <w:tcPr>
            <w:tcW w:w="115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8" w:type="dxa"/>
            <w:vAlign w:val="center"/>
          </w:tcPr>
          <w:p>
            <w:pPr>
              <w:snapToGrid w:val="0"/>
              <w:spacing w:line="360" w:lineRule="auto"/>
              <w:rPr>
                <w:rFonts w:ascii="楷体" w:hAnsi="楷体" w:eastAsia="楷体"/>
                <w:sz w:val="24"/>
                <w:szCs w:val="24"/>
              </w:rPr>
            </w:pPr>
            <w:r>
              <w:rPr>
                <w:rFonts w:hint="eastAsia" w:ascii="楷体" w:hAnsi="楷体" w:eastAsia="楷体" w:cs="宋体"/>
                <w:sz w:val="24"/>
                <w:szCs w:val="24"/>
              </w:rPr>
              <w:t xml:space="preserve"> </w:t>
            </w:r>
            <w:r>
              <w:rPr>
                <w:rFonts w:hint="eastAsia" w:ascii="楷体" w:hAnsi="楷体" w:eastAsia="楷体" w:cs="Arial"/>
                <w:sz w:val="24"/>
                <w:szCs w:val="24"/>
              </w:rPr>
              <w:t>环境因素</w:t>
            </w:r>
          </w:p>
        </w:tc>
        <w:tc>
          <w:tcPr>
            <w:tcW w:w="968" w:type="dxa"/>
          </w:tcPr>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6.1.2</w:t>
            </w:r>
          </w:p>
          <w:p>
            <w:pPr>
              <w:spacing w:line="360" w:lineRule="auto"/>
              <w:rPr>
                <w:rFonts w:ascii="楷体" w:hAnsi="楷体" w:eastAsia="楷体"/>
                <w:sz w:val="24"/>
                <w:szCs w:val="24"/>
              </w:rPr>
            </w:pPr>
          </w:p>
        </w:tc>
        <w:tc>
          <w:tcPr>
            <w:tcW w:w="10978" w:type="dxa"/>
          </w:tcPr>
          <w:p>
            <w:pPr>
              <w:spacing w:line="360" w:lineRule="auto"/>
              <w:rPr>
                <w:rFonts w:ascii="楷体" w:hAnsi="楷体" w:eastAsia="楷体"/>
                <w:sz w:val="24"/>
                <w:szCs w:val="24"/>
              </w:rPr>
            </w:pPr>
            <w:r>
              <w:rPr>
                <w:rFonts w:hint="eastAsia" w:ascii="楷体" w:hAnsi="楷体" w:eastAsia="楷体"/>
                <w:sz w:val="24"/>
                <w:szCs w:val="24"/>
              </w:rPr>
              <w:t>查有：《环境因素识别与评价程序》。</w:t>
            </w:r>
          </w:p>
          <w:p>
            <w:pPr>
              <w:spacing w:line="360" w:lineRule="auto"/>
              <w:rPr>
                <w:rFonts w:ascii="楷体" w:hAnsi="楷体" w:eastAsia="楷体"/>
                <w:sz w:val="24"/>
                <w:szCs w:val="24"/>
              </w:rPr>
            </w:pPr>
            <w:r>
              <w:rPr>
                <w:rFonts w:hint="eastAsia" w:ascii="楷体" w:hAnsi="楷体" w:eastAsia="楷体"/>
                <w:sz w:val="24"/>
                <w:szCs w:val="24"/>
              </w:rPr>
              <w:t xml:space="preserve">提供了《环境因素识别及评价表》，识别了办公过程中的水电消耗、纸张废弃、一次性杯子废弃、拖把废弃、火灾等。 </w:t>
            </w:r>
          </w:p>
          <w:p>
            <w:pPr>
              <w:spacing w:line="360" w:lineRule="auto"/>
              <w:rPr>
                <w:rFonts w:ascii="楷体" w:hAnsi="楷体" w:eastAsia="楷体"/>
                <w:sz w:val="24"/>
                <w:szCs w:val="24"/>
              </w:rPr>
            </w:pPr>
            <w:r>
              <w:rPr>
                <w:rFonts w:hint="eastAsia" w:ascii="楷体" w:hAnsi="楷体" w:eastAsia="楷体"/>
                <w:sz w:val="24"/>
                <w:szCs w:val="24"/>
              </w:rPr>
              <w:t xml:space="preserve">人力部重要环境因素为：火灾事故的发生。 </w:t>
            </w:r>
          </w:p>
          <w:p>
            <w:pPr>
              <w:spacing w:line="360" w:lineRule="auto"/>
              <w:rPr>
                <w:rFonts w:ascii="楷体" w:hAnsi="楷体" w:eastAsia="楷体"/>
                <w:sz w:val="24"/>
                <w:szCs w:val="24"/>
              </w:rPr>
            </w:pPr>
            <w:r>
              <w:rPr>
                <w:rFonts w:hint="eastAsia" w:ascii="楷体" w:hAnsi="楷体" w:eastAsia="楷体"/>
                <w:sz w:val="24"/>
                <w:szCs w:val="24"/>
              </w:rPr>
              <w:t>对于重要环境因素的控制，通过日常检查、目标、管理方案、运行控制、应急预案等控制方式。</w:t>
            </w:r>
          </w:p>
        </w:tc>
        <w:tc>
          <w:tcPr>
            <w:tcW w:w="115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08" w:type="dxa"/>
          </w:tcPr>
          <w:p>
            <w:pPr>
              <w:spacing w:line="360" w:lineRule="auto"/>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能力、意识</w:t>
            </w:r>
          </w:p>
        </w:tc>
        <w:tc>
          <w:tcPr>
            <w:tcW w:w="968" w:type="dxa"/>
          </w:tcPr>
          <w:p>
            <w:pPr>
              <w:spacing w:line="360" w:lineRule="auto"/>
              <w:rPr>
                <w:rFonts w:ascii="楷体" w:hAnsi="楷体" w:eastAsia="楷体"/>
                <w:sz w:val="24"/>
                <w:szCs w:val="24"/>
              </w:rPr>
            </w:pPr>
          </w:p>
          <w:p>
            <w:pPr>
              <w:spacing w:line="360" w:lineRule="auto"/>
              <w:ind w:firstLine="240" w:firstLineChars="100"/>
              <w:rPr>
                <w:rFonts w:ascii="楷体" w:hAnsi="楷体" w:eastAsia="楷体"/>
                <w:sz w:val="24"/>
                <w:szCs w:val="24"/>
              </w:rPr>
            </w:pPr>
          </w:p>
          <w:p>
            <w:pPr>
              <w:spacing w:line="360" w:lineRule="auto"/>
              <w:ind w:firstLine="240" w:firstLineChars="100"/>
              <w:rPr>
                <w:rFonts w:ascii="楷体" w:hAnsi="楷体" w:eastAsia="楷体"/>
                <w:sz w:val="24"/>
                <w:szCs w:val="24"/>
              </w:rPr>
            </w:pPr>
          </w:p>
          <w:p>
            <w:pPr>
              <w:spacing w:line="360" w:lineRule="auto"/>
              <w:ind w:firstLine="240" w:firstLineChars="100"/>
              <w:rPr>
                <w:rFonts w:ascii="楷体" w:hAnsi="楷体" w:eastAsia="楷体"/>
                <w:sz w:val="24"/>
                <w:szCs w:val="24"/>
              </w:rPr>
            </w:pPr>
            <w:r>
              <w:rPr>
                <w:rFonts w:hint="eastAsia" w:ascii="楷体" w:hAnsi="楷体" w:eastAsia="楷体"/>
                <w:sz w:val="24"/>
                <w:szCs w:val="24"/>
              </w:rPr>
              <w:t>7.2</w:t>
            </w:r>
          </w:p>
          <w:p>
            <w:pPr>
              <w:spacing w:line="360" w:lineRule="auto"/>
              <w:ind w:firstLine="240" w:firstLineChars="100"/>
              <w:rPr>
                <w:rFonts w:ascii="楷体" w:hAnsi="楷体" w:eastAsia="楷体"/>
                <w:sz w:val="24"/>
                <w:szCs w:val="24"/>
              </w:rPr>
            </w:pPr>
            <w:r>
              <w:rPr>
                <w:rFonts w:hint="eastAsia" w:ascii="楷体" w:hAnsi="楷体" w:eastAsia="楷体"/>
                <w:sz w:val="24"/>
                <w:szCs w:val="24"/>
              </w:rPr>
              <w:t>7.3</w:t>
            </w:r>
          </w:p>
        </w:tc>
        <w:tc>
          <w:tcPr>
            <w:tcW w:w="10978"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制定了《岗位人员任职要求》，对各部门领导层、管理研究所、生产部、人力部、营业所、外协部、财务部、密封研究所、质量中心负责人岗位能力工作权限与内容、任职资格（经验知识个人素质、专业技能）的等作出了规定。</w:t>
            </w:r>
            <w:bookmarkStart w:id="0" w:name="_GoBack"/>
            <w:bookmarkEnd w:id="0"/>
          </w:p>
          <w:p>
            <w:pPr>
              <w:spacing w:line="360" w:lineRule="auto"/>
              <w:ind w:firstLine="480" w:firstLineChars="200"/>
              <w:rPr>
                <w:rFonts w:ascii="楷体" w:hAnsi="楷体" w:eastAsia="楷体"/>
                <w:sz w:val="24"/>
                <w:szCs w:val="24"/>
              </w:rPr>
            </w:pPr>
            <w:r>
              <w:rPr>
                <w:rFonts w:hint="eastAsia" w:ascii="楷体" w:hAnsi="楷体" w:eastAsia="楷体"/>
                <w:sz w:val="24"/>
                <w:szCs w:val="24"/>
              </w:rPr>
              <w:t>查看《员工任职能力评价表》，其中包括：总经理、管代、各部门负责人等。能够满足公司环境管理体系运行以及体系覆盖产品生产和服务的需求。</w:t>
            </w:r>
          </w:p>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查看20</w:t>
            </w:r>
            <w:r>
              <w:rPr>
                <w:rFonts w:hint="eastAsia" w:ascii="楷体" w:hAnsi="楷体" w:eastAsia="楷体"/>
                <w:color w:val="auto"/>
                <w:sz w:val="24"/>
                <w:szCs w:val="24"/>
                <w:lang w:val="en-US" w:eastAsia="zh-CN"/>
              </w:rPr>
              <w:t>21</w:t>
            </w:r>
            <w:r>
              <w:rPr>
                <w:rFonts w:hint="eastAsia" w:ascii="楷体" w:hAnsi="楷体" w:eastAsia="楷体"/>
                <w:color w:val="auto"/>
                <w:sz w:val="24"/>
                <w:szCs w:val="24"/>
              </w:rPr>
              <w:t>年培训计划</w:t>
            </w:r>
            <w:r>
              <w:rPr>
                <w:rFonts w:hint="eastAsia" w:ascii="楷体" w:hAnsi="楷体" w:eastAsia="楷体"/>
                <w:color w:val="auto"/>
                <w:sz w:val="24"/>
                <w:szCs w:val="24"/>
                <w:lang w:val="en-US" w:eastAsia="zh-CN"/>
              </w:rPr>
              <w:t>表</w:t>
            </w:r>
            <w:r>
              <w:rPr>
                <w:rFonts w:hint="eastAsia" w:ascii="楷体" w:hAnsi="楷体" w:eastAsia="楷体"/>
                <w:color w:val="auto"/>
                <w:sz w:val="24"/>
                <w:szCs w:val="24"/>
              </w:rPr>
              <w:t>，内容包括：环境体系建设、环保设备运行维护保养知识、环境应急知识、环境目标及实施等培训。</w:t>
            </w:r>
          </w:p>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抽1：20</w:t>
            </w:r>
            <w:r>
              <w:rPr>
                <w:rFonts w:hint="eastAsia" w:ascii="楷体" w:hAnsi="楷体" w:eastAsia="楷体"/>
                <w:color w:val="auto"/>
                <w:sz w:val="24"/>
                <w:szCs w:val="24"/>
                <w:lang w:val="en-US" w:eastAsia="zh-CN"/>
              </w:rPr>
              <w:t>21</w:t>
            </w:r>
            <w:r>
              <w:rPr>
                <w:rFonts w:hint="eastAsia" w:ascii="楷体" w:hAnsi="楷体" w:eastAsia="楷体"/>
                <w:color w:val="auto"/>
                <w:sz w:val="24"/>
                <w:szCs w:val="24"/>
              </w:rPr>
              <w:t>年</w:t>
            </w:r>
            <w:r>
              <w:rPr>
                <w:rFonts w:hint="eastAsia" w:ascii="楷体" w:hAnsi="楷体" w:eastAsia="楷体"/>
                <w:color w:val="auto"/>
                <w:sz w:val="24"/>
                <w:szCs w:val="24"/>
                <w:lang w:val="en-US" w:eastAsia="zh-CN"/>
              </w:rPr>
              <w:t>4</w:t>
            </w:r>
            <w:r>
              <w:rPr>
                <w:rFonts w:hint="eastAsia" w:ascii="楷体" w:hAnsi="楷体" w:eastAsia="楷体"/>
                <w:color w:val="auto"/>
                <w:sz w:val="24"/>
                <w:szCs w:val="24"/>
              </w:rPr>
              <w:t>月2</w:t>
            </w:r>
            <w:r>
              <w:rPr>
                <w:rFonts w:hint="eastAsia" w:ascii="楷体" w:hAnsi="楷体" w:eastAsia="楷体"/>
                <w:color w:val="auto"/>
                <w:sz w:val="24"/>
                <w:szCs w:val="24"/>
                <w:lang w:val="en-US" w:eastAsia="zh-CN"/>
              </w:rPr>
              <w:t>1</w:t>
            </w:r>
            <w:r>
              <w:rPr>
                <w:rFonts w:hint="eastAsia" w:ascii="楷体" w:hAnsi="楷体" w:eastAsia="楷体"/>
                <w:color w:val="auto"/>
                <w:sz w:val="24"/>
                <w:szCs w:val="24"/>
              </w:rPr>
              <w:t>日在会议室进行了GB/T24001-2016标准及环境管理体系实施知识、环保设备运行、办公场所废弃物处理培训，参加人员：班组长以上人员；培训效果评价，提问考核合格。评价人：</w:t>
            </w:r>
            <w:r>
              <w:rPr>
                <w:rFonts w:hint="eastAsia" w:ascii="楷体" w:hAnsi="楷体" w:eastAsia="楷体"/>
                <w:color w:val="auto"/>
                <w:sz w:val="24"/>
                <w:szCs w:val="24"/>
                <w:lang w:val="en-US" w:eastAsia="zh-CN"/>
              </w:rPr>
              <w:t>侯锐</w:t>
            </w:r>
            <w:r>
              <w:rPr>
                <w:rFonts w:hint="eastAsia" w:ascii="楷体" w:hAnsi="楷体" w:eastAsia="楷体"/>
                <w:color w:val="auto"/>
                <w:sz w:val="24"/>
                <w:szCs w:val="24"/>
              </w:rPr>
              <w:t>。</w:t>
            </w:r>
          </w:p>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抽2：20</w:t>
            </w:r>
            <w:r>
              <w:rPr>
                <w:rFonts w:hint="eastAsia" w:ascii="楷体" w:hAnsi="楷体" w:eastAsia="楷体"/>
                <w:color w:val="auto"/>
                <w:sz w:val="24"/>
                <w:szCs w:val="24"/>
                <w:lang w:val="en-US" w:eastAsia="zh-CN"/>
              </w:rPr>
              <w:t>21</w:t>
            </w:r>
            <w:r>
              <w:rPr>
                <w:rFonts w:hint="eastAsia" w:ascii="楷体" w:hAnsi="楷体" w:eastAsia="楷体"/>
                <w:color w:val="auto"/>
                <w:sz w:val="24"/>
                <w:szCs w:val="24"/>
              </w:rPr>
              <w:t>年</w:t>
            </w:r>
            <w:r>
              <w:rPr>
                <w:rFonts w:hint="eastAsia" w:ascii="楷体" w:hAnsi="楷体" w:eastAsia="楷体"/>
                <w:color w:val="auto"/>
                <w:sz w:val="24"/>
                <w:szCs w:val="24"/>
                <w:lang w:val="en-US" w:eastAsia="zh-CN"/>
              </w:rPr>
              <w:t>7</w:t>
            </w:r>
            <w:r>
              <w:rPr>
                <w:rFonts w:hint="eastAsia" w:ascii="楷体" w:hAnsi="楷体" w:eastAsia="楷体"/>
                <w:color w:val="auto"/>
                <w:sz w:val="24"/>
                <w:szCs w:val="24"/>
              </w:rPr>
              <w:t>月</w:t>
            </w:r>
            <w:r>
              <w:rPr>
                <w:rFonts w:hint="eastAsia" w:ascii="楷体" w:hAnsi="楷体" w:eastAsia="楷体"/>
                <w:color w:val="auto"/>
                <w:sz w:val="24"/>
                <w:szCs w:val="24"/>
                <w:lang w:val="en-US" w:eastAsia="zh-CN"/>
              </w:rPr>
              <w:t>6</w:t>
            </w:r>
            <w:r>
              <w:rPr>
                <w:rFonts w:hint="eastAsia" w:ascii="楷体" w:hAnsi="楷体" w:eastAsia="楷体"/>
                <w:color w:val="auto"/>
                <w:sz w:val="24"/>
                <w:szCs w:val="24"/>
              </w:rPr>
              <w:t>日 进行</w:t>
            </w:r>
            <w:r>
              <w:rPr>
                <w:rFonts w:hint="eastAsia" w:ascii="楷体" w:hAnsi="楷体" w:eastAsia="楷体"/>
                <w:color w:val="auto"/>
                <w:sz w:val="24"/>
                <w:szCs w:val="24"/>
                <w:lang w:val="en-US" w:eastAsia="zh-CN"/>
              </w:rPr>
              <w:t>安全消防知识</w:t>
            </w:r>
            <w:r>
              <w:rPr>
                <w:rFonts w:hint="eastAsia" w:ascii="楷体" w:hAnsi="楷体" w:eastAsia="楷体"/>
                <w:color w:val="auto"/>
                <w:sz w:val="24"/>
                <w:szCs w:val="24"/>
              </w:rPr>
              <w:t>培训，参加人员：全体人员；培训效果评价，提问考核合格。评价人：</w:t>
            </w:r>
            <w:r>
              <w:rPr>
                <w:rFonts w:hint="eastAsia" w:ascii="楷体" w:hAnsi="楷体" w:eastAsia="楷体"/>
                <w:color w:val="auto"/>
                <w:sz w:val="24"/>
                <w:szCs w:val="24"/>
                <w:lang w:val="en-US" w:eastAsia="zh-CN"/>
              </w:rPr>
              <w:t>侯锐</w:t>
            </w:r>
            <w:r>
              <w:rPr>
                <w:rFonts w:hint="eastAsia" w:ascii="楷体" w:hAnsi="楷体" w:eastAsia="楷体"/>
                <w:color w:val="auto"/>
                <w:sz w:val="24"/>
                <w:szCs w:val="24"/>
              </w:rPr>
              <w:t>。</w:t>
            </w:r>
          </w:p>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抽3、20</w:t>
            </w:r>
            <w:r>
              <w:rPr>
                <w:rFonts w:hint="eastAsia" w:ascii="楷体" w:hAnsi="楷体" w:eastAsia="楷体"/>
                <w:color w:val="auto"/>
                <w:sz w:val="24"/>
                <w:szCs w:val="24"/>
                <w:lang w:val="en-US" w:eastAsia="zh-CN"/>
              </w:rPr>
              <w:t>21</w:t>
            </w:r>
            <w:r>
              <w:rPr>
                <w:rFonts w:hint="eastAsia" w:ascii="楷体" w:hAnsi="楷体" w:eastAsia="楷体"/>
                <w:color w:val="auto"/>
                <w:sz w:val="24"/>
                <w:szCs w:val="24"/>
              </w:rPr>
              <w:t>年</w:t>
            </w:r>
            <w:r>
              <w:rPr>
                <w:rFonts w:hint="eastAsia" w:ascii="楷体" w:hAnsi="楷体" w:eastAsia="楷体"/>
                <w:color w:val="auto"/>
                <w:sz w:val="24"/>
                <w:szCs w:val="24"/>
                <w:lang w:val="en-US" w:eastAsia="zh-CN"/>
              </w:rPr>
              <w:t>9</w:t>
            </w:r>
            <w:r>
              <w:rPr>
                <w:rFonts w:hint="eastAsia" w:ascii="楷体" w:hAnsi="楷体" w:eastAsia="楷体"/>
                <w:color w:val="auto"/>
                <w:sz w:val="24"/>
                <w:szCs w:val="24"/>
              </w:rPr>
              <w:t>月</w:t>
            </w:r>
            <w:r>
              <w:rPr>
                <w:rFonts w:hint="eastAsia" w:ascii="楷体" w:hAnsi="楷体" w:eastAsia="楷体"/>
                <w:color w:val="auto"/>
                <w:sz w:val="24"/>
                <w:szCs w:val="24"/>
                <w:lang w:val="en-US" w:eastAsia="zh-CN"/>
              </w:rPr>
              <w:t>12</w:t>
            </w:r>
            <w:r>
              <w:rPr>
                <w:rFonts w:hint="eastAsia" w:ascii="楷体" w:hAnsi="楷体" w:eastAsia="楷体"/>
                <w:color w:val="auto"/>
                <w:sz w:val="24"/>
                <w:szCs w:val="24"/>
              </w:rPr>
              <w:t>日，突发环境应急预案</w:t>
            </w:r>
            <w:r>
              <w:rPr>
                <w:rFonts w:hint="eastAsia" w:ascii="楷体" w:hAnsi="楷体" w:eastAsia="楷体"/>
                <w:color w:val="auto"/>
                <w:sz w:val="24"/>
                <w:szCs w:val="24"/>
                <w:lang w:val="en-US" w:eastAsia="zh-CN"/>
              </w:rPr>
              <w:t>知识</w:t>
            </w:r>
            <w:r>
              <w:rPr>
                <w:rFonts w:hint="eastAsia" w:ascii="楷体" w:hAnsi="楷体" w:eastAsia="楷体"/>
                <w:color w:val="auto"/>
                <w:sz w:val="24"/>
                <w:szCs w:val="24"/>
              </w:rPr>
              <w:t>培训。培训取得预期效果。参加人员：全体员工，培训有效性评价：提问考核合格。评价人：</w:t>
            </w:r>
            <w:r>
              <w:rPr>
                <w:rFonts w:hint="eastAsia" w:ascii="楷体" w:hAnsi="楷体" w:eastAsia="楷体"/>
                <w:color w:val="auto"/>
                <w:sz w:val="24"/>
                <w:szCs w:val="24"/>
                <w:lang w:val="en-US" w:eastAsia="zh-CN"/>
              </w:rPr>
              <w:t>侯锐</w:t>
            </w:r>
            <w:r>
              <w:rPr>
                <w:rFonts w:hint="eastAsia" w:ascii="楷体" w:hAnsi="楷体" w:eastAsia="楷体"/>
                <w:color w:val="auto"/>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提供相应的培训记录，及人员签到表和培训效果评价。</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查特种作业叉车操作工人员。</w:t>
            </w:r>
          </w:p>
          <w:p>
            <w:pPr>
              <w:spacing w:line="360" w:lineRule="auto"/>
              <w:ind w:firstLine="480" w:firstLineChars="200"/>
              <w:rPr>
                <w:rFonts w:ascii="楷体" w:hAnsi="楷体" w:eastAsia="楷体"/>
                <w:color w:val="auto"/>
                <w:sz w:val="24"/>
                <w:szCs w:val="24"/>
              </w:rPr>
            </w:pPr>
            <w:r>
              <w:rPr>
                <w:rFonts w:hint="eastAsia" w:ascii="楷体" w:hAnsi="楷体" w:eastAsia="楷体"/>
                <w:color w:val="auto"/>
                <w:sz w:val="24"/>
                <w:szCs w:val="24"/>
              </w:rPr>
              <w:t>姓名：柏新社，编号610426197305085318，有效期至2022.9.27日，发证机构西咸新区质量技术监督局。</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通过培训、面谈等沟通方式，提高了员工的素质，增强了员工的环保意识，员工认识到了自身贡献的重要性。</w:t>
            </w:r>
          </w:p>
          <w:p>
            <w:pPr>
              <w:spacing w:line="360" w:lineRule="auto"/>
              <w:rPr>
                <w:rFonts w:ascii="楷体" w:hAnsi="楷体" w:eastAsia="楷体"/>
                <w:sz w:val="24"/>
                <w:szCs w:val="24"/>
              </w:rPr>
            </w:pPr>
            <w:r>
              <w:rPr>
                <w:rFonts w:hint="eastAsia" w:ascii="楷体" w:hAnsi="楷体" w:eastAsia="楷体"/>
                <w:sz w:val="24"/>
                <w:szCs w:val="24"/>
              </w:rPr>
              <w:t>企业已对人力资源的管理、控制进行了策划，并已实施控制，针对体系文件的系统学习进行了交流。</w:t>
            </w:r>
          </w:p>
        </w:tc>
        <w:tc>
          <w:tcPr>
            <w:tcW w:w="115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ind w:firstLine="720" w:firstLineChars="300"/>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08"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形成文件的信息总则</w:t>
            </w:r>
          </w:p>
        </w:tc>
        <w:tc>
          <w:tcPr>
            <w:tcW w:w="968"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7.5.1</w:t>
            </w:r>
          </w:p>
          <w:p>
            <w:pPr>
              <w:spacing w:line="360" w:lineRule="auto"/>
              <w:rPr>
                <w:rFonts w:ascii="楷体" w:hAnsi="楷体" w:eastAsia="楷体"/>
                <w:sz w:val="24"/>
                <w:szCs w:val="24"/>
              </w:rPr>
            </w:pPr>
          </w:p>
        </w:tc>
        <w:tc>
          <w:tcPr>
            <w:tcW w:w="10978" w:type="dxa"/>
          </w:tcPr>
          <w:p>
            <w:pPr>
              <w:spacing w:line="360" w:lineRule="auto"/>
              <w:rPr>
                <w:rFonts w:ascii="楷体" w:hAnsi="楷体" w:eastAsia="楷体"/>
                <w:sz w:val="24"/>
                <w:szCs w:val="24"/>
              </w:rPr>
            </w:pPr>
            <w:r>
              <w:rPr>
                <w:rFonts w:hint="eastAsia" w:ascii="楷体" w:hAnsi="楷体" w:eastAsia="楷体"/>
                <w:sz w:val="24"/>
                <w:szCs w:val="24"/>
              </w:rPr>
              <w:t xml:space="preserve">企业根据公司建立了管理体系的要求及其体系覆盖范围、企业员工的文化水平、各过程的控制难易程度、企业的实际情况建立了管理体系，企业环境管理体系文件主要包括： </w:t>
            </w:r>
          </w:p>
          <w:p>
            <w:pPr>
              <w:spacing w:line="360" w:lineRule="auto"/>
              <w:rPr>
                <w:rFonts w:ascii="楷体" w:hAnsi="楷体" w:eastAsia="楷体"/>
                <w:sz w:val="24"/>
                <w:szCs w:val="24"/>
              </w:rPr>
            </w:pPr>
            <w:r>
              <w:rPr>
                <w:rFonts w:hint="eastAsia" w:ascii="楷体" w:hAnsi="楷体" w:eastAsia="楷体"/>
                <w:sz w:val="24"/>
                <w:szCs w:val="24"/>
              </w:rPr>
              <w:t>1）在企业管理手册、程序文件中包括了：管理方针、体系覆盖范围的描述、管理目标、主要要素、过程及其相互作用的描述，以及相关文件查询途径。</w:t>
            </w:r>
          </w:p>
          <w:p>
            <w:pPr>
              <w:spacing w:line="360" w:lineRule="auto"/>
              <w:rPr>
                <w:rFonts w:ascii="楷体" w:hAnsi="楷体" w:eastAsia="楷体"/>
                <w:sz w:val="24"/>
                <w:szCs w:val="24"/>
              </w:rPr>
            </w:pPr>
            <w:r>
              <w:rPr>
                <w:rFonts w:hint="eastAsia" w:ascii="楷体" w:hAnsi="楷体" w:eastAsia="楷体"/>
                <w:sz w:val="24"/>
                <w:szCs w:val="24"/>
              </w:rPr>
              <w:t>2）编制了涉及环境体系过程所需体系有效运行所需管理制度；</w:t>
            </w:r>
          </w:p>
          <w:p>
            <w:pPr>
              <w:spacing w:line="360" w:lineRule="auto"/>
              <w:rPr>
                <w:rFonts w:ascii="楷体" w:hAnsi="楷体" w:eastAsia="楷体"/>
                <w:sz w:val="24"/>
                <w:szCs w:val="24"/>
              </w:rPr>
            </w:pPr>
            <w:r>
              <w:rPr>
                <w:rFonts w:hint="eastAsia" w:ascii="楷体" w:hAnsi="楷体" w:eastAsia="楷体"/>
                <w:sz w:val="24"/>
                <w:szCs w:val="24"/>
              </w:rPr>
              <w:t>3）收集了有关外来文件；</w:t>
            </w:r>
          </w:p>
          <w:p>
            <w:pPr>
              <w:spacing w:line="360" w:lineRule="auto"/>
              <w:rPr>
                <w:rFonts w:ascii="楷体" w:hAnsi="楷体" w:eastAsia="楷体"/>
                <w:sz w:val="24"/>
                <w:szCs w:val="24"/>
              </w:rPr>
            </w:pPr>
            <w:r>
              <w:rPr>
                <w:rFonts w:hint="eastAsia" w:ascii="楷体" w:hAnsi="楷体" w:eastAsia="楷体"/>
                <w:sz w:val="24"/>
                <w:szCs w:val="24"/>
              </w:rPr>
              <w:t>4）策划了有关体系运行的记录。</w:t>
            </w:r>
          </w:p>
          <w:p>
            <w:pPr>
              <w:spacing w:line="360" w:lineRule="auto"/>
              <w:rPr>
                <w:rFonts w:ascii="楷体" w:hAnsi="楷体" w:eastAsia="楷体"/>
                <w:sz w:val="24"/>
                <w:szCs w:val="24"/>
              </w:rPr>
            </w:pPr>
            <w:r>
              <w:rPr>
                <w:rFonts w:hint="eastAsia" w:ascii="楷体" w:hAnsi="楷体" w:eastAsia="楷体"/>
                <w:sz w:val="24"/>
                <w:szCs w:val="24"/>
              </w:rPr>
              <w:t>企业编制了以上文件经总经理祝海峰批准，于2019年1月1日发布实施</w:t>
            </w:r>
            <w:r>
              <w:rPr>
                <w:rFonts w:hint="eastAsia" w:ascii="楷体" w:hAnsi="楷体" w:eastAsia="楷体"/>
                <w:sz w:val="24"/>
                <w:szCs w:val="24"/>
                <w:lang w:eastAsia="zh-CN"/>
              </w:rPr>
              <w:t>，</w:t>
            </w:r>
            <w:r>
              <w:rPr>
                <w:rFonts w:hint="eastAsia" w:ascii="楷体" w:hAnsi="楷体" w:eastAsia="楷体"/>
                <w:sz w:val="24"/>
                <w:szCs w:val="24"/>
                <w:lang w:val="en-US" w:eastAsia="zh-CN"/>
              </w:rPr>
              <w:t>2021年度暂无修订、更改</w:t>
            </w:r>
            <w:r>
              <w:rPr>
                <w:rFonts w:hint="eastAsia" w:ascii="楷体" w:hAnsi="楷体" w:eastAsia="楷体"/>
                <w:sz w:val="24"/>
                <w:szCs w:val="24"/>
              </w:rPr>
              <w:t>。</w:t>
            </w:r>
          </w:p>
          <w:p>
            <w:pPr>
              <w:spacing w:line="360" w:lineRule="auto"/>
              <w:rPr>
                <w:rFonts w:ascii="楷体" w:hAnsi="楷体" w:eastAsia="楷体"/>
                <w:sz w:val="24"/>
                <w:szCs w:val="24"/>
              </w:rPr>
            </w:pPr>
            <w:r>
              <w:rPr>
                <w:rFonts w:hint="eastAsia" w:ascii="楷体" w:hAnsi="楷体" w:eastAsia="楷体"/>
                <w:sz w:val="24"/>
                <w:szCs w:val="24"/>
              </w:rPr>
              <w:t>企业手册依据标准的要求，对企业适用情况进行了描述。</w:t>
            </w:r>
          </w:p>
        </w:tc>
        <w:tc>
          <w:tcPr>
            <w:tcW w:w="115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08"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ascii="楷体" w:hAnsi="楷体" w:eastAsia="楷体"/>
                <w:sz w:val="24"/>
                <w:szCs w:val="24"/>
              </w:rPr>
              <w:t>文件控制</w:t>
            </w:r>
          </w:p>
        </w:tc>
        <w:tc>
          <w:tcPr>
            <w:tcW w:w="968"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7.5.2</w:t>
            </w:r>
          </w:p>
          <w:p>
            <w:pPr>
              <w:spacing w:line="360" w:lineRule="auto"/>
              <w:rPr>
                <w:rFonts w:ascii="楷体" w:hAnsi="楷体" w:eastAsia="楷体"/>
                <w:sz w:val="24"/>
                <w:szCs w:val="24"/>
              </w:rPr>
            </w:pPr>
            <w:r>
              <w:rPr>
                <w:rFonts w:hint="eastAsia" w:ascii="楷体" w:hAnsi="楷体" w:eastAsia="楷体"/>
                <w:sz w:val="24"/>
                <w:szCs w:val="24"/>
              </w:rPr>
              <w:t>7.5.3</w:t>
            </w:r>
          </w:p>
        </w:tc>
        <w:tc>
          <w:tcPr>
            <w:tcW w:w="10978" w:type="dxa"/>
          </w:tcPr>
          <w:p>
            <w:pPr>
              <w:spacing w:line="360" w:lineRule="auto"/>
              <w:rPr>
                <w:rFonts w:ascii="楷体" w:hAnsi="楷体" w:eastAsia="楷体"/>
                <w:sz w:val="24"/>
                <w:szCs w:val="24"/>
              </w:rPr>
            </w:pPr>
            <w:r>
              <w:rPr>
                <w:rFonts w:hint="eastAsia" w:ascii="楷体" w:hAnsi="楷体" w:eastAsia="楷体"/>
                <w:sz w:val="24"/>
                <w:szCs w:val="24"/>
              </w:rPr>
              <w:t>企业编制了《文件控制程序》、《记录控制程序》，规定了有关企业文件、记录编制、标识、外来文件的收集编制、控制、管理要求。</w:t>
            </w:r>
          </w:p>
          <w:p>
            <w:pPr>
              <w:spacing w:line="360" w:lineRule="auto"/>
              <w:rPr>
                <w:rFonts w:ascii="楷体" w:hAnsi="楷体" w:eastAsia="楷体"/>
                <w:sz w:val="24"/>
                <w:szCs w:val="24"/>
              </w:rPr>
            </w:pPr>
            <w:r>
              <w:rPr>
                <w:rFonts w:hint="eastAsia" w:ascii="楷体" w:hAnsi="楷体" w:eastAsia="楷体"/>
                <w:sz w:val="24"/>
                <w:szCs w:val="24"/>
              </w:rPr>
              <w:t>为确保企业体系文件的适宜性和充分性，规定了企业文件资料的标识、格式、评审和批准的要求。</w:t>
            </w:r>
          </w:p>
          <w:p>
            <w:pPr>
              <w:spacing w:line="360" w:lineRule="auto"/>
              <w:rPr>
                <w:rFonts w:ascii="楷体" w:hAnsi="楷体" w:eastAsia="楷体"/>
                <w:sz w:val="24"/>
                <w:szCs w:val="24"/>
              </w:rPr>
            </w:pPr>
            <w:r>
              <w:rPr>
                <w:rFonts w:hint="eastAsia" w:ascii="楷体" w:hAnsi="楷体" w:eastAsia="楷体"/>
                <w:sz w:val="24"/>
                <w:szCs w:val="24"/>
              </w:rPr>
              <w:t>查企业提供的《环境管理手册》，查阅文审部分已经进行了修改，经过批准后进行更改。一阶段问题已整改有效，文件均为打印文稿，保持清晰，易于识别。</w:t>
            </w:r>
          </w:p>
          <w:p>
            <w:pPr>
              <w:spacing w:line="360" w:lineRule="auto"/>
              <w:rPr>
                <w:rFonts w:ascii="楷体" w:hAnsi="楷体" w:eastAsia="楷体"/>
                <w:sz w:val="24"/>
                <w:szCs w:val="24"/>
              </w:rPr>
            </w:pPr>
            <w:r>
              <w:rPr>
                <w:rFonts w:hint="eastAsia" w:ascii="楷体" w:hAnsi="楷体" w:eastAsia="楷体"/>
                <w:sz w:val="24"/>
                <w:szCs w:val="24"/>
              </w:rPr>
              <w:t xml:space="preserve">企业提供了针对以上文件的《文件发放记录》，记录了以上有关体系文件的发放情况。 </w:t>
            </w:r>
          </w:p>
          <w:p>
            <w:pPr>
              <w:spacing w:line="360" w:lineRule="auto"/>
              <w:rPr>
                <w:rFonts w:ascii="楷体" w:hAnsi="楷体" w:eastAsia="楷体"/>
                <w:sz w:val="24"/>
                <w:szCs w:val="24"/>
              </w:rPr>
            </w:pPr>
            <w:r>
              <w:rPr>
                <w:rFonts w:hint="eastAsia" w:ascii="楷体" w:hAnsi="楷体" w:eastAsia="楷体"/>
                <w:sz w:val="24"/>
                <w:szCs w:val="24"/>
              </w:rPr>
              <w:t>提供了《法律法规清单》列入了相关环境法规外来文件，并形成文件的信息的控制。对以上进行识别、收集。</w:t>
            </w:r>
          </w:p>
          <w:p>
            <w:pPr>
              <w:spacing w:line="360" w:lineRule="auto"/>
              <w:rPr>
                <w:rFonts w:hint="eastAsia" w:ascii="楷体" w:hAnsi="楷体" w:eastAsia="楷体"/>
                <w:sz w:val="24"/>
                <w:szCs w:val="24"/>
              </w:rPr>
            </w:pPr>
            <w:r>
              <w:rPr>
                <w:rFonts w:hint="eastAsia" w:ascii="楷体" w:hAnsi="楷体" w:eastAsia="楷体"/>
                <w:sz w:val="24"/>
                <w:szCs w:val="24"/>
              </w:rPr>
              <w:t>由人力部负责通过到主管部门、网上收集、标准发布部门进行购买，并对外来文件的识别、跟踪、控制。</w:t>
            </w:r>
          </w:p>
          <w:p>
            <w:pPr>
              <w:spacing w:line="360" w:lineRule="auto"/>
              <w:ind w:firstLine="240" w:firstLineChars="100"/>
              <w:rPr>
                <w:rFonts w:ascii="楷体" w:hAnsi="楷体" w:eastAsia="楷体"/>
                <w:sz w:val="24"/>
                <w:szCs w:val="24"/>
              </w:rPr>
            </w:pPr>
            <w:r>
              <w:rPr>
                <w:rFonts w:hint="eastAsia" w:ascii="楷体" w:hAnsi="楷体" w:eastAsia="楷体"/>
                <w:sz w:val="24"/>
                <w:szCs w:val="24"/>
              </w:rPr>
              <w:t>查《记录清单》包括了标准要求的环保管理体系运行方面的记录。</w:t>
            </w:r>
          </w:p>
          <w:p>
            <w:pPr>
              <w:spacing w:line="360" w:lineRule="auto"/>
              <w:rPr>
                <w:rFonts w:ascii="楷体" w:hAnsi="楷体" w:eastAsia="楷体"/>
                <w:sz w:val="24"/>
                <w:szCs w:val="24"/>
              </w:rPr>
            </w:pPr>
            <w:r>
              <w:rPr>
                <w:rFonts w:hint="eastAsia" w:ascii="楷体" w:hAnsi="楷体" w:eastAsia="楷体"/>
                <w:sz w:val="24"/>
                <w:szCs w:val="24"/>
              </w:rPr>
              <w:t xml:space="preserve">记录的保存部门、保存时间；赋予记录名称、编号、受控状态，有利于检索； </w:t>
            </w:r>
          </w:p>
          <w:p>
            <w:pPr>
              <w:spacing w:line="360" w:lineRule="auto"/>
              <w:rPr>
                <w:rFonts w:ascii="楷体" w:hAnsi="楷体" w:eastAsia="楷体"/>
                <w:sz w:val="24"/>
                <w:szCs w:val="24"/>
              </w:rPr>
            </w:pPr>
            <w:r>
              <w:rPr>
                <w:rFonts w:hint="eastAsia" w:ascii="楷体" w:hAnsi="楷体" w:eastAsia="楷体"/>
                <w:sz w:val="24"/>
                <w:szCs w:val="24"/>
              </w:rPr>
              <w:t>上述记录填写清楚，签字明确，标识清楚，易于检索。</w:t>
            </w:r>
          </w:p>
          <w:p>
            <w:pPr>
              <w:spacing w:line="360" w:lineRule="auto"/>
              <w:rPr>
                <w:rFonts w:ascii="楷体" w:hAnsi="楷体" w:eastAsia="楷体"/>
                <w:sz w:val="24"/>
                <w:szCs w:val="24"/>
              </w:rPr>
            </w:pPr>
            <w:r>
              <w:rPr>
                <w:rFonts w:hint="eastAsia" w:ascii="楷体" w:hAnsi="楷体" w:eastAsia="楷体"/>
                <w:sz w:val="24"/>
                <w:szCs w:val="24"/>
              </w:rPr>
              <w:t>未出现更改、借阅、处置等情况。</w:t>
            </w:r>
          </w:p>
          <w:p>
            <w:pPr>
              <w:spacing w:line="360" w:lineRule="auto"/>
              <w:rPr>
                <w:rFonts w:ascii="楷体" w:hAnsi="楷体" w:eastAsia="楷体"/>
                <w:sz w:val="24"/>
                <w:szCs w:val="24"/>
              </w:rPr>
            </w:pPr>
            <w:r>
              <w:rPr>
                <w:rFonts w:hint="eastAsia" w:ascii="楷体" w:hAnsi="楷体" w:eastAsia="楷体"/>
                <w:sz w:val="24"/>
                <w:szCs w:val="24"/>
              </w:rPr>
              <w:t>公司统一进行储存在资料室柜，记录保存在保护良好，自体系运行以来尚未处理。</w:t>
            </w:r>
          </w:p>
          <w:p>
            <w:pPr>
              <w:spacing w:line="360" w:lineRule="auto"/>
              <w:rPr>
                <w:rFonts w:ascii="楷体" w:hAnsi="楷体" w:eastAsia="楷体"/>
                <w:sz w:val="24"/>
                <w:szCs w:val="24"/>
              </w:rPr>
            </w:pPr>
            <w:r>
              <w:rPr>
                <w:rFonts w:hint="eastAsia" w:ascii="楷体" w:hAnsi="楷体" w:eastAsia="楷体"/>
                <w:sz w:val="24"/>
                <w:szCs w:val="24"/>
              </w:rPr>
              <w:t xml:space="preserve"> 目前尚无记录作废情况发生。</w:t>
            </w:r>
          </w:p>
        </w:tc>
        <w:tc>
          <w:tcPr>
            <w:tcW w:w="115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608"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968" w:type="dxa"/>
            <w:vAlign w:val="center"/>
          </w:tcPr>
          <w:p>
            <w:pPr>
              <w:spacing w:line="360" w:lineRule="auto"/>
              <w:rPr>
                <w:rFonts w:ascii="楷体" w:hAnsi="楷体" w:eastAsia="楷体"/>
                <w:sz w:val="24"/>
                <w:szCs w:val="24"/>
              </w:rPr>
            </w:pPr>
            <w:r>
              <w:rPr>
                <w:rFonts w:hint="eastAsia" w:ascii="楷体" w:hAnsi="楷体" w:eastAsia="楷体" w:cs="楷体"/>
                <w:bCs/>
                <w:sz w:val="24"/>
                <w:szCs w:val="24"/>
              </w:rPr>
              <w:t>E</w:t>
            </w:r>
            <w:r>
              <w:rPr>
                <w:rFonts w:hint="eastAsia" w:ascii="楷体" w:hAnsi="楷体" w:eastAsia="楷体" w:cs="Arial"/>
                <w:sz w:val="24"/>
                <w:szCs w:val="24"/>
              </w:rPr>
              <w:t>8.1</w:t>
            </w:r>
            <w:r>
              <w:rPr>
                <w:rFonts w:hint="eastAsia" w:ascii="楷体" w:hAnsi="楷体" w:eastAsia="楷体" w:cs="楷体"/>
                <w:sz w:val="24"/>
                <w:szCs w:val="24"/>
              </w:rPr>
              <w:t xml:space="preserve">  </w:t>
            </w:r>
          </w:p>
        </w:tc>
        <w:tc>
          <w:tcPr>
            <w:tcW w:w="10978"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公司制定并实施了《环境管理控制程序》、《固体废弃物污染防治控制程序》、《废水污染防治控制程序》、《噪声防治污染控制程序》、《能源资源管理控制程序》等环境管理程序。</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按公司要求人走关灯，办公室内电脑要求人走后电源切断。办公室内垃圾主要包含可回收垃圾、硒鼓、废纸。公司配置了垃圾箱，定期清运处理。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对可回收的固体废弃物，一部分由厂家回收，厂家不回收的公司统一回收再利用或由物资回收公司处理。不可回收的废弃物由公司管理研究所统一处理，各部门不得单独处理。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人力部内主要是电的使用，电器有漏电保护器，经常对电路、电源进行检查，没有露电现象发生。现场巡视办公区域消防栓、灭火器正常，电线、电气插座完整，未见破损，夏天空调设定在26℃，冬天设定在20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人力部部门运行控制基本符合规定要求。</w:t>
            </w:r>
          </w:p>
        </w:tc>
        <w:tc>
          <w:tcPr>
            <w:tcW w:w="115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8" w:type="dxa"/>
          </w:tcPr>
          <w:p>
            <w:pPr>
              <w:spacing w:line="360" w:lineRule="auto"/>
              <w:rPr>
                <w:rFonts w:ascii="楷体" w:hAnsi="楷体" w:eastAsia="楷体"/>
                <w:sz w:val="24"/>
                <w:szCs w:val="24"/>
              </w:rPr>
            </w:pPr>
          </w:p>
        </w:tc>
        <w:tc>
          <w:tcPr>
            <w:tcW w:w="968" w:type="dxa"/>
          </w:tcPr>
          <w:p>
            <w:pPr>
              <w:spacing w:line="360" w:lineRule="auto"/>
              <w:rPr>
                <w:rFonts w:ascii="楷体" w:hAnsi="楷体" w:eastAsia="楷体"/>
                <w:sz w:val="24"/>
                <w:szCs w:val="24"/>
              </w:rPr>
            </w:pPr>
          </w:p>
        </w:tc>
        <w:tc>
          <w:tcPr>
            <w:tcW w:w="10978" w:type="dxa"/>
          </w:tcPr>
          <w:p>
            <w:pPr>
              <w:spacing w:line="360" w:lineRule="auto"/>
              <w:ind w:firstLine="480" w:firstLineChars="200"/>
              <w:rPr>
                <w:rFonts w:ascii="楷体" w:hAnsi="楷体" w:eastAsia="楷体"/>
                <w:sz w:val="24"/>
                <w:szCs w:val="24"/>
              </w:rPr>
            </w:pPr>
          </w:p>
        </w:tc>
        <w:tc>
          <w:tcPr>
            <w:tcW w:w="1155" w:type="dxa"/>
          </w:tcPr>
          <w:p>
            <w:pPr>
              <w:spacing w:line="360" w:lineRule="auto"/>
              <w:rPr>
                <w:rFonts w:ascii="楷体" w:hAnsi="楷体" w:eastAsia="楷体"/>
                <w:sz w:val="24"/>
                <w:szCs w:val="24"/>
              </w:rPr>
            </w:pPr>
          </w:p>
        </w:tc>
      </w:tr>
    </w:tbl>
    <w:p>
      <w:pPr>
        <w:spacing w:line="360" w:lineRule="auto"/>
        <w:rPr>
          <w:rFonts w:ascii="楷体" w:hAnsi="楷体" w:eastAsia="楷体"/>
          <w:sz w:val="24"/>
          <w:szCs w:val="24"/>
        </w:rPr>
      </w:pPr>
      <w:r>
        <w:rPr>
          <w:rFonts w:ascii="楷体" w:hAnsi="楷体" w:eastAsia="楷体"/>
          <w:sz w:val="24"/>
          <w:szCs w:val="24"/>
        </w:rPr>
        <w:ptab w:relativeTo="margin" w:alignment="center" w:leader="none"/>
      </w:r>
    </w:p>
    <w:p>
      <w:pPr>
        <w:pStyle w:val="7"/>
        <w:spacing w:line="360" w:lineRule="auto"/>
        <w:rPr>
          <w:rFonts w:ascii="楷体" w:hAnsi="楷体" w:eastAsia="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w:t>
                </w:r>
                <w:r>
                  <w:rPr>
                    <w:rFonts w:hint="eastAsia"/>
                    <w:sz w:val="18"/>
                    <w:szCs w:val="18"/>
                    <w:lang w:val="en-US" w:eastAsia="zh-CN"/>
                  </w:rPr>
                  <w:t>12</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413"/>
    <w:rsid w:val="0003373A"/>
    <w:rsid w:val="000400E2"/>
    <w:rsid w:val="00062E46"/>
    <w:rsid w:val="00063BB1"/>
    <w:rsid w:val="000C0A22"/>
    <w:rsid w:val="000C1976"/>
    <w:rsid w:val="00115B23"/>
    <w:rsid w:val="00167937"/>
    <w:rsid w:val="001A2D7F"/>
    <w:rsid w:val="00287BA9"/>
    <w:rsid w:val="002939AD"/>
    <w:rsid w:val="00337922"/>
    <w:rsid w:val="00340867"/>
    <w:rsid w:val="00380837"/>
    <w:rsid w:val="00394B69"/>
    <w:rsid w:val="003A198A"/>
    <w:rsid w:val="003D1342"/>
    <w:rsid w:val="003D7E9C"/>
    <w:rsid w:val="003E39BA"/>
    <w:rsid w:val="00410403"/>
    <w:rsid w:val="00410914"/>
    <w:rsid w:val="004A322F"/>
    <w:rsid w:val="004B47FD"/>
    <w:rsid w:val="00536930"/>
    <w:rsid w:val="0055626C"/>
    <w:rsid w:val="00564E53"/>
    <w:rsid w:val="005A4064"/>
    <w:rsid w:val="005B59F5"/>
    <w:rsid w:val="005D5659"/>
    <w:rsid w:val="005E1816"/>
    <w:rsid w:val="00600C20"/>
    <w:rsid w:val="0060231E"/>
    <w:rsid w:val="00644FE2"/>
    <w:rsid w:val="0067640C"/>
    <w:rsid w:val="006E678B"/>
    <w:rsid w:val="007757F3"/>
    <w:rsid w:val="007E6AEB"/>
    <w:rsid w:val="008973EE"/>
    <w:rsid w:val="008F2282"/>
    <w:rsid w:val="009043A3"/>
    <w:rsid w:val="00941789"/>
    <w:rsid w:val="009642EC"/>
    <w:rsid w:val="00971600"/>
    <w:rsid w:val="0097346A"/>
    <w:rsid w:val="009973B4"/>
    <w:rsid w:val="009C28C1"/>
    <w:rsid w:val="009C4691"/>
    <w:rsid w:val="009F7EED"/>
    <w:rsid w:val="00A07CB0"/>
    <w:rsid w:val="00A80636"/>
    <w:rsid w:val="00A86BC3"/>
    <w:rsid w:val="00AF0AAB"/>
    <w:rsid w:val="00AF7A3F"/>
    <w:rsid w:val="00B178FB"/>
    <w:rsid w:val="00B971DA"/>
    <w:rsid w:val="00BB5243"/>
    <w:rsid w:val="00BB567A"/>
    <w:rsid w:val="00BE5699"/>
    <w:rsid w:val="00BF597E"/>
    <w:rsid w:val="00BF76CB"/>
    <w:rsid w:val="00C0118A"/>
    <w:rsid w:val="00C51A36"/>
    <w:rsid w:val="00C55228"/>
    <w:rsid w:val="00C67DA9"/>
    <w:rsid w:val="00CC312B"/>
    <w:rsid w:val="00CE315A"/>
    <w:rsid w:val="00CF7B08"/>
    <w:rsid w:val="00D033FA"/>
    <w:rsid w:val="00D06F59"/>
    <w:rsid w:val="00D731B0"/>
    <w:rsid w:val="00D73F8B"/>
    <w:rsid w:val="00D8388C"/>
    <w:rsid w:val="00E37910"/>
    <w:rsid w:val="00E407A5"/>
    <w:rsid w:val="00E6224C"/>
    <w:rsid w:val="00EB0164"/>
    <w:rsid w:val="00EC7076"/>
    <w:rsid w:val="00ED0F62"/>
    <w:rsid w:val="00EF39D1"/>
    <w:rsid w:val="00F20E5F"/>
    <w:rsid w:val="00F80F1C"/>
    <w:rsid w:val="00FD2243"/>
    <w:rsid w:val="01283A58"/>
    <w:rsid w:val="06CA6B4A"/>
    <w:rsid w:val="0BFC1173"/>
    <w:rsid w:val="0BFE20C2"/>
    <w:rsid w:val="0E3B6725"/>
    <w:rsid w:val="0E881411"/>
    <w:rsid w:val="108219C2"/>
    <w:rsid w:val="11C85183"/>
    <w:rsid w:val="154C29FE"/>
    <w:rsid w:val="15CE4A53"/>
    <w:rsid w:val="1A050FCC"/>
    <w:rsid w:val="1A264560"/>
    <w:rsid w:val="1D0B6348"/>
    <w:rsid w:val="261D4DB3"/>
    <w:rsid w:val="27327968"/>
    <w:rsid w:val="2A4B359A"/>
    <w:rsid w:val="2C0A469E"/>
    <w:rsid w:val="2D0626B2"/>
    <w:rsid w:val="2D2C2FE9"/>
    <w:rsid w:val="2E615B00"/>
    <w:rsid w:val="34E54193"/>
    <w:rsid w:val="35EC1D64"/>
    <w:rsid w:val="37893FD3"/>
    <w:rsid w:val="39E742E9"/>
    <w:rsid w:val="3A892333"/>
    <w:rsid w:val="3AE5671F"/>
    <w:rsid w:val="3BD874B7"/>
    <w:rsid w:val="3C0E5144"/>
    <w:rsid w:val="46A05244"/>
    <w:rsid w:val="48FE3052"/>
    <w:rsid w:val="4A790EA6"/>
    <w:rsid w:val="4BEB3BEE"/>
    <w:rsid w:val="4D200527"/>
    <w:rsid w:val="4DB72E73"/>
    <w:rsid w:val="4E4F4C31"/>
    <w:rsid w:val="505867A1"/>
    <w:rsid w:val="505C3145"/>
    <w:rsid w:val="524F053D"/>
    <w:rsid w:val="5293271C"/>
    <w:rsid w:val="582F271D"/>
    <w:rsid w:val="58B3552E"/>
    <w:rsid w:val="5AAF6A77"/>
    <w:rsid w:val="5EA12B9A"/>
    <w:rsid w:val="606C3347"/>
    <w:rsid w:val="663E594B"/>
    <w:rsid w:val="66EB6CF4"/>
    <w:rsid w:val="74AC0F00"/>
    <w:rsid w:val="77302EAA"/>
    <w:rsid w:val="794A7E17"/>
    <w:rsid w:val="7B307D45"/>
    <w:rsid w:val="7B335210"/>
    <w:rsid w:val="7BD03505"/>
    <w:rsid w:val="7D142775"/>
    <w:rsid w:val="7D3C0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pPr>
      <w:jc w:val="center"/>
    </w:pPr>
    <w:rPr>
      <w:sz w:val="18"/>
    </w:rPr>
  </w:style>
  <w:style w:type="paragraph" w:styleId="5">
    <w:name w:val="Plain Text"/>
    <w:basedOn w:val="1"/>
    <w:qFormat/>
    <w:uiPriority w:val="0"/>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370</Words>
  <Characters>2113</Characters>
  <Lines>17</Lines>
  <Paragraphs>4</Paragraphs>
  <TotalTime>5</TotalTime>
  <ScaleCrop>false</ScaleCrop>
  <LinksUpToDate>false</LinksUpToDate>
  <CharactersWithSpaces>2479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2021-11-05T03:53:36Z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E9775FC9AFDF4A50B539AD0C7918AD43</vt:lpwstr>
  </property>
</Properties>
</file>