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650"/>
        <w:gridCol w:w="12120"/>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82" w:type="dxa"/>
            <w:vMerge w:val="restart"/>
            <w:vAlign w:val="center"/>
          </w:tcPr>
          <w:p>
            <w:pPr>
              <w:adjustRightInd w:val="0"/>
              <w:snapToGrid w:val="0"/>
              <w:spacing w:line="300" w:lineRule="exact"/>
              <w:jc w:val="center"/>
              <w:rPr>
                <w:rFonts w:ascii="楷体" w:hAnsi="楷体" w:eastAsia="楷体" w:cs="宋体"/>
                <w:szCs w:val="21"/>
              </w:rPr>
            </w:pPr>
            <w:r>
              <w:rPr>
                <w:rFonts w:hint="eastAsia" w:ascii="楷体" w:hAnsi="楷体" w:eastAsia="楷体" w:cs="宋体"/>
                <w:szCs w:val="21"/>
              </w:rPr>
              <w:t>过程与活动、</w:t>
            </w:r>
          </w:p>
          <w:p>
            <w:pPr>
              <w:adjustRightInd w:val="0"/>
              <w:snapToGrid w:val="0"/>
              <w:spacing w:line="300" w:lineRule="exact"/>
              <w:jc w:val="center"/>
              <w:rPr>
                <w:rFonts w:ascii="楷体" w:hAnsi="楷体" w:eastAsia="楷体" w:cs="宋体"/>
                <w:szCs w:val="21"/>
              </w:rPr>
            </w:pPr>
            <w:r>
              <w:rPr>
                <w:rFonts w:hint="eastAsia" w:ascii="楷体" w:hAnsi="楷体" w:eastAsia="楷体" w:cs="宋体"/>
                <w:szCs w:val="21"/>
              </w:rPr>
              <w:t>抽样计划</w:t>
            </w:r>
          </w:p>
        </w:tc>
        <w:tc>
          <w:tcPr>
            <w:tcW w:w="650" w:type="dxa"/>
            <w:vMerge w:val="restart"/>
            <w:vAlign w:val="center"/>
          </w:tcPr>
          <w:p>
            <w:pPr>
              <w:adjustRightInd w:val="0"/>
              <w:snapToGrid w:val="0"/>
              <w:spacing w:line="300" w:lineRule="exact"/>
              <w:rPr>
                <w:rFonts w:ascii="楷体" w:hAnsi="楷体" w:eastAsia="楷体" w:cs="宋体"/>
                <w:szCs w:val="21"/>
              </w:rPr>
            </w:pPr>
            <w:r>
              <w:rPr>
                <w:rFonts w:hint="eastAsia" w:ascii="楷体" w:hAnsi="楷体" w:eastAsia="楷体" w:cs="宋体"/>
                <w:szCs w:val="21"/>
              </w:rPr>
              <w:t>涉及</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条款</w:t>
            </w:r>
          </w:p>
        </w:tc>
        <w:tc>
          <w:tcPr>
            <w:tcW w:w="12120" w:type="dxa"/>
            <w:vAlign w:val="center"/>
          </w:tcPr>
          <w:p>
            <w:pPr>
              <w:adjustRightInd w:val="0"/>
              <w:snapToGrid w:val="0"/>
              <w:spacing w:line="300" w:lineRule="exact"/>
              <w:rPr>
                <w:rFonts w:hint="eastAsia" w:ascii="楷体" w:hAnsi="楷体" w:eastAsia="楷体" w:cs="宋体"/>
                <w:szCs w:val="21"/>
                <w:lang w:eastAsia="zh-CN"/>
              </w:rPr>
            </w:pPr>
            <w:r>
              <w:rPr>
                <w:rFonts w:hint="eastAsia" w:ascii="楷体" w:hAnsi="楷体" w:eastAsia="楷体" w:cs="宋体"/>
                <w:szCs w:val="21"/>
              </w:rPr>
              <w:t>受审核部门：领导层         主管领导：</w:t>
            </w:r>
            <w:r>
              <w:rPr>
                <w:rFonts w:hint="eastAsia" w:ascii="楷体" w:hAnsi="楷体" w:eastAsia="楷体" w:cs="宋体"/>
                <w:szCs w:val="21"/>
                <w:lang w:eastAsia="zh-CN"/>
              </w:rPr>
              <w:t>郭伟志</w:t>
            </w:r>
            <w:r>
              <w:rPr>
                <w:rFonts w:hint="eastAsia" w:ascii="楷体" w:hAnsi="楷体" w:eastAsia="楷体" w:cs="宋体"/>
                <w:szCs w:val="21"/>
              </w:rPr>
              <w:t xml:space="preserve">                 陪同人员：</w:t>
            </w:r>
            <w:r>
              <w:rPr>
                <w:rFonts w:hint="eastAsia" w:ascii="楷体" w:hAnsi="楷体" w:eastAsia="楷体" w:cs="宋体"/>
                <w:szCs w:val="21"/>
                <w:lang w:val="en-US" w:eastAsia="zh-CN"/>
              </w:rPr>
              <w:t>段宁</w:t>
            </w:r>
          </w:p>
        </w:tc>
        <w:tc>
          <w:tcPr>
            <w:tcW w:w="457" w:type="dxa"/>
            <w:vMerge w:val="restart"/>
            <w:vAlign w:val="center"/>
          </w:tcPr>
          <w:p>
            <w:pPr>
              <w:adjustRightInd w:val="0"/>
              <w:snapToGrid w:val="0"/>
              <w:spacing w:line="300" w:lineRule="exact"/>
              <w:rPr>
                <w:rFonts w:ascii="楷体" w:hAnsi="楷体" w:eastAsia="楷体" w:cs="宋体"/>
                <w:szCs w:val="21"/>
              </w:rPr>
            </w:pPr>
            <w:r>
              <w:rPr>
                <w:rFonts w:hint="eastAsia" w:ascii="楷体" w:hAnsi="楷体" w:eastAsia="楷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82" w:type="dxa"/>
            <w:vMerge w:val="continue"/>
            <w:vAlign w:val="center"/>
          </w:tcPr>
          <w:p>
            <w:pPr>
              <w:adjustRightInd w:val="0"/>
              <w:snapToGrid w:val="0"/>
              <w:spacing w:line="300" w:lineRule="exact"/>
              <w:rPr>
                <w:rFonts w:ascii="楷体" w:hAnsi="楷体" w:eastAsia="楷体" w:cs="宋体"/>
                <w:szCs w:val="21"/>
              </w:rPr>
            </w:pPr>
          </w:p>
        </w:tc>
        <w:tc>
          <w:tcPr>
            <w:tcW w:w="650" w:type="dxa"/>
            <w:vMerge w:val="continue"/>
            <w:vAlign w:val="center"/>
          </w:tcPr>
          <w:p>
            <w:pPr>
              <w:adjustRightInd w:val="0"/>
              <w:snapToGrid w:val="0"/>
              <w:spacing w:line="300" w:lineRule="exact"/>
              <w:rPr>
                <w:rFonts w:ascii="楷体" w:hAnsi="楷体" w:eastAsia="楷体" w:cs="宋体"/>
                <w:szCs w:val="21"/>
              </w:rPr>
            </w:pPr>
          </w:p>
        </w:tc>
        <w:tc>
          <w:tcPr>
            <w:tcW w:w="12120" w:type="dxa"/>
            <w:vAlign w:val="center"/>
          </w:tcPr>
          <w:p>
            <w:pPr>
              <w:adjustRightInd w:val="0"/>
              <w:snapToGrid w:val="0"/>
              <w:spacing w:line="300" w:lineRule="exact"/>
              <w:rPr>
                <w:rFonts w:hint="default" w:ascii="楷体" w:hAnsi="楷体" w:eastAsia="楷体" w:cs="宋体"/>
                <w:szCs w:val="21"/>
                <w:lang w:val="en-US" w:eastAsia="zh-CN"/>
              </w:rPr>
            </w:pPr>
            <w:r>
              <w:rPr>
                <w:rFonts w:hint="eastAsia" w:ascii="楷体" w:hAnsi="楷体" w:eastAsia="楷体" w:cs="宋体"/>
                <w:szCs w:val="21"/>
              </w:rPr>
              <w:t>审核员：</w:t>
            </w:r>
            <w:r>
              <w:rPr>
                <w:rFonts w:hint="eastAsia" w:ascii="楷体" w:hAnsi="楷体" w:eastAsia="楷体" w:cs="宋体"/>
                <w:szCs w:val="21"/>
                <w:lang w:val="en-US" w:eastAsia="zh-CN"/>
              </w:rPr>
              <w:t>吉洁、周文廷</w:t>
            </w:r>
            <w:r>
              <w:rPr>
                <w:rFonts w:hint="eastAsia" w:ascii="楷体" w:hAnsi="楷体" w:eastAsia="楷体" w:cs="宋体"/>
                <w:szCs w:val="21"/>
              </w:rPr>
              <w:t xml:space="preserve">            审核时间：202</w:t>
            </w:r>
            <w:r>
              <w:rPr>
                <w:rFonts w:hint="eastAsia" w:ascii="楷体" w:hAnsi="楷体" w:eastAsia="楷体" w:cs="宋体"/>
                <w:szCs w:val="21"/>
                <w:lang w:val="en-US" w:eastAsia="zh-CN"/>
              </w:rPr>
              <w:t>1.10.30</w:t>
            </w:r>
          </w:p>
        </w:tc>
        <w:tc>
          <w:tcPr>
            <w:tcW w:w="457" w:type="dxa"/>
            <w:vMerge w:val="continue"/>
          </w:tcPr>
          <w:p>
            <w:pPr>
              <w:adjustRightInd w:val="0"/>
              <w:snapToGrid w:val="0"/>
              <w:spacing w:line="300" w:lineRule="exact"/>
              <w:rPr>
                <w:rFonts w:ascii="楷体" w:hAnsi="楷体" w:eastAsia="楷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82" w:type="dxa"/>
            <w:vMerge w:val="continue"/>
            <w:vAlign w:val="center"/>
          </w:tcPr>
          <w:p>
            <w:pPr>
              <w:adjustRightInd w:val="0"/>
              <w:snapToGrid w:val="0"/>
              <w:spacing w:line="300" w:lineRule="exact"/>
              <w:rPr>
                <w:rFonts w:ascii="楷体" w:hAnsi="楷体" w:eastAsia="楷体" w:cs="宋体"/>
                <w:szCs w:val="21"/>
              </w:rPr>
            </w:pPr>
          </w:p>
        </w:tc>
        <w:tc>
          <w:tcPr>
            <w:tcW w:w="650" w:type="dxa"/>
            <w:vMerge w:val="continue"/>
            <w:vAlign w:val="center"/>
          </w:tcPr>
          <w:p>
            <w:pPr>
              <w:adjustRightInd w:val="0"/>
              <w:snapToGrid w:val="0"/>
              <w:spacing w:line="300" w:lineRule="exact"/>
              <w:rPr>
                <w:rFonts w:ascii="楷体" w:hAnsi="楷体" w:eastAsia="楷体" w:cs="宋体"/>
                <w:szCs w:val="21"/>
              </w:rPr>
            </w:pPr>
          </w:p>
        </w:tc>
        <w:tc>
          <w:tcPr>
            <w:tcW w:w="12120" w:type="dxa"/>
            <w:vAlign w:val="center"/>
          </w:tcPr>
          <w:p>
            <w:pPr>
              <w:adjustRightInd w:val="0"/>
              <w:snapToGrid w:val="0"/>
              <w:spacing w:line="300" w:lineRule="exact"/>
              <w:rPr>
                <w:rFonts w:ascii="楷体" w:hAnsi="楷体" w:eastAsia="楷体" w:cs="宋体"/>
                <w:szCs w:val="21"/>
              </w:rPr>
            </w:pPr>
            <w:r>
              <w:rPr>
                <w:rFonts w:hint="eastAsia" w:ascii="楷体" w:hAnsi="楷体" w:eastAsia="楷体" w:cs="宋体"/>
                <w:szCs w:val="21"/>
              </w:rPr>
              <w:t>审核条款：QEO4.1/4.2/4.3/4.4/5.1/5.2/5.3/6.1/6.2/6.3/7.1/9.1.1/9.3/10.1/10.3</w:t>
            </w:r>
          </w:p>
        </w:tc>
        <w:tc>
          <w:tcPr>
            <w:tcW w:w="457" w:type="dxa"/>
            <w:vMerge w:val="continue"/>
          </w:tcPr>
          <w:p>
            <w:pPr>
              <w:adjustRightInd w:val="0"/>
              <w:snapToGrid w:val="0"/>
              <w:spacing w:line="300" w:lineRule="exact"/>
              <w:rPr>
                <w:rFonts w:ascii="楷体" w:hAnsi="楷体" w:eastAsia="楷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482"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理解组织及其环境</w:t>
            </w:r>
          </w:p>
        </w:tc>
        <w:tc>
          <w:tcPr>
            <w:tcW w:w="650"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QEO</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4.1</w:t>
            </w:r>
          </w:p>
        </w:tc>
        <w:tc>
          <w:tcPr>
            <w:tcW w:w="12120" w:type="dxa"/>
          </w:tcPr>
          <w:p>
            <w:pPr>
              <w:spacing w:line="300" w:lineRule="exact"/>
              <w:ind w:firstLine="420" w:firstLineChars="200"/>
              <w:rPr>
                <w:rFonts w:ascii="楷体" w:hAnsi="楷体" w:eastAsia="楷体" w:cs="宋体"/>
                <w:szCs w:val="21"/>
              </w:rPr>
            </w:pPr>
            <w:r>
              <w:rPr>
                <w:rFonts w:hint="eastAsia" w:ascii="楷体" w:hAnsi="楷体" w:eastAsia="楷体" w:cs="宋体"/>
                <w:szCs w:val="21"/>
              </w:rPr>
              <w:t>1.</w:t>
            </w:r>
            <w:bookmarkStart w:id="0" w:name="组织名称"/>
            <w:r>
              <w:rPr>
                <w:rFonts w:hint="eastAsia" w:ascii="楷体" w:hAnsi="楷体" w:eastAsia="楷体" w:cs="宋体"/>
                <w:color w:val="000000"/>
                <w:kern w:val="0"/>
                <w:szCs w:val="21"/>
              </w:rPr>
              <w:t xml:space="preserve"> 河北沈吉建筑材料有限公司</w:t>
            </w:r>
            <w:r>
              <w:rPr>
                <w:rFonts w:hint="eastAsia" w:ascii="楷体" w:hAnsi="楷体" w:eastAsia="楷体" w:cs="宋体"/>
                <w:szCs w:val="21"/>
              </w:rPr>
              <w:t>,20</w:t>
            </w:r>
            <w:r>
              <w:rPr>
                <w:rFonts w:ascii="楷体" w:hAnsi="楷体" w:eastAsia="楷体" w:cs="宋体"/>
                <w:szCs w:val="21"/>
              </w:rPr>
              <w:t>18</w:t>
            </w:r>
            <w:r>
              <w:rPr>
                <w:rFonts w:hint="eastAsia" w:ascii="楷体" w:hAnsi="楷体" w:eastAsia="楷体" w:cs="宋体"/>
                <w:szCs w:val="21"/>
              </w:rPr>
              <w:t>年0</w:t>
            </w:r>
            <w:r>
              <w:rPr>
                <w:rFonts w:ascii="楷体" w:hAnsi="楷体" w:eastAsia="楷体" w:cs="宋体"/>
                <w:szCs w:val="21"/>
              </w:rPr>
              <w:t>3</w:t>
            </w:r>
            <w:r>
              <w:rPr>
                <w:rFonts w:hint="eastAsia" w:ascii="楷体" w:hAnsi="楷体" w:eastAsia="楷体" w:cs="宋体"/>
                <w:szCs w:val="21"/>
              </w:rPr>
              <w:t>月2</w:t>
            </w:r>
            <w:r>
              <w:rPr>
                <w:rFonts w:ascii="楷体" w:hAnsi="楷体" w:eastAsia="楷体" w:cs="宋体"/>
                <w:szCs w:val="21"/>
              </w:rPr>
              <w:t>9</w:t>
            </w:r>
            <w:r>
              <w:rPr>
                <w:rFonts w:hint="eastAsia" w:ascii="楷体" w:hAnsi="楷体" w:eastAsia="楷体" w:cs="宋体"/>
                <w:szCs w:val="21"/>
              </w:rPr>
              <w:t>日成立，经营范围：建筑材料、金属制品（稀贵金属除外）、塑料制品、橡胶制品、木制品的销售，</w:t>
            </w:r>
            <w:bookmarkEnd w:id="0"/>
            <w:r>
              <w:rPr>
                <w:rFonts w:hint="eastAsia" w:ascii="楷体" w:hAnsi="楷体" w:eastAsia="楷体" w:cs="宋体"/>
                <w:szCs w:val="21"/>
              </w:rPr>
              <w:t>是</w:t>
            </w:r>
            <w:r>
              <w:rPr>
                <w:rFonts w:hint="eastAsia" w:ascii="楷体" w:hAnsi="楷体" w:eastAsia="楷体"/>
                <w:szCs w:val="21"/>
              </w:rPr>
              <w:t>中国中铁、中国铁建、中国建筑、中国交建等国内大型建筑企业提供专业化全方位物资供应的企业</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2.内部因素和外部因素：</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内部环境因素要考虑公司的内部管理、价值观、企业文化、企业的知识和管理绩效等相关因素。</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外部因素要考虑国际、国内、本地的各种法律法规、技术、行业竞争、市场环境、外部文化、社会因素和经济因素等相关因素。</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公司依据GB/T 19001-2016、GB/T 24001-2016和GB/T45001-2020标准要求，结合本公司服务特点和战略规划，制定公司的组织结构。</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对这些内外部因素通过定期的网站获取、顾客沟通（总结、会议、培训等形式）及内部沟通总结等方式进行监视和评审。</w:t>
            </w:r>
          </w:p>
        </w:tc>
        <w:tc>
          <w:tcPr>
            <w:tcW w:w="457"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482"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理解相关方的需求和期望</w:t>
            </w:r>
          </w:p>
        </w:tc>
        <w:tc>
          <w:tcPr>
            <w:tcW w:w="650"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QEO</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 xml:space="preserve">4.2 </w:t>
            </w:r>
          </w:p>
          <w:p>
            <w:pPr>
              <w:adjustRightInd w:val="0"/>
              <w:snapToGrid w:val="0"/>
              <w:spacing w:line="300" w:lineRule="exact"/>
              <w:rPr>
                <w:rFonts w:ascii="楷体" w:hAnsi="楷体" w:eastAsia="楷体" w:cs="宋体"/>
                <w:szCs w:val="21"/>
              </w:rPr>
            </w:pPr>
          </w:p>
        </w:tc>
        <w:tc>
          <w:tcPr>
            <w:tcW w:w="12120" w:type="dxa"/>
          </w:tcPr>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客户：作为对公司发展有最直接影响的相关方，销售部负责直接与客户对话，了解其需求和期望，包括对产品质量，交货工期以及后期服务及服务价格等方面的要求，公司通过优化采购、销售流程，提高效率等种种措施，力求可以提高产品质量，降低成本，加快销售及服务速度，满足顾客的要求和提高顾客满意度；</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供应商：作为产品辅助设施质量的源头，公司加大对由供应商提供的产品、设备、器材相关的硬件产品以及其他的外包过程产品进行质量控制，保证产品质量过关；</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员工：员工的工作能力极大的影响到技术服务质量及设计能力，公司建立健全各种奖惩措施，加大培训教育力度，提高员工的企业认知度及技术服务和提供产品的质量意识，从各个方面提高员工的技术服务积极性，保障公司的持续稳定发展；</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 xml:space="preserve">审核机构及政府机关：公司建立质量管理体系，每年申请由正规的审核认证机构对公司质量管理进行审核，通过审核出的问题提高管理体系的有效性，并得到持续改进。通过与政府机关的监督，公司遵纪守法，不偷税不漏税，健康文明发展公司考虑了以下相关方：a) 直接顾客； b) 外部提供方； </w:t>
            </w:r>
          </w:p>
        </w:tc>
        <w:tc>
          <w:tcPr>
            <w:tcW w:w="457"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482"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确定管理体系的范围</w:t>
            </w:r>
          </w:p>
        </w:tc>
        <w:tc>
          <w:tcPr>
            <w:tcW w:w="650"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QEO</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4.3</w:t>
            </w:r>
          </w:p>
          <w:p>
            <w:pPr>
              <w:adjustRightInd w:val="0"/>
              <w:snapToGrid w:val="0"/>
              <w:spacing w:line="300" w:lineRule="exact"/>
              <w:rPr>
                <w:rFonts w:ascii="楷体" w:hAnsi="楷体" w:eastAsia="楷体" w:cs="宋体"/>
                <w:szCs w:val="21"/>
              </w:rPr>
            </w:pPr>
          </w:p>
        </w:tc>
        <w:tc>
          <w:tcPr>
            <w:tcW w:w="12120" w:type="dxa"/>
          </w:tcPr>
          <w:p>
            <w:pPr>
              <w:widowControl/>
              <w:jc w:val="left"/>
              <w:rPr>
                <w:rFonts w:ascii="楷体" w:hAnsi="楷体" w:eastAsia="楷体" w:cs="宋体"/>
                <w:szCs w:val="21"/>
              </w:rPr>
            </w:pPr>
            <w:r>
              <w:rPr>
                <w:rFonts w:hint="eastAsia" w:ascii="楷体" w:hAnsi="楷体" w:eastAsia="楷体" w:cs="宋体"/>
                <w:szCs w:val="21"/>
              </w:rPr>
              <w:t>公司认证的范围是：</w:t>
            </w:r>
            <w:bookmarkStart w:id="1" w:name="审核范围"/>
          </w:p>
          <w:p>
            <w:pPr>
              <w:widowControl/>
              <w:jc w:val="left"/>
              <w:rPr>
                <w:rFonts w:ascii="楷体" w:hAnsi="楷体" w:eastAsia="楷体" w:cs="宋体"/>
                <w:color w:val="000000"/>
                <w:kern w:val="0"/>
                <w:szCs w:val="21"/>
              </w:rPr>
            </w:pPr>
            <w:r>
              <w:rPr>
                <w:rFonts w:ascii="楷体" w:hAnsi="楷体" w:eastAsia="楷体" w:cs="宋体"/>
                <w:color w:val="000000"/>
                <w:kern w:val="0"/>
                <w:szCs w:val="21"/>
              </w:rPr>
              <w:t>Q：金属制品（锚杆、锚具、钢筋套筒、钢模板、螺旋管、过轨管、声测管），建筑材料（花岗岩），挤塑板的销售</w:t>
            </w:r>
          </w:p>
          <w:p>
            <w:pPr>
              <w:widowControl/>
              <w:jc w:val="left"/>
              <w:rPr>
                <w:rFonts w:ascii="楷体" w:hAnsi="楷体" w:eastAsia="楷体" w:cs="宋体"/>
                <w:color w:val="000000"/>
                <w:kern w:val="0"/>
                <w:szCs w:val="21"/>
              </w:rPr>
            </w:pPr>
            <w:r>
              <w:rPr>
                <w:rFonts w:ascii="楷体" w:hAnsi="楷体" w:eastAsia="楷体" w:cs="宋体"/>
                <w:color w:val="000000"/>
                <w:kern w:val="0"/>
                <w:szCs w:val="21"/>
              </w:rPr>
              <w:t>E：金属制品（锚杆、锚具、钢筋套筒、钢模板、螺旋管、过轨管、声测管），建筑材料（花岗岩），挤塑板的销售所涉及场所的相关环境管理活动</w:t>
            </w:r>
          </w:p>
          <w:p>
            <w:pPr>
              <w:pStyle w:val="14"/>
              <w:adjustRightInd w:val="0"/>
              <w:snapToGrid w:val="0"/>
              <w:spacing w:before="0" w:after="0" w:line="300" w:lineRule="exact"/>
              <w:rPr>
                <w:rFonts w:ascii="楷体" w:hAnsi="楷体" w:eastAsia="楷体" w:cs="宋体"/>
                <w:color w:val="000000"/>
                <w:kern w:val="0"/>
                <w:szCs w:val="21"/>
              </w:rPr>
            </w:pPr>
            <w:r>
              <w:rPr>
                <w:rFonts w:ascii="楷体" w:hAnsi="楷体" w:eastAsia="楷体" w:cs="宋体"/>
                <w:color w:val="000000"/>
                <w:kern w:val="0"/>
                <w:szCs w:val="21"/>
              </w:rPr>
              <w:t>O：金属制品（锚杆、锚具、钢筋套筒、钢模板、螺旋管、过轨管、声测管），建筑材料（花岗岩），挤塑板的销售所涉及场所的相关职业健康安全管理活动</w:t>
            </w:r>
            <w:bookmarkEnd w:id="1"/>
          </w:p>
          <w:p>
            <w:pPr>
              <w:pStyle w:val="14"/>
              <w:adjustRightInd w:val="0"/>
              <w:snapToGrid w:val="0"/>
              <w:spacing w:line="300" w:lineRule="exact"/>
              <w:rPr>
                <w:rFonts w:ascii="楷体" w:hAnsi="楷体" w:eastAsia="楷体" w:cs="宋体"/>
                <w:bCs w:val="0"/>
                <w:szCs w:val="21"/>
              </w:rPr>
            </w:pPr>
            <w:r>
              <w:rPr>
                <w:rFonts w:hint="eastAsia" w:ascii="楷体" w:hAnsi="楷体" w:eastAsia="楷体" w:cs="宋体"/>
                <w:bCs w:val="0"/>
                <w:szCs w:val="21"/>
              </w:rPr>
              <w:t>公司注册地址：正定县正定镇北贾村正灵路与绕城高速交叉口南行100米路东</w:t>
            </w:r>
          </w:p>
          <w:p>
            <w:pPr>
              <w:pStyle w:val="14"/>
              <w:adjustRightInd w:val="0"/>
              <w:snapToGrid w:val="0"/>
              <w:spacing w:before="0" w:after="0" w:line="300" w:lineRule="exact"/>
              <w:rPr>
                <w:rFonts w:ascii="楷体" w:hAnsi="楷体" w:eastAsia="楷体" w:cs="宋体"/>
                <w:bCs w:val="0"/>
                <w:szCs w:val="21"/>
              </w:rPr>
            </w:pPr>
            <w:r>
              <w:rPr>
                <w:rFonts w:hint="eastAsia" w:ascii="楷体" w:hAnsi="楷体" w:eastAsia="楷体" w:cs="宋体"/>
                <w:bCs w:val="0"/>
                <w:szCs w:val="21"/>
              </w:rPr>
              <w:t>办公经营地址：正定县金河国际商务A座2101室。</w:t>
            </w:r>
          </w:p>
        </w:tc>
        <w:tc>
          <w:tcPr>
            <w:tcW w:w="457"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1482"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管理体系及其过程</w:t>
            </w:r>
          </w:p>
        </w:tc>
        <w:tc>
          <w:tcPr>
            <w:tcW w:w="650"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QEO</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 xml:space="preserve">4.4 </w:t>
            </w:r>
          </w:p>
          <w:p>
            <w:pPr>
              <w:adjustRightInd w:val="0"/>
              <w:snapToGrid w:val="0"/>
              <w:spacing w:line="300" w:lineRule="exact"/>
              <w:rPr>
                <w:rFonts w:ascii="楷体" w:hAnsi="楷体" w:eastAsia="楷体" w:cs="宋体"/>
                <w:szCs w:val="21"/>
              </w:rPr>
            </w:pPr>
          </w:p>
        </w:tc>
        <w:tc>
          <w:tcPr>
            <w:tcW w:w="12120" w:type="dxa"/>
          </w:tcPr>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1.</w:t>
            </w:r>
            <w:r>
              <w:rPr>
                <w:rFonts w:hint="eastAsia" w:ascii="楷体" w:hAnsi="楷体" w:eastAsia="楷体" w:cs="宋体"/>
                <w:szCs w:val="21"/>
                <w:lang w:val="zh-CN"/>
              </w:rPr>
              <w:t xml:space="preserve">本公司按照 </w:t>
            </w:r>
            <w:r>
              <w:rPr>
                <w:rFonts w:hint="eastAsia" w:ascii="楷体" w:hAnsi="楷体" w:eastAsia="楷体" w:cs="宋体"/>
                <w:szCs w:val="21"/>
              </w:rPr>
              <w:t>GB/T19001-2016</w:t>
            </w:r>
            <w:r>
              <w:rPr>
                <w:rFonts w:hint="eastAsia" w:ascii="楷体" w:hAnsi="楷体" w:eastAsia="楷体" w:cs="宋体"/>
                <w:szCs w:val="21"/>
                <w:lang w:val="zh-CN"/>
              </w:rPr>
              <w:t xml:space="preserve">、 </w:t>
            </w:r>
            <w:r>
              <w:rPr>
                <w:rFonts w:hint="eastAsia" w:ascii="楷体" w:hAnsi="楷体" w:eastAsia="楷体" w:cs="宋体"/>
                <w:szCs w:val="21"/>
              </w:rPr>
              <w:t>GB/T2</w:t>
            </w:r>
            <w:r>
              <w:rPr>
                <w:rFonts w:hint="eastAsia" w:ascii="楷体" w:hAnsi="楷体" w:eastAsia="楷体" w:cs="宋体"/>
                <w:szCs w:val="21"/>
                <w:lang w:val="zh-CN"/>
              </w:rPr>
              <w:t>4001</w:t>
            </w:r>
            <w:r>
              <w:rPr>
                <w:rFonts w:hint="eastAsia" w:ascii="楷体" w:hAnsi="楷体" w:eastAsia="楷体" w:cs="宋体"/>
                <w:szCs w:val="21"/>
              </w:rPr>
              <w:t>-2016</w:t>
            </w:r>
            <w:r>
              <w:rPr>
                <w:rFonts w:hint="eastAsia" w:ascii="楷体" w:hAnsi="楷体" w:eastAsia="楷体" w:cs="宋体"/>
                <w:szCs w:val="21"/>
                <w:lang w:val="zh-CN"/>
              </w:rPr>
              <w:t>和GB/T45001-2020</w:t>
            </w:r>
            <w:r>
              <w:rPr>
                <w:rFonts w:hint="eastAsia" w:ascii="楷体" w:hAnsi="楷体" w:eastAsia="楷体" w:cs="宋体"/>
                <w:szCs w:val="21"/>
              </w:rPr>
              <w:t>等</w:t>
            </w:r>
            <w:r>
              <w:rPr>
                <w:rFonts w:hint="eastAsia" w:ascii="楷体" w:hAnsi="楷体" w:eastAsia="楷体" w:cs="宋体"/>
                <w:szCs w:val="21"/>
                <w:lang w:val="zh-CN"/>
              </w:rPr>
              <w:t>标准的要求，</w:t>
            </w:r>
            <w:r>
              <w:rPr>
                <w:rFonts w:hint="eastAsia" w:ascii="楷体" w:hAnsi="楷体" w:eastAsia="楷体" w:cs="宋体"/>
                <w:szCs w:val="21"/>
              </w:rPr>
              <w:t>识别了经营各环节的过程及其相互作用，建立了</w:t>
            </w:r>
            <w:r>
              <w:rPr>
                <w:rFonts w:hint="eastAsia" w:ascii="楷体" w:hAnsi="楷体" w:eastAsia="楷体" w:cs="宋体"/>
                <w:szCs w:val="21"/>
                <w:lang w:val="zh-CN"/>
              </w:rPr>
              <w:t>质量/环境/职业健康安全管理体系,</w:t>
            </w:r>
            <w:r>
              <w:rPr>
                <w:rFonts w:hint="eastAsia" w:ascii="楷体" w:hAnsi="楷体" w:eastAsia="楷体" w:cs="宋体"/>
                <w:szCs w:val="21"/>
              </w:rPr>
              <w:t>并形成文件，本公司全体员工将有效地贯彻执行并持续改进其有效性。</w:t>
            </w:r>
          </w:p>
          <w:p>
            <w:pPr>
              <w:pStyle w:val="14"/>
              <w:adjustRightInd w:val="0"/>
              <w:snapToGrid w:val="0"/>
              <w:spacing w:before="0" w:after="0" w:line="300" w:lineRule="exact"/>
              <w:ind w:firstLine="460" w:firstLineChars="200"/>
              <w:rPr>
                <w:rFonts w:ascii="楷体" w:hAnsi="楷体" w:eastAsia="楷体" w:cs="宋体"/>
                <w:bCs w:val="0"/>
                <w:szCs w:val="21"/>
              </w:rPr>
            </w:pPr>
            <w:r>
              <w:rPr>
                <w:rFonts w:hint="eastAsia" w:ascii="楷体" w:hAnsi="楷体" w:eastAsia="楷体" w:cs="宋体"/>
                <w:bCs w:val="0"/>
                <w:szCs w:val="21"/>
              </w:rPr>
              <w:t>2.管理体系及其过程为：</w:t>
            </w:r>
          </w:p>
          <w:p>
            <w:pPr>
              <w:pStyle w:val="14"/>
              <w:adjustRightInd w:val="0"/>
              <w:snapToGrid w:val="0"/>
              <w:spacing w:before="0" w:after="0" w:line="300" w:lineRule="exact"/>
              <w:ind w:firstLine="460" w:firstLineChars="200"/>
              <w:rPr>
                <w:rFonts w:ascii="楷体" w:hAnsi="楷体" w:eastAsia="楷体" w:cs="宋体"/>
                <w:bCs w:val="0"/>
                <w:szCs w:val="21"/>
              </w:rPr>
            </w:pPr>
            <w:r>
              <w:rPr>
                <w:rFonts w:hint="eastAsia" w:ascii="楷体" w:hAnsi="楷体" w:eastAsia="楷体" w:cs="宋体"/>
                <w:bCs w:val="0"/>
                <w:szCs w:val="21"/>
              </w:rPr>
              <w:t>公司于202</w:t>
            </w:r>
            <w:r>
              <w:rPr>
                <w:rFonts w:ascii="楷体" w:hAnsi="楷体" w:eastAsia="楷体" w:cs="宋体"/>
                <w:bCs w:val="0"/>
                <w:szCs w:val="21"/>
              </w:rPr>
              <w:t>1</w:t>
            </w:r>
            <w:r>
              <w:rPr>
                <w:rFonts w:hint="eastAsia" w:ascii="楷体" w:hAnsi="楷体" w:eastAsia="楷体" w:cs="宋体"/>
                <w:bCs w:val="0"/>
                <w:szCs w:val="21"/>
              </w:rPr>
              <w:t>年对质量/环境/职业健康安全管理体系进行策划，识别了各个过程、环境因素、危险源等，编制了管理手册、程序文件、支持性文件及记录，于202</w:t>
            </w:r>
            <w:r>
              <w:rPr>
                <w:rFonts w:ascii="楷体" w:hAnsi="楷体" w:eastAsia="楷体" w:cs="宋体"/>
                <w:bCs w:val="0"/>
                <w:szCs w:val="21"/>
              </w:rPr>
              <w:t>1</w:t>
            </w:r>
            <w:r>
              <w:rPr>
                <w:rFonts w:hint="eastAsia" w:ascii="楷体" w:hAnsi="楷体" w:eastAsia="楷体" w:cs="宋体"/>
                <w:bCs w:val="0"/>
                <w:szCs w:val="21"/>
              </w:rPr>
              <w:t>年4月1日</w:t>
            </w:r>
            <w:r>
              <w:rPr>
                <w:rFonts w:hint="eastAsia" w:ascii="楷体" w:hAnsi="楷体" w:eastAsia="楷体" w:cs="宋体"/>
                <w:bCs w:val="0"/>
                <w:szCs w:val="21"/>
                <w:lang w:val="zh-CN"/>
              </w:rPr>
              <w:t>发布</w:t>
            </w:r>
            <w:r>
              <w:rPr>
                <w:rFonts w:hint="eastAsia" w:ascii="楷体" w:hAnsi="楷体" w:eastAsia="楷体" w:cs="宋体"/>
                <w:bCs w:val="0"/>
                <w:szCs w:val="21"/>
              </w:rPr>
              <w:t>并</w:t>
            </w:r>
            <w:r>
              <w:rPr>
                <w:rFonts w:hint="eastAsia" w:ascii="楷体" w:hAnsi="楷体" w:eastAsia="楷体" w:cs="宋体"/>
                <w:bCs w:val="0"/>
                <w:szCs w:val="21"/>
                <w:lang w:val="zh-CN"/>
              </w:rPr>
              <w:t>实施。</w:t>
            </w:r>
            <w:r>
              <w:rPr>
                <w:rFonts w:hint="eastAsia" w:ascii="楷体" w:hAnsi="楷体" w:eastAsia="楷体" w:cs="宋体"/>
                <w:bCs w:val="0"/>
                <w:szCs w:val="21"/>
              </w:rPr>
              <w:t>经过5个多月的运行，管理体系运行正常。</w:t>
            </w:r>
          </w:p>
        </w:tc>
        <w:tc>
          <w:tcPr>
            <w:tcW w:w="457"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82"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领导作用和承诺</w:t>
            </w:r>
          </w:p>
        </w:tc>
        <w:tc>
          <w:tcPr>
            <w:tcW w:w="650"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QEO</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5.1</w:t>
            </w:r>
          </w:p>
          <w:p>
            <w:pPr>
              <w:adjustRightInd w:val="0"/>
              <w:snapToGrid w:val="0"/>
              <w:spacing w:line="300" w:lineRule="exact"/>
              <w:rPr>
                <w:rFonts w:ascii="楷体" w:hAnsi="楷体" w:eastAsia="楷体" w:cs="宋体"/>
                <w:szCs w:val="21"/>
              </w:rPr>
            </w:pPr>
          </w:p>
        </w:tc>
        <w:tc>
          <w:tcPr>
            <w:tcW w:w="12120" w:type="dxa"/>
          </w:tcPr>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公司最高管理者通过以下活动证实其对质量环境职业健康安全管理体系的领导作用和承诺：</w:t>
            </w:r>
            <w:r>
              <w:rPr>
                <w:rFonts w:hint="eastAsia" w:ascii="楷体" w:hAnsi="楷体" w:eastAsia="楷体" w:cs="宋体"/>
                <w:szCs w:val="21"/>
              </w:rPr>
              <w:br w:type="textWrapping"/>
            </w:r>
            <w:r>
              <w:rPr>
                <w:rFonts w:hint="eastAsia" w:ascii="楷体" w:hAnsi="楷体" w:eastAsia="楷体" w:cs="宋体"/>
                <w:szCs w:val="21"/>
              </w:rPr>
              <w:t xml:space="preserve">    1.对质量环境职业健康安全管理体系的有效性承担责任；</w:t>
            </w:r>
            <w:r>
              <w:rPr>
                <w:rFonts w:hint="eastAsia" w:ascii="楷体" w:hAnsi="楷体" w:eastAsia="楷体" w:cs="宋体"/>
                <w:szCs w:val="21"/>
              </w:rPr>
              <w:br w:type="textWrapping"/>
            </w:r>
            <w:r>
              <w:rPr>
                <w:rFonts w:hint="eastAsia" w:ascii="楷体" w:hAnsi="楷体" w:eastAsia="楷体" w:cs="宋体"/>
                <w:szCs w:val="21"/>
              </w:rPr>
              <w:t xml:space="preserve">    2.确保制定质量环境职业健康安全管理体系的质量、环境、职业健康安全方针和质量、环境、职业健康安全方针目标,并与公司环境和战略方向相一致；</w:t>
            </w:r>
            <w:r>
              <w:rPr>
                <w:rFonts w:hint="eastAsia" w:ascii="楷体" w:hAnsi="楷体" w:eastAsia="楷体" w:cs="宋体"/>
                <w:szCs w:val="21"/>
              </w:rPr>
              <w:br w:type="textWrapping"/>
            </w:r>
            <w:r>
              <w:rPr>
                <w:rFonts w:hint="eastAsia" w:ascii="楷体" w:hAnsi="楷体" w:eastAsia="楷体" w:cs="宋体"/>
                <w:szCs w:val="21"/>
              </w:rPr>
              <w:t xml:space="preserve">    3.确保质量环境职业健康安全管理体系要求融入与公司的业务过程；</w:t>
            </w:r>
            <w:r>
              <w:rPr>
                <w:rFonts w:hint="eastAsia" w:ascii="楷体" w:hAnsi="楷体" w:eastAsia="楷体" w:cs="宋体"/>
                <w:szCs w:val="21"/>
              </w:rPr>
              <w:br w:type="textWrapping"/>
            </w:r>
            <w:r>
              <w:rPr>
                <w:rFonts w:hint="eastAsia" w:ascii="楷体" w:hAnsi="楷体" w:eastAsia="楷体" w:cs="宋体"/>
                <w:szCs w:val="21"/>
              </w:rPr>
              <w:t xml:space="preserve">    4.促进使用过程方法和基于风险的思维；</w:t>
            </w:r>
            <w:r>
              <w:rPr>
                <w:rFonts w:hint="eastAsia" w:ascii="楷体" w:hAnsi="楷体" w:eastAsia="楷体" w:cs="宋体"/>
                <w:szCs w:val="21"/>
              </w:rPr>
              <w:br w:type="textWrapping"/>
            </w:r>
            <w:r>
              <w:rPr>
                <w:rFonts w:hint="eastAsia" w:ascii="楷体" w:hAnsi="楷体" w:eastAsia="楷体" w:cs="宋体"/>
                <w:szCs w:val="21"/>
              </w:rPr>
              <w:t xml:space="preserve">    5.确保获得质量环境职业健康安全管理体系所需的资源；</w:t>
            </w:r>
            <w:r>
              <w:rPr>
                <w:rFonts w:hint="eastAsia" w:ascii="楷体" w:hAnsi="楷体" w:eastAsia="楷体" w:cs="宋体"/>
                <w:szCs w:val="21"/>
              </w:rPr>
              <w:br w:type="textWrapping"/>
            </w:r>
            <w:r>
              <w:rPr>
                <w:rFonts w:hint="eastAsia" w:ascii="楷体" w:hAnsi="楷体" w:eastAsia="楷体" w:cs="宋体"/>
                <w:szCs w:val="21"/>
              </w:rPr>
              <w:t xml:space="preserve">    6.沟通有效的质量环境职业健康安全管理和符合质量环境职业健康安全管理体系要求的重要性；</w:t>
            </w:r>
            <w:r>
              <w:rPr>
                <w:rFonts w:hint="eastAsia" w:ascii="楷体" w:hAnsi="楷体" w:eastAsia="楷体" w:cs="宋体"/>
                <w:szCs w:val="21"/>
              </w:rPr>
              <w:br w:type="textWrapping"/>
            </w:r>
            <w:r>
              <w:rPr>
                <w:rFonts w:hint="eastAsia" w:ascii="楷体" w:hAnsi="楷体" w:eastAsia="楷体" w:cs="宋体"/>
                <w:szCs w:val="21"/>
              </w:rPr>
              <w:t xml:space="preserve">    7.确保实现质量环境职业健康安全管理体系的预期结果；</w:t>
            </w:r>
            <w:r>
              <w:rPr>
                <w:rFonts w:hint="eastAsia" w:ascii="楷体" w:hAnsi="楷体" w:eastAsia="楷体" w:cs="宋体"/>
                <w:szCs w:val="21"/>
              </w:rPr>
              <w:br w:type="textWrapping"/>
            </w:r>
            <w:r>
              <w:rPr>
                <w:rFonts w:hint="eastAsia" w:ascii="楷体" w:hAnsi="楷体" w:eastAsia="楷体" w:cs="宋体"/>
                <w:szCs w:val="21"/>
              </w:rPr>
              <w:t xml:space="preserve">    8.促使、指导和支持员工努力提高质量环境职业健康安全管理体系的有效性；</w:t>
            </w:r>
            <w:r>
              <w:rPr>
                <w:rFonts w:hint="eastAsia" w:ascii="楷体" w:hAnsi="楷体" w:eastAsia="楷体" w:cs="宋体"/>
                <w:szCs w:val="21"/>
              </w:rPr>
              <w:br w:type="textWrapping"/>
            </w:r>
            <w:r>
              <w:rPr>
                <w:rFonts w:hint="eastAsia" w:ascii="楷体" w:hAnsi="楷体" w:eastAsia="楷体" w:cs="宋体"/>
                <w:szCs w:val="21"/>
              </w:rPr>
              <w:t xml:space="preserve">    9.推动改进；</w:t>
            </w:r>
            <w:r>
              <w:rPr>
                <w:rFonts w:hint="eastAsia" w:ascii="楷体" w:hAnsi="楷体" w:eastAsia="楷体" w:cs="宋体"/>
                <w:szCs w:val="21"/>
              </w:rPr>
              <w:br w:type="textWrapping"/>
            </w:r>
            <w:r>
              <w:rPr>
                <w:rFonts w:hint="eastAsia" w:ascii="楷体" w:hAnsi="楷体" w:eastAsia="楷体" w:cs="宋体"/>
                <w:szCs w:val="21"/>
              </w:rPr>
              <w:t xml:space="preserve">    10.支持其他管理者履行其相关领域的职责。</w:t>
            </w:r>
            <w:r>
              <w:rPr>
                <w:rFonts w:hint="eastAsia" w:ascii="楷体" w:hAnsi="楷体" w:eastAsia="楷体" w:cs="宋体"/>
                <w:szCs w:val="21"/>
              </w:rPr>
              <w:br w:type="textWrapping"/>
            </w:r>
            <w:r>
              <w:rPr>
                <w:rFonts w:hint="eastAsia" w:ascii="楷体" w:hAnsi="楷体" w:eastAsia="楷体" w:cs="宋体"/>
                <w:szCs w:val="21"/>
              </w:rPr>
              <w:t xml:space="preserve">    公司最高管理者通过确定、理解并持续满足顾客要求以及适用的法律法规要求；确定和应对能够影响服务符合性以及增强顾客满意能力的风险和机遇；</w:t>
            </w:r>
            <w:r>
              <w:rPr>
                <w:rFonts w:hint="eastAsia" w:ascii="楷体" w:hAnsi="楷体" w:eastAsia="楷体" w:cs="宋体"/>
                <w:szCs w:val="21"/>
              </w:rPr>
              <w:br w:type="textWrapping"/>
            </w:r>
            <w:r>
              <w:rPr>
                <w:rFonts w:hint="eastAsia" w:ascii="楷体" w:hAnsi="楷体" w:eastAsia="楷体" w:cs="宋体"/>
                <w:szCs w:val="21"/>
              </w:rPr>
              <w:t>始终致力于增强顾客满意。</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公司最高管理者组织相关部门制订发展规划、管理承诺、管理方针及管理目标，提高员工队伍整体素质。</w:t>
            </w:r>
          </w:p>
        </w:tc>
        <w:tc>
          <w:tcPr>
            <w:tcW w:w="457"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管理方针</w:t>
            </w:r>
          </w:p>
        </w:tc>
        <w:tc>
          <w:tcPr>
            <w:tcW w:w="650"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QEO</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5.2</w:t>
            </w:r>
          </w:p>
          <w:p>
            <w:pPr>
              <w:adjustRightInd w:val="0"/>
              <w:snapToGrid w:val="0"/>
              <w:spacing w:line="300" w:lineRule="exact"/>
              <w:rPr>
                <w:rFonts w:ascii="楷体" w:hAnsi="楷体" w:eastAsia="楷体" w:cs="宋体"/>
                <w:szCs w:val="21"/>
              </w:rPr>
            </w:pPr>
          </w:p>
        </w:tc>
        <w:tc>
          <w:tcPr>
            <w:tcW w:w="12120" w:type="dxa"/>
          </w:tcPr>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管理方针：</w:t>
            </w:r>
          </w:p>
          <w:p>
            <w:pPr>
              <w:rPr>
                <w:color w:val="000000"/>
                <w:szCs w:val="18"/>
                <w:u w:val="single"/>
              </w:rPr>
            </w:pPr>
            <w:r>
              <w:rPr>
                <w:rFonts w:hint="eastAsia"/>
                <w:color w:val="000000"/>
                <w:szCs w:val="18"/>
                <w:u w:val="single"/>
              </w:rPr>
              <w:t>质量为先、信誉为重、管理为本、服务为诚、持续学习、厉行节约、保护环境、安全第一</w:t>
            </w:r>
            <w:r>
              <w:rPr>
                <w:color w:val="000000"/>
                <w:szCs w:val="18"/>
                <w:u w:val="single"/>
              </w:rPr>
              <w:t xml:space="preserve"> </w:t>
            </w:r>
          </w:p>
          <w:p>
            <w:pPr>
              <w:rPr>
                <w:rFonts w:ascii="楷体" w:hAnsi="楷体" w:eastAsia="楷体"/>
                <w:szCs w:val="21"/>
              </w:rPr>
            </w:pPr>
            <w:r>
              <w:rPr>
                <w:rFonts w:hint="eastAsia" w:ascii="楷体" w:hAnsi="楷体" w:eastAsia="楷体"/>
                <w:szCs w:val="21"/>
              </w:rPr>
              <w:t>经2021年1</w:t>
            </w:r>
            <w:r>
              <w:rPr>
                <w:rFonts w:ascii="楷体" w:hAnsi="楷体" w:eastAsia="楷体"/>
                <w:szCs w:val="21"/>
              </w:rPr>
              <w:t>0</w:t>
            </w:r>
            <w:r>
              <w:rPr>
                <w:rFonts w:hint="eastAsia" w:ascii="楷体" w:hAnsi="楷体" w:eastAsia="楷体"/>
                <w:szCs w:val="21"/>
              </w:rPr>
              <w:t>月2</w:t>
            </w:r>
            <w:r>
              <w:rPr>
                <w:rFonts w:ascii="楷体" w:hAnsi="楷体" w:eastAsia="楷体"/>
                <w:szCs w:val="21"/>
              </w:rPr>
              <w:t>0</w:t>
            </w:r>
            <w:r>
              <w:rPr>
                <w:rFonts w:hint="eastAsia" w:ascii="楷体" w:hAnsi="楷体" w:eastAsia="楷体"/>
                <w:szCs w:val="21"/>
              </w:rPr>
              <w:t>日的管理评审评价，管理方针适应其宗旨和环境并支持其长远战略方向；为制定管理目标提供框架；包括满足适用要求的承诺和持续改进质量管理体系的承诺。方针基本能够满足标准的要求。</w:t>
            </w:r>
          </w:p>
          <w:p>
            <w:pPr>
              <w:rPr>
                <w:rFonts w:ascii="楷体" w:hAnsi="楷体" w:eastAsia="楷体"/>
                <w:szCs w:val="21"/>
              </w:rPr>
            </w:pPr>
            <w:r>
              <w:rPr>
                <w:rFonts w:hint="eastAsia" w:ascii="楷体" w:hAnsi="楷体" w:eastAsia="楷体"/>
                <w:szCs w:val="21"/>
              </w:rPr>
              <w:t>公司的管理方针记录在管理手册中，并在组织内部得到广泛的宣传、沟通。方针是管理层共同研究决定的，结合了公司施工特点和目前的实际状况。方针初步制定后，由公司员工进行讨论，在公司体系文件的发布会上，对管理方针和目标进行了讲解，使全体员工能够理解。同时，在标准的培训、文件下发，内部理解，实施过程中，始终强调方针的意义的内涵。</w:t>
            </w:r>
          </w:p>
          <w:p>
            <w:pPr>
              <w:rPr>
                <w:rFonts w:ascii="楷体" w:hAnsi="楷体" w:eastAsia="楷体"/>
                <w:szCs w:val="21"/>
              </w:rPr>
            </w:pPr>
            <w:r>
              <w:rPr>
                <w:rFonts w:hint="eastAsia" w:ascii="楷体" w:hAnsi="楷体" w:eastAsia="楷体"/>
                <w:szCs w:val="21"/>
              </w:rPr>
              <w:t>通过文件、告知书、合同（与投标文件中提到）等物理介质或电子方式向相关方提供。</w:t>
            </w:r>
          </w:p>
          <w:p>
            <w:pPr>
              <w:adjustRightInd w:val="0"/>
              <w:snapToGrid w:val="0"/>
              <w:spacing w:line="300" w:lineRule="exact"/>
              <w:jc w:val="left"/>
              <w:rPr>
                <w:rFonts w:ascii="楷体" w:hAnsi="楷体" w:eastAsia="楷体" w:cs="宋体"/>
                <w:szCs w:val="21"/>
              </w:rPr>
            </w:pPr>
            <w:r>
              <w:rPr>
                <w:rFonts w:hint="eastAsia" w:ascii="楷体" w:hAnsi="楷体" w:eastAsia="楷体"/>
                <w:szCs w:val="21"/>
              </w:rPr>
              <w:t>基本符合要求。</w:t>
            </w:r>
          </w:p>
        </w:tc>
        <w:tc>
          <w:tcPr>
            <w:tcW w:w="457"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482"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组织的岗位、职责和权限</w:t>
            </w:r>
          </w:p>
        </w:tc>
        <w:tc>
          <w:tcPr>
            <w:tcW w:w="650"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QEO</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5.3</w:t>
            </w:r>
          </w:p>
          <w:p>
            <w:pPr>
              <w:adjustRightInd w:val="0"/>
              <w:snapToGrid w:val="0"/>
              <w:spacing w:line="300" w:lineRule="exact"/>
              <w:rPr>
                <w:rFonts w:ascii="楷体" w:hAnsi="楷体" w:eastAsia="楷体" w:cs="宋体"/>
                <w:szCs w:val="21"/>
              </w:rPr>
            </w:pPr>
          </w:p>
        </w:tc>
        <w:tc>
          <w:tcPr>
            <w:tcW w:w="12120" w:type="dxa"/>
          </w:tcPr>
          <w:p>
            <w:pPr>
              <w:adjustRightInd w:val="0"/>
              <w:snapToGrid w:val="0"/>
              <w:spacing w:line="300" w:lineRule="exact"/>
              <w:ind w:firstLine="210" w:firstLineChars="100"/>
              <w:rPr>
                <w:rFonts w:ascii="楷体" w:hAnsi="楷体" w:eastAsia="楷体" w:cs="宋体"/>
                <w:szCs w:val="21"/>
              </w:rPr>
            </w:pPr>
            <w:r>
              <w:rPr>
                <w:rFonts w:hint="eastAsia" w:ascii="楷体" w:hAnsi="楷体" w:eastAsia="楷体" w:cs="宋体"/>
                <w:szCs w:val="21"/>
              </w:rPr>
              <w:t>为了有效的实施质量、环境、职业健康安全管理，本公司确定了公司结构：</w:t>
            </w:r>
          </w:p>
          <w:p>
            <w:pPr>
              <w:adjustRightInd w:val="0"/>
              <w:snapToGrid w:val="0"/>
              <w:spacing w:line="300" w:lineRule="exact"/>
              <w:ind w:firstLine="210" w:firstLineChars="100"/>
              <w:rPr>
                <w:rFonts w:ascii="楷体" w:hAnsi="楷体" w:eastAsia="楷体" w:cs="宋体"/>
                <w:szCs w:val="21"/>
              </w:rPr>
            </w:pPr>
            <w:r>
              <w:rPr>
                <w:rFonts w:hint="eastAsia" w:ascii="楷体" w:hAnsi="楷体" w:eastAsia="楷体" w:cs="宋体"/>
                <w:szCs w:val="21"/>
              </w:rPr>
              <w:t>——公司总经理、体系负责人为公司的管理层。</w:t>
            </w:r>
          </w:p>
          <w:p>
            <w:pPr>
              <w:adjustRightInd w:val="0"/>
              <w:snapToGrid w:val="0"/>
              <w:spacing w:line="300" w:lineRule="exact"/>
              <w:ind w:firstLine="210" w:firstLineChars="100"/>
              <w:rPr>
                <w:rFonts w:ascii="楷体" w:hAnsi="楷体" w:eastAsia="楷体" w:cs="宋体"/>
                <w:szCs w:val="21"/>
              </w:rPr>
            </w:pPr>
            <w:r>
              <w:rPr>
                <w:rFonts w:hint="eastAsia" w:ascii="楷体" w:hAnsi="楷体" w:eastAsia="楷体" w:cs="宋体"/>
                <w:szCs w:val="21"/>
              </w:rPr>
              <w:t>——公司设置管理部门如下：办公室、财务部、销售部。</w:t>
            </w:r>
          </w:p>
          <w:p>
            <w:pPr>
              <w:adjustRightInd w:val="0"/>
              <w:snapToGrid w:val="0"/>
              <w:spacing w:line="300" w:lineRule="exact"/>
              <w:ind w:firstLine="210" w:firstLineChars="100"/>
              <w:rPr>
                <w:rFonts w:ascii="楷体" w:hAnsi="楷体" w:eastAsia="楷体" w:cs="宋体"/>
                <w:szCs w:val="21"/>
              </w:rPr>
            </w:pPr>
            <w:r>
              <w:rPr>
                <w:rFonts w:hint="eastAsia" w:ascii="楷体" w:hAnsi="楷体" w:eastAsia="楷体" w:cs="宋体"/>
                <w:szCs w:val="21"/>
              </w:rPr>
              <w:t>公司规定了各级各岗位人员职责、权限和相互关系，并在公司内对各级员工进行了必要的传达；公司规定了各岗位职责及权限，对本公司各主要岗位职责权限进行了确定。以：</w:t>
            </w:r>
          </w:p>
          <w:p>
            <w:pPr>
              <w:adjustRightInd w:val="0"/>
              <w:snapToGrid w:val="0"/>
              <w:spacing w:line="300" w:lineRule="exact"/>
              <w:ind w:firstLine="210" w:firstLineChars="100"/>
              <w:rPr>
                <w:rFonts w:ascii="楷体" w:hAnsi="楷体" w:eastAsia="楷体" w:cs="宋体"/>
                <w:szCs w:val="21"/>
              </w:rPr>
            </w:pPr>
            <w:r>
              <w:rPr>
                <w:rFonts w:hint="eastAsia" w:ascii="楷体" w:hAnsi="楷体" w:eastAsia="楷体" w:cs="宋体"/>
                <w:szCs w:val="21"/>
              </w:rPr>
              <w:t>a) 确保质量、环境、职业健康安全管理体系符合本标准的要求；</w:t>
            </w:r>
          </w:p>
          <w:p>
            <w:pPr>
              <w:adjustRightInd w:val="0"/>
              <w:snapToGrid w:val="0"/>
              <w:spacing w:line="300" w:lineRule="exact"/>
              <w:ind w:firstLine="210" w:firstLineChars="100"/>
              <w:rPr>
                <w:rFonts w:ascii="楷体" w:hAnsi="楷体" w:eastAsia="楷体" w:cs="宋体"/>
                <w:szCs w:val="21"/>
              </w:rPr>
            </w:pPr>
            <w:r>
              <w:rPr>
                <w:rFonts w:hint="eastAsia" w:ascii="楷体" w:hAnsi="楷体" w:eastAsia="楷体" w:cs="宋体"/>
                <w:szCs w:val="21"/>
              </w:rPr>
              <w:t>b) 确保各过程获得其预期输出；</w:t>
            </w:r>
          </w:p>
          <w:p>
            <w:pPr>
              <w:adjustRightInd w:val="0"/>
              <w:snapToGrid w:val="0"/>
              <w:spacing w:line="300" w:lineRule="exact"/>
              <w:ind w:firstLine="210" w:firstLineChars="100"/>
              <w:rPr>
                <w:rFonts w:ascii="楷体" w:hAnsi="楷体" w:eastAsia="楷体" w:cs="宋体"/>
                <w:szCs w:val="21"/>
              </w:rPr>
            </w:pPr>
            <w:r>
              <w:rPr>
                <w:rFonts w:hint="eastAsia" w:ascii="楷体" w:hAnsi="楷体" w:eastAsia="楷体" w:cs="宋体"/>
                <w:szCs w:val="21"/>
              </w:rPr>
              <w:t>c) 报告质量、环境、职业健康安全管理体系绩效及其改进机遇，特别向总经理报告；</w:t>
            </w:r>
          </w:p>
          <w:p>
            <w:pPr>
              <w:adjustRightInd w:val="0"/>
              <w:snapToGrid w:val="0"/>
              <w:spacing w:line="300" w:lineRule="exact"/>
              <w:ind w:firstLine="210" w:firstLineChars="100"/>
              <w:rPr>
                <w:rFonts w:ascii="楷体" w:hAnsi="楷体" w:eastAsia="楷体" w:cs="宋体"/>
                <w:szCs w:val="21"/>
              </w:rPr>
            </w:pPr>
            <w:r>
              <w:rPr>
                <w:rFonts w:hint="eastAsia" w:ascii="楷体" w:hAnsi="楷体" w:eastAsia="楷体" w:cs="宋体"/>
                <w:szCs w:val="21"/>
              </w:rPr>
              <w:t>d) 确保在整个公司推动以顾客为关注焦点；</w:t>
            </w:r>
          </w:p>
          <w:p>
            <w:pPr>
              <w:adjustRightInd w:val="0"/>
              <w:snapToGrid w:val="0"/>
              <w:spacing w:line="300" w:lineRule="exact"/>
              <w:ind w:firstLine="210" w:firstLineChars="100"/>
              <w:rPr>
                <w:rFonts w:ascii="楷体" w:hAnsi="楷体" w:eastAsia="楷体" w:cs="宋体"/>
                <w:szCs w:val="21"/>
              </w:rPr>
            </w:pPr>
            <w:r>
              <w:rPr>
                <w:rFonts w:hint="eastAsia" w:ascii="楷体" w:hAnsi="楷体" w:eastAsia="楷体" w:cs="宋体"/>
                <w:szCs w:val="21"/>
              </w:rPr>
              <w:t>e) 确保在策划和实施质量、环境、职业健康安全管理体系变更时，保持其完整性。</w:t>
            </w:r>
          </w:p>
          <w:p>
            <w:pPr>
              <w:adjustRightInd w:val="0"/>
              <w:snapToGrid w:val="0"/>
              <w:spacing w:line="300" w:lineRule="exact"/>
              <w:ind w:firstLine="210" w:firstLineChars="100"/>
              <w:rPr>
                <w:rFonts w:ascii="楷体" w:hAnsi="楷体" w:eastAsia="楷体" w:cs="宋体"/>
                <w:szCs w:val="21"/>
              </w:rPr>
            </w:pPr>
            <w:r>
              <w:rPr>
                <w:rFonts w:hint="eastAsia" w:ascii="楷体" w:hAnsi="楷体" w:eastAsia="楷体" w:cs="宋体"/>
                <w:szCs w:val="21"/>
              </w:rPr>
              <w:t>岗位职责及权限见管理手册。</w:t>
            </w:r>
          </w:p>
        </w:tc>
        <w:tc>
          <w:tcPr>
            <w:tcW w:w="457"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应对风险和机遇的措施</w:t>
            </w:r>
          </w:p>
          <w:p>
            <w:pPr>
              <w:adjustRightInd w:val="0"/>
              <w:snapToGrid w:val="0"/>
              <w:spacing w:line="300" w:lineRule="exact"/>
              <w:ind w:firstLine="210" w:firstLineChars="100"/>
              <w:rPr>
                <w:rFonts w:ascii="楷体" w:hAnsi="楷体" w:eastAsia="楷体" w:cs="宋体"/>
                <w:szCs w:val="21"/>
              </w:rPr>
            </w:pPr>
          </w:p>
          <w:p>
            <w:pPr>
              <w:adjustRightInd w:val="0"/>
              <w:snapToGrid w:val="0"/>
              <w:spacing w:line="300" w:lineRule="exact"/>
              <w:ind w:firstLine="210" w:firstLineChars="100"/>
              <w:rPr>
                <w:rFonts w:ascii="楷体" w:hAnsi="楷体" w:eastAsia="楷体" w:cs="宋体"/>
                <w:szCs w:val="21"/>
              </w:rPr>
            </w:pPr>
          </w:p>
        </w:tc>
        <w:tc>
          <w:tcPr>
            <w:tcW w:w="650"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Q6.1</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ES</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6.1.1/6.1.4</w:t>
            </w:r>
          </w:p>
        </w:tc>
        <w:tc>
          <w:tcPr>
            <w:tcW w:w="12120"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针对公司现状，企业对各部门的风险及公共风险进行了识别并制定了应对措施：</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风险</w:t>
            </w:r>
          </w:p>
          <w:p>
            <w:pPr>
              <w:pStyle w:val="21"/>
              <w:numPr>
                <w:ilvl w:val="0"/>
                <w:numId w:val="2"/>
              </w:numPr>
              <w:adjustRightInd w:val="0"/>
              <w:snapToGrid w:val="0"/>
              <w:spacing w:line="300" w:lineRule="exact"/>
              <w:ind w:firstLineChars="0"/>
              <w:rPr>
                <w:rFonts w:ascii="楷体" w:hAnsi="楷体" w:eastAsia="楷体" w:cs="宋体"/>
                <w:szCs w:val="21"/>
              </w:rPr>
            </w:pPr>
            <w:r>
              <w:rPr>
                <w:rFonts w:hint="eastAsia" w:ascii="楷体" w:hAnsi="楷体" w:eastAsia="楷体" w:cs="宋体"/>
                <w:szCs w:val="21"/>
              </w:rPr>
              <w:t>销售部</w:t>
            </w:r>
          </w:p>
          <w:p>
            <w:pPr>
              <w:pStyle w:val="21"/>
              <w:adjustRightInd w:val="0"/>
              <w:snapToGrid w:val="0"/>
              <w:spacing w:line="300" w:lineRule="exact"/>
              <w:ind w:left="570" w:firstLine="0" w:firstLineChars="0"/>
              <w:rPr>
                <w:rFonts w:ascii="楷体" w:hAnsi="楷体" w:eastAsia="楷体" w:cs="宋体"/>
                <w:szCs w:val="21"/>
              </w:rPr>
            </w:pPr>
            <w:r>
              <w:rPr>
                <w:rFonts w:hint="eastAsia" w:ascii="楷体" w:hAnsi="楷体" w:eastAsia="楷体" w:cs="宋体"/>
                <w:szCs w:val="21"/>
              </w:rPr>
              <w:t xml:space="preserve">风险 </w:t>
            </w:r>
            <w:r>
              <w:rPr>
                <w:rFonts w:ascii="楷体" w:hAnsi="楷体" w:eastAsia="楷体" w:cs="宋体"/>
                <w:szCs w:val="21"/>
              </w:rPr>
              <w:t xml:space="preserve">                                   </w:t>
            </w:r>
            <w:r>
              <w:rPr>
                <w:rFonts w:hint="eastAsia" w:ascii="楷体" w:hAnsi="楷体" w:eastAsia="楷体" w:cs="宋体"/>
                <w:szCs w:val="21"/>
              </w:rPr>
              <w:t>措施</w:t>
            </w:r>
          </w:p>
          <w:p>
            <w:pPr>
              <w:adjustRightInd w:val="0"/>
              <w:snapToGrid w:val="0"/>
              <w:spacing w:line="300" w:lineRule="exact"/>
              <w:ind w:left="210"/>
              <w:rPr>
                <w:rFonts w:ascii="楷体" w:hAnsi="楷体" w:eastAsia="楷体" w:cs="宋体"/>
                <w:szCs w:val="21"/>
              </w:rPr>
            </w:pPr>
            <w:r>
              <w:rPr>
                <w:rFonts w:hint="eastAsia" w:ascii="楷体" w:hAnsi="楷体" w:eastAsia="楷体" w:cs="宋体"/>
                <w:szCs w:val="21"/>
              </w:rPr>
              <w:t>采购物料供应时效性</w:t>
            </w:r>
            <w:r>
              <w:rPr>
                <w:rFonts w:hint="eastAsia" w:ascii="楷体" w:hAnsi="楷体" w:eastAsia="楷体" w:cs="宋体"/>
                <w:szCs w:val="21"/>
              </w:rPr>
              <w:tab/>
            </w:r>
            <w:r>
              <w:rPr>
                <w:rFonts w:ascii="楷体" w:hAnsi="楷体" w:eastAsia="楷体" w:cs="宋体"/>
                <w:szCs w:val="21"/>
              </w:rPr>
              <w:t xml:space="preserve">                   </w:t>
            </w:r>
            <w:r>
              <w:rPr>
                <w:rFonts w:hint="eastAsia" w:ascii="楷体" w:hAnsi="楷体" w:eastAsia="楷体" w:cs="宋体"/>
                <w:szCs w:val="21"/>
              </w:rPr>
              <w:t>1）制定供方评价制度</w:t>
            </w:r>
          </w:p>
          <w:p>
            <w:pPr>
              <w:adjustRightInd w:val="0"/>
              <w:snapToGrid w:val="0"/>
              <w:spacing w:line="300" w:lineRule="exact"/>
              <w:ind w:left="210" w:leftChars="100" w:firstLine="4410" w:firstLineChars="2100"/>
              <w:rPr>
                <w:rFonts w:ascii="楷体" w:hAnsi="楷体" w:eastAsia="楷体" w:cs="宋体"/>
                <w:szCs w:val="21"/>
              </w:rPr>
            </w:pPr>
            <w:r>
              <w:rPr>
                <w:rFonts w:hint="eastAsia" w:ascii="楷体" w:hAnsi="楷体" w:eastAsia="楷体" w:cs="宋体"/>
                <w:szCs w:val="21"/>
              </w:rPr>
              <w:t>2）合格管理供方和采购计划</w:t>
            </w:r>
          </w:p>
          <w:p>
            <w:pPr>
              <w:adjustRightInd w:val="0"/>
              <w:snapToGrid w:val="0"/>
              <w:spacing w:line="300" w:lineRule="exact"/>
              <w:ind w:left="210" w:leftChars="100" w:firstLine="4410" w:firstLineChars="2100"/>
              <w:rPr>
                <w:rFonts w:ascii="楷体" w:hAnsi="楷体" w:eastAsia="楷体" w:cs="宋体"/>
                <w:szCs w:val="21"/>
              </w:rPr>
            </w:pPr>
            <w:r>
              <w:rPr>
                <w:rFonts w:hint="eastAsia" w:ascii="楷体" w:hAnsi="楷体" w:eastAsia="楷体" w:cs="宋体"/>
                <w:szCs w:val="21"/>
              </w:rPr>
              <w:t>3）采购计划审批手续齐全。</w:t>
            </w:r>
          </w:p>
          <w:p>
            <w:pPr>
              <w:adjustRightInd w:val="0"/>
              <w:snapToGrid w:val="0"/>
              <w:spacing w:line="300" w:lineRule="exact"/>
              <w:ind w:left="210" w:leftChars="100"/>
              <w:rPr>
                <w:rFonts w:ascii="楷体" w:hAnsi="楷体" w:eastAsia="楷体" w:cs="宋体"/>
                <w:szCs w:val="21"/>
              </w:rPr>
            </w:pPr>
            <w:r>
              <w:rPr>
                <w:rFonts w:hint="eastAsia" w:ascii="楷体" w:hAnsi="楷体" w:eastAsia="楷体" w:cs="宋体"/>
                <w:szCs w:val="21"/>
              </w:rPr>
              <w:t>产品价格的波动</w:t>
            </w:r>
            <w:r>
              <w:rPr>
                <w:rFonts w:hint="eastAsia" w:ascii="楷体" w:hAnsi="楷体" w:eastAsia="楷体" w:cs="宋体"/>
                <w:szCs w:val="21"/>
              </w:rPr>
              <w:tab/>
            </w:r>
            <w:r>
              <w:rPr>
                <w:rFonts w:ascii="楷体" w:hAnsi="楷体" w:eastAsia="楷体" w:cs="宋体"/>
                <w:szCs w:val="21"/>
              </w:rPr>
              <w:t xml:space="preserve">            </w:t>
            </w:r>
            <w:r>
              <w:rPr>
                <w:rFonts w:hint="eastAsia" w:ascii="楷体" w:hAnsi="楷体" w:eastAsia="楷体" w:cs="宋体"/>
                <w:szCs w:val="21"/>
              </w:rPr>
              <w:t>进行原料储备，与客户沟通使用保证质量的替代品进行销售。</w:t>
            </w:r>
          </w:p>
          <w:p>
            <w:pPr>
              <w:adjustRightInd w:val="0"/>
              <w:snapToGrid w:val="0"/>
              <w:spacing w:line="300" w:lineRule="exact"/>
              <w:ind w:left="210" w:leftChars="100"/>
              <w:rPr>
                <w:rFonts w:ascii="楷体" w:hAnsi="楷体" w:eastAsia="楷体" w:cs="宋体"/>
                <w:szCs w:val="21"/>
              </w:rPr>
            </w:pPr>
            <w:r>
              <w:rPr>
                <w:rFonts w:hint="eastAsia" w:ascii="楷体" w:hAnsi="楷体" w:eastAsia="楷体" w:cs="宋体"/>
                <w:szCs w:val="21"/>
              </w:rPr>
              <w:t>市场价格竞争（市场推广、投标等）</w:t>
            </w:r>
            <w:r>
              <w:rPr>
                <w:rFonts w:hint="eastAsia" w:ascii="楷体" w:hAnsi="楷体" w:eastAsia="楷体" w:cs="宋体"/>
                <w:szCs w:val="21"/>
              </w:rPr>
              <w:tab/>
            </w:r>
            <w:r>
              <w:rPr>
                <w:rFonts w:ascii="楷体" w:hAnsi="楷体" w:eastAsia="楷体" w:cs="宋体"/>
                <w:szCs w:val="21"/>
              </w:rPr>
              <w:t xml:space="preserve">   </w:t>
            </w:r>
            <w:r>
              <w:rPr>
                <w:rFonts w:hint="eastAsia" w:ascii="楷体" w:hAnsi="楷体" w:eastAsia="楷体" w:cs="宋体"/>
                <w:szCs w:val="21"/>
              </w:rPr>
              <w:t>1）参加大型行业推广会</w:t>
            </w:r>
          </w:p>
          <w:p>
            <w:pPr>
              <w:adjustRightInd w:val="0"/>
              <w:snapToGrid w:val="0"/>
              <w:spacing w:line="300" w:lineRule="exact"/>
              <w:ind w:left="210" w:leftChars="100" w:firstLine="3990" w:firstLineChars="1900"/>
              <w:rPr>
                <w:rFonts w:ascii="楷体" w:hAnsi="楷体" w:eastAsia="楷体" w:cs="宋体"/>
                <w:szCs w:val="21"/>
              </w:rPr>
            </w:pPr>
            <w:r>
              <w:rPr>
                <w:rFonts w:hint="eastAsia" w:ascii="楷体" w:hAnsi="楷体" w:eastAsia="楷体" w:cs="宋体"/>
                <w:szCs w:val="21"/>
              </w:rPr>
              <w:t>2）投标之前进行详细的标书评审</w:t>
            </w:r>
          </w:p>
          <w:p>
            <w:pPr>
              <w:adjustRightInd w:val="0"/>
              <w:snapToGrid w:val="0"/>
              <w:spacing w:line="300" w:lineRule="exact"/>
              <w:ind w:left="210" w:leftChars="100" w:firstLine="3990" w:firstLineChars="1900"/>
              <w:rPr>
                <w:rFonts w:ascii="楷体" w:hAnsi="楷体" w:eastAsia="楷体" w:cs="宋体"/>
                <w:szCs w:val="21"/>
              </w:rPr>
            </w:pPr>
            <w:r>
              <w:rPr>
                <w:rFonts w:hint="eastAsia" w:ascii="楷体" w:hAnsi="楷体" w:eastAsia="楷体" w:cs="宋体"/>
                <w:szCs w:val="21"/>
              </w:rPr>
              <w:t>3）投标项目必须评审</w:t>
            </w:r>
          </w:p>
          <w:p>
            <w:pPr>
              <w:adjustRightInd w:val="0"/>
              <w:snapToGrid w:val="0"/>
              <w:spacing w:line="300" w:lineRule="exact"/>
              <w:ind w:left="210" w:leftChars="100"/>
              <w:rPr>
                <w:rFonts w:ascii="楷体" w:hAnsi="楷体" w:eastAsia="楷体" w:cs="宋体"/>
                <w:szCs w:val="21"/>
              </w:rPr>
            </w:pPr>
            <w:r>
              <w:rPr>
                <w:rFonts w:hint="eastAsia" w:ascii="楷体" w:hAnsi="楷体" w:eastAsia="楷体" w:cs="宋体"/>
                <w:szCs w:val="21"/>
              </w:rPr>
              <w:t xml:space="preserve"> 。。。。。。</w:t>
            </w:r>
          </w:p>
          <w:p>
            <w:pPr>
              <w:pStyle w:val="21"/>
              <w:numPr>
                <w:ilvl w:val="0"/>
                <w:numId w:val="2"/>
              </w:numPr>
              <w:adjustRightInd w:val="0"/>
              <w:snapToGrid w:val="0"/>
              <w:spacing w:line="300" w:lineRule="exact"/>
              <w:ind w:firstLineChars="0"/>
              <w:rPr>
                <w:rFonts w:ascii="楷体" w:hAnsi="楷体" w:eastAsia="楷体" w:cs="宋体"/>
                <w:szCs w:val="21"/>
              </w:rPr>
            </w:pPr>
            <w:r>
              <w:rPr>
                <w:rFonts w:hint="eastAsia" w:ascii="楷体" w:hAnsi="楷体" w:eastAsia="楷体" w:cs="宋体"/>
                <w:szCs w:val="21"/>
              </w:rPr>
              <w:t>办公室</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人员流失和招聘情况</w:t>
            </w:r>
            <w:r>
              <w:rPr>
                <w:rFonts w:hint="eastAsia" w:ascii="楷体" w:hAnsi="楷体" w:eastAsia="楷体" w:cs="宋体"/>
                <w:szCs w:val="21"/>
              </w:rPr>
              <w:tab/>
            </w:r>
            <w:r>
              <w:rPr>
                <w:rFonts w:hint="eastAsia" w:ascii="楷体" w:hAnsi="楷体" w:eastAsia="楷体" w:cs="宋体"/>
                <w:szCs w:val="21"/>
              </w:rPr>
              <w:t xml:space="preserve"> </w:t>
            </w:r>
            <w:r>
              <w:rPr>
                <w:rFonts w:ascii="楷体" w:hAnsi="楷体" w:eastAsia="楷体" w:cs="宋体"/>
                <w:szCs w:val="21"/>
              </w:rPr>
              <w:t xml:space="preserve">                </w:t>
            </w:r>
            <w:r>
              <w:rPr>
                <w:rFonts w:hint="eastAsia" w:ascii="楷体" w:hAnsi="楷体" w:eastAsia="楷体" w:cs="宋体"/>
                <w:szCs w:val="21"/>
              </w:rPr>
              <w:t>1）制定人员招聘计划，</w:t>
            </w:r>
          </w:p>
          <w:p>
            <w:pPr>
              <w:pStyle w:val="21"/>
              <w:adjustRightInd w:val="0"/>
              <w:snapToGrid w:val="0"/>
              <w:spacing w:line="300" w:lineRule="exact"/>
              <w:ind w:left="570" w:firstLine="3780" w:firstLineChars="1800"/>
              <w:rPr>
                <w:rFonts w:ascii="楷体" w:hAnsi="楷体" w:eastAsia="楷体" w:cs="宋体"/>
                <w:szCs w:val="21"/>
              </w:rPr>
            </w:pPr>
            <w:r>
              <w:rPr>
                <w:rFonts w:hint="eastAsia" w:ascii="楷体" w:hAnsi="楷体" w:eastAsia="楷体" w:cs="宋体"/>
                <w:szCs w:val="21"/>
              </w:rPr>
              <w:t>2）建立网上招聘平台</w:t>
            </w:r>
          </w:p>
          <w:p>
            <w:pPr>
              <w:pStyle w:val="21"/>
              <w:adjustRightInd w:val="0"/>
              <w:snapToGrid w:val="0"/>
              <w:spacing w:line="300" w:lineRule="exact"/>
              <w:ind w:left="570" w:firstLine="3780" w:firstLineChars="1800"/>
              <w:rPr>
                <w:rFonts w:ascii="楷体" w:hAnsi="楷体" w:eastAsia="楷体" w:cs="宋体"/>
                <w:szCs w:val="21"/>
              </w:rPr>
            </w:pPr>
            <w:r>
              <w:rPr>
                <w:rFonts w:hint="eastAsia" w:ascii="楷体" w:hAnsi="楷体" w:eastAsia="楷体" w:cs="宋体"/>
                <w:szCs w:val="21"/>
              </w:rPr>
              <w:t>3）定期招聘和培训人员。</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职业健康</w:t>
            </w:r>
            <w:r>
              <w:rPr>
                <w:rFonts w:hint="eastAsia" w:ascii="楷体" w:hAnsi="楷体" w:eastAsia="楷体" w:cs="宋体"/>
                <w:szCs w:val="21"/>
              </w:rPr>
              <w:tab/>
            </w:r>
            <w:r>
              <w:rPr>
                <w:rFonts w:ascii="楷体" w:hAnsi="楷体" w:eastAsia="楷体" w:cs="宋体"/>
                <w:szCs w:val="21"/>
              </w:rPr>
              <w:t xml:space="preserve">                         </w:t>
            </w:r>
            <w:r>
              <w:rPr>
                <w:rFonts w:hint="eastAsia" w:ascii="楷体" w:hAnsi="楷体" w:eastAsia="楷体" w:cs="宋体"/>
                <w:szCs w:val="21"/>
              </w:rPr>
              <w:t>制定体检计划，定期体检；</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行政管理工作的开展和企业文化的营造</w:t>
            </w:r>
            <w:r>
              <w:rPr>
                <w:rFonts w:hint="eastAsia" w:ascii="楷体" w:hAnsi="楷体" w:eastAsia="楷体" w:cs="宋体"/>
                <w:szCs w:val="21"/>
              </w:rPr>
              <w:tab/>
            </w:r>
            <w:r>
              <w:rPr>
                <w:rFonts w:ascii="楷体" w:hAnsi="楷体" w:eastAsia="楷体" w:cs="宋体"/>
                <w:szCs w:val="21"/>
              </w:rPr>
              <w:t xml:space="preserve"> </w:t>
            </w:r>
            <w:r>
              <w:rPr>
                <w:rFonts w:hint="eastAsia" w:ascii="楷体" w:hAnsi="楷体" w:eastAsia="楷体" w:cs="宋体"/>
                <w:szCs w:val="21"/>
              </w:rPr>
              <w:t>1）组织行政工作的会议和企业文化活动</w:t>
            </w:r>
          </w:p>
          <w:p>
            <w:pPr>
              <w:pStyle w:val="21"/>
              <w:adjustRightInd w:val="0"/>
              <w:snapToGrid w:val="0"/>
              <w:spacing w:line="300" w:lineRule="exact"/>
              <w:ind w:left="570" w:firstLine="3780" w:firstLineChars="1800"/>
              <w:rPr>
                <w:rFonts w:ascii="楷体" w:hAnsi="楷体" w:eastAsia="楷体" w:cs="宋体"/>
                <w:szCs w:val="21"/>
              </w:rPr>
            </w:pPr>
            <w:r>
              <w:rPr>
                <w:rFonts w:hint="eastAsia" w:ascii="楷体" w:hAnsi="楷体" w:eastAsia="楷体" w:cs="宋体"/>
                <w:szCs w:val="21"/>
              </w:rPr>
              <w:t>2）每月组织公司聚餐。</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3、</w:t>
            </w:r>
            <w:r>
              <w:rPr>
                <w:rFonts w:hint="eastAsia" w:ascii="楷体" w:hAnsi="楷体" w:eastAsia="楷体"/>
                <w:szCs w:val="21"/>
              </w:rPr>
              <w:t>重大公共卫生传染疾病（新冠肺炎）</w:t>
            </w:r>
          </w:p>
          <w:p>
            <w:pPr>
              <w:adjustRightInd w:val="0"/>
              <w:snapToGrid w:val="0"/>
              <w:spacing w:line="300" w:lineRule="exact"/>
              <w:ind w:left="210" w:leftChars="100"/>
              <w:rPr>
                <w:rFonts w:ascii="楷体" w:hAnsi="楷体" w:eastAsia="楷体" w:cs="宋体"/>
                <w:szCs w:val="21"/>
              </w:rPr>
            </w:pPr>
            <w:r>
              <w:rPr>
                <w:rFonts w:hint="eastAsia" w:ascii="楷体" w:hAnsi="楷体" w:eastAsia="楷体" w:cs="宋体"/>
                <w:szCs w:val="21"/>
              </w:rPr>
              <w:t>防疫物资统一回收</w:t>
            </w:r>
            <w:r>
              <w:rPr>
                <w:rFonts w:hint="eastAsia" w:ascii="楷体" w:hAnsi="楷体" w:eastAsia="楷体" w:cs="宋体"/>
                <w:szCs w:val="21"/>
              </w:rPr>
              <w:tab/>
            </w:r>
            <w:r>
              <w:rPr>
                <w:rFonts w:ascii="楷体" w:hAnsi="楷体" w:eastAsia="楷体" w:cs="宋体"/>
                <w:szCs w:val="21"/>
              </w:rPr>
              <w:t xml:space="preserve">                    </w:t>
            </w:r>
            <w:r>
              <w:rPr>
                <w:rFonts w:hint="eastAsia" w:ascii="楷体" w:hAnsi="楷体" w:eastAsia="楷体" w:cs="宋体"/>
                <w:szCs w:val="21"/>
              </w:rPr>
              <w:t>1）设置统一回收防疫废弃物资用具和定点交付制定单位；或指定部门回收；</w:t>
            </w:r>
          </w:p>
          <w:p>
            <w:pPr>
              <w:adjustRightInd w:val="0"/>
              <w:snapToGrid w:val="0"/>
              <w:spacing w:line="300" w:lineRule="exact"/>
              <w:ind w:left="210" w:leftChars="100" w:firstLine="3990" w:firstLineChars="1900"/>
              <w:rPr>
                <w:rFonts w:ascii="楷体" w:hAnsi="楷体" w:eastAsia="楷体" w:cs="宋体"/>
                <w:szCs w:val="21"/>
              </w:rPr>
            </w:pPr>
            <w:r>
              <w:rPr>
                <w:rFonts w:hint="eastAsia" w:ascii="楷体" w:hAnsi="楷体" w:eastAsia="楷体" w:cs="宋体"/>
                <w:szCs w:val="21"/>
              </w:rPr>
              <w:t>2）制定疫情疾病的重大应急预案，</w:t>
            </w:r>
          </w:p>
          <w:p>
            <w:pPr>
              <w:adjustRightInd w:val="0"/>
              <w:snapToGrid w:val="0"/>
              <w:spacing w:line="300" w:lineRule="exact"/>
              <w:ind w:left="210" w:leftChars="100" w:firstLine="3990" w:firstLineChars="1900"/>
              <w:rPr>
                <w:rFonts w:ascii="楷体" w:hAnsi="楷体" w:eastAsia="楷体" w:cs="宋体"/>
                <w:szCs w:val="21"/>
              </w:rPr>
            </w:pPr>
            <w:r>
              <w:rPr>
                <w:rFonts w:ascii="楷体" w:hAnsi="楷体" w:eastAsia="楷体" w:cs="宋体"/>
                <w:szCs w:val="21"/>
              </w:rPr>
              <w:t>3</w:t>
            </w:r>
            <w:r>
              <w:rPr>
                <w:rFonts w:hint="eastAsia" w:ascii="楷体" w:hAnsi="楷体" w:eastAsia="楷体" w:cs="宋体"/>
                <w:szCs w:val="21"/>
              </w:rPr>
              <w:t>）外部出差人员的防护用品废弃需要定点投放，不得随意乱扔</w:t>
            </w:r>
          </w:p>
          <w:p>
            <w:pPr>
              <w:adjustRightInd w:val="0"/>
              <w:snapToGrid w:val="0"/>
              <w:spacing w:line="300" w:lineRule="exact"/>
              <w:ind w:left="210" w:leftChars="100"/>
              <w:rPr>
                <w:rFonts w:ascii="楷体" w:hAnsi="楷体" w:eastAsia="楷体" w:cs="宋体"/>
                <w:szCs w:val="21"/>
              </w:rPr>
            </w:pPr>
            <w:r>
              <w:rPr>
                <w:rFonts w:ascii="楷体" w:hAnsi="楷体" w:eastAsia="楷体" w:cs="宋体"/>
                <w:szCs w:val="21"/>
              </w:rPr>
              <w:t xml:space="preserve"> </w:t>
            </w:r>
            <w:r>
              <w:rPr>
                <w:rFonts w:hint="eastAsia" w:ascii="楷体" w:hAnsi="楷体" w:eastAsia="楷体" w:cs="宋体"/>
                <w:szCs w:val="21"/>
              </w:rPr>
              <w:t>。。。。。。</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4、财务风险：有融资/筹资风险、资金偿还风险、资金使用、资金回收、效益分配。</w:t>
            </w:r>
          </w:p>
          <w:p>
            <w:pPr>
              <w:pStyle w:val="14"/>
              <w:adjustRightInd w:val="0"/>
              <w:snapToGrid w:val="0"/>
              <w:spacing w:before="0" w:after="0" w:line="300" w:lineRule="exact"/>
              <w:rPr>
                <w:rFonts w:ascii="楷体" w:hAnsi="楷体" w:eastAsia="楷体" w:cs="宋体"/>
                <w:bCs w:val="0"/>
                <w:szCs w:val="21"/>
              </w:rPr>
            </w:pPr>
            <w:r>
              <w:rPr>
                <w:rFonts w:hint="eastAsia" w:ascii="楷体" w:hAnsi="楷体" w:eastAsia="楷体" w:cs="宋体"/>
                <w:bCs w:val="0"/>
                <w:szCs w:val="21"/>
              </w:rPr>
              <w:t>对上述风险，企业一一策划了应对措施。</w:t>
            </w:r>
          </w:p>
          <w:p>
            <w:pPr>
              <w:pStyle w:val="14"/>
              <w:adjustRightInd w:val="0"/>
              <w:snapToGrid w:val="0"/>
              <w:spacing w:line="300" w:lineRule="exact"/>
              <w:rPr>
                <w:rFonts w:ascii="楷体" w:hAnsi="楷体" w:eastAsia="楷体" w:cs="宋体"/>
                <w:bCs w:val="0"/>
                <w:szCs w:val="21"/>
              </w:rPr>
            </w:pPr>
            <w:r>
              <w:rPr>
                <w:rFonts w:hint="eastAsia" w:ascii="楷体" w:hAnsi="楷体" w:eastAsia="楷体" w:cs="宋体"/>
                <w:bCs w:val="0"/>
                <w:szCs w:val="21"/>
              </w:rPr>
              <w:t>机遇：</w:t>
            </w:r>
          </w:p>
          <w:p>
            <w:pPr>
              <w:pStyle w:val="14"/>
              <w:adjustRightInd w:val="0"/>
              <w:snapToGrid w:val="0"/>
              <w:spacing w:line="300" w:lineRule="exact"/>
              <w:rPr>
                <w:rFonts w:ascii="楷体" w:hAnsi="楷体" w:eastAsia="楷体" w:cs="宋体"/>
                <w:bCs w:val="0"/>
                <w:szCs w:val="21"/>
              </w:rPr>
            </w:pPr>
            <w:r>
              <w:rPr>
                <w:rFonts w:hint="eastAsia" w:ascii="楷体" w:hAnsi="楷体" w:eastAsia="楷体" w:cs="宋体"/>
                <w:bCs w:val="0"/>
                <w:szCs w:val="21"/>
              </w:rPr>
              <w:t>1、资质的全面和管理的成熟可以更好地遴选人才</w:t>
            </w:r>
          </w:p>
          <w:p>
            <w:pPr>
              <w:pStyle w:val="14"/>
              <w:adjustRightInd w:val="0"/>
              <w:snapToGrid w:val="0"/>
              <w:spacing w:line="300" w:lineRule="exact"/>
              <w:rPr>
                <w:rFonts w:ascii="楷体" w:hAnsi="楷体" w:eastAsia="楷体" w:cs="宋体"/>
                <w:bCs w:val="0"/>
                <w:szCs w:val="21"/>
              </w:rPr>
            </w:pPr>
            <w:r>
              <w:rPr>
                <w:rFonts w:hint="eastAsia" w:ascii="楷体" w:hAnsi="楷体" w:eastAsia="楷体" w:cs="宋体"/>
                <w:bCs w:val="0"/>
                <w:szCs w:val="21"/>
              </w:rPr>
              <w:t>2、良好的采购控制可以帮助节省成本、提高采购效率</w:t>
            </w:r>
          </w:p>
          <w:p>
            <w:pPr>
              <w:pStyle w:val="14"/>
              <w:adjustRightInd w:val="0"/>
              <w:snapToGrid w:val="0"/>
              <w:spacing w:line="300" w:lineRule="exact"/>
              <w:rPr>
                <w:rFonts w:ascii="楷体" w:hAnsi="楷体" w:eastAsia="楷体" w:cs="宋体"/>
                <w:bCs w:val="0"/>
                <w:szCs w:val="21"/>
              </w:rPr>
            </w:pPr>
            <w:r>
              <w:rPr>
                <w:rFonts w:hint="eastAsia" w:ascii="楷体" w:hAnsi="楷体" w:eastAsia="楷体" w:cs="宋体"/>
                <w:bCs w:val="0"/>
                <w:szCs w:val="21"/>
              </w:rPr>
              <w:t>3、有效的控制合同和监管，建立更为牢固的客户忠诚度，提升客户满意度，加强商务合作。提高客户转介绍机会。</w:t>
            </w:r>
          </w:p>
          <w:p>
            <w:pPr>
              <w:pStyle w:val="14"/>
              <w:adjustRightInd w:val="0"/>
              <w:snapToGrid w:val="0"/>
              <w:spacing w:line="300" w:lineRule="exact"/>
              <w:rPr>
                <w:rFonts w:ascii="楷体" w:hAnsi="楷体" w:eastAsia="楷体" w:cs="宋体"/>
                <w:bCs w:val="0"/>
                <w:szCs w:val="21"/>
              </w:rPr>
            </w:pPr>
            <w:r>
              <w:rPr>
                <w:rFonts w:hint="eastAsia" w:ascii="楷体" w:hAnsi="楷体" w:eastAsia="楷体" w:cs="宋体"/>
                <w:bCs w:val="0"/>
                <w:szCs w:val="21"/>
              </w:rPr>
              <w:t>4、更好的建立公司文化，提升员工工作士气，提高工作效率。稳定工作人员。</w:t>
            </w:r>
          </w:p>
          <w:p>
            <w:pPr>
              <w:pStyle w:val="14"/>
              <w:adjustRightInd w:val="0"/>
              <w:snapToGrid w:val="0"/>
              <w:spacing w:line="300" w:lineRule="exact"/>
              <w:rPr>
                <w:rFonts w:ascii="楷体" w:hAnsi="楷体" w:eastAsia="楷体" w:cs="宋体"/>
                <w:bCs w:val="0"/>
                <w:szCs w:val="21"/>
              </w:rPr>
            </w:pPr>
            <w:r>
              <w:rPr>
                <w:rFonts w:hint="eastAsia" w:ascii="楷体" w:hAnsi="楷体" w:eastAsia="楷体" w:cs="宋体"/>
                <w:bCs w:val="0"/>
                <w:szCs w:val="21"/>
              </w:rPr>
              <w:t>5、更充足的企业资质帮助企业提升更为广阔的社会效益、社会影响力，同行影响力。</w:t>
            </w:r>
          </w:p>
          <w:p>
            <w:pPr>
              <w:pStyle w:val="14"/>
              <w:adjustRightInd w:val="0"/>
              <w:snapToGrid w:val="0"/>
              <w:spacing w:line="300" w:lineRule="exact"/>
              <w:rPr>
                <w:rFonts w:ascii="楷体" w:hAnsi="楷体" w:eastAsia="楷体" w:cs="宋体"/>
                <w:bCs w:val="0"/>
                <w:szCs w:val="21"/>
              </w:rPr>
            </w:pPr>
            <w:r>
              <w:rPr>
                <w:rFonts w:ascii="楷体" w:hAnsi="楷体" w:eastAsia="楷体" w:cs="宋体"/>
                <w:bCs w:val="0"/>
                <w:szCs w:val="21"/>
              </w:rPr>
              <w:t>6</w:t>
            </w:r>
            <w:r>
              <w:rPr>
                <w:rFonts w:hint="eastAsia" w:ascii="楷体" w:hAnsi="楷体" w:eastAsia="楷体" w:cs="宋体"/>
                <w:bCs w:val="0"/>
                <w:szCs w:val="21"/>
              </w:rPr>
              <w:t>、良好的财务状况可以帮助企业节省成本</w:t>
            </w:r>
          </w:p>
          <w:p>
            <w:pPr>
              <w:pStyle w:val="14"/>
              <w:adjustRightInd w:val="0"/>
              <w:snapToGrid w:val="0"/>
              <w:spacing w:line="300" w:lineRule="exact"/>
              <w:rPr>
                <w:rFonts w:ascii="楷体" w:hAnsi="楷体" w:eastAsia="楷体" w:cs="宋体"/>
                <w:bCs w:val="0"/>
                <w:szCs w:val="21"/>
              </w:rPr>
            </w:pPr>
            <w:r>
              <w:rPr>
                <w:rFonts w:ascii="楷体" w:hAnsi="楷体" w:eastAsia="楷体" w:cs="宋体"/>
                <w:bCs w:val="0"/>
                <w:szCs w:val="21"/>
              </w:rPr>
              <w:t>7</w:t>
            </w:r>
            <w:r>
              <w:rPr>
                <w:rFonts w:hint="eastAsia" w:ascii="楷体" w:hAnsi="楷体" w:eastAsia="楷体" w:cs="宋体"/>
                <w:bCs w:val="0"/>
                <w:szCs w:val="21"/>
              </w:rPr>
              <w:t>、正常的纳税、提高社会信用度。</w:t>
            </w:r>
          </w:p>
          <w:p>
            <w:pPr>
              <w:pStyle w:val="14"/>
              <w:adjustRightInd w:val="0"/>
              <w:snapToGrid w:val="0"/>
              <w:spacing w:line="300" w:lineRule="exact"/>
              <w:rPr>
                <w:rFonts w:ascii="楷体" w:hAnsi="楷体" w:eastAsia="楷体" w:cs="宋体"/>
                <w:bCs w:val="0"/>
                <w:szCs w:val="21"/>
              </w:rPr>
            </w:pPr>
            <w:r>
              <w:rPr>
                <w:rFonts w:ascii="楷体" w:hAnsi="楷体" w:eastAsia="楷体" w:cs="宋体"/>
                <w:bCs w:val="0"/>
                <w:szCs w:val="21"/>
              </w:rPr>
              <w:t>8</w:t>
            </w:r>
            <w:r>
              <w:rPr>
                <w:rFonts w:hint="eastAsia" w:ascii="楷体" w:hAnsi="楷体" w:eastAsia="楷体" w:cs="宋体"/>
                <w:bCs w:val="0"/>
                <w:szCs w:val="21"/>
              </w:rPr>
              <w:t>、国家税收政策减免，减轻企业负担</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该公司制定了《《环境因素识别、评价控制程序》》有针对性的确定那些具有或可能具有重大环境影响的环境因素（重要环境因素）、确定其重要环境因素的准则、环境因素及相关环境影响、重要环境因素等文件化信息。</w:t>
            </w:r>
          </w:p>
          <w:p>
            <w:pPr>
              <w:pStyle w:val="14"/>
              <w:adjustRightInd w:val="0"/>
              <w:snapToGrid w:val="0"/>
              <w:spacing w:before="0" w:after="0" w:line="300" w:lineRule="exact"/>
              <w:rPr>
                <w:rFonts w:ascii="楷体" w:hAnsi="楷体" w:eastAsia="楷体" w:cs="宋体"/>
                <w:bCs w:val="0"/>
                <w:szCs w:val="21"/>
              </w:rPr>
            </w:pPr>
            <w:r>
              <w:rPr>
                <w:rFonts w:hint="eastAsia" w:ascii="楷体" w:hAnsi="楷体" w:eastAsia="楷体" w:cs="宋体"/>
                <w:bCs w:val="0"/>
                <w:szCs w:val="21"/>
              </w:rPr>
              <w:t>该公司建立并保持《危险源辨识、风险评价控制程序》，以便持续进行危险源辨识、风险评价和必要的控制措施的确定。</w:t>
            </w:r>
          </w:p>
        </w:tc>
        <w:tc>
          <w:tcPr>
            <w:tcW w:w="457"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82"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目标及其实现的策划</w:t>
            </w:r>
          </w:p>
        </w:tc>
        <w:tc>
          <w:tcPr>
            <w:tcW w:w="650"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QEO</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 xml:space="preserve">6.2 </w:t>
            </w:r>
          </w:p>
          <w:p>
            <w:pPr>
              <w:adjustRightInd w:val="0"/>
              <w:snapToGrid w:val="0"/>
              <w:spacing w:line="300" w:lineRule="exact"/>
              <w:rPr>
                <w:rFonts w:ascii="楷体" w:hAnsi="楷体" w:eastAsia="楷体" w:cs="宋体"/>
                <w:szCs w:val="21"/>
              </w:rPr>
            </w:pPr>
          </w:p>
        </w:tc>
        <w:tc>
          <w:tcPr>
            <w:tcW w:w="12120" w:type="dxa"/>
          </w:tcPr>
          <w:p>
            <w:pPr>
              <w:adjustRightInd w:val="0"/>
              <w:snapToGrid w:val="0"/>
              <w:spacing w:line="300" w:lineRule="exact"/>
              <w:ind w:firstLine="420" w:firstLineChars="200"/>
              <w:rPr>
                <w:rFonts w:ascii="楷体" w:hAnsi="楷体" w:eastAsia="楷体" w:cs="宋体"/>
                <w:szCs w:val="21"/>
                <w:lang w:val="zh-CN"/>
              </w:rPr>
            </w:pPr>
            <w:r>
              <w:rPr>
                <w:rFonts w:hint="eastAsia" w:ascii="楷体" w:hAnsi="楷体" w:eastAsia="楷体" w:cs="宋体"/>
                <w:szCs w:val="21"/>
                <w:lang w:val="zh-CN"/>
              </w:rPr>
              <w:t>公司管理层以公司的质量/环境/职业健康安全方针为框架，结合公司的实际运营情况，制定公司的质量/环境/职业健康安全目标：</w:t>
            </w:r>
          </w:p>
          <w:p>
            <w:pPr>
              <w:adjustRightInd w:val="0"/>
              <w:snapToGrid w:val="0"/>
              <w:spacing w:line="360" w:lineRule="auto"/>
              <w:rPr>
                <w:rFonts w:ascii="楷体" w:hAnsi="楷体" w:eastAsia="楷体"/>
                <w:szCs w:val="21"/>
              </w:rPr>
            </w:pPr>
            <w:r>
              <w:rPr>
                <w:rFonts w:hint="eastAsia" w:ascii="楷体" w:hAnsi="楷体" w:eastAsia="楷体"/>
                <w:szCs w:val="21"/>
              </w:rPr>
              <w:t>1.</w:t>
            </w:r>
            <w:r>
              <w:rPr>
                <w:rFonts w:ascii="楷体" w:hAnsi="楷体" w:eastAsia="楷体"/>
                <w:szCs w:val="21"/>
              </w:rPr>
              <w:t>质量目标：</w:t>
            </w:r>
          </w:p>
          <w:p>
            <w:pPr>
              <w:adjustRightInd w:val="0"/>
              <w:snapToGrid w:val="0"/>
              <w:spacing w:line="360" w:lineRule="auto"/>
              <w:ind w:left="420" w:firstLine="420"/>
              <w:rPr>
                <w:rFonts w:ascii="楷体" w:hAnsi="楷体" w:eastAsia="楷体"/>
                <w:color w:val="000000"/>
                <w:szCs w:val="21"/>
              </w:rPr>
            </w:pPr>
            <w:r>
              <w:rPr>
                <w:rFonts w:ascii="楷体" w:hAnsi="楷体" w:eastAsia="楷体"/>
                <w:color w:val="000000"/>
                <w:szCs w:val="21"/>
              </w:rPr>
              <w:t>1</w:t>
            </w:r>
            <w:r>
              <w:rPr>
                <w:rFonts w:hint="eastAsia" w:ascii="楷体" w:hAnsi="楷体" w:eastAsia="楷体"/>
                <w:color w:val="000000"/>
                <w:szCs w:val="21"/>
              </w:rPr>
              <w:t>）销售产品合格率100</w:t>
            </w:r>
            <w:r>
              <w:rPr>
                <w:rFonts w:ascii="楷体" w:hAnsi="楷体" w:eastAsia="楷体"/>
                <w:color w:val="000000"/>
                <w:szCs w:val="21"/>
              </w:rPr>
              <w:t>%</w:t>
            </w:r>
            <w:r>
              <w:rPr>
                <w:rFonts w:hint="eastAsia" w:ascii="楷体" w:hAnsi="楷体" w:eastAsia="楷体"/>
                <w:color w:val="000000"/>
                <w:szCs w:val="21"/>
              </w:rPr>
              <w:t>；</w:t>
            </w:r>
          </w:p>
          <w:p>
            <w:pPr>
              <w:adjustRightInd w:val="0"/>
              <w:snapToGrid w:val="0"/>
              <w:spacing w:line="360" w:lineRule="auto"/>
              <w:ind w:left="420" w:firstLine="420"/>
              <w:rPr>
                <w:rFonts w:ascii="楷体" w:hAnsi="楷体" w:eastAsia="楷体"/>
                <w:color w:val="000000"/>
                <w:szCs w:val="21"/>
              </w:rPr>
            </w:pPr>
            <w:r>
              <w:rPr>
                <w:rFonts w:ascii="楷体" w:hAnsi="楷体" w:eastAsia="楷体"/>
                <w:color w:val="000000"/>
                <w:szCs w:val="21"/>
              </w:rPr>
              <w:t>2</w:t>
            </w:r>
            <w:r>
              <w:rPr>
                <w:rFonts w:hint="eastAsia" w:ascii="楷体" w:hAnsi="楷体" w:eastAsia="楷体"/>
                <w:color w:val="000000"/>
                <w:szCs w:val="21"/>
              </w:rPr>
              <w:t>）</w:t>
            </w:r>
            <w:r>
              <w:rPr>
                <w:rFonts w:ascii="楷体" w:hAnsi="楷体" w:eastAsia="楷体"/>
                <w:color w:val="000000"/>
                <w:szCs w:val="21"/>
              </w:rPr>
              <w:t>产品销售服务交货及时率</w:t>
            </w:r>
            <w:r>
              <w:rPr>
                <w:rFonts w:hint="eastAsia" w:ascii="楷体" w:hAnsi="楷体" w:eastAsia="楷体"/>
                <w:szCs w:val="21"/>
              </w:rPr>
              <w:t>100</w:t>
            </w:r>
            <w:r>
              <w:rPr>
                <w:rFonts w:ascii="楷体" w:hAnsi="楷体" w:eastAsia="楷体"/>
                <w:color w:val="000000"/>
                <w:szCs w:val="21"/>
              </w:rPr>
              <w:t>%</w:t>
            </w:r>
            <w:r>
              <w:rPr>
                <w:rFonts w:hint="eastAsia" w:ascii="楷体" w:hAnsi="楷体" w:eastAsia="楷体"/>
                <w:color w:val="000000"/>
                <w:szCs w:val="21"/>
              </w:rPr>
              <w:t>；</w:t>
            </w:r>
          </w:p>
          <w:p>
            <w:pPr>
              <w:adjustRightInd w:val="0"/>
              <w:snapToGrid w:val="0"/>
              <w:spacing w:line="360" w:lineRule="auto"/>
              <w:ind w:left="420" w:firstLine="420"/>
              <w:rPr>
                <w:rFonts w:ascii="楷体" w:hAnsi="楷体" w:eastAsia="楷体"/>
                <w:szCs w:val="21"/>
              </w:rPr>
            </w:pPr>
            <w:r>
              <w:rPr>
                <w:rFonts w:ascii="楷体" w:hAnsi="楷体" w:eastAsia="楷体"/>
                <w:color w:val="000000"/>
                <w:szCs w:val="21"/>
              </w:rPr>
              <w:t>3</w:t>
            </w:r>
            <w:r>
              <w:rPr>
                <w:rFonts w:hint="eastAsia" w:ascii="楷体" w:hAnsi="楷体" w:eastAsia="楷体"/>
                <w:color w:val="000000"/>
                <w:szCs w:val="21"/>
              </w:rPr>
              <w:t>）</w:t>
            </w:r>
            <w:r>
              <w:rPr>
                <w:rFonts w:ascii="楷体" w:hAnsi="楷体" w:eastAsia="楷体"/>
                <w:color w:val="000000"/>
                <w:szCs w:val="21"/>
              </w:rPr>
              <w:t>顾客满意度</w:t>
            </w:r>
            <w:r>
              <w:rPr>
                <w:rFonts w:ascii="楷体" w:hAnsi="楷体" w:eastAsia="楷体"/>
                <w:szCs w:val="21"/>
              </w:rPr>
              <w:t>≥</w:t>
            </w:r>
            <w:r>
              <w:rPr>
                <w:rFonts w:ascii="楷体" w:hAnsi="楷体" w:eastAsia="楷体"/>
                <w:color w:val="000000"/>
                <w:szCs w:val="21"/>
              </w:rPr>
              <w:t>9</w:t>
            </w:r>
            <w:r>
              <w:rPr>
                <w:rFonts w:hint="eastAsia" w:ascii="楷体" w:hAnsi="楷体" w:eastAsia="楷体"/>
                <w:color w:val="000000"/>
                <w:szCs w:val="21"/>
              </w:rPr>
              <w:t>0</w:t>
            </w:r>
            <w:r>
              <w:rPr>
                <w:rFonts w:ascii="楷体" w:hAnsi="楷体" w:eastAsia="楷体"/>
                <w:color w:val="000000"/>
                <w:szCs w:val="21"/>
              </w:rPr>
              <w:t>%</w:t>
            </w:r>
            <w:r>
              <w:rPr>
                <w:rFonts w:ascii="楷体" w:hAnsi="楷体" w:eastAsia="楷体"/>
                <w:szCs w:val="21"/>
              </w:rPr>
              <w:t>；</w:t>
            </w:r>
          </w:p>
          <w:p>
            <w:pPr>
              <w:adjustRightInd w:val="0"/>
              <w:snapToGrid w:val="0"/>
              <w:spacing w:line="360" w:lineRule="auto"/>
              <w:ind w:left="420" w:firstLine="420"/>
              <w:rPr>
                <w:rFonts w:ascii="楷体" w:hAnsi="楷体" w:eastAsia="楷体"/>
                <w:szCs w:val="21"/>
              </w:rPr>
            </w:pPr>
            <w:r>
              <w:rPr>
                <w:rFonts w:ascii="楷体" w:hAnsi="楷体" w:eastAsia="楷体"/>
                <w:szCs w:val="21"/>
              </w:rPr>
              <w:t>4</w:t>
            </w:r>
            <w:r>
              <w:rPr>
                <w:rFonts w:hint="eastAsia" w:ascii="楷体" w:hAnsi="楷体" w:eastAsia="楷体"/>
                <w:szCs w:val="21"/>
              </w:rPr>
              <w:t>）</w:t>
            </w:r>
            <w:r>
              <w:rPr>
                <w:rFonts w:ascii="楷体" w:hAnsi="楷体" w:eastAsia="楷体"/>
                <w:szCs w:val="21"/>
              </w:rPr>
              <w:t>处理顾客反馈信息率和售后服务100%。</w:t>
            </w:r>
          </w:p>
          <w:p>
            <w:pPr>
              <w:adjustRightInd w:val="0"/>
              <w:snapToGrid w:val="0"/>
              <w:spacing w:line="360" w:lineRule="auto"/>
              <w:rPr>
                <w:rFonts w:ascii="楷体" w:hAnsi="楷体" w:eastAsia="楷体"/>
                <w:color w:val="000000"/>
                <w:szCs w:val="21"/>
              </w:rPr>
            </w:pPr>
            <w:r>
              <w:rPr>
                <w:rFonts w:ascii="楷体" w:hAnsi="楷体" w:eastAsia="楷体"/>
                <w:color w:val="000000"/>
                <w:szCs w:val="21"/>
              </w:rPr>
              <w:t>2.环境目标</w:t>
            </w:r>
          </w:p>
          <w:p>
            <w:pPr>
              <w:adjustRightInd w:val="0"/>
              <w:snapToGrid w:val="0"/>
              <w:spacing w:line="360" w:lineRule="auto"/>
              <w:ind w:left="415" w:firstLine="425"/>
              <w:rPr>
                <w:rFonts w:ascii="楷体" w:hAnsi="楷体" w:eastAsia="楷体"/>
                <w:szCs w:val="21"/>
              </w:rPr>
            </w:pPr>
            <w:r>
              <w:rPr>
                <w:rFonts w:hint="eastAsia" w:ascii="楷体" w:hAnsi="楷体" w:eastAsia="楷体"/>
                <w:szCs w:val="21"/>
              </w:rPr>
              <w:t>1）固废分类处置率100%</w:t>
            </w:r>
          </w:p>
          <w:p>
            <w:pPr>
              <w:adjustRightInd w:val="0"/>
              <w:snapToGrid w:val="0"/>
              <w:spacing w:line="360" w:lineRule="auto"/>
              <w:ind w:firstLine="735" w:firstLineChars="350"/>
              <w:rPr>
                <w:rFonts w:ascii="楷体" w:hAnsi="楷体" w:eastAsia="楷体"/>
                <w:szCs w:val="21"/>
              </w:rPr>
            </w:pPr>
            <w:r>
              <w:rPr>
                <w:rFonts w:hint="eastAsia" w:ascii="楷体" w:hAnsi="楷体" w:eastAsia="楷体"/>
                <w:szCs w:val="21"/>
              </w:rPr>
              <w:t>2）</w:t>
            </w:r>
            <w:r>
              <w:rPr>
                <w:rFonts w:ascii="楷体" w:hAnsi="楷体" w:eastAsia="楷体"/>
                <w:szCs w:val="21"/>
              </w:rPr>
              <w:t>控制火灾发生率0%</w:t>
            </w:r>
          </w:p>
          <w:p>
            <w:pPr>
              <w:adjustRightInd w:val="0"/>
              <w:snapToGrid w:val="0"/>
              <w:spacing w:line="360" w:lineRule="auto"/>
              <w:rPr>
                <w:rFonts w:ascii="楷体" w:hAnsi="楷体" w:eastAsia="楷体"/>
                <w:color w:val="000000"/>
                <w:szCs w:val="21"/>
              </w:rPr>
            </w:pPr>
            <w:r>
              <w:rPr>
                <w:rFonts w:ascii="楷体" w:hAnsi="楷体" w:eastAsia="楷体"/>
                <w:color w:val="000000"/>
                <w:szCs w:val="21"/>
              </w:rPr>
              <w:t>3.职业健康安全目标</w:t>
            </w:r>
          </w:p>
          <w:p>
            <w:pPr>
              <w:spacing w:line="360" w:lineRule="auto"/>
              <w:ind w:left="360" w:firstLine="420" w:firstLineChars="200"/>
              <w:rPr>
                <w:rFonts w:ascii="楷体" w:hAnsi="楷体" w:eastAsia="楷体"/>
                <w:color w:val="000000"/>
                <w:szCs w:val="21"/>
              </w:rPr>
            </w:pPr>
            <w:r>
              <w:rPr>
                <w:rFonts w:hint="eastAsia" w:ascii="楷体" w:hAnsi="楷体" w:eastAsia="楷体"/>
                <w:color w:val="000000"/>
                <w:szCs w:val="21"/>
              </w:rPr>
              <w:t>1）重大交通事故</w:t>
            </w:r>
            <w:r>
              <w:rPr>
                <w:rFonts w:ascii="楷体" w:hAnsi="楷体" w:eastAsia="楷体"/>
                <w:color w:val="000000"/>
                <w:szCs w:val="21"/>
              </w:rPr>
              <w:t>发生率为零</w:t>
            </w:r>
          </w:p>
          <w:p>
            <w:pPr>
              <w:spacing w:line="360" w:lineRule="auto"/>
              <w:ind w:firstLine="735" w:firstLineChars="350"/>
              <w:rPr>
                <w:rFonts w:ascii="楷体" w:hAnsi="楷体" w:eastAsia="楷体"/>
                <w:szCs w:val="21"/>
              </w:rPr>
            </w:pPr>
            <w:r>
              <w:rPr>
                <w:rFonts w:hint="eastAsia" w:ascii="楷体" w:hAnsi="楷体" w:eastAsia="楷体"/>
                <w:szCs w:val="21"/>
              </w:rPr>
              <w:t>2）火灾事故零</w:t>
            </w:r>
            <w:r>
              <w:rPr>
                <w:rFonts w:ascii="楷体" w:hAnsi="楷体" w:eastAsia="楷体"/>
                <w:szCs w:val="21"/>
              </w:rPr>
              <w:t>发生</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每年年初制定目标，季度汇总考核。</w:t>
            </w:r>
          </w:p>
        </w:tc>
        <w:tc>
          <w:tcPr>
            <w:tcW w:w="457"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482"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资源</w:t>
            </w:r>
          </w:p>
        </w:tc>
        <w:tc>
          <w:tcPr>
            <w:tcW w:w="650"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QEO</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7.1</w:t>
            </w:r>
          </w:p>
        </w:tc>
        <w:tc>
          <w:tcPr>
            <w:tcW w:w="12120" w:type="dxa"/>
          </w:tcPr>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1.公司位于</w:t>
            </w:r>
            <w:r>
              <w:rPr>
                <w:rFonts w:hint="eastAsia" w:ascii="楷体" w:hAnsi="楷体" w:eastAsia="楷体" w:cs="宋体"/>
                <w:color w:val="000000"/>
                <w:kern w:val="0"/>
                <w:szCs w:val="21"/>
              </w:rPr>
              <w:t>河北沈吉建筑材料有限公司</w:t>
            </w:r>
            <w:r>
              <w:rPr>
                <w:rFonts w:hint="eastAsia" w:ascii="楷体" w:hAnsi="楷体" w:eastAsia="楷体" w:cs="宋体"/>
                <w:szCs w:val="21"/>
              </w:rPr>
              <w:t>，职工人数1</w:t>
            </w:r>
            <w:r>
              <w:rPr>
                <w:rFonts w:ascii="楷体" w:hAnsi="楷体" w:eastAsia="楷体" w:cs="宋体"/>
                <w:szCs w:val="21"/>
              </w:rPr>
              <w:t>5</w:t>
            </w:r>
            <w:r>
              <w:rPr>
                <w:rFonts w:hint="eastAsia" w:ascii="楷体" w:hAnsi="楷体" w:eastAsia="楷体" w:cs="宋体"/>
                <w:szCs w:val="21"/>
              </w:rPr>
              <w:t>人。有本公司的销售网络和客户群。</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2.公司确定并提供为建立、实施、保持和持续改进质量、环境、职业健康安全管理体系所需的资源。公司考虑： 现有内部资源的能力和约束； 需要从外部供方获取的资源。目前：</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 xml:space="preserve">1）人员：公司确定并提供所需要的人员，以有效实施管理体系并运行和控制其过程。 </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2）基础设施：总经理识别设施配制的需要，提供和维护为实现持续改进所需的没施，当需求变化时，及时提供增添设施，确保需求，提供设施包括：a.办公、工作场所和相应的相关设施;b.过程设备--不涉及;c.支持性服务(必要的交通运输工具和通讯设备、电源供应等);d.环保设施等;</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3）办公室负责提出所需设备的配置申请，由办公室汇总核定，经体系负责人审核，报总经理批准后，由办公室购置。新购进设备由办公室组织验收后，建账、建卡进行管理。各使用部门按规定办理手续后使用。</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4）办公室负责监视，</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5）办公室负责提供必备的办公设备，如电话机、传真机、复印机、扫描仪、计算机、打印机等。</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6）水电供应由办公室负责，各部门按《节能降耗控制程序》的规定使用水、电等能源资源。</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 xml:space="preserve">7）过程运行环境 </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公司应确保为服务全过程提供符合要求的工作环境，保证服务质量并预防环境污染。 保证工作环境符合要求。</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8）总体环境</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各部门负责保持各自办公室的环境卫生。各种废弃物的处理按《</w:t>
            </w:r>
            <w:r>
              <w:rPr>
                <w:rStyle w:val="13"/>
                <w:rFonts w:hint="eastAsia" w:ascii="楷体" w:hAnsi="楷体" w:eastAsia="楷体"/>
                <w:color w:val="auto"/>
                <w:szCs w:val="21"/>
              </w:rPr>
              <w:t>固体废弃物管理制度》</w:t>
            </w:r>
            <w:r>
              <w:rPr>
                <w:rFonts w:hint="eastAsia" w:ascii="楷体" w:hAnsi="楷体" w:eastAsia="楷体" w:cs="宋体"/>
                <w:szCs w:val="21"/>
              </w:rPr>
              <w:t>执行，办公室负责监督检查。每个员工都有责任创造和谐、舒适的工作环境。</w:t>
            </w:r>
          </w:p>
          <w:p>
            <w:pPr>
              <w:numPr>
                <w:ilvl w:val="0"/>
                <w:numId w:val="1"/>
              </w:num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销售环境：</w:t>
            </w:r>
          </w:p>
          <w:p>
            <w:pPr>
              <w:numPr>
                <w:ilvl w:val="0"/>
                <w:numId w:val="3"/>
              </w:num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噪声污染控制由办公室组织按《噪声控制程序》的有关规定进行控制，经现场确认无噪声污染。</w:t>
            </w:r>
          </w:p>
          <w:p>
            <w:pPr>
              <w:tabs>
                <w:tab w:val="left" w:pos="312"/>
              </w:tabs>
              <w:adjustRightInd w:val="0"/>
              <w:snapToGrid w:val="0"/>
              <w:spacing w:line="300" w:lineRule="exact"/>
              <w:ind w:left="420"/>
              <w:rPr>
                <w:rFonts w:ascii="楷体" w:hAnsi="楷体" w:eastAsia="楷体" w:cs="宋体"/>
                <w:strike/>
                <w:szCs w:val="21"/>
              </w:rPr>
            </w:pPr>
            <w:r>
              <w:rPr>
                <w:rFonts w:ascii="楷体" w:hAnsi="楷体" w:eastAsia="楷体" w:cs="宋体"/>
                <w:szCs w:val="21"/>
              </w:rPr>
              <w:t>b</w:t>
            </w:r>
            <w:r>
              <w:rPr>
                <w:rFonts w:hint="eastAsia" w:ascii="楷体" w:hAnsi="楷体" w:eastAsia="楷体" w:cs="宋体"/>
                <w:szCs w:val="21"/>
              </w:rPr>
              <w:t>.销售现场粉尘、垃圾、污水排放控制，由业务部按《</w:t>
            </w:r>
            <w:r>
              <w:rPr>
                <w:rStyle w:val="13"/>
                <w:rFonts w:hint="eastAsia" w:ascii="楷体" w:hAnsi="楷体" w:eastAsia="楷体"/>
                <w:color w:val="auto"/>
                <w:szCs w:val="21"/>
              </w:rPr>
              <w:t>固体废弃物管理制度</w:t>
            </w:r>
            <w:r>
              <w:rPr>
                <w:rFonts w:hint="eastAsia" w:ascii="楷体" w:hAnsi="楷体" w:eastAsia="楷体" w:cs="宋体"/>
                <w:szCs w:val="21"/>
              </w:rPr>
              <w:t>》的有关规定执行。</w:t>
            </w:r>
          </w:p>
          <w:p>
            <w:pPr>
              <w:tabs>
                <w:tab w:val="left" w:pos="312"/>
              </w:tabs>
              <w:adjustRightInd w:val="0"/>
              <w:snapToGrid w:val="0"/>
              <w:spacing w:line="300" w:lineRule="exact"/>
              <w:ind w:left="420"/>
              <w:rPr>
                <w:rFonts w:ascii="楷体" w:hAnsi="楷体" w:eastAsia="楷体" w:cs="宋体"/>
                <w:szCs w:val="21"/>
              </w:rPr>
            </w:pPr>
            <w:r>
              <w:rPr>
                <w:rFonts w:ascii="楷体" w:hAnsi="楷体" w:eastAsia="楷体" w:cs="宋体"/>
                <w:szCs w:val="21"/>
              </w:rPr>
              <w:t>c.</w:t>
            </w:r>
            <w:r>
              <w:rPr>
                <w:rFonts w:hint="eastAsia" w:ascii="楷体" w:hAnsi="楷体" w:eastAsia="楷体" w:cs="宋体"/>
                <w:szCs w:val="21"/>
              </w:rPr>
              <w:t>办公室负责提供涉及环境保护的设备、设施和用品。</w:t>
            </w:r>
          </w:p>
          <w:p>
            <w:pPr>
              <w:adjustRightInd w:val="0"/>
              <w:snapToGrid w:val="0"/>
              <w:spacing w:line="300" w:lineRule="exact"/>
              <w:ind w:left="420" w:leftChars="200"/>
              <w:rPr>
                <w:rFonts w:ascii="楷体" w:hAnsi="楷体" w:eastAsia="楷体" w:cs="宋体"/>
                <w:szCs w:val="21"/>
              </w:rPr>
            </w:pPr>
            <w:r>
              <w:rPr>
                <w:rFonts w:ascii="楷体" w:hAnsi="楷体" w:eastAsia="楷体" w:cs="宋体"/>
                <w:szCs w:val="21"/>
              </w:rPr>
              <w:t>d.</w:t>
            </w:r>
            <w:r>
              <w:rPr>
                <w:rFonts w:hint="eastAsia" w:ascii="楷体" w:hAnsi="楷体" w:eastAsia="楷体" w:cs="宋体"/>
                <w:szCs w:val="21"/>
              </w:rPr>
              <w:t>创造良好的工作环境，努力提高工作效率。办公室负责环境状况的监督检查。</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 xml:space="preserve">    10）此外，创造无歧视、和谐稳定、无对抗的工作氛围，采取措施舒缓心理压力、预防过度疲劳、保护个人情感也是过程运行环境管理的重要组成部分。</w:t>
            </w:r>
          </w:p>
        </w:tc>
        <w:tc>
          <w:tcPr>
            <w:tcW w:w="457"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2"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监视、测量、分析和评价</w:t>
            </w:r>
          </w:p>
        </w:tc>
        <w:tc>
          <w:tcPr>
            <w:tcW w:w="650"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QEO</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9.1.1</w:t>
            </w:r>
          </w:p>
        </w:tc>
        <w:tc>
          <w:tcPr>
            <w:tcW w:w="12120" w:type="dxa"/>
          </w:tcPr>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1.公司考虑已确定的风险和机遇，确定监视和测量的对象和内容，以便：</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 xml:space="preserve"> ——证实服务的符合性；</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 xml:space="preserve"> ——评价过程质量绩效、环境绩效和职业健康安全管理绩效；</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 xml:space="preserve"> ——确保质量/环境/职业健康安全管理体系的符合性和有效性；</w:t>
            </w:r>
          </w:p>
          <w:p>
            <w:pPr>
              <w:adjustRightInd w:val="0"/>
              <w:snapToGrid w:val="0"/>
              <w:spacing w:line="300" w:lineRule="exact"/>
              <w:rPr>
                <w:rFonts w:ascii="楷体" w:hAnsi="楷体" w:eastAsia="楷体" w:cs="宋体"/>
                <w:szCs w:val="21"/>
              </w:rPr>
            </w:pPr>
            <w:bookmarkStart w:id="2" w:name="OLE_LINK40"/>
            <w:r>
              <w:rPr>
                <w:rFonts w:hint="eastAsia" w:ascii="楷体" w:hAnsi="楷体" w:eastAsia="楷体" w:cs="宋体"/>
                <w:szCs w:val="21"/>
              </w:rPr>
              <w:t>——</w:t>
            </w:r>
            <w:bookmarkEnd w:id="2"/>
            <w:r>
              <w:rPr>
                <w:rFonts w:hint="eastAsia" w:ascii="楷体" w:hAnsi="楷体" w:eastAsia="楷体" w:cs="宋体"/>
                <w:szCs w:val="21"/>
              </w:rPr>
              <w:t>评价顾客满意度；</w:t>
            </w:r>
          </w:p>
          <w:p>
            <w:pPr>
              <w:pStyle w:val="14"/>
              <w:spacing w:line="300" w:lineRule="exact"/>
              <w:rPr>
                <w:rFonts w:ascii="楷体" w:hAnsi="楷体" w:eastAsia="楷体"/>
                <w:bCs w:val="0"/>
                <w:szCs w:val="21"/>
              </w:rPr>
            </w:pPr>
            <w:r>
              <w:rPr>
                <w:rFonts w:hint="eastAsia" w:ascii="楷体" w:hAnsi="楷体" w:eastAsia="楷体" w:cs="宋体"/>
                <w:bCs w:val="0"/>
                <w:szCs w:val="21"/>
              </w:rPr>
              <w:t xml:space="preserve">    2.目前开展的工作：</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1)评价外部供方的业绩；</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 xml:space="preserve">2) 确定监视、测量（适用时)、分析和评价的方法，以确保结果可行；  </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3) 组织评价其环境绩效所依据的准则和适当的参数；</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 xml:space="preserve">4) 确定监视和测量的时机，何时应实施监视和测量； </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 xml:space="preserve">5) 确定何时对监测和测量结果进行分析和评价； </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 xml:space="preserve">6) 确定所需的质量/环境/职业健康安全管理体系绩效指标。 </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7）公司通过管理评审、内外部审核、目标考核及日常公司各部门对所控制过程运行情况按相关文件的规定进行监视和测量，来实现对管理体系全过程的监视和测量。</w:t>
            </w:r>
          </w:p>
          <w:p>
            <w:pPr>
              <w:adjustRightInd w:val="0"/>
              <w:snapToGrid w:val="0"/>
              <w:spacing w:line="300" w:lineRule="exact"/>
              <w:ind w:firstLine="420" w:firstLineChars="200"/>
              <w:jc w:val="left"/>
              <w:rPr>
                <w:rFonts w:ascii="楷体" w:hAnsi="楷体" w:eastAsia="楷体" w:cs="宋体"/>
                <w:szCs w:val="21"/>
              </w:rPr>
            </w:pPr>
            <w:r>
              <w:rPr>
                <w:rFonts w:hint="eastAsia" w:ascii="楷体" w:hAnsi="楷体" w:eastAsia="楷体" w:cs="宋体"/>
                <w:szCs w:val="21"/>
              </w:rPr>
              <w:t>8）对绩效的分析和评价，对事项进行汇报的程序等。保留了必要的记录文件。</w:t>
            </w:r>
          </w:p>
        </w:tc>
        <w:tc>
          <w:tcPr>
            <w:tcW w:w="457"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482"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管理评审</w:t>
            </w:r>
          </w:p>
        </w:tc>
        <w:tc>
          <w:tcPr>
            <w:tcW w:w="650"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QEO</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9.3</w:t>
            </w:r>
          </w:p>
        </w:tc>
        <w:tc>
          <w:tcPr>
            <w:tcW w:w="12120" w:type="dxa"/>
          </w:tcPr>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1.提供了《质量、环境、职业健康安全管理体系管理评审计划》，明确了评审目的、地点、参加评审的人员、评审的内容和各部门需准备的评审材料。</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2.实际执行：于</w:t>
            </w:r>
            <w:r>
              <w:rPr>
                <w:rFonts w:hint="eastAsia" w:ascii="楷体" w:hAnsi="楷体" w:eastAsia="楷体"/>
                <w:szCs w:val="21"/>
              </w:rPr>
              <w:t>2021年</w:t>
            </w:r>
            <w:r>
              <w:rPr>
                <w:rFonts w:ascii="楷体" w:hAnsi="楷体" w:eastAsia="楷体"/>
                <w:szCs w:val="21"/>
              </w:rPr>
              <w:t>10</w:t>
            </w:r>
            <w:r>
              <w:rPr>
                <w:rFonts w:hint="eastAsia" w:ascii="楷体" w:hAnsi="楷体" w:eastAsia="楷体"/>
                <w:szCs w:val="21"/>
              </w:rPr>
              <w:t>月</w:t>
            </w:r>
            <w:r>
              <w:rPr>
                <w:rFonts w:ascii="楷体" w:hAnsi="楷体" w:eastAsia="楷体"/>
                <w:szCs w:val="21"/>
              </w:rPr>
              <w:t>20</w:t>
            </w:r>
            <w:r>
              <w:rPr>
                <w:rFonts w:hint="eastAsia" w:ascii="楷体" w:hAnsi="楷体" w:eastAsia="楷体"/>
                <w:szCs w:val="21"/>
              </w:rPr>
              <w:t>日</w:t>
            </w:r>
            <w:r>
              <w:rPr>
                <w:rFonts w:hint="eastAsia" w:ascii="楷体" w:hAnsi="楷体" w:eastAsia="楷体" w:cs="宋体"/>
                <w:szCs w:val="21"/>
              </w:rPr>
              <w:t>由总经理主持进行了管理评审。</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提供了会议签到表、各部门输入资料、各部门领导所做的本部门体系运行工作汇报。</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 xml:space="preserve">改进要求： </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1、进行人员招聘；增强销售人员业务能力；措施：</w:t>
            </w:r>
            <w:r>
              <w:rPr>
                <w:rFonts w:hint="eastAsia" w:ascii="楷体" w:hAnsi="楷体" w:eastAsia="楷体" w:cs="宋体"/>
                <w:szCs w:val="21"/>
              </w:rPr>
              <w:tab/>
            </w:r>
            <w:r>
              <w:rPr>
                <w:rFonts w:hint="eastAsia" w:ascii="楷体" w:hAnsi="楷体" w:eastAsia="楷体" w:cs="宋体"/>
                <w:szCs w:val="21"/>
              </w:rPr>
              <w:t>制定招聘计划，年底前招聘3人，强化人员能力培训；</w:t>
            </w:r>
          </w:p>
          <w:p>
            <w:pPr>
              <w:adjustRightInd w:val="0"/>
              <w:snapToGrid w:val="0"/>
              <w:spacing w:line="300" w:lineRule="exact"/>
              <w:ind w:firstLine="420" w:firstLineChars="200"/>
              <w:jc w:val="left"/>
              <w:rPr>
                <w:rFonts w:ascii="楷体" w:hAnsi="楷体" w:eastAsia="楷体" w:cs="宋体"/>
                <w:szCs w:val="21"/>
              </w:rPr>
            </w:pPr>
            <w:r>
              <w:rPr>
                <w:rFonts w:hint="eastAsia" w:ascii="楷体" w:hAnsi="楷体" w:eastAsia="楷体" w:cs="宋体"/>
                <w:szCs w:val="21"/>
              </w:rPr>
              <w:t>2、完善绩效考核制度。</w:t>
            </w:r>
            <w:r>
              <w:rPr>
                <w:rFonts w:hint="eastAsia" w:ascii="楷体" w:hAnsi="楷体" w:eastAsia="楷体" w:cs="宋体"/>
                <w:szCs w:val="21"/>
              </w:rPr>
              <w:tab/>
            </w:r>
            <w:r>
              <w:rPr>
                <w:rFonts w:ascii="楷体" w:hAnsi="楷体" w:eastAsia="楷体" w:cs="宋体"/>
                <w:szCs w:val="21"/>
              </w:rPr>
              <w:t xml:space="preserve">               </w:t>
            </w:r>
            <w:r>
              <w:rPr>
                <w:rFonts w:hint="eastAsia" w:ascii="楷体" w:hAnsi="楷体" w:eastAsia="楷体" w:cs="宋体"/>
                <w:szCs w:val="21"/>
              </w:rPr>
              <w:t>措施：制定并完善绩效考核制度</w:t>
            </w:r>
          </w:p>
          <w:p>
            <w:pPr>
              <w:adjustRightInd w:val="0"/>
              <w:snapToGrid w:val="0"/>
              <w:spacing w:line="300" w:lineRule="exact"/>
              <w:ind w:firstLine="420" w:firstLineChars="200"/>
              <w:jc w:val="left"/>
              <w:rPr>
                <w:rFonts w:ascii="楷体" w:hAnsi="楷体" w:eastAsia="楷体" w:cs="宋体"/>
                <w:szCs w:val="21"/>
              </w:rPr>
            </w:pPr>
            <w:r>
              <w:rPr>
                <w:rFonts w:hint="eastAsia" w:ascii="楷体" w:hAnsi="楷体" w:eastAsia="楷体" w:cs="宋体"/>
                <w:szCs w:val="21"/>
              </w:rPr>
              <w:t>管理评审提出的改进措施已实施完成。</w:t>
            </w:r>
          </w:p>
        </w:tc>
        <w:tc>
          <w:tcPr>
            <w:tcW w:w="457"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482"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持续改进</w:t>
            </w:r>
          </w:p>
        </w:tc>
        <w:tc>
          <w:tcPr>
            <w:tcW w:w="650"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QEO</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10.1</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10.3</w:t>
            </w:r>
          </w:p>
        </w:tc>
        <w:tc>
          <w:tcPr>
            <w:tcW w:w="12120" w:type="dxa"/>
          </w:tcPr>
          <w:p>
            <w:pPr>
              <w:adjustRightInd w:val="0"/>
              <w:snapToGrid w:val="0"/>
              <w:spacing w:line="300" w:lineRule="exact"/>
              <w:ind w:firstLine="210" w:firstLineChars="100"/>
              <w:rPr>
                <w:rFonts w:ascii="楷体" w:hAnsi="楷体" w:eastAsia="楷体" w:cs="宋体"/>
                <w:szCs w:val="21"/>
              </w:rPr>
            </w:pPr>
            <w:r>
              <w:rPr>
                <w:rFonts w:hint="eastAsia" w:ascii="楷体" w:hAnsi="楷体" w:eastAsia="楷体" w:cs="宋体"/>
                <w:szCs w:val="21"/>
              </w:rPr>
              <w:t>公司确定并选择改进机会，采取必要措施，满足顾客要求和增强顾客满意。内容包括：</w:t>
            </w:r>
          </w:p>
          <w:p>
            <w:pPr>
              <w:adjustRightInd w:val="0"/>
              <w:snapToGrid w:val="0"/>
              <w:spacing w:line="300" w:lineRule="exact"/>
              <w:rPr>
                <w:rFonts w:ascii="楷体" w:hAnsi="楷体" w:eastAsia="楷体" w:cs="宋体"/>
                <w:szCs w:val="21"/>
              </w:rPr>
            </w:pPr>
            <w:r>
              <w:rPr>
                <w:rFonts w:hint="eastAsia" w:ascii="楷体" w:hAnsi="楷体" w:eastAsia="楷体" w:cs="宋体"/>
                <w:szCs w:val="21"/>
              </w:rPr>
              <w:t xml:space="preserve"> </w:t>
            </w:r>
            <w:r>
              <w:rPr>
                <w:rFonts w:ascii="楷体" w:hAnsi="楷体" w:eastAsia="楷体" w:cs="宋体"/>
                <w:szCs w:val="21"/>
              </w:rPr>
              <w:t xml:space="preserve">   </w:t>
            </w:r>
            <w:r>
              <w:rPr>
                <w:rFonts w:hint="eastAsia" w:ascii="楷体" w:hAnsi="楷体" w:eastAsia="楷体" w:cs="宋体"/>
                <w:szCs w:val="21"/>
              </w:rPr>
              <w:t>改进需求</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1、进行人员招聘；增强销售人员业务能力</w:t>
            </w:r>
          </w:p>
          <w:p>
            <w:pPr>
              <w:adjustRightInd w:val="0"/>
              <w:snapToGrid w:val="0"/>
              <w:spacing w:line="300" w:lineRule="exact"/>
              <w:ind w:firstLine="420" w:firstLineChars="200"/>
              <w:jc w:val="left"/>
              <w:rPr>
                <w:rFonts w:ascii="楷体" w:hAnsi="楷体" w:eastAsia="楷体" w:cs="宋体"/>
                <w:szCs w:val="21"/>
              </w:rPr>
            </w:pPr>
            <w:r>
              <w:rPr>
                <w:rFonts w:hint="eastAsia" w:ascii="楷体" w:hAnsi="楷体" w:eastAsia="楷体" w:cs="宋体"/>
                <w:szCs w:val="21"/>
              </w:rPr>
              <w:t>2、完善绩效考核制度。</w:t>
            </w:r>
            <w:r>
              <w:rPr>
                <w:rFonts w:hint="eastAsia" w:ascii="楷体" w:hAnsi="楷体" w:eastAsia="楷体" w:cs="宋体"/>
                <w:szCs w:val="21"/>
              </w:rPr>
              <w:tab/>
            </w:r>
            <w:r>
              <w:rPr>
                <w:rFonts w:ascii="楷体" w:hAnsi="楷体" w:eastAsia="楷体" w:cs="宋体"/>
                <w:szCs w:val="21"/>
              </w:rPr>
              <w:t xml:space="preserve">               </w:t>
            </w:r>
          </w:p>
          <w:p>
            <w:pPr>
              <w:adjustRightInd w:val="0"/>
              <w:snapToGrid w:val="0"/>
              <w:spacing w:line="300" w:lineRule="exact"/>
              <w:ind w:firstLine="210" w:firstLineChars="100"/>
              <w:rPr>
                <w:rFonts w:ascii="楷体" w:hAnsi="楷体" w:eastAsia="楷体" w:cs="宋体"/>
                <w:szCs w:val="21"/>
              </w:rPr>
            </w:pPr>
            <w:r>
              <w:rPr>
                <w:rFonts w:hint="eastAsia" w:ascii="楷体" w:hAnsi="楷体" w:eastAsia="楷体" w:cs="宋体"/>
                <w:szCs w:val="21"/>
              </w:rPr>
              <w:t>持续改进措施主要是：</w:t>
            </w:r>
          </w:p>
          <w:p>
            <w:pPr>
              <w:adjustRightInd w:val="0"/>
              <w:snapToGrid w:val="0"/>
              <w:spacing w:line="300" w:lineRule="exact"/>
              <w:ind w:firstLine="420" w:firstLineChars="200"/>
              <w:rPr>
                <w:rFonts w:ascii="楷体" w:hAnsi="楷体" w:eastAsia="楷体" w:cs="宋体"/>
                <w:szCs w:val="21"/>
              </w:rPr>
            </w:pPr>
            <w:r>
              <w:rPr>
                <w:rFonts w:hint="eastAsia" w:ascii="楷体" w:hAnsi="楷体" w:eastAsia="楷体" w:cs="宋体"/>
                <w:szCs w:val="21"/>
              </w:rPr>
              <w:t>措施：</w:t>
            </w:r>
            <w:r>
              <w:rPr>
                <w:rFonts w:hint="eastAsia" w:ascii="楷体" w:hAnsi="楷体" w:eastAsia="楷体" w:cs="宋体"/>
                <w:szCs w:val="21"/>
              </w:rPr>
              <w:tab/>
            </w:r>
            <w:r>
              <w:rPr>
                <w:rFonts w:hint="eastAsia" w:ascii="楷体" w:hAnsi="楷体" w:eastAsia="楷体" w:cs="宋体"/>
                <w:szCs w:val="21"/>
              </w:rPr>
              <w:t>制定招聘计划，年底前招聘3人，强化人员能力培训；</w:t>
            </w:r>
          </w:p>
          <w:p>
            <w:pPr>
              <w:adjustRightInd w:val="0"/>
              <w:snapToGrid w:val="0"/>
              <w:spacing w:line="300" w:lineRule="exact"/>
              <w:ind w:firstLine="420" w:firstLineChars="200"/>
              <w:jc w:val="left"/>
              <w:rPr>
                <w:rFonts w:ascii="楷体" w:hAnsi="楷体" w:eastAsia="楷体" w:cs="宋体"/>
                <w:szCs w:val="21"/>
              </w:rPr>
            </w:pPr>
            <w:r>
              <w:rPr>
                <w:rFonts w:hint="eastAsia" w:ascii="楷体" w:hAnsi="楷体" w:eastAsia="楷体" w:cs="宋体"/>
                <w:szCs w:val="21"/>
              </w:rPr>
              <w:t>措施：制定并完善绩效考核制度</w:t>
            </w:r>
          </w:p>
          <w:p>
            <w:pPr>
              <w:adjustRightInd w:val="0"/>
              <w:snapToGrid w:val="0"/>
              <w:spacing w:line="300" w:lineRule="exact"/>
              <w:ind w:firstLine="210" w:firstLineChars="100"/>
              <w:rPr>
                <w:rFonts w:ascii="楷体" w:hAnsi="楷体" w:eastAsia="楷体" w:cs="宋体"/>
                <w:szCs w:val="21"/>
              </w:rPr>
            </w:pPr>
          </w:p>
        </w:tc>
        <w:tc>
          <w:tcPr>
            <w:tcW w:w="457"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482"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变更的策划</w:t>
            </w:r>
          </w:p>
        </w:tc>
        <w:tc>
          <w:tcPr>
            <w:tcW w:w="650"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Q6.3</w:t>
            </w:r>
          </w:p>
          <w:p>
            <w:pPr>
              <w:adjustRightInd w:val="0"/>
              <w:snapToGrid w:val="0"/>
              <w:spacing w:line="300" w:lineRule="exact"/>
              <w:rPr>
                <w:rFonts w:ascii="楷体" w:hAnsi="楷体" w:eastAsia="楷体" w:cs="宋体"/>
                <w:szCs w:val="21"/>
              </w:rPr>
            </w:pPr>
          </w:p>
        </w:tc>
        <w:tc>
          <w:tcPr>
            <w:tcW w:w="12120" w:type="dxa"/>
          </w:tcPr>
          <w:p>
            <w:pPr>
              <w:adjustRightInd w:val="0"/>
              <w:snapToGrid w:val="0"/>
              <w:spacing w:line="300" w:lineRule="exact"/>
              <w:ind w:firstLine="210" w:firstLineChars="100"/>
              <w:rPr>
                <w:rFonts w:ascii="楷体" w:hAnsi="楷体" w:eastAsia="楷体" w:cs="宋体"/>
                <w:szCs w:val="21"/>
              </w:rPr>
            </w:pPr>
            <w:r>
              <w:rPr>
                <w:rFonts w:hint="eastAsia" w:ascii="楷体" w:hAnsi="楷体" w:eastAsia="楷体" w:cs="宋体"/>
                <w:szCs w:val="21"/>
              </w:rPr>
              <w:t>公司于202</w:t>
            </w:r>
            <w:r>
              <w:rPr>
                <w:rFonts w:ascii="楷体" w:hAnsi="楷体" w:eastAsia="楷体" w:cs="宋体"/>
                <w:szCs w:val="21"/>
              </w:rPr>
              <w:t>1</w:t>
            </w:r>
            <w:r>
              <w:rPr>
                <w:rFonts w:hint="eastAsia" w:ascii="楷体" w:hAnsi="楷体" w:eastAsia="楷体" w:cs="宋体"/>
                <w:szCs w:val="21"/>
              </w:rPr>
              <w:t>年4月初建立质量/环境/职业健康安全管理体系，为使公司质量、环境和职业健康安全管理体系有效运行，并持续改进，各部门按质量、环境和职业健康安全管理体系文件中的规定贯彻实施，文件中的规定与实际运作应保持一致。</w:t>
            </w:r>
          </w:p>
          <w:p>
            <w:pPr>
              <w:adjustRightInd w:val="0"/>
              <w:snapToGrid w:val="0"/>
              <w:spacing w:line="300" w:lineRule="exact"/>
              <w:ind w:firstLine="210" w:firstLineChars="100"/>
              <w:rPr>
                <w:rFonts w:ascii="楷体" w:hAnsi="楷体" w:eastAsia="楷体" w:cs="宋体"/>
                <w:szCs w:val="21"/>
              </w:rPr>
            </w:pPr>
            <w:r>
              <w:rPr>
                <w:rFonts w:hint="eastAsia" w:ascii="楷体" w:hAnsi="楷体" w:eastAsia="楷体" w:cs="宋体"/>
                <w:szCs w:val="21"/>
              </w:rPr>
              <w:t>随着质量、环境和职业健康安全管理体系的变化，质量和环境、职业健康安全方针、目标的变化，定期评审及时修订质量环境和职业健康安全管理体系文件，确保其有效性、充分性和适宜性。质量、环境和职业健康安全管理体系建立后，不断完善，持续改进，提高有效性和效率。</w:t>
            </w:r>
          </w:p>
          <w:p>
            <w:pPr>
              <w:adjustRightInd w:val="0"/>
              <w:snapToGrid w:val="0"/>
              <w:spacing w:line="300" w:lineRule="exact"/>
              <w:ind w:firstLine="210" w:firstLineChars="100"/>
              <w:rPr>
                <w:rFonts w:ascii="楷体" w:hAnsi="楷体" w:eastAsia="楷体" w:cs="宋体"/>
                <w:szCs w:val="21"/>
              </w:rPr>
            </w:pPr>
            <w:r>
              <w:rPr>
                <w:rFonts w:hint="eastAsia" w:ascii="楷体" w:hAnsi="楷体" w:eastAsia="楷体" w:cs="宋体"/>
                <w:szCs w:val="21"/>
              </w:rPr>
              <w:t>公司自运行以来没有发生变更。</w:t>
            </w:r>
          </w:p>
        </w:tc>
        <w:tc>
          <w:tcPr>
            <w:tcW w:w="457" w:type="dxa"/>
          </w:tcPr>
          <w:p>
            <w:pPr>
              <w:adjustRightInd w:val="0"/>
              <w:snapToGrid w:val="0"/>
              <w:spacing w:line="300" w:lineRule="exact"/>
              <w:rPr>
                <w:rFonts w:ascii="楷体" w:hAnsi="楷体" w:eastAsia="楷体" w:cs="宋体"/>
                <w:szCs w:val="21"/>
              </w:rPr>
            </w:pPr>
            <w:r>
              <w:rPr>
                <w:rFonts w:hint="eastAsia" w:ascii="楷体" w:hAnsi="楷体" w:eastAsia="楷体" w:cs="宋体"/>
                <w:szCs w:val="21"/>
              </w:rPr>
              <w:t>符合</w:t>
            </w:r>
          </w:p>
        </w:tc>
      </w:tr>
    </w:tbl>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04"/>
        <w:gridCol w:w="12126"/>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22" w:type="dxa"/>
            <w:vMerge w:val="restart"/>
            <w:vAlign w:val="center"/>
          </w:tcPr>
          <w:p>
            <w:pPr>
              <w:adjustRightInd w:val="0"/>
              <w:snapToGrid w:val="0"/>
              <w:spacing w:before="120" w:line="320" w:lineRule="exact"/>
              <w:jc w:val="center"/>
              <w:rPr>
                <w:rFonts w:ascii="宋体" w:hAnsi="宋体" w:cs="宋体"/>
                <w:szCs w:val="21"/>
              </w:rPr>
            </w:pPr>
            <w:r>
              <w:rPr>
                <w:rFonts w:hint="eastAsia" w:ascii="宋体" w:hAnsi="宋体" w:cs="宋体"/>
                <w:szCs w:val="21"/>
              </w:rPr>
              <w:t>过程与活动、</w:t>
            </w:r>
          </w:p>
          <w:p>
            <w:pPr>
              <w:adjustRightInd w:val="0"/>
              <w:snapToGrid w:val="0"/>
              <w:spacing w:line="320" w:lineRule="exact"/>
              <w:jc w:val="center"/>
              <w:rPr>
                <w:rFonts w:ascii="宋体" w:hAnsi="宋体" w:cs="宋体"/>
                <w:szCs w:val="21"/>
              </w:rPr>
            </w:pPr>
            <w:r>
              <w:rPr>
                <w:rFonts w:hint="eastAsia" w:ascii="宋体" w:hAnsi="宋体" w:cs="宋体"/>
                <w:szCs w:val="21"/>
              </w:rPr>
              <w:t>抽样计划</w:t>
            </w:r>
          </w:p>
        </w:tc>
        <w:tc>
          <w:tcPr>
            <w:tcW w:w="804" w:type="dxa"/>
            <w:vMerge w:val="restart"/>
            <w:vAlign w:val="center"/>
          </w:tcPr>
          <w:p>
            <w:pPr>
              <w:adjustRightInd w:val="0"/>
              <w:snapToGrid w:val="0"/>
              <w:spacing w:line="320" w:lineRule="exact"/>
              <w:rPr>
                <w:rFonts w:ascii="宋体" w:hAnsi="宋体" w:cs="宋体"/>
                <w:szCs w:val="21"/>
              </w:rPr>
            </w:pPr>
            <w:r>
              <w:rPr>
                <w:rFonts w:hint="eastAsia" w:ascii="宋体" w:hAnsi="宋体" w:cs="宋体"/>
                <w:szCs w:val="21"/>
              </w:rPr>
              <w:t>涉及</w:t>
            </w:r>
          </w:p>
          <w:p>
            <w:pPr>
              <w:adjustRightInd w:val="0"/>
              <w:snapToGrid w:val="0"/>
              <w:spacing w:line="320" w:lineRule="exact"/>
              <w:rPr>
                <w:rFonts w:ascii="宋体" w:hAnsi="宋体" w:cs="宋体"/>
                <w:szCs w:val="21"/>
              </w:rPr>
            </w:pPr>
            <w:r>
              <w:rPr>
                <w:rFonts w:hint="eastAsia" w:ascii="宋体" w:hAnsi="宋体" w:cs="宋体"/>
                <w:szCs w:val="21"/>
              </w:rPr>
              <w:t>条款</w:t>
            </w:r>
          </w:p>
        </w:tc>
        <w:tc>
          <w:tcPr>
            <w:tcW w:w="12126" w:type="dxa"/>
            <w:vAlign w:val="center"/>
          </w:tcPr>
          <w:p>
            <w:pPr>
              <w:adjustRightInd w:val="0"/>
              <w:snapToGrid w:val="0"/>
              <w:spacing w:line="320" w:lineRule="exact"/>
              <w:rPr>
                <w:rFonts w:hint="eastAsia" w:ascii="宋体" w:hAnsi="宋体" w:eastAsia="宋体" w:cs="宋体"/>
                <w:szCs w:val="21"/>
                <w:lang w:eastAsia="zh-CN"/>
              </w:rPr>
            </w:pPr>
            <w:r>
              <w:rPr>
                <w:rFonts w:hint="eastAsia" w:ascii="宋体" w:hAnsi="宋体" w:cs="宋体"/>
                <w:szCs w:val="21"/>
              </w:rPr>
              <w:t>受审核部门：办公室         主管领导：侯彩旋                   陪同人员：</w:t>
            </w:r>
            <w:r>
              <w:rPr>
                <w:rFonts w:hint="eastAsia" w:ascii="宋体" w:hAnsi="宋体" w:cs="宋体"/>
                <w:szCs w:val="21"/>
                <w:lang w:val="en-US" w:eastAsia="zh-CN"/>
              </w:rPr>
              <w:t>段宁</w:t>
            </w:r>
          </w:p>
        </w:tc>
        <w:tc>
          <w:tcPr>
            <w:tcW w:w="457" w:type="dxa"/>
            <w:vMerge w:val="restart"/>
            <w:vAlign w:val="center"/>
          </w:tcPr>
          <w:p>
            <w:pPr>
              <w:adjustRightInd w:val="0"/>
              <w:snapToGrid w:val="0"/>
              <w:spacing w:line="320" w:lineRule="exact"/>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22" w:type="dxa"/>
            <w:vMerge w:val="continue"/>
            <w:vAlign w:val="center"/>
          </w:tcPr>
          <w:p>
            <w:pPr>
              <w:adjustRightInd w:val="0"/>
              <w:snapToGrid w:val="0"/>
              <w:spacing w:line="320" w:lineRule="exact"/>
              <w:rPr>
                <w:rFonts w:ascii="宋体" w:hAnsi="宋体" w:cs="宋体"/>
                <w:szCs w:val="21"/>
              </w:rPr>
            </w:pPr>
          </w:p>
        </w:tc>
        <w:tc>
          <w:tcPr>
            <w:tcW w:w="804" w:type="dxa"/>
            <w:vMerge w:val="continue"/>
            <w:vAlign w:val="center"/>
          </w:tcPr>
          <w:p>
            <w:pPr>
              <w:adjustRightInd w:val="0"/>
              <w:snapToGrid w:val="0"/>
              <w:spacing w:line="320" w:lineRule="exact"/>
              <w:rPr>
                <w:rFonts w:ascii="宋体" w:hAnsi="宋体" w:cs="宋体"/>
                <w:szCs w:val="21"/>
              </w:rPr>
            </w:pPr>
          </w:p>
        </w:tc>
        <w:tc>
          <w:tcPr>
            <w:tcW w:w="12126" w:type="dxa"/>
            <w:vAlign w:val="center"/>
          </w:tcPr>
          <w:p>
            <w:pPr>
              <w:adjustRightInd w:val="0"/>
              <w:snapToGrid w:val="0"/>
              <w:spacing w:before="120" w:line="320" w:lineRule="exact"/>
              <w:rPr>
                <w:rFonts w:hint="default"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val="en-US" w:eastAsia="zh-CN"/>
              </w:rPr>
              <w:t xml:space="preserve">吉洁、周文廷  </w:t>
            </w:r>
            <w:r>
              <w:rPr>
                <w:rFonts w:hint="eastAsia" w:ascii="宋体" w:hAnsi="宋体" w:cs="宋体"/>
                <w:szCs w:val="21"/>
              </w:rPr>
              <w:t xml:space="preserve">          审核时间：</w:t>
            </w:r>
            <w:r>
              <w:rPr>
                <w:rFonts w:hint="eastAsia" w:ascii="宋体" w:hAnsi="宋体" w:cs="宋体"/>
                <w:szCs w:val="21"/>
                <w:lang w:val="en-US" w:eastAsia="zh-CN"/>
              </w:rPr>
              <w:t>2021.10.31</w:t>
            </w:r>
          </w:p>
        </w:tc>
        <w:tc>
          <w:tcPr>
            <w:tcW w:w="457" w:type="dxa"/>
            <w:vMerge w:val="continue"/>
          </w:tcPr>
          <w:p>
            <w:pPr>
              <w:adjustRightInd w:val="0"/>
              <w:snapToGrid w:val="0"/>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22" w:type="dxa"/>
            <w:vMerge w:val="continue"/>
            <w:vAlign w:val="center"/>
          </w:tcPr>
          <w:p>
            <w:pPr>
              <w:adjustRightInd w:val="0"/>
              <w:snapToGrid w:val="0"/>
              <w:spacing w:line="320" w:lineRule="exact"/>
              <w:rPr>
                <w:rFonts w:ascii="宋体" w:hAnsi="宋体" w:cs="宋体"/>
                <w:szCs w:val="21"/>
              </w:rPr>
            </w:pPr>
          </w:p>
        </w:tc>
        <w:tc>
          <w:tcPr>
            <w:tcW w:w="804" w:type="dxa"/>
            <w:vMerge w:val="continue"/>
            <w:vAlign w:val="center"/>
          </w:tcPr>
          <w:p>
            <w:pPr>
              <w:adjustRightInd w:val="0"/>
              <w:snapToGrid w:val="0"/>
              <w:spacing w:line="320" w:lineRule="exact"/>
              <w:rPr>
                <w:rFonts w:ascii="宋体" w:hAnsi="宋体" w:cs="宋体"/>
                <w:szCs w:val="21"/>
              </w:rPr>
            </w:pPr>
          </w:p>
        </w:tc>
        <w:tc>
          <w:tcPr>
            <w:tcW w:w="12126" w:type="dxa"/>
            <w:vAlign w:val="center"/>
          </w:tcPr>
          <w:p>
            <w:pPr>
              <w:adjustRightInd w:val="0"/>
              <w:snapToGrid w:val="0"/>
              <w:spacing w:line="320" w:lineRule="exact"/>
              <w:rPr>
                <w:rFonts w:ascii="宋体" w:hAnsi="宋体" w:cs="宋体"/>
                <w:szCs w:val="21"/>
              </w:rPr>
            </w:pPr>
            <w:r>
              <w:rPr>
                <w:rFonts w:hint="eastAsia" w:ascii="宋体" w:hAnsi="宋体" w:cs="宋体"/>
                <w:szCs w:val="21"/>
              </w:rPr>
              <w:t>审核条款：Q5.3/6.2/7.1.2/7.1.6/7.2/7.3/7.4/7.5/9.2/10.2</w:t>
            </w:r>
          </w:p>
          <w:p>
            <w:pPr>
              <w:pStyle w:val="9"/>
              <w:spacing w:line="320" w:lineRule="exact"/>
              <w:rPr>
                <w:rFonts w:ascii="宋体" w:hAnsi="宋体" w:cs="宋体"/>
                <w:sz w:val="21"/>
                <w:szCs w:val="21"/>
              </w:rPr>
            </w:pPr>
            <w:r>
              <w:rPr>
                <w:rFonts w:hint="eastAsia" w:ascii="宋体" w:hAnsi="宋体" w:cs="宋体"/>
                <w:sz w:val="21"/>
                <w:szCs w:val="21"/>
              </w:rPr>
              <w:t>EO5.3/6.2/6.1.2/6.1.3/7.2/7.3/7.4/7.5/8.1/8.2/9.1/9.2/10.2；O5.4</w:t>
            </w:r>
          </w:p>
        </w:tc>
        <w:tc>
          <w:tcPr>
            <w:tcW w:w="457" w:type="dxa"/>
            <w:vMerge w:val="continue"/>
          </w:tcPr>
          <w:p>
            <w:pPr>
              <w:adjustRightInd w:val="0"/>
              <w:snapToGrid w:val="0"/>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322" w:type="dxa"/>
          </w:tcPr>
          <w:p>
            <w:pPr>
              <w:adjustRightInd w:val="0"/>
              <w:snapToGrid w:val="0"/>
              <w:spacing w:before="120" w:line="320" w:lineRule="exact"/>
              <w:rPr>
                <w:rFonts w:ascii="宋体" w:hAnsi="宋体" w:cs="宋体"/>
                <w:szCs w:val="21"/>
              </w:rPr>
            </w:pPr>
            <w:r>
              <w:rPr>
                <w:rFonts w:hint="eastAsia" w:ascii="宋体" w:hAnsi="宋体" w:cs="宋体"/>
                <w:szCs w:val="21"/>
              </w:rPr>
              <w:t>组织的岗位、职责和权限</w:t>
            </w:r>
          </w:p>
        </w:tc>
        <w:tc>
          <w:tcPr>
            <w:tcW w:w="804" w:type="dxa"/>
          </w:tcPr>
          <w:p>
            <w:pPr>
              <w:adjustRightInd w:val="0"/>
              <w:snapToGrid w:val="0"/>
              <w:spacing w:before="120" w:line="320" w:lineRule="exact"/>
              <w:rPr>
                <w:rFonts w:ascii="宋体" w:hAnsi="宋体" w:cs="宋体"/>
                <w:szCs w:val="21"/>
              </w:rPr>
            </w:pPr>
            <w:r>
              <w:rPr>
                <w:rFonts w:hint="eastAsia" w:ascii="宋体" w:hAnsi="宋体" w:cs="宋体"/>
                <w:szCs w:val="21"/>
              </w:rPr>
              <w:t>QEO</w:t>
            </w:r>
          </w:p>
          <w:p>
            <w:pPr>
              <w:adjustRightInd w:val="0"/>
              <w:snapToGrid w:val="0"/>
              <w:spacing w:before="120" w:line="320" w:lineRule="exact"/>
              <w:rPr>
                <w:rFonts w:ascii="宋体" w:hAnsi="宋体" w:cs="宋体"/>
                <w:szCs w:val="21"/>
              </w:rPr>
            </w:pPr>
            <w:r>
              <w:rPr>
                <w:rFonts w:hint="eastAsia" w:ascii="宋体" w:hAnsi="宋体" w:cs="宋体"/>
                <w:szCs w:val="21"/>
              </w:rPr>
              <w:t>5.3</w:t>
            </w:r>
          </w:p>
        </w:tc>
        <w:tc>
          <w:tcPr>
            <w:tcW w:w="12126" w:type="dxa"/>
          </w:tcPr>
          <w:p>
            <w:pPr>
              <w:adjustRightInd w:val="0"/>
              <w:snapToGrid w:val="0"/>
              <w:spacing w:line="320" w:lineRule="exact"/>
              <w:ind w:firstLine="630" w:firstLineChars="300"/>
              <w:rPr>
                <w:rFonts w:ascii="宋体" w:hAnsi="宋体" w:cs="宋体"/>
                <w:szCs w:val="21"/>
              </w:rPr>
            </w:pPr>
            <w:r>
              <w:rPr>
                <w:rFonts w:hint="eastAsia" w:ascii="宋体" w:hAnsi="宋体" w:cs="宋体"/>
                <w:szCs w:val="21"/>
              </w:rPr>
              <w:t>询问办公室的主要职责：</w:t>
            </w:r>
          </w:p>
          <w:p>
            <w:pPr>
              <w:numPr>
                <w:ilvl w:val="0"/>
                <w:numId w:val="4"/>
              </w:numPr>
              <w:tabs>
                <w:tab w:val="left" w:pos="420"/>
                <w:tab w:val="clear" w:pos="840"/>
              </w:tabs>
              <w:adjustRightInd w:val="0"/>
              <w:snapToGrid w:val="0"/>
              <w:spacing w:line="320" w:lineRule="exact"/>
              <w:ind w:left="420"/>
              <w:rPr>
                <w:rFonts w:ascii="宋体" w:hAnsi="宋体" w:cs="宋体"/>
                <w:szCs w:val="21"/>
              </w:rPr>
            </w:pPr>
            <w:r>
              <w:rPr>
                <w:rFonts w:hint="eastAsia" w:ascii="宋体" w:hAnsi="宋体" w:cs="宋体"/>
                <w:szCs w:val="21"/>
              </w:rPr>
              <w:t>文件、记录等信息管理，人力资源管、法律法规其他要求及合规性评价、风险管理、危险源辨识与评价、环境因素识别与评价、</w:t>
            </w:r>
          </w:p>
          <w:p>
            <w:pPr>
              <w:numPr>
                <w:ilvl w:val="0"/>
                <w:numId w:val="4"/>
              </w:numPr>
              <w:tabs>
                <w:tab w:val="left" w:pos="420"/>
                <w:tab w:val="clear" w:pos="840"/>
              </w:tabs>
              <w:adjustRightInd w:val="0"/>
              <w:snapToGrid w:val="0"/>
              <w:spacing w:line="320" w:lineRule="exact"/>
              <w:ind w:left="420"/>
              <w:rPr>
                <w:rFonts w:ascii="宋体" w:hAnsi="宋体" w:cs="宋体"/>
                <w:szCs w:val="21"/>
              </w:rPr>
            </w:pPr>
            <w:r>
              <w:rPr>
                <w:rFonts w:hint="eastAsia" w:ascii="宋体" w:hAnsi="宋体" w:cs="宋体"/>
                <w:szCs w:val="21"/>
              </w:rPr>
              <w:t>参与职位管理、组织机构设置,组织编写、审核各部门职能说明书与职位说明书。</w:t>
            </w:r>
          </w:p>
          <w:p>
            <w:pPr>
              <w:numPr>
                <w:ilvl w:val="0"/>
                <w:numId w:val="4"/>
              </w:numPr>
              <w:tabs>
                <w:tab w:val="left" w:pos="420"/>
                <w:tab w:val="clear" w:pos="840"/>
              </w:tabs>
              <w:adjustRightInd w:val="0"/>
              <w:snapToGrid w:val="0"/>
              <w:spacing w:line="320" w:lineRule="exact"/>
              <w:ind w:left="420"/>
              <w:rPr>
                <w:rFonts w:ascii="宋体" w:hAnsi="宋体" w:cs="宋体"/>
                <w:szCs w:val="21"/>
              </w:rPr>
            </w:pPr>
            <w:r>
              <w:rPr>
                <w:rFonts w:hint="eastAsia" w:ascii="宋体" w:hAnsi="宋体" w:cs="宋体"/>
                <w:szCs w:val="21"/>
              </w:rPr>
              <w:t>本部门的日常事务管理工作，负责部门内员工的聘用、转正、报酬、待遇、离职等事务，完成本部门员工工作考核、激励及部门资金的预算和控制等工作。</w:t>
            </w:r>
          </w:p>
          <w:p>
            <w:pPr>
              <w:numPr>
                <w:ilvl w:val="0"/>
                <w:numId w:val="4"/>
              </w:numPr>
              <w:tabs>
                <w:tab w:val="left" w:pos="420"/>
                <w:tab w:val="clear" w:pos="840"/>
              </w:tabs>
              <w:adjustRightInd w:val="0"/>
              <w:snapToGrid w:val="0"/>
              <w:spacing w:line="320" w:lineRule="exact"/>
              <w:ind w:left="420"/>
              <w:rPr>
                <w:rFonts w:ascii="宋体" w:hAnsi="宋体" w:cs="宋体"/>
                <w:szCs w:val="21"/>
              </w:rPr>
            </w:pPr>
            <w:r>
              <w:rPr>
                <w:rFonts w:hint="eastAsia" w:ascii="宋体" w:hAnsi="宋体" w:cs="宋体"/>
                <w:szCs w:val="21"/>
              </w:rPr>
              <w:t>定期组织相关人员进行体检和劳保用品的发放</w:t>
            </w:r>
          </w:p>
          <w:p>
            <w:pPr>
              <w:numPr>
                <w:ilvl w:val="0"/>
                <w:numId w:val="4"/>
              </w:numPr>
              <w:tabs>
                <w:tab w:val="left" w:pos="420"/>
                <w:tab w:val="clear" w:pos="840"/>
              </w:tabs>
              <w:adjustRightInd w:val="0"/>
              <w:snapToGrid w:val="0"/>
              <w:spacing w:line="320" w:lineRule="exact"/>
              <w:ind w:left="420"/>
              <w:rPr>
                <w:rFonts w:ascii="宋体" w:hAnsi="宋体" w:cs="宋体"/>
                <w:szCs w:val="21"/>
              </w:rPr>
            </w:pPr>
            <w:r>
              <w:rPr>
                <w:rFonts w:hint="eastAsia" w:ascii="宋体" w:hAnsi="宋体" w:cs="宋体"/>
                <w:szCs w:val="21"/>
              </w:rPr>
              <w:t>资源提供、应急准备与响应、监视与测量、体系管理等。</w:t>
            </w:r>
          </w:p>
          <w:p>
            <w:pPr>
              <w:pStyle w:val="14"/>
              <w:adjustRightInd w:val="0"/>
              <w:snapToGrid w:val="0"/>
              <w:spacing w:line="320" w:lineRule="exact"/>
              <w:rPr>
                <w:rFonts w:ascii="宋体" w:hAnsi="宋体" w:cs="宋体"/>
                <w:bCs w:val="0"/>
                <w:szCs w:val="21"/>
              </w:rPr>
            </w:pPr>
            <w:r>
              <w:rPr>
                <w:rFonts w:hint="eastAsia" w:ascii="宋体" w:hAnsi="宋体" w:cs="宋体"/>
                <w:bCs w:val="0"/>
                <w:szCs w:val="21"/>
              </w:rPr>
              <w:t xml:space="preserve"> 部门职责清晰、明确。办公室负责人基本清楚本部门的主要职责。</w:t>
            </w:r>
          </w:p>
        </w:tc>
        <w:tc>
          <w:tcPr>
            <w:tcW w:w="457" w:type="dxa"/>
          </w:tcPr>
          <w:p>
            <w:pPr>
              <w:adjustRightInd w:val="0"/>
              <w:snapToGrid w:val="0"/>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322" w:type="dxa"/>
          </w:tcPr>
          <w:p>
            <w:pPr>
              <w:adjustRightInd w:val="0"/>
              <w:snapToGrid w:val="0"/>
              <w:spacing w:before="120" w:line="320" w:lineRule="exact"/>
              <w:rPr>
                <w:rFonts w:ascii="宋体" w:hAnsi="宋体" w:cs="宋体"/>
                <w:szCs w:val="21"/>
              </w:rPr>
            </w:pPr>
            <w:r>
              <w:rPr>
                <w:rFonts w:hint="eastAsia" w:ascii="宋体" w:hAnsi="宋体" w:cs="宋体"/>
                <w:szCs w:val="21"/>
              </w:rPr>
              <w:t>目标及其实现的策划</w:t>
            </w:r>
          </w:p>
        </w:tc>
        <w:tc>
          <w:tcPr>
            <w:tcW w:w="804" w:type="dxa"/>
          </w:tcPr>
          <w:p>
            <w:pPr>
              <w:adjustRightInd w:val="0"/>
              <w:snapToGrid w:val="0"/>
              <w:spacing w:before="120" w:line="320" w:lineRule="exact"/>
              <w:rPr>
                <w:rFonts w:ascii="宋体" w:hAnsi="宋体" w:cs="宋体"/>
                <w:szCs w:val="21"/>
              </w:rPr>
            </w:pPr>
            <w:r>
              <w:rPr>
                <w:rFonts w:hint="eastAsia" w:ascii="宋体" w:hAnsi="宋体" w:cs="宋体"/>
                <w:szCs w:val="21"/>
              </w:rPr>
              <w:t>QEO</w:t>
            </w:r>
          </w:p>
          <w:p>
            <w:pPr>
              <w:adjustRightInd w:val="0"/>
              <w:snapToGrid w:val="0"/>
              <w:spacing w:before="120" w:line="320" w:lineRule="exact"/>
              <w:rPr>
                <w:rFonts w:ascii="宋体" w:hAnsi="宋体" w:cs="宋体"/>
                <w:szCs w:val="21"/>
              </w:rPr>
            </w:pPr>
            <w:r>
              <w:rPr>
                <w:rFonts w:hint="eastAsia" w:ascii="宋体" w:hAnsi="宋体" w:cs="宋体"/>
                <w:szCs w:val="21"/>
              </w:rPr>
              <w:t xml:space="preserve">6.2 </w:t>
            </w:r>
          </w:p>
          <w:p>
            <w:pPr>
              <w:adjustRightInd w:val="0"/>
              <w:snapToGrid w:val="0"/>
              <w:spacing w:before="120" w:line="320" w:lineRule="exact"/>
              <w:rPr>
                <w:rFonts w:ascii="宋体" w:hAnsi="宋体" w:cs="宋体"/>
                <w:szCs w:val="21"/>
              </w:rPr>
            </w:pPr>
          </w:p>
        </w:tc>
        <w:tc>
          <w:tcPr>
            <w:tcW w:w="12126" w:type="dxa"/>
          </w:tcPr>
          <w:p>
            <w:pPr>
              <w:adjustRightInd w:val="0"/>
              <w:snapToGrid w:val="0"/>
              <w:spacing w:line="320" w:lineRule="exact"/>
              <w:ind w:firstLine="420" w:firstLineChars="200"/>
              <w:rPr>
                <w:rFonts w:ascii="宋体" w:hAnsi="宋体" w:cs="宋体"/>
                <w:szCs w:val="21"/>
                <w:lang w:val="zh-CN"/>
              </w:rPr>
            </w:pPr>
            <w:r>
              <w:rPr>
                <w:rFonts w:hint="eastAsia" w:ascii="宋体" w:hAnsi="宋体" w:cs="宋体"/>
                <w:szCs w:val="21"/>
                <w:lang w:val="zh-CN"/>
              </w:rPr>
              <w:t>公司管理层以公司的质量/环境/职业健康安全方针为框架，结合公司的实际运营情况，制定公司的质量/环境/职业健康安全目标：</w:t>
            </w:r>
            <w:r>
              <w:rPr>
                <w:rFonts w:hint="eastAsia" w:ascii="宋体" w:hAnsi="宋体" w:cs="宋体"/>
                <w:szCs w:val="21"/>
              </w:rPr>
              <w:t>并进行了分解，提供了“202</w:t>
            </w:r>
            <w:r>
              <w:rPr>
                <w:rFonts w:ascii="宋体" w:hAnsi="宋体" w:cs="宋体"/>
                <w:szCs w:val="21"/>
              </w:rPr>
              <w:t>1</w:t>
            </w:r>
            <w:r>
              <w:rPr>
                <w:rFonts w:hint="eastAsia" w:ascii="宋体" w:hAnsi="宋体" w:cs="宋体"/>
                <w:szCs w:val="21"/>
              </w:rPr>
              <w:t>年度目标分解一览表”。</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 xml:space="preserve">项目及指标                 </w:t>
            </w:r>
            <w:r>
              <w:rPr>
                <w:rFonts w:ascii="宋体" w:hAnsi="宋体" w:cs="宋体"/>
                <w:szCs w:val="21"/>
              </w:rPr>
              <w:t xml:space="preserve">      </w:t>
            </w:r>
            <w:r>
              <w:rPr>
                <w:rFonts w:hint="eastAsia" w:ascii="宋体" w:hAnsi="宋体" w:cs="宋体"/>
                <w:szCs w:val="21"/>
              </w:rPr>
              <w:t xml:space="preserve"> 202</w:t>
            </w:r>
            <w:r>
              <w:rPr>
                <w:rFonts w:ascii="宋体" w:hAnsi="宋体" w:cs="宋体"/>
                <w:szCs w:val="21"/>
              </w:rPr>
              <w:t>1</w:t>
            </w:r>
            <w:r>
              <w:rPr>
                <w:rFonts w:hint="eastAsia" w:ascii="宋体" w:hAnsi="宋体" w:cs="宋体"/>
                <w:szCs w:val="21"/>
              </w:rPr>
              <w:t>年2</w:t>
            </w:r>
            <w:r>
              <w:rPr>
                <w:rFonts w:ascii="宋体" w:hAnsi="宋体" w:cs="宋体"/>
                <w:szCs w:val="21"/>
              </w:rPr>
              <w:t>-3</w:t>
            </w:r>
            <w:r>
              <w:rPr>
                <w:rFonts w:hint="eastAsia" w:ascii="宋体" w:hAnsi="宋体" w:cs="宋体"/>
                <w:szCs w:val="21"/>
              </w:rPr>
              <w:t xml:space="preserve">季度目标完成情况                                                </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1、质量</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培训按计划执行率100%</w:t>
            </w:r>
            <w:r>
              <w:rPr>
                <w:rFonts w:ascii="宋体" w:hAnsi="宋体" w:cs="宋体"/>
                <w:szCs w:val="21"/>
              </w:rPr>
              <w:t xml:space="preserve">                       100%</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 xml:space="preserve">体系文件100%受控。 </w:t>
            </w:r>
            <w:r>
              <w:rPr>
                <w:rFonts w:ascii="宋体" w:hAnsi="宋体" w:cs="宋体"/>
                <w:szCs w:val="21"/>
              </w:rPr>
              <w:t xml:space="preserve">                        100%</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风险分析措施执行率100%</w:t>
            </w:r>
            <w:r>
              <w:rPr>
                <w:rFonts w:ascii="宋体" w:hAnsi="宋体" w:cs="宋体"/>
                <w:szCs w:val="21"/>
              </w:rPr>
              <w:t xml:space="preserve">                     100%</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 xml:space="preserve">各项管理财务费用投入及时率100%             </w:t>
            </w:r>
            <w:r>
              <w:rPr>
                <w:rFonts w:ascii="宋体" w:hAnsi="宋体" w:cs="宋体"/>
                <w:szCs w:val="21"/>
              </w:rPr>
              <w:t>100%</w:t>
            </w:r>
          </w:p>
          <w:p>
            <w:pPr>
              <w:adjustRightInd w:val="0"/>
              <w:snapToGrid w:val="0"/>
              <w:spacing w:line="320" w:lineRule="exact"/>
              <w:rPr>
                <w:rFonts w:hint="eastAsia" w:ascii="宋体" w:hAnsi="宋体" w:cs="宋体"/>
                <w:szCs w:val="21"/>
              </w:rPr>
            </w:pPr>
            <w:r>
              <w:rPr>
                <w:rFonts w:hint="eastAsia" w:ascii="宋体" w:hAnsi="宋体" w:cs="宋体"/>
                <w:szCs w:val="21"/>
              </w:rPr>
              <w:t xml:space="preserve"> </w:t>
            </w:r>
            <w:r>
              <w:rPr>
                <w:rFonts w:ascii="宋体" w:hAnsi="宋体" w:cs="宋体"/>
                <w:szCs w:val="21"/>
              </w:rPr>
              <w:t xml:space="preserve">   2</w:t>
            </w:r>
            <w:r>
              <w:rPr>
                <w:rFonts w:hint="eastAsia" w:ascii="宋体" w:hAnsi="宋体" w:cs="宋体"/>
                <w:szCs w:val="21"/>
              </w:rPr>
              <w:t>、环境</w:t>
            </w:r>
          </w:p>
          <w:p>
            <w:pPr>
              <w:adjustRightInd w:val="0"/>
              <w:snapToGrid w:val="0"/>
              <w:spacing w:line="320" w:lineRule="exact"/>
              <w:ind w:left="360" w:firstLine="420" w:firstLineChars="200"/>
              <w:rPr>
                <w:rFonts w:hint="eastAsia" w:ascii="宋体" w:hAnsi="宋体" w:cs="宋体"/>
                <w:szCs w:val="21"/>
              </w:rPr>
            </w:pPr>
            <w:r>
              <w:rPr>
                <w:rFonts w:hint="eastAsia" w:ascii="宋体" w:hAnsi="宋体" w:cs="宋体"/>
                <w:szCs w:val="21"/>
              </w:rPr>
              <w:t>办公固废物分类处置率100%</w:t>
            </w:r>
            <w:r>
              <w:rPr>
                <w:rFonts w:hint="eastAsia" w:ascii="宋体" w:hAnsi="宋体" w:cs="宋体"/>
                <w:szCs w:val="21"/>
              </w:rPr>
              <w:tab/>
            </w:r>
            <w:r>
              <w:rPr>
                <w:rFonts w:hint="eastAsia" w:ascii="宋体" w:hAnsi="宋体" w:cs="宋体"/>
                <w:szCs w:val="21"/>
              </w:rPr>
              <w:tab/>
            </w:r>
            <w:r>
              <w:rPr>
                <w:rFonts w:ascii="宋体" w:hAnsi="宋体" w:cs="宋体"/>
                <w:szCs w:val="21"/>
              </w:rPr>
              <w:t xml:space="preserve">            </w:t>
            </w:r>
            <w:r>
              <w:rPr>
                <w:rFonts w:hint="eastAsia" w:ascii="宋体" w:hAnsi="宋体" w:cs="宋体"/>
                <w:szCs w:val="21"/>
              </w:rPr>
              <w:t>100%</w:t>
            </w:r>
          </w:p>
          <w:p>
            <w:pPr>
              <w:adjustRightInd w:val="0"/>
              <w:snapToGrid w:val="0"/>
              <w:spacing w:line="320" w:lineRule="exact"/>
              <w:ind w:left="360" w:firstLine="420" w:firstLineChars="200"/>
              <w:rPr>
                <w:rFonts w:hint="eastAsia" w:ascii="宋体" w:hAnsi="宋体" w:cs="宋体"/>
                <w:szCs w:val="21"/>
              </w:rPr>
            </w:pPr>
            <w:r>
              <w:rPr>
                <w:rFonts w:hint="eastAsia" w:ascii="宋体" w:hAnsi="宋体" w:cs="宋体"/>
                <w:szCs w:val="21"/>
              </w:rPr>
              <w:t>水、电最大限度节约</w:t>
            </w:r>
            <w:r>
              <w:rPr>
                <w:rFonts w:ascii="宋体" w:hAnsi="宋体" w:cs="宋体"/>
                <w:szCs w:val="21"/>
              </w:rPr>
              <w:t xml:space="preserve">                       100%</w:t>
            </w:r>
          </w:p>
          <w:p>
            <w:pPr>
              <w:adjustRightInd w:val="0"/>
              <w:snapToGrid w:val="0"/>
              <w:spacing w:line="320" w:lineRule="exact"/>
              <w:ind w:left="360" w:firstLine="420" w:firstLineChars="200"/>
              <w:rPr>
                <w:rFonts w:ascii="宋体" w:hAnsi="宋体" w:cs="宋体"/>
                <w:szCs w:val="21"/>
              </w:rPr>
            </w:pPr>
            <w:r>
              <w:rPr>
                <w:rFonts w:hint="eastAsia" w:ascii="宋体" w:hAnsi="宋体" w:cs="宋体"/>
                <w:szCs w:val="21"/>
              </w:rPr>
              <w:t>火灾发生为零</w:t>
            </w:r>
            <w:r>
              <w:rPr>
                <w:rFonts w:hint="eastAsia" w:ascii="宋体" w:hAnsi="宋体" w:cs="宋体"/>
                <w:szCs w:val="21"/>
              </w:rPr>
              <w:tab/>
            </w:r>
            <w:r>
              <w:rPr>
                <w:rFonts w:hint="eastAsia" w:ascii="宋体" w:hAnsi="宋体" w:cs="宋体"/>
                <w:szCs w:val="21"/>
              </w:rPr>
              <w:tab/>
            </w:r>
            <w:r>
              <w:rPr>
                <w:rFonts w:ascii="宋体" w:hAnsi="宋体" w:cs="宋体"/>
                <w:szCs w:val="21"/>
              </w:rPr>
              <w:t xml:space="preserve">                        </w:t>
            </w:r>
            <w:r>
              <w:rPr>
                <w:rFonts w:hint="eastAsia" w:ascii="宋体" w:hAnsi="宋体" w:cs="宋体"/>
                <w:szCs w:val="21"/>
              </w:rPr>
              <w:t>零</w:t>
            </w:r>
          </w:p>
          <w:p>
            <w:pPr>
              <w:pStyle w:val="21"/>
              <w:numPr>
                <w:ilvl w:val="0"/>
                <w:numId w:val="2"/>
              </w:numPr>
              <w:adjustRightInd w:val="0"/>
              <w:snapToGrid w:val="0"/>
              <w:spacing w:line="320" w:lineRule="exact"/>
              <w:ind w:firstLineChars="0"/>
              <w:rPr>
                <w:rFonts w:ascii="宋体" w:hAnsi="宋体" w:cs="宋体"/>
                <w:szCs w:val="21"/>
              </w:rPr>
            </w:pPr>
            <w:r>
              <w:rPr>
                <w:rFonts w:hint="eastAsia" w:ascii="宋体" w:hAnsi="宋体" w:cs="宋体"/>
                <w:szCs w:val="21"/>
              </w:rPr>
              <w:t>职业健康安全</w:t>
            </w:r>
          </w:p>
          <w:p>
            <w:pPr>
              <w:pStyle w:val="21"/>
              <w:adjustRightInd w:val="0"/>
              <w:snapToGrid w:val="0"/>
              <w:spacing w:line="320" w:lineRule="exact"/>
              <w:ind w:left="570"/>
              <w:rPr>
                <w:rFonts w:hint="eastAsia" w:ascii="宋体" w:hAnsi="宋体" w:cs="宋体"/>
                <w:szCs w:val="21"/>
              </w:rPr>
            </w:pPr>
            <w:r>
              <w:rPr>
                <w:rFonts w:hint="eastAsia" w:ascii="宋体" w:hAnsi="宋体" w:cs="宋体"/>
                <w:szCs w:val="21"/>
              </w:rPr>
              <w:t>火灾发生为零</w:t>
            </w:r>
            <w:r>
              <w:rPr>
                <w:rFonts w:hint="eastAsia" w:ascii="宋体" w:hAnsi="宋体" w:cs="宋体"/>
                <w:szCs w:val="21"/>
              </w:rPr>
              <w:tab/>
            </w:r>
            <w:r>
              <w:rPr>
                <w:rFonts w:hint="eastAsia" w:ascii="宋体" w:hAnsi="宋体" w:cs="宋体"/>
                <w:szCs w:val="21"/>
              </w:rPr>
              <w:tab/>
            </w:r>
            <w:r>
              <w:rPr>
                <w:rFonts w:ascii="宋体" w:hAnsi="宋体" w:cs="宋体"/>
                <w:szCs w:val="21"/>
              </w:rPr>
              <w:t xml:space="preserve">                      </w:t>
            </w:r>
            <w:r>
              <w:rPr>
                <w:rFonts w:hint="eastAsia" w:ascii="宋体" w:hAnsi="宋体" w:cs="宋体"/>
                <w:szCs w:val="21"/>
              </w:rPr>
              <w:t>零</w:t>
            </w:r>
          </w:p>
          <w:p>
            <w:pPr>
              <w:pStyle w:val="21"/>
              <w:adjustRightInd w:val="0"/>
              <w:snapToGrid w:val="0"/>
              <w:spacing w:line="320" w:lineRule="exact"/>
              <w:ind w:left="570"/>
              <w:rPr>
                <w:rFonts w:ascii="宋体" w:hAnsi="宋体" w:cs="宋体"/>
                <w:szCs w:val="21"/>
              </w:rPr>
            </w:pPr>
            <w:r>
              <w:rPr>
                <w:rFonts w:hint="eastAsia" w:ascii="宋体" w:hAnsi="宋体" w:cs="宋体"/>
                <w:szCs w:val="21"/>
              </w:rPr>
              <w:t>触电事故为零</w:t>
            </w:r>
            <w:r>
              <w:rPr>
                <w:rFonts w:hint="eastAsia" w:ascii="宋体" w:hAnsi="宋体" w:cs="宋体"/>
                <w:szCs w:val="21"/>
              </w:rPr>
              <w:tab/>
            </w:r>
            <w:r>
              <w:rPr>
                <w:rFonts w:hint="eastAsia" w:ascii="宋体" w:hAnsi="宋体" w:cs="宋体"/>
                <w:szCs w:val="21"/>
              </w:rPr>
              <w:tab/>
            </w:r>
            <w:r>
              <w:rPr>
                <w:rFonts w:ascii="宋体" w:hAnsi="宋体" w:cs="宋体"/>
                <w:szCs w:val="21"/>
              </w:rPr>
              <w:t xml:space="preserve">                      </w:t>
            </w:r>
            <w:r>
              <w:rPr>
                <w:rFonts w:hint="eastAsia" w:ascii="宋体" w:hAnsi="宋体" w:cs="宋体"/>
                <w:szCs w:val="21"/>
              </w:rPr>
              <w:t>零</w:t>
            </w:r>
          </w:p>
          <w:p>
            <w:pPr>
              <w:pStyle w:val="21"/>
              <w:adjustRightInd w:val="0"/>
              <w:snapToGrid w:val="0"/>
              <w:spacing w:line="320" w:lineRule="exact"/>
              <w:ind w:left="570" w:firstLine="0" w:firstLineChars="0"/>
              <w:rPr>
                <w:rFonts w:ascii="宋体" w:hAnsi="宋体" w:cs="宋体"/>
                <w:szCs w:val="21"/>
              </w:rPr>
            </w:pPr>
            <w:r>
              <w:rPr>
                <w:rFonts w:hint="eastAsia" w:ascii="宋体" w:hAnsi="宋体" w:cs="宋体"/>
                <w:szCs w:val="21"/>
              </w:rPr>
              <w:t>——针对环境因素、危险源制定了管理方案，如固废分类处置率100%、针对火灾发生率0、重大交通事故等目标制定了管理方案，落实了相应的控制措施、负责人、资金、完成时间等。</w:t>
            </w:r>
          </w:p>
        </w:tc>
        <w:tc>
          <w:tcPr>
            <w:tcW w:w="457" w:type="dxa"/>
          </w:tcPr>
          <w:p>
            <w:pPr>
              <w:adjustRightInd w:val="0"/>
              <w:snapToGrid w:val="0"/>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vAlign w:val="center"/>
          </w:tcPr>
          <w:p>
            <w:pPr>
              <w:adjustRightInd w:val="0"/>
              <w:snapToGrid w:val="0"/>
              <w:spacing w:line="320" w:lineRule="exact"/>
              <w:rPr>
                <w:rFonts w:ascii="宋体" w:hAnsi="宋体" w:cs="宋体"/>
                <w:szCs w:val="21"/>
              </w:rPr>
            </w:pPr>
            <w:r>
              <w:rPr>
                <w:rFonts w:hint="eastAsia" w:ascii="宋体" w:hAnsi="宋体" w:cs="宋体"/>
                <w:szCs w:val="21"/>
              </w:rPr>
              <w:t>组织的知识</w:t>
            </w:r>
          </w:p>
        </w:tc>
        <w:tc>
          <w:tcPr>
            <w:tcW w:w="804" w:type="dxa"/>
            <w:vAlign w:val="center"/>
          </w:tcPr>
          <w:p>
            <w:pPr>
              <w:adjustRightInd w:val="0"/>
              <w:snapToGrid w:val="0"/>
              <w:spacing w:line="320" w:lineRule="exact"/>
              <w:rPr>
                <w:rFonts w:ascii="宋体" w:hAnsi="宋体" w:cs="宋体"/>
                <w:szCs w:val="21"/>
              </w:rPr>
            </w:pPr>
            <w:r>
              <w:rPr>
                <w:rFonts w:hint="eastAsia" w:ascii="宋体" w:hAnsi="宋体" w:cs="宋体"/>
                <w:szCs w:val="21"/>
              </w:rPr>
              <w:t>Q</w:t>
            </w:r>
          </w:p>
          <w:p>
            <w:pPr>
              <w:adjustRightInd w:val="0"/>
              <w:snapToGrid w:val="0"/>
              <w:spacing w:line="320" w:lineRule="exact"/>
              <w:rPr>
                <w:rFonts w:ascii="宋体" w:hAnsi="宋体" w:cs="宋体"/>
                <w:szCs w:val="21"/>
              </w:rPr>
            </w:pPr>
            <w:r>
              <w:rPr>
                <w:rFonts w:hint="eastAsia" w:ascii="宋体" w:hAnsi="宋体" w:cs="宋体"/>
                <w:szCs w:val="21"/>
              </w:rPr>
              <w:t>7.1.6</w:t>
            </w:r>
          </w:p>
        </w:tc>
        <w:tc>
          <w:tcPr>
            <w:tcW w:w="12126" w:type="dxa"/>
            <w:vAlign w:val="center"/>
          </w:tcPr>
          <w:p>
            <w:pPr>
              <w:adjustRightInd w:val="0"/>
              <w:snapToGrid w:val="0"/>
              <w:spacing w:line="320" w:lineRule="exact"/>
              <w:ind w:firstLine="420" w:firstLineChars="200"/>
              <w:jc w:val="left"/>
              <w:rPr>
                <w:rFonts w:ascii="宋体" w:hAnsi="宋体" w:cs="宋体"/>
                <w:szCs w:val="21"/>
              </w:rPr>
            </w:pPr>
            <w:r>
              <w:rPr>
                <w:rFonts w:hint="eastAsia" w:ascii="宋体" w:hAnsi="宋体" w:cs="宋体"/>
                <w:szCs w:val="21"/>
              </w:rPr>
              <w:t>公司编制了《文件控制程序》进行控制。组织的知识包括：</w:t>
            </w:r>
          </w:p>
          <w:p>
            <w:pPr>
              <w:adjustRightInd w:val="0"/>
              <w:snapToGrid w:val="0"/>
              <w:spacing w:line="320" w:lineRule="exact"/>
              <w:jc w:val="left"/>
              <w:rPr>
                <w:rFonts w:ascii="宋体" w:hAnsi="宋体" w:cs="宋体"/>
                <w:szCs w:val="21"/>
              </w:rPr>
            </w:pPr>
            <w:r>
              <w:rPr>
                <w:rFonts w:hint="eastAsia" w:ascii="宋体" w:hAnsi="宋体" w:cs="宋体"/>
                <w:szCs w:val="21"/>
              </w:rPr>
              <w:t xml:space="preserve"> a）内部来源：知识产权；经历；从失败和成功项目得到的经验教训；得到和分享未形成文件的知识和经验，过程、服务的改进结果； </w:t>
            </w:r>
          </w:p>
          <w:p>
            <w:pPr>
              <w:adjustRightInd w:val="0"/>
              <w:snapToGrid w:val="0"/>
              <w:spacing w:line="320" w:lineRule="exact"/>
              <w:jc w:val="left"/>
              <w:rPr>
                <w:rFonts w:ascii="宋体" w:hAnsi="宋体" w:cs="宋体"/>
                <w:szCs w:val="21"/>
              </w:rPr>
            </w:pPr>
            <w:r>
              <w:rPr>
                <w:rFonts w:hint="eastAsia" w:ascii="宋体" w:hAnsi="宋体" w:cs="宋体"/>
                <w:szCs w:val="21"/>
              </w:rPr>
              <w:t>b）外部来源：标准；学术交流；专业会议，从顾客或外部供方收集的知识。</w:t>
            </w:r>
          </w:p>
          <w:p>
            <w:pPr>
              <w:adjustRightInd w:val="0"/>
              <w:snapToGrid w:val="0"/>
              <w:spacing w:line="320" w:lineRule="exact"/>
              <w:jc w:val="left"/>
              <w:rPr>
                <w:rFonts w:ascii="宋体" w:hAnsi="宋体" w:cs="宋体"/>
                <w:szCs w:val="21"/>
              </w:rPr>
            </w:pPr>
            <w:r>
              <w:rPr>
                <w:rFonts w:hint="eastAsia" w:ascii="宋体" w:hAnsi="宋体" w:cs="宋体"/>
                <w:szCs w:val="21"/>
              </w:rPr>
              <w:t>在应对变化的需求和趋势时，组织考虑现有知识，确定获取必需的更多知识。如：质量/环境/职业健康安全管理体系运行所需的知识；过程所需的知识；顾客满意所需的知识；员工岗位技能所需的知识；管理体系变化时，评估所需更多的知识等。</w:t>
            </w:r>
          </w:p>
        </w:tc>
        <w:tc>
          <w:tcPr>
            <w:tcW w:w="457" w:type="dxa"/>
          </w:tcPr>
          <w:p>
            <w:pPr>
              <w:adjustRightInd w:val="0"/>
              <w:snapToGrid w:val="0"/>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22" w:type="dxa"/>
          </w:tcPr>
          <w:p>
            <w:pPr>
              <w:autoSpaceDE w:val="0"/>
              <w:autoSpaceDN w:val="0"/>
              <w:adjustRightInd w:val="0"/>
              <w:snapToGrid w:val="0"/>
              <w:spacing w:line="320" w:lineRule="exact"/>
              <w:rPr>
                <w:rFonts w:ascii="宋体" w:hAnsi="宋体" w:cs="宋体"/>
                <w:szCs w:val="21"/>
              </w:rPr>
            </w:pPr>
            <w:r>
              <w:rPr>
                <w:rFonts w:hint="eastAsia" w:ascii="宋体" w:hAnsi="宋体" w:cs="宋体"/>
                <w:szCs w:val="21"/>
              </w:rPr>
              <w:t>人员、</w:t>
            </w:r>
          </w:p>
          <w:p>
            <w:pPr>
              <w:autoSpaceDE w:val="0"/>
              <w:autoSpaceDN w:val="0"/>
              <w:adjustRightInd w:val="0"/>
              <w:snapToGrid w:val="0"/>
              <w:spacing w:line="320" w:lineRule="exact"/>
              <w:rPr>
                <w:rFonts w:ascii="宋体" w:hAnsi="宋体" w:cs="宋体"/>
                <w:szCs w:val="21"/>
              </w:rPr>
            </w:pPr>
            <w:r>
              <w:rPr>
                <w:rFonts w:hint="eastAsia" w:ascii="宋体" w:hAnsi="宋体" w:cs="宋体"/>
                <w:szCs w:val="21"/>
              </w:rPr>
              <w:t>能力、</w:t>
            </w:r>
          </w:p>
          <w:p>
            <w:pPr>
              <w:pStyle w:val="14"/>
              <w:adjustRightInd w:val="0"/>
              <w:snapToGrid w:val="0"/>
              <w:spacing w:line="320" w:lineRule="exact"/>
              <w:rPr>
                <w:rFonts w:ascii="宋体" w:hAnsi="宋体" w:cs="宋体"/>
                <w:bCs w:val="0"/>
                <w:szCs w:val="21"/>
              </w:rPr>
            </w:pPr>
            <w:r>
              <w:rPr>
                <w:rFonts w:hint="eastAsia" w:ascii="宋体" w:hAnsi="宋体" w:cs="宋体"/>
                <w:bCs w:val="0"/>
                <w:szCs w:val="21"/>
              </w:rPr>
              <w:t>意识</w:t>
            </w:r>
          </w:p>
          <w:p>
            <w:pPr>
              <w:adjustRightInd w:val="0"/>
              <w:snapToGrid w:val="0"/>
              <w:spacing w:before="120" w:line="320" w:lineRule="exact"/>
              <w:rPr>
                <w:rFonts w:ascii="宋体" w:hAnsi="宋体" w:cs="宋体"/>
                <w:szCs w:val="21"/>
              </w:rPr>
            </w:pPr>
          </w:p>
        </w:tc>
        <w:tc>
          <w:tcPr>
            <w:tcW w:w="804" w:type="dxa"/>
          </w:tcPr>
          <w:p>
            <w:pPr>
              <w:adjustRightInd w:val="0"/>
              <w:snapToGrid w:val="0"/>
              <w:spacing w:before="120" w:line="320" w:lineRule="exact"/>
              <w:rPr>
                <w:rFonts w:ascii="宋体" w:hAnsi="宋体" w:cs="宋体"/>
                <w:szCs w:val="21"/>
              </w:rPr>
            </w:pPr>
            <w:r>
              <w:rPr>
                <w:rFonts w:hint="eastAsia" w:ascii="宋体" w:hAnsi="宋体" w:cs="宋体"/>
                <w:szCs w:val="21"/>
              </w:rPr>
              <w:t>Q</w:t>
            </w:r>
          </w:p>
          <w:p>
            <w:pPr>
              <w:adjustRightInd w:val="0"/>
              <w:snapToGrid w:val="0"/>
              <w:spacing w:before="120" w:line="320" w:lineRule="exact"/>
              <w:rPr>
                <w:rFonts w:hint="eastAsia" w:ascii="宋体" w:hAnsi="宋体" w:cs="宋体"/>
                <w:szCs w:val="21"/>
              </w:rPr>
            </w:pPr>
            <w:r>
              <w:rPr>
                <w:rFonts w:hint="eastAsia" w:ascii="宋体" w:hAnsi="宋体" w:cs="宋体"/>
                <w:szCs w:val="21"/>
              </w:rPr>
              <w:t>7.1.2</w:t>
            </w:r>
          </w:p>
          <w:p>
            <w:pPr>
              <w:adjustRightInd w:val="0"/>
              <w:snapToGrid w:val="0"/>
              <w:spacing w:before="120" w:line="320" w:lineRule="exact"/>
              <w:rPr>
                <w:rFonts w:ascii="宋体" w:hAnsi="宋体" w:cs="宋体"/>
                <w:szCs w:val="21"/>
              </w:rPr>
            </w:pPr>
            <w:r>
              <w:rPr>
                <w:rFonts w:hint="eastAsia" w:ascii="宋体" w:hAnsi="宋体" w:cs="宋体"/>
                <w:szCs w:val="21"/>
              </w:rPr>
              <w:t>QEO</w:t>
            </w:r>
          </w:p>
          <w:p>
            <w:pPr>
              <w:pStyle w:val="14"/>
              <w:adjustRightInd w:val="0"/>
              <w:snapToGrid w:val="0"/>
              <w:spacing w:line="320" w:lineRule="exact"/>
              <w:rPr>
                <w:rFonts w:ascii="宋体" w:hAnsi="宋体" w:cs="宋体"/>
                <w:bCs w:val="0"/>
                <w:szCs w:val="21"/>
              </w:rPr>
            </w:pPr>
            <w:r>
              <w:rPr>
                <w:rFonts w:hint="eastAsia" w:ascii="宋体" w:hAnsi="宋体" w:cs="宋体"/>
                <w:bCs w:val="0"/>
                <w:szCs w:val="21"/>
              </w:rPr>
              <w:t>7.2/</w:t>
            </w:r>
          </w:p>
          <w:p>
            <w:pPr>
              <w:pStyle w:val="14"/>
              <w:adjustRightInd w:val="0"/>
              <w:snapToGrid w:val="0"/>
              <w:spacing w:line="320" w:lineRule="exact"/>
              <w:rPr>
                <w:rFonts w:ascii="宋体" w:hAnsi="宋体" w:cs="宋体"/>
                <w:bCs w:val="0"/>
                <w:szCs w:val="21"/>
              </w:rPr>
            </w:pPr>
            <w:r>
              <w:rPr>
                <w:rFonts w:hint="eastAsia" w:ascii="宋体" w:hAnsi="宋体" w:cs="宋体"/>
                <w:bCs w:val="0"/>
                <w:szCs w:val="21"/>
              </w:rPr>
              <w:t>7.3</w:t>
            </w:r>
          </w:p>
          <w:p>
            <w:pPr>
              <w:pStyle w:val="14"/>
              <w:adjustRightInd w:val="0"/>
              <w:snapToGrid w:val="0"/>
              <w:spacing w:line="320" w:lineRule="exact"/>
              <w:rPr>
                <w:rFonts w:ascii="宋体" w:hAnsi="宋体" w:cs="宋体"/>
                <w:bCs w:val="0"/>
                <w:szCs w:val="21"/>
              </w:rPr>
            </w:pPr>
          </w:p>
        </w:tc>
        <w:tc>
          <w:tcPr>
            <w:tcW w:w="12126" w:type="dxa"/>
          </w:tcPr>
          <w:p>
            <w:pPr>
              <w:pStyle w:val="7"/>
              <w:adjustRightInd w:val="0"/>
              <w:snapToGrid w:val="0"/>
              <w:spacing w:line="320" w:lineRule="exact"/>
              <w:ind w:firstLine="420" w:firstLineChars="200"/>
              <w:rPr>
                <w:rFonts w:hAnsi="宋体" w:cs="宋体"/>
                <w:szCs w:val="21"/>
              </w:rPr>
            </w:pPr>
            <w:r>
              <w:rPr>
                <w:rFonts w:hint="eastAsia" w:hAnsi="宋体" w:cs="宋体"/>
                <w:szCs w:val="21"/>
              </w:rPr>
              <w:t>公司制定了</w:t>
            </w:r>
            <w:r>
              <w:rPr>
                <w:rStyle w:val="13"/>
                <w:rFonts w:hint="eastAsia" w:hAnsi="宋体" w:cs="宋体"/>
                <w:color w:val="auto"/>
                <w:szCs w:val="21"/>
              </w:rPr>
              <w:t>岗位人员任职要求管理制度、</w:t>
            </w:r>
            <w:bookmarkStart w:id="3" w:name="_Toc352444453"/>
            <w:bookmarkStart w:id="4" w:name="_Toc342444289"/>
            <w:r>
              <w:rPr>
                <w:rFonts w:hint="eastAsia" w:hAnsi="宋体" w:cs="宋体"/>
                <w:szCs w:val="21"/>
              </w:rPr>
              <w:t>岗前教育制度</w:t>
            </w:r>
            <w:bookmarkEnd w:id="3"/>
            <w:bookmarkEnd w:id="4"/>
            <w:r>
              <w:rPr>
                <w:rFonts w:hint="eastAsia" w:hAnsi="宋体" w:cs="宋体"/>
                <w:szCs w:val="21"/>
              </w:rPr>
              <w:t>、</w:t>
            </w:r>
            <w:r>
              <w:rPr>
                <w:rStyle w:val="13"/>
                <w:rFonts w:hint="eastAsia" w:hAnsi="宋体" w:cs="宋体"/>
                <w:color w:val="auto"/>
                <w:szCs w:val="21"/>
              </w:rPr>
              <w:t>安全教育培训考核制度</w:t>
            </w:r>
            <w:r>
              <w:rPr>
                <w:rFonts w:hint="eastAsia" w:hAnsi="宋体" w:cs="宋体"/>
                <w:szCs w:val="21"/>
              </w:rPr>
              <w:t>等制度通过培训和其他措施提高员工的能力，增强员工的质量、环境与职业健康安全管理的意识和能力，使员工满足所从事的质量、环境、职业健康安全工作对能力的要求，以胜任其工作岗位。。</w:t>
            </w:r>
          </w:p>
          <w:p>
            <w:pPr>
              <w:pStyle w:val="7"/>
              <w:adjustRightInd w:val="0"/>
              <w:snapToGrid w:val="0"/>
              <w:spacing w:line="320" w:lineRule="exact"/>
              <w:ind w:firstLine="420" w:firstLineChars="200"/>
              <w:rPr>
                <w:rFonts w:hAnsi="宋体" w:cs="宋体"/>
                <w:szCs w:val="21"/>
              </w:rPr>
            </w:pPr>
            <w:r>
              <w:rPr>
                <w:rFonts w:hint="eastAsia" w:hAnsi="宋体" w:cs="宋体"/>
                <w:szCs w:val="21"/>
              </w:rPr>
              <w:t>提供《岗位工作人员任职要求》，对总经理、副总经理、办公室、生产部等人员工作能力权限、任职要求与内容等做出了规定。</w:t>
            </w:r>
          </w:p>
          <w:p>
            <w:pPr>
              <w:adjustRightInd w:val="0"/>
              <w:spacing w:line="320" w:lineRule="exact"/>
              <w:jc w:val="left"/>
              <w:rPr>
                <w:rFonts w:ascii="宋体" w:hAnsi="宋体" w:cs="宋体"/>
                <w:szCs w:val="21"/>
              </w:rPr>
            </w:pPr>
            <w:r>
              <w:rPr>
                <w:rFonts w:hint="eastAsia" w:ascii="宋体" w:hAnsi="宋体" w:cs="宋体"/>
                <w:szCs w:val="21"/>
              </w:rPr>
              <w:t xml:space="preserve">    提供《人员能力评价记录》，其中包括：总经理、各部门负责人等。能够满足公司QEO管理体系运行以及体系覆盖产品生产和服务的需求。</w:t>
            </w:r>
          </w:p>
          <w:p>
            <w:pPr>
              <w:pStyle w:val="7"/>
              <w:adjustRightInd w:val="0"/>
              <w:snapToGrid w:val="0"/>
              <w:spacing w:line="320" w:lineRule="exact"/>
              <w:ind w:firstLine="420" w:firstLineChars="200"/>
              <w:rPr>
                <w:rFonts w:hAnsi="宋体" w:cs="宋体"/>
                <w:szCs w:val="21"/>
              </w:rPr>
            </w:pPr>
            <w:r>
              <w:rPr>
                <w:rFonts w:hint="eastAsia" w:hAnsi="宋体" w:cs="宋体"/>
                <w:szCs w:val="21"/>
              </w:rPr>
              <w:t xml:space="preserve">抽查：侯彩旋等任职人员，综合评价：各岗位人员均适合本岗位，能满足要求。问题： </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目前公司人员比较稳定，自体系运行以来人员没有变化，没有新员工，人力资源控制基本满足要求。</w:t>
            </w:r>
          </w:p>
        </w:tc>
        <w:tc>
          <w:tcPr>
            <w:tcW w:w="457" w:type="dxa"/>
          </w:tcPr>
          <w:p>
            <w:pPr>
              <w:adjustRightInd w:val="0"/>
              <w:snapToGrid w:val="0"/>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tcPr>
          <w:p>
            <w:pPr>
              <w:pStyle w:val="14"/>
              <w:adjustRightInd w:val="0"/>
              <w:snapToGrid w:val="0"/>
              <w:spacing w:line="320" w:lineRule="exact"/>
              <w:rPr>
                <w:rFonts w:ascii="宋体" w:hAnsi="宋体" w:cs="宋体"/>
                <w:bCs w:val="0"/>
                <w:szCs w:val="21"/>
              </w:rPr>
            </w:pPr>
            <w:r>
              <w:rPr>
                <w:rFonts w:hint="eastAsia" w:ascii="宋体" w:hAnsi="宋体" w:cs="宋体"/>
                <w:bCs w:val="0"/>
                <w:szCs w:val="21"/>
              </w:rPr>
              <w:t>信息交流、沟通</w:t>
            </w:r>
          </w:p>
        </w:tc>
        <w:tc>
          <w:tcPr>
            <w:tcW w:w="804" w:type="dxa"/>
          </w:tcPr>
          <w:p>
            <w:pPr>
              <w:adjustRightInd w:val="0"/>
              <w:snapToGrid w:val="0"/>
              <w:spacing w:before="120" w:line="320" w:lineRule="exact"/>
              <w:rPr>
                <w:rFonts w:ascii="宋体" w:hAnsi="宋体" w:cs="宋体"/>
                <w:szCs w:val="21"/>
              </w:rPr>
            </w:pPr>
            <w:r>
              <w:rPr>
                <w:rFonts w:hint="eastAsia" w:ascii="宋体" w:hAnsi="宋体" w:cs="宋体"/>
                <w:szCs w:val="21"/>
              </w:rPr>
              <w:t>QEO</w:t>
            </w:r>
          </w:p>
          <w:p>
            <w:pPr>
              <w:pStyle w:val="14"/>
              <w:adjustRightInd w:val="0"/>
              <w:snapToGrid w:val="0"/>
              <w:spacing w:line="320" w:lineRule="exact"/>
              <w:rPr>
                <w:rFonts w:ascii="宋体" w:hAnsi="宋体" w:cs="宋体"/>
                <w:bCs w:val="0"/>
                <w:szCs w:val="21"/>
              </w:rPr>
            </w:pPr>
            <w:r>
              <w:rPr>
                <w:rFonts w:hint="eastAsia" w:ascii="宋体" w:hAnsi="宋体" w:cs="宋体"/>
                <w:bCs w:val="0"/>
                <w:szCs w:val="21"/>
              </w:rPr>
              <w:t>7.4</w:t>
            </w:r>
          </w:p>
        </w:tc>
        <w:tc>
          <w:tcPr>
            <w:tcW w:w="12126" w:type="dxa"/>
          </w:tcPr>
          <w:p>
            <w:pPr>
              <w:adjustRightInd w:val="0"/>
              <w:snapToGrid w:val="0"/>
              <w:spacing w:line="320" w:lineRule="exact"/>
              <w:ind w:firstLine="420" w:firstLineChars="200"/>
              <w:rPr>
                <w:rFonts w:ascii="宋体" w:hAnsi="宋体" w:cs="宋体"/>
                <w:szCs w:val="21"/>
              </w:rPr>
            </w:pPr>
            <w:r>
              <w:rPr>
                <w:rFonts w:hint="eastAsia" w:ascii="宋体" w:hAnsi="宋体" w:cs="宋体"/>
                <w:szCs w:val="21"/>
              </w:rPr>
              <w:t>公司比较小，但在各部门之间、岗位之间以及与外部供方、客户、外包方及相关方之间建立了与体系有关的信息通渠沟道，借助于会议、电话、口头交流等方式使全体员工达到沟通和理解。目前各部门协调一致，工作上的接口基本顺畅。</w:t>
            </w:r>
          </w:p>
          <w:p>
            <w:pPr>
              <w:pStyle w:val="9"/>
              <w:spacing w:line="320" w:lineRule="exact"/>
              <w:ind w:firstLine="420" w:firstLineChars="200"/>
              <w:rPr>
                <w:rFonts w:ascii="宋体" w:hAnsi="宋体" w:cs="宋体"/>
                <w:sz w:val="21"/>
                <w:szCs w:val="21"/>
              </w:rPr>
            </w:pPr>
            <w:r>
              <w:rPr>
                <w:rFonts w:hint="eastAsia" w:ascii="宋体" w:hAnsi="宋体" w:cs="宋体"/>
                <w:sz w:val="21"/>
                <w:szCs w:val="21"/>
              </w:rPr>
              <w:t>与政府监管部门、周围相关方、顾客、供应商等外部相关方，采用电话、微信、申请、传真、相关网站等方式，以便将质量、企业环境、职业健康安全相关信息进行外部交流与沟通。</w:t>
            </w:r>
          </w:p>
        </w:tc>
        <w:tc>
          <w:tcPr>
            <w:tcW w:w="457" w:type="dxa"/>
          </w:tcPr>
          <w:p>
            <w:pPr>
              <w:adjustRightInd w:val="0"/>
              <w:snapToGrid w:val="0"/>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vAlign w:val="center"/>
          </w:tcPr>
          <w:p>
            <w:pPr>
              <w:adjustRightInd w:val="0"/>
              <w:snapToGrid w:val="0"/>
              <w:spacing w:line="320" w:lineRule="exact"/>
              <w:rPr>
                <w:rFonts w:ascii="宋体" w:hAnsi="宋体" w:cs="宋体"/>
                <w:szCs w:val="21"/>
              </w:rPr>
            </w:pPr>
            <w:r>
              <w:rPr>
                <w:rFonts w:hint="eastAsia" w:ascii="宋体" w:hAnsi="宋体" w:cs="宋体"/>
                <w:szCs w:val="21"/>
              </w:rPr>
              <w:t>文件化信息</w:t>
            </w:r>
          </w:p>
          <w:p>
            <w:pPr>
              <w:pStyle w:val="14"/>
              <w:adjustRightInd w:val="0"/>
              <w:snapToGrid w:val="0"/>
              <w:spacing w:line="320" w:lineRule="exact"/>
              <w:rPr>
                <w:rFonts w:ascii="宋体" w:hAnsi="宋体" w:cs="宋体"/>
                <w:bCs w:val="0"/>
                <w:szCs w:val="21"/>
              </w:rPr>
            </w:pPr>
            <w:r>
              <w:rPr>
                <w:rFonts w:hint="eastAsia" w:ascii="宋体" w:hAnsi="宋体" w:cs="宋体"/>
                <w:bCs w:val="0"/>
                <w:szCs w:val="21"/>
              </w:rPr>
              <w:t>文件总则/管理手册、文件和记录控制</w:t>
            </w:r>
          </w:p>
        </w:tc>
        <w:tc>
          <w:tcPr>
            <w:tcW w:w="804" w:type="dxa"/>
            <w:vAlign w:val="center"/>
          </w:tcPr>
          <w:p>
            <w:pPr>
              <w:adjustRightInd w:val="0"/>
              <w:snapToGrid w:val="0"/>
              <w:spacing w:line="320" w:lineRule="exact"/>
              <w:rPr>
                <w:rFonts w:ascii="宋体" w:hAnsi="宋体" w:cs="宋体"/>
                <w:szCs w:val="21"/>
              </w:rPr>
            </w:pPr>
            <w:r>
              <w:rPr>
                <w:rFonts w:hint="eastAsia" w:ascii="宋体" w:hAnsi="宋体" w:cs="宋体"/>
                <w:szCs w:val="21"/>
              </w:rPr>
              <w:t>QEO</w:t>
            </w:r>
          </w:p>
          <w:p>
            <w:pPr>
              <w:adjustRightInd w:val="0"/>
              <w:snapToGrid w:val="0"/>
              <w:spacing w:line="320" w:lineRule="exact"/>
              <w:rPr>
                <w:rFonts w:ascii="宋体" w:hAnsi="宋体" w:cs="宋体"/>
                <w:szCs w:val="21"/>
              </w:rPr>
            </w:pPr>
            <w:r>
              <w:rPr>
                <w:rFonts w:hint="eastAsia" w:ascii="宋体" w:hAnsi="宋体" w:cs="宋体"/>
                <w:szCs w:val="21"/>
              </w:rPr>
              <w:t>7.5</w:t>
            </w:r>
          </w:p>
        </w:tc>
        <w:tc>
          <w:tcPr>
            <w:tcW w:w="12126" w:type="dxa"/>
            <w:vAlign w:val="center"/>
          </w:tcPr>
          <w:p>
            <w:pPr>
              <w:adjustRightInd w:val="0"/>
              <w:snapToGrid w:val="0"/>
              <w:spacing w:line="320" w:lineRule="exact"/>
              <w:ind w:firstLine="420" w:firstLineChars="200"/>
              <w:rPr>
                <w:rFonts w:ascii="宋体" w:hAnsi="宋体" w:cs="宋体"/>
                <w:szCs w:val="21"/>
              </w:rPr>
            </w:pPr>
            <w:r>
              <w:rPr>
                <w:rFonts w:hint="eastAsia" w:ascii="宋体" w:hAnsi="宋体" w:cs="宋体"/>
                <w:szCs w:val="21"/>
              </w:rPr>
              <w:t>受审核方建立的管理体系文件包括：</w:t>
            </w:r>
          </w:p>
          <w:p>
            <w:pPr>
              <w:adjustRightInd w:val="0"/>
              <w:snapToGrid w:val="0"/>
              <w:spacing w:line="320" w:lineRule="exact"/>
              <w:rPr>
                <w:rFonts w:ascii="宋体" w:hAnsi="宋体" w:cs="宋体"/>
                <w:szCs w:val="21"/>
              </w:rPr>
            </w:pPr>
            <w:r>
              <w:rPr>
                <w:rFonts w:hint="eastAsia" w:ascii="宋体" w:hAnsi="宋体" w:cs="宋体"/>
                <w:szCs w:val="21"/>
              </w:rPr>
              <w:t xml:space="preserve">1.管理手册 </w:t>
            </w:r>
            <w:r>
              <w:rPr>
                <w:rFonts w:hint="eastAsia" w:eastAsia="楷体"/>
                <w:sz w:val="18"/>
                <w:szCs w:val="18"/>
              </w:rPr>
              <w:t>SJ</w:t>
            </w:r>
            <w:r>
              <w:rPr>
                <w:rFonts w:eastAsia="楷体"/>
                <w:sz w:val="18"/>
                <w:szCs w:val="18"/>
              </w:rPr>
              <w:t>／SC-20</w:t>
            </w:r>
            <w:r>
              <w:rPr>
                <w:rFonts w:hint="eastAsia" w:eastAsia="楷体"/>
                <w:sz w:val="18"/>
                <w:szCs w:val="18"/>
              </w:rPr>
              <w:t>21</w:t>
            </w:r>
            <w:r>
              <w:rPr>
                <w:rFonts w:eastAsia="楷体"/>
                <w:sz w:val="18"/>
                <w:szCs w:val="18"/>
              </w:rPr>
              <w:t xml:space="preserve">  </w:t>
            </w:r>
            <w:r>
              <w:rPr>
                <w:rFonts w:hint="eastAsia" w:ascii="宋体" w:hAnsi="宋体" w:cs="宋体"/>
                <w:szCs w:val="21"/>
              </w:rPr>
              <w:t>A/0版，202</w:t>
            </w:r>
            <w:r>
              <w:rPr>
                <w:rFonts w:ascii="宋体" w:hAnsi="宋体" w:cs="宋体"/>
                <w:szCs w:val="21"/>
              </w:rPr>
              <w:t>1</w:t>
            </w:r>
            <w:r>
              <w:rPr>
                <w:rFonts w:hint="eastAsia" w:ascii="宋体" w:hAnsi="宋体" w:cs="宋体"/>
                <w:szCs w:val="21"/>
              </w:rPr>
              <w:t>年</w:t>
            </w:r>
            <w:r>
              <w:rPr>
                <w:rFonts w:ascii="宋体" w:hAnsi="宋体" w:cs="宋体"/>
                <w:szCs w:val="21"/>
              </w:rPr>
              <w:t>4</w:t>
            </w:r>
            <w:r>
              <w:rPr>
                <w:rFonts w:hint="eastAsia" w:ascii="宋体" w:hAnsi="宋体" w:cs="宋体"/>
                <w:szCs w:val="21"/>
              </w:rPr>
              <w:t>月1日发布实施（含管理方针、目标）</w:t>
            </w:r>
          </w:p>
          <w:p>
            <w:pPr>
              <w:adjustRightInd w:val="0"/>
              <w:snapToGrid w:val="0"/>
              <w:spacing w:line="320" w:lineRule="exact"/>
              <w:rPr>
                <w:rFonts w:ascii="宋体" w:hAnsi="宋体" w:cs="宋体"/>
                <w:szCs w:val="21"/>
              </w:rPr>
            </w:pPr>
            <w:r>
              <w:rPr>
                <w:rFonts w:hint="eastAsia" w:ascii="宋体" w:hAnsi="宋体" w:cs="宋体"/>
                <w:szCs w:val="21"/>
              </w:rPr>
              <w:t>2.程序文件</w:t>
            </w:r>
            <w:r>
              <w:rPr>
                <w:rFonts w:hint="eastAsia" w:eastAsia="楷体"/>
                <w:sz w:val="18"/>
                <w:szCs w:val="18"/>
              </w:rPr>
              <w:t>SJ</w:t>
            </w:r>
            <w:r>
              <w:rPr>
                <w:rFonts w:eastAsia="楷体"/>
                <w:sz w:val="18"/>
                <w:szCs w:val="18"/>
              </w:rPr>
              <w:t>／</w:t>
            </w:r>
            <w:r>
              <w:rPr>
                <w:rFonts w:hint="eastAsia" w:eastAsia="楷体"/>
                <w:sz w:val="18"/>
                <w:szCs w:val="18"/>
              </w:rPr>
              <w:t>CX</w:t>
            </w:r>
            <w:r>
              <w:rPr>
                <w:rFonts w:eastAsia="楷体"/>
                <w:sz w:val="18"/>
                <w:szCs w:val="18"/>
              </w:rPr>
              <w:t>-20</w:t>
            </w:r>
            <w:r>
              <w:rPr>
                <w:rFonts w:hint="eastAsia" w:eastAsia="楷体"/>
                <w:sz w:val="18"/>
                <w:szCs w:val="18"/>
              </w:rPr>
              <w:t>21</w:t>
            </w:r>
            <w:r>
              <w:rPr>
                <w:rFonts w:eastAsia="楷体"/>
                <w:sz w:val="18"/>
                <w:szCs w:val="18"/>
              </w:rPr>
              <w:t xml:space="preserve"> </w:t>
            </w:r>
            <w:r>
              <w:rPr>
                <w:rFonts w:hint="eastAsia" w:ascii="宋体" w:hAnsi="宋体" w:cs="宋体"/>
                <w:szCs w:val="21"/>
              </w:rPr>
              <w:t xml:space="preserve"> A/0版，1</w:t>
            </w:r>
            <w:r>
              <w:rPr>
                <w:rFonts w:ascii="宋体" w:hAnsi="宋体" w:cs="宋体"/>
                <w:szCs w:val="21"/>
              </w:rPr>
              <w:t>4</w:t>
            </w:r>
            <w:r>
              <w:rPr>
                <w:rFonts w:hint="eastAsia" w:ascii="宋体" w:hAnsi="宋体" w:cs="宋体"/>
                <w:szCs w:val="21"/>
              </w:rPr>
              <w:t>个包括标准要求的程序。</w:t>
            </w:r>
          </w:p>
          <w:p>
            <w:pPr>
              <w:pStyle w:val="9"/>
              <w:spacing w:line="320" w:lineRule="exact"/>
              <w:rPr>
                <w:rFonts w:ascii="宋体" w:hAnsi="宋体" w:cs="宋体"/>
                <w:sz w:val="21"/>
                <w:szCs w:val="21"/>
              </w:rPr>
            </w:pPr>
            <w:r>
              <w:rPr>
                <w:rFonts w:hint="eastAsia" w:ascii="宋体" w:hAnsi="宋体" w:cs="宋体"/>
                <w:sz w:val="21"/>
                <w:szCs w:val="21"/>
              </w:rPr>
              <w:t>3.编制了三级管理制度A/0版，包括</w:t>
            </w:r>
            <w:r>
              <w:rPr>
                <w:rFonts w:ascii="宋体" w:hAnsi="宋体" w:cs="宋体"/>
                <w:sz w:val="21"/>
                <w:szCs w:val="21"/>
              </w:rPr>
              <w:t>8</w:t>
            </w:r>
            <w:r>
              <w:rPr>
                <w:rFonts w:hint="eastAsia" w:ascii="宋体" w:hAnsi="宋体" w:cs="宋体"/>
                <w:sz w:val="21"/>
                <w:szCs w:val="21"/>
              </w:rPr>
              <w:t>个管理制度</w:t>
            </w:r>
          </w:p>
          <w:p>
            <w:pPr>
              <w:adjustRightInd w:val="0"/>
              <w:snapToGrid w:val="0"/>
              <w:spacing w:line="320" w:lineRule="exact"/>
              <w:rPr>
                <w:rFonts w:ascii="宋体" w:hAnsi="宋体" w:cs="宋体"/>
                <w:szCs w:val="21"/>
              </w:rPr>
            </w:pPr>
            <w:r>
              <w:rPr>
                <w:rFonts w:hint="eastAsia" w:ascii="宋体" w:hAnsi="宋体" w:cs="宋体"/>
                <w:szCs w:val="21"/>
              </w:rPr>
              <w:t>4.编制了《文件控制程序》和《记录控制程序》用于对管理体系文件，符合标准要求。</w:t>
            </w:r>
          </w:p>
          <w:p>
            <w:pPr>
              <w:adjustRightInd w:val="0"/>
              <w:snapToGrid w:val="0"/>
              <w:spacing w:line="320" w:lineRule="exact"/>
              <w:rPr>
                <w:rFonts w:ascii="宋体" w:hAnsi="宋体" w:cs="宋体"/>
                <w:szCs w:val="21"/>
              </w:rPr>
            </w:pPr>
            <w:r>
              <w:rPr>
                <w:rFonts w:hint="eastAsia" w:ascii="宋体" w:hAnsi="宋体" w:cs="宋体"/>
                <w:szCs w:val="21"/>
              </w:rPr>
              <w:t>5.提供文件发放登记表、培训记录表、受控文件清单，填写及保管符合要求。</w:t>
            </w:r>
            <w:r>
              <w:rPr>
                <w:rFonts w:hint="eastAsia" w:ascii="宋体" w:hAnsi="宋体" w:cs="宋体"/>
                <w:szCs w:val="21"/>
              </w:rPr>
              <w:br w:type="textWrapping"/>
            </w:r>
            <w:r>
              <w:rPr>
                <w:rFonts w:hint="eastAsia" w:ascii="宋体" w:hAnsi="宋体" w:cs="宋体"/>
                <w:szCs w:val="21"/>
              </w:rPr>
              <w:t>6.各部门保存各记录，按时间整理，放置在文件柜中，以便检索，办公室定期对其进行检查，目前保存完好。</w:t>
            </w:r>
          </w:p>
        </w:tc>
        <w:tc>
          <w:tcPr>
            <w:tcW w:w="457" w:type="dxa"/>
          </w:tcPr>
          <w:p>
            <w:pPr>
              <w:adjustRightInd w:val="0"/>
              <w:snapToGrid w:val="0"/>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tcPr>
          <w:p>
            <w:pPr>
              <w:adjustRightInd w:val="0"/>
              <w:snapToGrid w:val="0"/>
              <w:spacing w:before="120" w:line="320" w:lineRule="exact"/>
              <w:rPr>
                <w:rFonts w:ascii="宋体" w:hAnsi="宋体" w:cs="宋体"/>
                <w:szCs w:val="21"/>
              </w:rPr>
            </w:pPr>
            <w:r>
              <w:rPr>
                <w:rFonts w:hint="eastAsia" w:ascii="宋体" w:hAnsi="宋体" w:cs="宋体"/>
                <w:szCs w:val="21"/>
              </w:rPr>
              <w:t>运行策划和控制</w:t>
            </w:r>
          </w:p>
        </w:tc>
        <w:tc>
          <w:tcPr>
            <w:tcW w:w="804" w:type="dxa"/>
          </w:tcPr>
          <w:p>
            <w:pPr>
              <w:pStyle w:val="14"/>
              <w:adjustRightInd w:val="0"/>
              <w:snapToGrid w:val="0"/>
              <w:spacing w:line="320" w:lineRule="exact"/>
              <w:rPr>
                <w:rFonts w:ascii="宋体" w:hAnsi="宋体" w:cs="宋体"/>
                <w:bCs w:val="0"/>
                <w:szCs w:val="21"/>
              </w:rPr>
            </w:pPr>
            <w:r>
              <w:rPr>
                <w:rFonts w:hint="eastAsia" w:ascii="宋体" w:hAnsi="宋体" w:cs="宋体"/>
                <w:bCs w:val="0"/>
                <w:szCs w:val="21"/>
              </w:rPr>
              <w:t>EO</w:t>
            </w:r>
          </w:p>
          <w:p>
            <w:pPr>
              <w:pStyle w:val="14"/>
              <w:adjustRightInd w:val="0"/>
              <w:snapToGrid w:val="0"/>
              <w:spacing w:line="320" w:lineRule="exact"/>
              <w:rPr>
                <w:rFonts w:ascii="宋体" w:hAnsi="宋体" w:cs="宋体"/>
                <w:bCs w:val="0"/>
                <w:szCs w:val="21"/>
              </w:rPr>
            </w:pPr>
            <w:r>
              <w:rPr>
                <w:rFonts w:hint="eastAsia" w:ascii="宋体" w:hAnsi="宋体" w:cs="宋体"/>
                <w:bCs w:val="0"/>
                <w:szCs w:val="21"/>
              </w:rPr>
              <w:t>8.1</w:t>
            </w:r>
          </w:p>
        </w:tc>
        <w:tc>
          <w:tcPr>
            <w:tcW w:w="12126" w:type="dxa"/>
          </w:tcPr>
          <w:p>
            <w:pPr>
              <w:adjustRightInd w:val="0"/>
              <w:snapToGrid w:val="0"/>
              <w:spacing w:line="320" w:lineRule="exact"/>
              <w:rPr>
                <w:rFonts w:ascii="宋体" w:hAnsi="宋体" w:cs="宋体"/>
                <w:szCs w:val="21"/>
              </w:rPr>
            </w:pPr>
            <w:r>
              <w:rPr>
                <w:rFonts w:hint="eastAsia" w:ascii="宋体" w:hAnsi="宋体" w:cs="宋体"/>
                <w:szCs w:val="21"/>
              </w:rPr>
              <w:t>查运行控制情况：</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1.办公过程注意节约用电，做到人走灯灭，电脑长时间不用时关机，下班前要关闭电源；</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 xml:space="preserve">2.办公过程产生的固废按要求放到指定地点，查看无混放现象；办公用品按要求由办公室负责发放，作好记录； </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3.工作时间平均每天不超过8小时，公司为一名员工办理了养老、工伤保险，其他员工无工伤保险----建议给所有员工增加工伤保险或意外伤害保险，已沟通；</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5.查看办公室设备、电器状态良好，废弃物无混放现象，无火灾、触电隐患，配置了灭火器，并每月检查一次。</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6.公司为员工提供口罩、洗手液等劳动防护用品及卫生防疫物品，提供发放记录。</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7.办公楼内疏散通道有应急灯、疏散指示标志等设施；自动喷水灭火设施由业主进行维护。</w:t>
            </w:r>
          </w:p>
          <w:p>
            <w:pPr>
              <w:spacing w:line="320" w:lineRule="exact"/>
              <w:rPr>
                <w:rFonts w:ascii="宋体" w:hAnsi="宋体" w:cs="宋体"/>
                <w:szCs w:val="21"/>
              </w:rPr>
            </w:pPr>
            <w:r>
              <w:rPr>
                <w:rFonts w:hint="eastAsia" w:ascii="宋体" w:hAnsi="宋体" w:cs="宋体"/>
                <w:szCs w:val="21"/>
              </w:rPr>
              <w:t>8.环境方面：污水：日常清洁、卫生产生，统一处理，用于公司绿化，污水无外排情况。</w:t>
            </w:r>
          </w:p>
          <w:p>
            <w:pPr>
              <w:spacing w:line="320" w:lineRule="exact"/>
              <w:rPr>
                <w:rFonts w:ascii="宋体" w:hAnsi="宋体" w:cs="宋体"/>
                <w:szCs w:val="21"/>
              </w:rPr>
            </w:pPr>
            <w:r>
              <w:rPr>
                <w:rFonts w:hint="eastAsia" w:ascii="宋体" w:hAnsi="宋体" w:cs="宋体"/>
                <w:szCs w:val="21"/>
              </w:rPr>
              <w:t>气体排放：主要是日常打印和复印产生，量较小，直接排空处理。</w:t>
            </w:r>
          </w:p>
          <w:p>
            <w:pPr>
              <w:spacing w:line="320" w:lineRule="exact"/>
              <w:rPr>
                <w:rFonts w:ascii="宋体" w:hAnsi="宋体" w:cs="宋体"/>
                <w:szCs w:val="21"/>
              </w:rPr>
            </w:pPr>
            <w:r>
              <w:rPr>
                <w:rFonts w:hint="eastAsia" w:ascii="宋体" w:hAnsi="宋体" w:cs="宋体"/>
                <w:szCs w:val="21"/>
              </w:rPr>
              <w:t>噪声：办公活动无重大噪声。</w:t>
            </w:r>
          </w:p>
          <w:p>
            <w:pPr>
              <w:spacing w:line="320" w:lineRule="exact"/>
              <w:rPr>
                <w:rFonts w:ascii="宋体" w:hAnsi="宋体" w:cs="宋体"/>
                <w:szCs w:val="21"/>
              </w:rPr>
            </w:pPr>
            <w:r>
              <w:rPr>
                <w:rFonts w:hint="eastAsia" w:ascii="宋体" w:hAnsi="宋体" w:cs="宋体"/>
                <w:szCs w:val="21"/>
              </w:rPr>
              <w:t>固废：一般办公固废主要是纸张等，按照公司垃圾分类箱分别放置，硒鼓、墨盒、灯管等由办公室统一更换，旧物收集，定期交供应商回收处理，公司未发生乱扔现象。</w:t>
            </w:r>
          </w:p>
          <w:p>
            <w:pPr>
              <w:spacing w:line="320" w:lineRule="exact"/>
              <w:rPr>
                <w:rFonts w:ascii="宋体" w:hAnsi="宋体" w:cs="宋体"/>
                <w:szCs w:val="21"/>
              </w:rPr>
            </w:pPr>
            <w:r>
              <w:rPr>
                <w:rFonts w:hint="eastAsia" w:ascii="宋体" w:hAnsi="宋体" w:cs="宋体"/>
                <w:szCs w:val="21"/>
              </w:rPr>
              <w:t>9.安全方面：火灾：定期检测用电办公设备和线路，发现故障及时修复，正确使用设备，防止火灾发生，制定了消防预案并组织进行了演练。</w:t>
            </w:r>
          </w:p>
          <w:p>
            <w:pPr>
              <w:spacing w:line="320" w:lineRule="exact"/>
              <w:rPr>
                <w:rFonts w:ascii="宋体" w:hAnsi="宋体" w:cs="宋体"/>
                <w:szCs w:val="21"/>
              </w:rPr>
            </w:pPr>
            <w:r>
              <w:rPr>
                <w:rFonts w:hint="eastAsia" w:ascii="宋体" w:hAnsi="宋体" w:cs="宋体"/>
                <w:szCs w:val="21"/>
              </w:rPr>
              <w:t>节约能源：公司在日常办公时尽量减少纸张及办公用品的消耗，日常注意节水节电，正常使用。</w:t>
            </w:r>
          </w:p>
          <w:p>
            <w:pPr>
              <w:spacing w:line="320" w:lineRule="exact"/>
              <w:rPr>
                <w:rFonts w:ascii="宋体" w:hAnsi="宋体" w:cs="宋体"/>
                <w:szCs w:val="21"/>
              </w:rPr>
            </w:pPr>
            <w:r>
              <w:rPr>
                <w:rFonts w:hint="eastAsia" w:ascii="宋体" w:hAnsi="宋体" w:cs="宋体"/>
                <w:szCs w:val="21"/>
              </w:rPr>
              <w:t>触电：定期检测用电办公设备和线路，发现故障及时修复，正确使用设备，防止触电事故发生。</w:t>
            </w:r>
          </w:p>
          <w:p>
            <w:pPr>
              <w:spacing w:line="320" w:lineRule="exact"/>
              <w:rPr>
                <w:rFonts w:ascii="宋体" w:hAnsi="宋体" w:cs="宋体"/>
                <w:szCs w:val="21"/>
              </w:rPr>
            </w:pPr>
            <w:r>
              <w:rPr>
                <w:rFonts w:hint="eastAsia" w:ascii="宋体" w:hAnsi="宋体" w:cs="宋体"/>
                <w:szCs w:val="21"/>
              </w:rPr>
              <w:t>交通事故：对员工进行交通安全的培训，上下班途中遵守交通规则，不违章，防止交通事故的发生。</w:t>
            </w:r>
          </w:p>
          <w:p>
            <w:pPr>
              <w:spacing w:line="320" w:lineRule="exact"/>
              <w:rPr>
                <w:rFonts w:ascii="宋体" w:hAnsi="宋体" w:cs="宋体"/>
                <w:szCs w:val="21"/>
              </w:rPr>
            </w:pPr>
            <w:r>
              <w:rPr>
                <w:rFonts w:hint="eastAsia" w:ascii="宋体" w:hAnsi="宋体" w:cs="宋体"/>
                <w:szCs w:val="21"/>
              </w:rPr>
              <w:t>火灾：办公室定期检测用电办公设备和线路，发现故障及时修复，正确使用设备，防止火灾发生，公司办公区配备了灭火器材，制定了消防预案并组织进行了演练。</w:t>
            </w:r>
          </w:p>
          <w:p>
            <w:pPr>
              <w:spacing w:line="320" w:lineRule="exact"/>
              <w:rPr>
                <w:rFonts w:ascii="宋体" w:hAnsi="宋体" w:cs="宋体"/>
                <w:szCs w:val="21"/>
              </w:rPr>
            </w:pPr>
            <w:r>
              <w:rPr>
                <w:rFonts w:hint="eastAsia" w:ascii="宋体" w:hAnsi="宋体" w:cs="宋体"/>
                <w:szCs w:val="21"/>
              </w:rPr>
              <w:t>刺伤/割伤：日常办公时注意安全，各种办公用品放置整齐。</w:t>
            </w:r>
          </w:p>
          <w:p>
            <w:pPr>
              <w:spacing w:line="320" w:lineRule="exact"/>
              <w:rPr>
                <w:rFonts w:ascii="宋体" w:hAnsi="宋体" w:cs="宋体"/>
                <w:szCs w:val="21"/>
              </w:rPr>
            </w:pPr>
            <w:r>
              <w:rPr>
                <w:rFonts w:hint="eastAsia" w:ascii="宋体" w:hAnsi="宋体" w:cs="宋体"/>
                <w:szCs w:val="21"/>
              </w:rPr>
              <w:t>职业病伤害：公司员工定期体检，了解身体健康状况。</w:t>
            </w:r>
          </w:p>
          <w:p>
            <w:pPr>
              <w:spacing w:line="320" w:lineRule="exact"/>
              <w:rPr>
                <w:rFonts w:ascii="宋体" w:hAnsi="宋体" w:cs="宋体"/>
                <w:szCs w:val="21"/>
              </w:rPr>
            </w:pPr>
            <w:r>
              <w:rPr>
                <w:rFonts w:hint="eastAsia" w:ascii="宋体" w:hAnsi="宋体" w:cs="宋体"/>
                <w:szCs w:val="21"/>
              </w:rPr>
              <w:t>办公区域的环境、职业健康安全的控制基本满足要求。</w:t>
            </w:r>
          </w:p>
          <w:p>
            <w:pPr>
              <w:pStyle w:val="9"/>
              <w:spacing w:line="320" w:lineRule="exact"/>
              <w:rPr>
                <w:rFonts w:ascii="宋体" w:hAnsi="宋体" w:cs="宋体"/>
                <w:sz w:val="21"/>
                <w:szCs w:val="21"/>
              </w:rPr>
            </w:pPr>
          </w:p>
        </w:tc>
        <w:tc>
          <w:tcPr>
            <w:tcW w:w="457" w:type="dxa"/>
          </w:tcPr>
          <w:p>
            <w:pPr>
              <w:adjustRightInd w:val="0"/>
              <w:snapToGrid w:val="0"/>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vAlign w:val="center"/>
          </w:tcPr>
          <w:p>
            <w:pPr>
              <w:adjustRightInd w:val="0"/>
              <w:snapToGrid w:val="0"/>
              <w:spacing w:line="320" w:lineRule="exact"/>
              <w:rPr>
                <w:rFonts w:ascii="宋体" w:hAnsi="宋体" w:cs="宋体"/>
                <w:szCs w:val="21"/>
              </w:rPr>
            </w:pPr>
            <w:r>
              <w:rPr>
                <w:rFonts w:hint="eastAsia" w:ascii="宋体" w:hAnsi="宋体" w:cs="宋体"/>
                <w:szCs w:val="21"/>
              </w:rPr>
              <w:t>应急准备及响应</w:t>
            </w:r>
          </w:p>
        </w:tc>
        <w:tc>
          <w:tcPr>
            <w:tcW w:w="804" w:type="dxa"/>
            <w:vAlign w:val="center"/>
          </w:tcPr>
          <w:p>
            <w:pPr>
              <w:adjustRightInd w:val="0"/>
              <w:snapToGrid w:val="0"/>
              <w:spacing w:line="320" w:lineRule="exact"/>
              <w:rPr>
                <w:rFonts w:ascii="宋体" w:hAnsi="宋体" w:cs="宋体"/>
                <w:szCs w:val="21"/>
              </w:rPr>
            </w:pPr>
            <w:r>
              <w:rPr>
                <w:rFonts w:hint="eastAsia" w:ascii="宋体" w:hAnsi="宋体" w:cs="宋体"/>
                <w:szCs w:val="21"/>
              </w:rPr>
              <w:t>EO8.2</w:t>
            </w:r>
          </w:p>
        </w:tc>
        <w:tc>
          <w:tcPr>
            <w:tcW w:w="12126" w:type="dxa"/>
            <w:vAlign w:val="center"/>
          </w:tcPr>
          <w:p>
            <w:pPr>
              <w:adjustRightInd w:val="0"/>
              <w:snapToGrid w:val="0"/>
              <w:spacing w:line="320" w:lineRule="exact"/>
              <w:ind w:firstLine="420" w:firstLineChars="200"/>
              <w:rPr>
                <w:rFonts w:ascii="宋体" w:hAnsi="宋体" w:cs="宋体"/>
                <w:szCs w:val="21"/>
              </w:rPr>
            </w:pPr>
            <w:r>
              <w:rPr>
                <w:rFonts w:hint="eastAsia" w:ascii="宋体" w:hAnsi="宋体" w:cs="宋体"/>
                <w:szCs w:val="21"/>
              </w:rPr>
              <w:t>公司建立了《应急准备与响应控制程序》，确定可能对环境、职业健康安全造成影响的潜在的紧急情况或事故、事件，规定响应措施，以便防止和减少可能随之引发的有害的环境影响和相关的职业健康安全不良后果。</w:t>
            </w:r>
          </w:p>
          <w:p>
            <w:pPr>
              <w:adjustRightInd w:val="0"/>
              <w:snapToGrid w:val="0"/>
              <w:spacing w:line="320" w:lineRule="exact"/>
              <w:rPr>
                <w:rFonts w:ascii="宋体" w:hAnsi="宋体" w:cs="宋体"/>
                <w:szCs w:val="21"/>
              </w:rPr>
            </w:pPr>
            <w:r>
              <w:rPr>
                <w:rFonts w:hint="eastAsia" w:ascii="宋体" w:hAnsi="宋体" w:cs="宋体"/>
                <w:szCs w:val="21"/>
              </w:rPr>
              <w:t>公司在策划应急响应时，应考虑有关相关方的需求，如应急服务机构、相邻组织或居民等。</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公司定期评审其应急准备和响应程序，必要时对其进行修订。特别是在事故、事件、紧急情况发生后进行。</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编制了“应急救援预案汇编”包括：火灾事故应急救援处理预案、机械伤害事故应急救援预案、疫情防控应急预案；</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审核中提供了“火灾应急演练记录”，演练时间2021年</w:t>
            </w:r>
            <w:r>
              <w:rPr>
                <w:rFonts w:hint="eastAsia" w:ascii="宋体" w:hAnsi="宋体" w:cs="宋体"/>
                <w:szCs w:val="21"/>
                <w:lang w:val="en-US" w:eastAsia="zh-CN"/>
              </w:rPr>
              <w:t>7</w:t>
            </w:r>
            <w:r>
              <w:rPr>
                <w:rFonts w:hint="eastAsia" w:ascii="宋体" w:hAnsi="宋体" w:cs="宋体"/>
                <w:szCs w:val="21"/>
              </w:rPr>
              <w:t>月</w:t>
            </w:r>
            <w:r>
              <w:rPr>
                <w:rFonts w:ascii="宋体" w:hAnsi="宋体" w:cs="宋体"/>
                <w:szCs w:val="21"/>
              </w:rPr>
              <w:t>11</w:t>
            </w:r>
            <w:r>
              <w:rPr>
                <w:rFonts w:hint="eastAsia" w:ascii="宋体" w:hAnsi="宋体" w:cs="宋体"/>
                <w:szCs w:val="21"/>
              </w:rPr>
              <w:t>日。演练后有对演练应急情况及预案适宜性的评价，评价结果。演练记录中未记录火灾发生的时间、地点、人员、处置措施等内容--已沟通。</w:t>
            </w:r>
          </w:p>
        </w:tc>
        <w:tc>
          <w:tcPr>
            <w:tcW w:w="457" w:type="dxa"/>
          </w:tcPr>
          <w:p>
            <w:pPr>
              <w:adjustRightInd w:val="0"/>
              <w:snapToGrid w:val="0"/>
              <w:spacing w:line="320" w:lineRule="exact"/>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tcPr>
          <w:p>
            <w:pPr>
              <w:adjustRightInd w:val="0"/>
              <w:snapToGrid w:val="0"/>
              <w:spacing w:before="120" w:line="320" w:lineRule="exact"/>
              <w:rPr>
                <w:rFonts w:ascii="宋体" w:hAnsi="宋体" w:cs="宋体"/>
                <w:szCs w:val="21"/>
              </w:rPr>
            </w:pPr>
            <w:r>
              <w:rPr>
                <w:rFonts w:hint="eastAsia" w:ascii="宋体" w:hAnsi="宋体" w:cs="宋体"/>
                <w:szCs w:val="21"/>
              </w:rPr>
              <w:t>内部审核</w:t>
            </w:r>
          </w:p>
        </w:tc>
        <w:tc>
          <w:tcPr>
            <w:tcW w:w="804" w:type="dxa"/>
          </w:tcPr>
          <w:p>
            <w:pPr>
              <w:pStyle w:val="14"/>
              <w:adjustRightInd w:val="0"/>
              <w:snapToGrid w:val="0"/>
              <w:spacing w:line="320" w:lineRule="exact"/>
              <w:rPr>
                <w:rFonts w:ascii="宋体" w:hAnsi="宋体" w:cs="宋体"/>
                <w:bCs w:val="0"/>
                <w:szCs w:val="21"/>
              </w:rPr>
            </w:pPr>
            <w:r>
              <w:rPr>
                <w:rFonts w:hint="eastAsia" w:ascii="宋体" w:hAnsi="宋体" w:cs="宋体"/>
                <w:bCs w:val="0"/>
                <w:szCs w:val="21"/>
              </w:rPr>
              <w:t>QEO</w:t>
            </w:r>
          </w:p>
          <w:p>
            <w:pPr>
              <w:pStyle w:val="14"/>
              <w:adjustRightInd w:val="0"/>
              <w:snapToGrid w:val="0"/>
              <w:spacing w:line="320" w:lineRule="exact"/>
              <w:rPr>
                <w:rFonts w:ascii="宋体" w:hAnsi="宋体" w:cs="宋体"/>
                <w:bCs w:val="0"/>
                <w:szCs w:val="21"/>
              </w:rPr>
            </w:pPr>
            <w:r>
              <w:rPr>
                <w:rFonts w:hint="eastAsia" w:ascii="宋体" w:hAnsi="宋体" w:cs="宋体"/>
                <w:bCs w:val="0"/>
                <w:szCs w:val="21"/>
              </w:rPr>
              <w:t>9.2</w:t>
            </w:r>
          </w:p>
        </w:tc>
        <w:tc>
          <w:tcPr>
            <w:tcW w:w="12126" w:type="dxa"/>
          </w:tcPr>
          <w:p>
            <w:pPr>
              <w:adjustRightInd w:val="0"/>
              <w:snapToGrid w:val="0"/>
              <w:spacing w:line="320" w:lineRule="exact"/>
              <w:ind w:firstLine="420" w:firstLineChars="200"/>
              <w:rPr>
                <w:rFonts w:ascii="宋体" w:hAnsi="宋体" w:cs="宋体"/>
                <w:szCs w:val="21"/>
              </w:rPr>
            </w:pPr>
            <w:r>
              <w:rPr>
                <w:rFonts w:hint="eastAsia" w:ascii="宋体" w:hAnsi="宋体" w:cs="宋体"/>
                <w:szCs w:val="21"/>
              </w:rPr>
              <w:t>公司制定《内部审核程序》，对内部审核方案策划规定：内审每年进行一次，按部门/过程审核。管代介绍内审的安排和做法，与程序文件“内部审核程序”相符。</w:t>
            </w:r>
            <w:r>
              <w:rPr>
                <w:rFonts w:hint="eastAsia" w:ascii="宋体" w:hAnsi="宋体" w:cs="宋体"/>
                <w:szCs w:val="21"/>
              </w:rPr>
              <w:br w:type="textWrapping"/>
            </w:r>
            <w:r>
              <w:rPr>
                <w:rFonts w:hint="eastAsia" w:ascii="宋体" w:hAnsi="宋体" w:cs="宋体"/>
                <w:szCs w:val="21"/>
              </w:rPr>
              <w:t xml:space="preserve">    查最近一次内审记录：2021年</w:t>
            </w:r>
            <w:r>
              <w:rPr>
                <w:rFonts w:ascii="宋体" w:hAnsi="宋体" w:cs="宋体"/>
                <w:szCs w:val="21"/>
              </w:rPr>
              <w:t>10</w:t>
            </w:r>
            <w:r>
              <w:rPr>
                <w:rFonts w:hint="eastAsia" w:ascii="宋体" w:hAnsi="宋体" w:cs="宋体"/>
                <w:szCs w:val="21"/>
              </w:rPr>
              <w:t>月</w:t>
            </w:r>
            <w:r>
              <w:rPr>
                <w:rFonts w:ascii="宋体" w:hAnsi="宋体" w:cs="宋体"/>
                <w:szCs w:val="21"/>
              </w:rPr>
              <w:t>8</w:t>
            </w:r>
            <w:r>
              <w:rPr>
                <w:rFonts w:hint="eastAsia" w:ascii="宋体" w:hAnsi="宋体" w:cs="宋体"/>
                <w:szCs w:val="21"/>
              </w:rPr>
              <w:t>日进行，组长：侯彩旋，内审员:崔文娇，经过培训，并经总经理任命。</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查内审计划，涉及了所有部门及相关过程。计划编制合理，无漏条款现象。查审核记录审核内容基本符合规定。</w:t>
            </w:r>
          </w:p>
          <w:p>
            <w:pPr>
              <w:spacing w:line="320" w:lineRule="exact"/>
              <w:rPr>
                <w:rFonts w:ascii="宋体" w:hAnsi="宋体" w:cs="宋体"/>
                <w:szCs w:val="21"/>
              </w:rPr>
            </w:pPr>
            <w:r>
              <w:rPr>
                <w:rFonts w:hint="eastAsia" w:ascii="宋体" w:hAnsi="宋体" w:cs="宋体"/>
                <w:szCs w:val="21"/>
              </w:rPr>
              <w:t>审核活动共提出</w:t>
            </w:r>
            <w:r>
              <w:rPr>
                <w:rFonts w:ascii="宋体" w:hAnsi="宋体" w:cs="宋体"/>
                <w:szCs w:val="21"/>
              </w:rPr>
              <w:t>2</w:t>
            </w:r>
            <w:r>
              <w:rPr>
                <w:rFonts w:hint="eastAsia" w:ascii="宋体" w:hAnsi="宋体" w:cs="宋体"/>
                <w:szCs w:val="21"/>
              </w:rPr>
              <w:t>个不符合项，分别分布办公室</w:t>
            </w:r>
            <w:r>
              <w:rPr>
                <w:rFonts w:hint="eastAsia" w:eastAsia="楷体"/>
                <w:szCs w:val="21"/>
              </w:rPr>
              <w:t>GB/T24001-8.1</w:t>
            </w:r>
            <w:r>
              <w:rPr>
                <w:rFonts w:eastAsia="楷体"/>
                <w:szCs w:val="21"/>
              </w:rPr>
              <w:t xml:space="preserve">  GB/T</w:t>
            </w:r>
            <w:r>
              <w:rPr>
                <w:rFonts w:hint="eastAsia" w:eastAsia="楷体"/>
                <w:szCs w:val="21"/>
              </w:rPr>
              <w:t>45001-8.1</w:t>
            </w:r>
            <w:r>
              <w:rPr>
                <w:rFonts w:hint="eastAsia" w:ascii="宋体" w:hAnsi="宋体" w:cs="宋体"/>
                <w:szCs w:val="21"/>
              </w:rPr>
              <w:t>及销售部Q8.5.</w:t>
            </w:r>
            <w:r>
              <w:rPr>
                <w:rFonts w:ascii="宋体" w:hAnsi="宋体" w:cs="宋体"/>
                <w:szCs w:val="21"/>
              </w:rPr>
              <w:t>1</w:t>
            </w:r>
            <w:r>
              <w:rPr>
                <w:rFonts w:hint="eastAsia" w:ascii="宋体" w:hAnsi="宋体" w:cs="宋体"/>
                <w:szCs w:val="21"/>
              </w:rPr>
              <w:t>条款；查不符合项报告，不符合项报告事实（待发货产品状态标识不明。）描述清楚，原因分析（人员对各类标识重视不够，要求不严导致此不符合项发生），纠正措施（进行培训，加深对GB/T19001-2016标准8.5.</w:t>
            </w:r>
            <w:r>
              <w:rPr>
                <w:rFonts w:ascii="宋体" w:hAnsi="宋体" w:cs="宋体"/>
                <w:szCs w:val="21"/>
              </w:rPr>
              <w:t>1</w:t>
            </w:r>
            <w:r>
              <w:rPr>
                <w:rFonts w:hint="eastAsia" w:ascii="宋体" w:hAnsi="宋体" w:cs="宋体"/>
                <w:szCs w:val="21"/>
              </w:rPr>
              <w:t>条款，不符合项2021.</w:t>
            </w:r>
            <w:r>
              <w:rPr>
                <w:rFonts w:ascii="宋体" w:hAnsi="宋体" w:cs="宋体"/>
                <w:szCs w:val="21"/>
              </w:rPr>
              <w:t>10.9</w:t>
            </w:r>
            <w:r>
              <w:rPr>
                <w:rFonts w:hint="eastAsia" w:ascii="宋体" w:hAnsi="宋体" w:cs="宋体"/>
                <w:szCs w:val="21"/>
              </w:rPr>
              <w:t>验证培训完成。</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 xml:space="preserve">查内审报告：对体系文件和对体系的运作的符合性和有效性进行了评价，结论为：本公司QEO管理体系基本符合ISO 9001：2015、ISO14001:2015、ISO45001：2018的要求，方针是适宜的，符合标准要求和法律法规要求，公司质量、环境、职业健康安全管理体系得到了有效实施，运行是有效的。    </w:t>
            </w:r>
          </w:p>
          <w:p>
            <w:pPr>
              <w:adjustRightInd w:val="0"/>
              <w:snapToGrid w:val="0"/>
              <w:spacing w:line="320" w:lineRule="exact"/>
              <w:ind w:left="360" w:firstLine="420" w:firstLineChars="200"/>
              <w:rPr>
                <w:rFonts w:ascii="宋体" w:hAnsi="宋体" w:cs="宋体"/>
                <w:szCs w:val="21"/>
              </w:rPr>
            </w:pPr>
            <w:r>
              <w:rPr>
                <w:rFonts w:hint="eastAsia" w:ascii="宋体" w:hAnsi="宋体" w:cs="宋体"/>
                <w:szCs w:val="21"/>
              </w:rPr>
              <w:t>提供了内审员培训记录，审核员没有审核自己部门工作，具有独立性。</w:t>
            </w:r>
          </w:p>
        </w:tc>
        <w:tc>
          <w:tcPr>
            <w:tcW w:w="457" w:type="dxa"/>
          </w:tcPr>
          <w:p>
            <w:pPr>
              <w:adjustRightInd w:val="0"/>
              <w:snapToGrid w:val="0"/>
              <w:spacing w:line="320" w:lineRule="exact"/>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tcPr>
          <w:p>
            <w:pPr>
              <w:autoSpaceDE w:val="0"/>
              <w:autoSpaceDN w:val="0"/>
              <w:adjustRightInd w:val="0"/>
              <w:snapToGrid w:val="0"/>
              <w:spacing w:line="320" w:lineRule="exact"/>
              <w:rPr>
                <w:rFonts w:ascii="宋体" w:hAnsi="宋体" w:cs="宋体"/>
                <w:szCs w:val="21"/>
              </w:rPr>
            </w:pPr>
            <w:r>
              <w:rPr>
                <w:rFonts w:hint="eastAsia" w:ascii="宋体" w:hAnsi="宋体" w:cs="宋体"/>
                <w:szCs w:val="21"/>
              </w:rPr>
              <w:t>不符合和纠正措施</w:t>
            </w:r>
          </w:p>
          <w:p>
            <w:pPr>
              <w:adjustRightInd w:val="0"/>
              <w:snapToGrid w:val="0"/>
              <w:spacing w:before="120" w:line="320" w:lineRule="exact"/>
              <w:rPr>
                <w:rFonts w:ascii="宋体" w:hAnsi="宋体" w:cs="宋体"/>
                <w:szCs w:val="21"/>
              </w:rPr>
            </w:pPr>
          </w:p>
        </w:tc>
        <w:tc>
          <w:tcPr>
            <w:tcW w:w="804" w:type="dxa"/>
          </w:tcPr>
          <w:p>
            <w:pPr>
              <w:pStyle w:val="14"/>
              <w:adjustRightInd w:val="0"/>
              <w:snapToGrid w:val="0"/>
              <w:spacing w:line="320" w:lineRule="exact"/>
              <w:rPr>
                <w:rFonts w:ascii="宋体" w:hAnsi="宋体" w:cs="宋体"/>
                <w:bCs w:val="0"/>
                <w:szCs w:val="21"/>
              </w:rPr>
            </w:pPr>
            <w:r>
              <w:rPr>
                <w:rFonts w:hint="eastAsia" w:ascii="宋体" w:hAnsi="宋体" w:cs="宋体"/>
                <w:bCs w:val="0"/>
                <w:szCs w:val="21"/>
              </w:rPr>
              <w:t>QEO</w:t>
            </w:r>
          </w:p>
          <w:p>
            <w:pPr>
              <w:pStyle w:val="14"/>
              <w:adjustRightInd w:val="0"/>
              <w:snapToGrid w:val="0"/>
              <w:spacing w:line="320" w:lineRule="exact"/>
              <w:rPr>
                <w:rFonts w:ascii="宋体" w:hAnsi="宋体" w:cs="宋体"/>
                <w:bCs w:val="0"/>
                <w:szCs w:val="21"/>
              </w:rPr>
            </w:pPr>
            <w:r>
              <w:rPr>
                <w:rFonts w:hint="eastAsia" w:ascii="宋体" w:hAnsi="宋体" w:cs="宋体"/>
                <w:bCs w:val="0"/>
                <w:szCs w:val="21"/>
              </w:rPr>
              <w:t>10.2</w:t>
            </w:r>
          </w:p>
        </w:tc>
        <w:tc>
          <w:tcPr>
            <w:tcW w:w="12126" w:type="dxa"/>
          </w:tcPr>
          <w:p>
            <w:pPr>
              <w:adjustRightInd w:val="0"/>
              <w:snapToGrid w:val="0"/>
              <w:spacing w:line="320" w:lineRule="exact"/>
              <w:ind w:firstLine="420" w:firstLineChars="200"/>
              <w:rPr>
                <w:rFonts w:ascii="宋体" w:hAnsi="宋体" w:cs="宋体"/>
                <w:szCs w:val="21"/>
              </w:rPr>
            </w:pPr>
            <w:r>
              <w:rPr>
                <w:rFonts w:hint="eastAsia" w:ascii="宋体" w:hAnsi="宋体" w:cs="宋体"/>
                <w:szCs w:val="21"/>
              </w:rPr>
              <w:t xml:space="preserve">公司执行《事故、事件、不符合的管理程序》，对事故事件报告、调查、处理等以及纠正措施制定、实施、验证作了规定，其内容符合标准及组织实际要求。 </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查纠正措施实施情况：</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对内审中提出不合格项进行了原因分析,并制定、实施了纠正措施，并由内审员对所采取的纠正措施进行了验证，纠正措施有效，管理评审中发现的薄弱环节，分析了原因，采取了纠正措施。</w:t>
            </w:r>
          </w:p>
          <w:p>
            <w:pPr>
              <w:adjustRightInd w:val="0"/>
              <w:snapToGrid w:val="0"/>
              <w:spacing w:line="320" w:lineRule="exact"/>
              <w:ind w:left="360" w:firstLine="420" w:firstLineChars="200"/>
              <w:rPr>
                <w:rFonts w:ascii="宋体" w:hAnsi="宋体" w:cs="宋体"/>
                <w:szCs w:val="21"/>
              </w:rPr>
            </w:pPr>
            <w:r>
              <w:rPr>
                <w:rFonts w:hint="eastAsia" w:ascii="宋体" w:hAnsi="宋体" w:cs="宋体"/>
                <w:szCs w:val="21"/>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企业纠正和预防措施的管理符合标准规定要求。</w:t>
            </w:r>
          </w:p>
        </w:tc>
        <w:tc>
          <w:tcPr>
            <w:tcW w:w="457" w:type="dxa"/>
          </w:tcPr>
          <w:p>
            <w:pPr>
              <w:adjustRightInd w:val="0"/>
              <w:snapToGrid w:val="0"/>
              <w:spacing w:line="320" w:lineRule="exact"/>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tcPr>
          <w:p>
            <w:pPr>
              <w:adjustRightInd w:val="0"/>
              <w:snapToGrid w:val="0"/>
              <w:spacing w:before="120" w:line="320" w:lineRule="exact"/>
              <w:rPr>
                <w:rFonts w:ascii="宋体" w:hAnsi="宋体" w:cs="宋体"/>
                <w:szCs w:val="21"/>
              </w:rPr>
            </w:pPr>
            <w:r>
              <w:rPr>
                <w:rFonts w:hint="eastAsia" w:ascii="宋体" w:hAnsi="宋体" w:cs="宋体"/>
                <w:szCs w:val="21"/>
              </w:rPr>
              <w:t>员工协商和参与</w:t>
            </w:r>
          </w:p>
        </w:tc>
        <w:tc>
          <w:tcPr>
            <w:tcW w:w="804" w:type="dxa"/>
          </w:tcPr>
          <w:p>
            <w:pPr>
              <w:adjustRightInd w:val="0"/>
              <w:snapToGrid w:val="0"/>
              <w:spacing w:line="320" w:lineRule="exact"/>
              <w:rPr>
                <w:rFonts w:ascii="宋体" w:hAnsi="宋体" w:cs="宋体"/>
                <w:szCs w:val="21"/>
              </w:rPr>
            </w:pPr>
            <w:r>
              <w:rPr>
                <w:rFonts w:hint="eastAsia" w:ascii="宋体" w:hAnsi="宋体" w:cs="宋体"/>
                <w:szCs w:val="21"/>
              </w:rPr>
              <w:t>O5.4</w:t>
            </w:r>
          </w:p>
          <w:p>
            <w:pPr>
              <w:pStyle w:val="14"/>
              <w:adjustRightInd w:val="0"/>
              <w:snapToGrid w:val="0"/>
              <w:spacing w:line="320" w:lineRule="exact"/>
              <w:rPr>
                <w:rFonts w:ascii="宋体" w:hAnsi="宋体" w:cs="宋体"/>
                <w:bCs w:val="0"/>
                <w:szCs w:val="21"/>
              </w:rPr>
            </w:pPr>
          </w:p>
        </w:tc>
        <w:tc>
          <w:tcPr>
            <w:tcW w:w="12126" w:type="dxa"/>
          </w:tcPr>
          <w:p>
            <w:pPr>
              <w:tabs>
                <w:tab w:val="left" w:pos="9720"/>
                <w:tab w:val="left" w:pos="9900"/>
              </w:tabs>
              <w:adjustRightInd w:val="0"/>
              <w:snapToGrid w:val="0"/>
              <w:spacing w:before="62" w:beforeLines="20" w:after="62" w:afterLines="20" w:line="320" w:lineRule="exact"/>
              <w:ind w:firstLine="420" w:firstLineChars="200"/>
              <w:rPr>
                <w:rFonts w:ascii="宋体" w:hAnsi="宋体" w:cs="宋体"/>
                <w:szCs w:val="21"/>
              </w:rPr>
            </w:pPr>
            <w:r>
              <w:rPr>
                <w:rFonts w:hint="eastAsia" w:ascii="宋体" w:hAnsi="宋体" w:cs="宋体"/>
                <w:szCs w:val="21"/>
              </w:rPr>
              <w:t xml:space="preserve">总经理定期主持办公例会，分析公司的发展、市场情况和体系运行是否有效，管理目标完成情况，满足顾客要求和法规程度，改进建议等内部管理存在问题等。在会议过程中，可进行职业健康安全相关事务的协商、参与。 </w:t>
            </w:r>
          </w:p>
          <w:p>
            <w:pPr>
              <w:tabs>
                <w:tab w:val="left" w:pos="9720"/>
                <w:tab w:val="left" w:pos="9900"/>
              </w:tabs>
              <w:adjustRightInd w:val="0"/>
              <w:snapToGrid w:val="0"/>
              <w:spacing w:before="62" w:beforeLines="20" w:after="62" w:afterLines="20" w:line="320" w:lineRule="exact"/>
              <w:ind w:firstLine="420" w:firstLineChars="200"/>
              <w:rPr>
                <w:rFonts w:ascii="宋体" w:hAnsi="宋体" w:cs="宋体"/>
                <w:szCs w:val="21"/>
              </w:rPr>
            </w:pPr>
            <w:r>
              <w:rPr>
                <w:rFonts w:hint="eastAsia" w:ascii="宋体" w:hAnsi="宋体" w:cs="宋体"/>
                <w:szCs w:val="21"/>
              </w:rPr>
              <w:t>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电话、网络、收文等方式进行内外部沟通和协商。</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提供会议记录、培训记录、文件签收等组织内部培训方式相关记录。</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办公室是内外部信息交流的中心，通过会议、邮件、培训等形式进行内部交流，向外部接收各种文件传递各种报表，外部沟通联络的部门有环保部门、劳动部门、消防安全部门、质监部门、安监部门及合同方等。</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经交流：目前与环保、劳动、消防、安监部门的信息交流主要是参加会议、接收来文、电话、邮件等，均按要求予以传达和落实，沟通情况较好。</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相关人员能够适当参与并协商办理公司经营管理及安全事务等工作。</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询问员工职业健康安全事务代表职责：段宁</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1）安全事务代表参与公司职业健康安全风险辨识、风险评价和控制措施的确定；</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2）安全事务代表适当参与公司职业健康安全事件调查；</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3）安全事务代表适当参与健康安全管理方针和目标的制定和评审；</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4）安全事务代表对影响他们职业健康安全的任何变更进行协商；</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5）安全事务代表对职业健康安全事务发表意见并与有关部门进行沟通，协商解决和处理由于公司福利待遇正常发放，员工无抱怨，目前信息交流机制畅通。</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现有的沟通渠道和方法能满足要求。审核中未发现因沟通不利不及时而造成（影响）某项工作不能正常运行的情况。</w:t>
            </w:r>
          </w:p>
        </w:tc>
        <w:tc>
          <w:tcPr>
            <w:tcW w:w="457" w:type="dxa"/>
          </w:tcPr>
          <w:p>
            <w:pPr>
              <w:adjustRightInd w:val="0"/>
              <w:snapToGrid w:val="0"/>
              <w:spacing w:line="320" w:lineRule="exact"/>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tcPr>
          <w:p>
            <w:pPr>
              <w:adjustRightInd w:val="0"/>
              <w:snapToGrid w:val="0"/>
              <w:spacing w:before="120" w:line="320" w:lineRule="exact"/>
              <w:rPr>
                <w:rFonts w:ascii="宋体" w:hAnsi="宋体" w:cs="宋体"/>
                <w:szCs w:val="21"/>
              </w:rPr>
            </w:pPr>
            <w:r>
              <w:rPr>
                <w:rFonts w:hint="eastAsia" w:ascii="宋体" w:hAnsi="宋体" w:cs="宋体"/>
                <w:szCs w:val="21"/>
              </w:rPr>
              <w:t>法律法规及其他要求，合规性评价</w:t>
            </w:r>
          </w:p>
        </w:tc>
        <w:tc>
          <w:tcPr>
            <w:tcW w:w="804" w:type="dxa"/>
          </w:tcPr>
          <w:p>
            <w:pPr>
              <w:pStyle w:val="14"/>
              <w:adjustRightInd w:val="0"/>
              <w:snapToGrid w:val="0"/>
              <w:spacing w:line="320" w:lineRule="exact"/>
              <w:rPr>
                <w:rFonts w:hint="eastAsia" w:ascii="宋体" w:hAnsi="宋体" w:cs="宋体"/>
                <w:bCs w:val="0"/>
                <w:szCs w:val="21"/>
              </w:rPr>
            </w:pPr>
            <w:r>
              <w:rPr>
                <w:rFonts w:hint="eastAsia" w:ascii="宋体" w:hAnsi="宋体" w:cs="宋体"/>
                <w:bCs w:val="0"/>
                <w:szCs w:val="21"/>
              </w:rPr>
              <w:t>EO</w:t>
            </w:r>
          </w:p>
          <w:p>
            <w:pPr>
              <w:pStyle w:val="14"/>
              <w:adjustRightInd w:val="0"/>
              <w:snapToGrid w:val="0"/>
              <w:spacing w:line="320" w:lineRule="exact"/>
              <w:rPr>
                <w:rFonts w:ascii="宋体" w:hAnsi="宋体" w:cs="宋体"/>
                <w:bCs w:val="0"/>
                <w:szCs w:val="21"/>
              </w:rPr>
            </w:pPr>
            <w:r>
              <w:rPr>
                <w:rFonts w:hint="eastAsia" w:ascii="宋体" w:hAnsi="宋体" w:cs="宋体"/>
                <w:bCs w:val="0"/>
                <w:szCs w:val="21"/>
              </w:rPr>
              <w:t>6.1.3</w:t>
            </w:r>
          </w:p>
          <w:p>
            <w:pPr>
              <w:pStyle w:val="14"/>
              <w:adjustRightInd w:val="0"/>
              <w:snapToGrid w:val="0"/>
              <w:spacing w:line="320" w:lineRule="exact"/>
              <w:rPr>
                <w:rFonts w:hint="eastAsia" w:ascii="宋体" w:hAnsi="宋体" w:cs="宋体"/>
                <w:bCs w:val="0"/>
                <w:szCs w:val="21"/>
              </w:rPr>
            </w:pPr>
            <w:r>
              <w:rPr>
                <w:rFonts w:hint="eastAsia" w:ascii="宋体" w:hAnsi="宋体" w:cs="宋体"/>
                <w:bCs w:val="0"/>
                <w:szCs w:val="21"/>
              </w:rPr>
              <w:t>EO</w:t>
            </w:r>
          </w:p>
          <w:p>
            <w:pPr>
              <w:pStyle w:val="14"/>
              <w:adjustRightInd w:val="0"/>
              <w:snapToGrid w:val="0"/>
              <w:spacing w:line="320" w:lineRule="exact"/>
              <w:rPr>
                <w:rFonts w:ascii="宋体" w:hAnsi="宋体" w:cs="宋体"/>
                <w:bCs w:val="0"/>
                <w:szCs w:val="21"/>
              </w:rPr>
            </w:pPr>
            <w:r>
              <w:rPr>
                <w:rFonts w:hint="eastAsia" w:ascii="宋体" w:hAnsi="宋体" w:cs="宋体"/>
                <w:bCs w:val="0"/>
                <w:szCs w:val="21"/>
              </w:rPr>
              <w:t>9.1.2</w:t>
            </w:r>
          </w:p>
        </w:tc>
        <w:tc>
          <w:tcPr>
            <w:tcW w:w="12126" w:type="dxa"/>
          </w:tcPr>
          <w:p>
            <w:pPr>
              <w:spacing w:line="320" w:lineRule="exact"/>
              <w:rPr>
                <w:rFonts w:ascii="宋体" w:hAnsi="宋体" w:cs="宋体"/>
                <w:szCs w:val="21"/>
              </w:rPr>
            </w:pPr>
            <w:r>
              <w:rPr>
                <w:rFonts w:hint="eastAsia" w:ascii="宋体" w:hAnsi="宋体" w:cs="宋体"/>
                <w:szCs w:val="21"/>
              </w:rPr>
              <w:t>公司建立《法律、法规及其它要求管理程序》，规定法律、法规及其他要求的范围、获取方法、确认及分发。</w:t>
            </w:r>
          </w:p>
          <w:p>
            <w:pPr>
              <w:spacing w:line="320" w:lineRule="exact"/>
              <w:rPr>
                <w:rFonts w:ascii="宋体" w:hAnsi="宋体" w:cs="宋体"/>
                <w:szCs w:val="21"/>
              </w:rPr>
            </w:pPr>
            <w:r>
              <w:rPr>
                <w:rFonts w:hint="eastAsia" w:ascii="宋体" w:hAnsi="宋体" w:cs="宋体"/>
                <w:szCs w:val="21"/>
              </w:rPr>
              <w:t>办公室负责适用的产品和质量/环境/安全方面的法律法规的识别、获取和更新，并评价其适用性；提供公司适用的法律法规及要求清单：中华人民共和国劳动法、中华人民共和国劳动合同法、民法典、环境保护法、消防法、固体废弃物环境防治法、工伤保险条例、劳动保护用品管理规定、GB16297-1996《大气污染物综合排放标准》、等。法律法规及其他要求在办公室存档一份，并已电子版的形式发到各部门电脑上。定期在网上查看法规的更新情况。</w:t>
            </w:r>
          </w:p>
          <w:p>
            <w:pPr>
              <w:spacing w:line="320" w:lineRule="exact"/>
              <w:rPr>
                <w:rFonts w:ascii="宋体" w:hAnsi="宋体" w:cs="宋体"/>
                <w:szCs w:val="21"/>
              </w:rPr>
            </w:pPr>
            <w:r>
              <w:rPr>
                <w:rFonts w:hint="eastAsia" w:ascii="宋体" w:hAnsi="宋体" w:cs="宋体"/>
                <w:szCs w:val="21"/>
              </w:rPr>
              <w:t>合规性评价，出示评价报告，均合规。</w:t>
            </w:r>
          </w:p>
          <w:p>
            <w:pPr>
              <w:spacing w:line="320" w:lineRule="exact"/>
              <w:rPr>
                <w:rFonts w:hint="eastAsia" w:ascii="宋体" w:hAnsi="宋体" w:cs="宋体"/>
                <w:szCs w:val="21"/>
              </w:rPr>
            </w:pPr>
            <w:r>
              <w:rPr>
                <w:rFonts w:hint="eastAsia" w:ascii="宋体" w:hAnsi="宋体" w:cs="宋体"/>
                <w:szCs w:val="21"/>
              </w:rPr>
              <w:t>查《合规性评价报告》，对公司适用环境、职业健康安全的法律法规和其他要求进行了评价，全部符合要求。评价结果：公司没有违法国家法律、法规及相关标准，严格遵守国家有关环境方面的规定，密切关注法律法规的变化，并适时调整，严格按体系标准执行。公司都能够有效遵循法律法规进行销售活动，未发生重大安全安全事故，未发生环境扰民事件，无个人或单位投诉，无环境污染事件发生，各项目的环境行为符合法律法规和环境要求，对于合规性评价分析所确定的薄弱环节，公司将制定改进措施，以持续改进分公司的安全管理绩效。对在合规性证据收集过程中发现的不符合，各项目均能够及时组织原因分析，立即制定措施和组织实施纠正，通过对纠正结果的考核，表明纠正措施制订是适宜的，执行结果是有效的。对公司的环保意识和环境管理水平的提高起到了明显的促进作用。</w:t>
            </w:r>
          </w:p>
          <w:p>
            <w:pPr>
              <w:spacing w:line="320" w:lineRule="exact"/>
              <w:rPr>
                <w:rFonts w:hint="eastAsia" w:ascii="宋体" w:hAnsi="宋体" w:cs="宋体"/>
                <w:szCs w:val="21"/>
              </w:rPr>
            </w:pPr>
            <w:bookmarkStart w:id="5" w:name="_GoBack"/>
            <w:bookmarkEnd w:id="5"/>
            <w:r>
              <w:rPr>
                <w:rFonts w:hint="eastAsia" w:ascii="宋体" w:hAnsi="宋体" w:cs="宋体"/>
                <w:szCs w:val="21"/>
              </w:rPr>
              <w:t>评价人：侯彩旋  崔文娇</w:t>
            </w:r>
          </w:p>
          <w:p>
            <w:pPr>
              <w:spacing w:line="320" w:lineRule="exact"/>
              <w:rPr>
                <w:rFonts w:hint="eastAsia" w:ascii="宋体" w:hAnsi="宋体" w:cs="宋体"/>
                <w:szCs w:val="21"/>
              </w:rPr>
            </w:pPr>
            <w:r>
              <w:rPr>
                <w:rFonts w:hint="eastAsia" w:ascii="宋体" w:hAnsi="宋体" w:cs="宋体"/>
                <w:szCs w:val="21"/>
              </w:rPr>
              <w:t>审核人：郭伟志</w:t>
            </w:r>
          </w:p>
          <w:p>
            <w:pPr>
              <w:spacing w:line="320" w:lineRule="exact"/>
              <w:rPr>
                <w:rFonts w:ascii="宋体" w:hAnsi="宋体" w:cs="宋体"/>
                <w:szCs w:val="21"/>
              </w:rPr>
            </w:pPr>
            <w:r>
              <w:rPr>
                <w:rFonts w:hint="eastAsia" w:ascii="宋体" w:hAnsi="宋体" w:cs="宋体"/>
                <w:szCs w:val="21"/>
              </w:rPr>
              <w:t>日期：2021年09月16日</w:t>
            </w:r>
          </w:p>
        </w:tc>
        <w:tc>
          <w:tcPr>
            <w:tcW w:w="457" w:type="dxa"/>
          </w:tcPr>
          <w:p>
            <w:pPr>
              <w:adjustRightInd w:val="0"/>
              <w:snapToGrid w:val="0"/>
              <w:spacing w:line="320" w:lineRule="exact"/>
              <w:rPr>
                <w:rFonts w:ascii="宋体" w:hAnsi="宋体" w:cs="宋体"/>
                <w:szCs w:val="21"/>
              </w:rPr>
            </w:pPr>
            <w:r>
              <w:rPr>
                <w:rFonts w:hint="eastAsia" w:ascii="宋体" w:hAnsi="宋体" w:cs="宋体"/>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vAlign w:val="center"/>
          </w:tcPr>
          <w:p>
            <w:pPr>
              <w:spacing w:line="320" w:lineRule="exact"/>
              <w:rPr>
                <w:rFonts w:ascii="宋体" w:hAnsi="宋体" w:cs="宋体"/>
                <w:szCs w:val="21"/>
              </w:rPr>
            </w:pPr>
            <w:r>
              <w:rPr>
                <w:rFonts w:hint="eastAsia" w:ascii="宋体" w:hAnsi="宋体" w:cs="宋体"/>
                <w:szCs w:val="21"/>
              </w:rPr>
              <w:t>环境因素、危险源识别</w:t>
            </w:r>
          </w:p>
        </w:tc>
        <w:tc>
          <w:tcPr>
            <w:tcW w:w="804" w:type="dxa"/>
            <w:vAlign w:val="center"/>
          </w:tcPr>
          <w:p>
            <w:pPr>
              <w:spacing w:line="320" w:lineRule="exact"/>
              <w:rPr>
                <w:rFonts w:ascii="宋体" w:hAnsi="宋体" w:cs="宋体"/>
                <w:szCs w:val="21"/>
              </w:rPr>
            </w:pPr>
            <w:r>
              <w:rPr>
                <w:rFonts w:hint="eastAsia" w:ascii="宋体" w:hAnsi="宋体" w:cs="宋体"/>
                <w:szCs w:val="21"/>
              </w:rPr>
              <w:t>EO</w:t>
            </w:r>
          </w:p>
          <w:p>
            <w:pPr>
              <w:spacing w:line="320" w:lineRule="exact"/>
              <w:rPr>
                <w:rFonts w:ascii="宋体" w:hAnsi="宋体" w:cs="宋体"/>
                <w:szCs w:val="21"/>
              </w:rPr>
            </w:pPr>
            <w:r>
              <w:rPr>
                <w:rFonts w:hint="eastAsia" w:ascii="宋体" w:hAnsi="宋体" w:cs="宋体"/>
                <w:szCs w:val="21"/>
              </w:rPr>
              <w:t>6.1.2</w:t>
            </w:r>
          </w:p>
        </w:tc>
        <w:tc>
          <w:tcPr>
            <w:tcW w:w="12126" w:type="dxa"/>
            <w:vAlign w:val="center"/>
          </w:tcPr>
          <w:p>
            <w:pPr>
              <w:spacing w:line="320" w:lineRule="exact"/>
              <w:rPr>
                <w:rFonts w:ascii="宋体" w:hAnsi="宋体" w:cs="宋体"/>
                <w:szCs w:val="21"/>
              </w:rPr>
            </w:pPr>
            <w:r>
              <w:rPr>
                <w:rFonts w:hint="eastAsia" w:ascii="宋体" w:hAnsi="宋体" w:cs="宋体"/>
                <w:szCs w:val="21"/>
              </w:rPr>
              <w:t>公司编制了《环境因素识别、评价控制程序》《危险源辨识、风险评价控制程序》，规定了环境因素识别/危险源辨识识别、评价的方法、频次、范围等要求。</w:t>
            </w:r>
          </w:p>
          <w:p>
            <w:pPr>
              <w:spacing w:line="320" w:lineRule="exact"/>
              <w:rPr>
                <w:rFonts w:ascii="宋体" w:hAnsi="宋体" w:cs="宋体"/>
                <w:szCs w:val="21"/>
              </w:rPr>
            </w:pPr>
            <w:r>
              <w:rPr>
                <w:rFonts w:hint="eastAsia" w:ascii="宋体" w:hAnsi="宋体" w:cs="宋体"/>
                <w:szCs w:val="21"/>
              </w:rPr>
              <w:t>提供《环境因素评价表》，涉及的活动包括：办公用水、用电、办公用品的废弃、清洁卫生、日常办公、外出、相关方等，涉及的环境因素包括：污水、固废、气体排放、火灾等。识别基本齐全。评价：考虑了影响程度和范围、可改进情况等，评价方法适宜，经评价办公区域重要环境因素：废旧电池、灯管、日光灯、色带、复写纸、复印机废粉、墨盒的废弃；</w:t>
            </w:r>
          </w:p>
          <w:p>
            <w:pPr>
              <w:spacing w:line="320" w:lineRule="exact"/>
              <w:rPr>
                <w:rFonts w:ascii="宋体" w:hAnsi="宋体" w:cs="宋体"/>
                <w:szCs w:val="21"/>
              </w:rPr>
            </w:pPr>
            <w:r>
              <w:rPr>
                <w:rFonts w:hint="eastAsia" w:ascii="宋体" w:hAnsi="宋体" w:cs="宋体"/>
                <w:szCs w:val="21"/>
              </w:rPr>
              <w:t>提供个《危险源清单》：也按照办公等活动的内容分别进行识别，涉及的活动包括：办公用水、用电、办公用品的废弃、清洁卫生、日常办公等，涉及的危险源包括：触电、摔伤、交通事故、火灾等，识别基本齐全。评价：D=LEC法，评价方法适宜，提供《危险源清单》</w:t>
            </w:r>
          </w:p>
          <w:p>
            <w:pPr>
              <w:spacing w:line="320" w:lineRule="exact"/>
              <w:rPr>
                <w:rFonts w:ascii="宋体" w:hAnsi="宋体" w:cs="宋体"/>
                <w:szCs w:val="21"/>
              </w:rPr>
            </w:pPr>
            <w:r>
              <w:rPr>
                <w:rFonts w:hint="eastAsia" w:ascii="宋体" w:hAnsi="宋体" w:cs="宋体"/>
                <w:szCs w:val="21"/>
              </w:rPr>
              <w:t>经评价后产生《重要环境因素清单及控制方案》《重大危险源清单及控制方案》，重要环境因素为火灾及固体废物排放等，重大危险源为火灾、触电等，均制定的控制措施。</w:t>
            </w:r>
          </w:p>
        </w:tc>
        <w:tc>
          <w:tcPr>
            <w:tcW w:w="457" w:type="dxa"/>
          </w:tcPr>
          <w:p>
            <w:pPr>
              <w:adjustRightInd w:val="0"/>
              <w:snapToGrid w:val="0"/>
              <w:spacing w:line="320" w:lineRule="exact"/>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vAlign w:val="center"/>
          </w:tcPr>
          <w:p>
            <w:pPr>
              <w:spacing w:line="320" w:lineRule="exact"/>
              <w:rPr>
                <w:b/>
                <w:bCs/>
              </w:rPr>
            </w:pPr>
            <w:r>
              <w:rPr>
                <w:rFonts w:hint="eastAsia" w:cs="宋体"/>
              </w:rPr>
              <w:t>绩效的监视和测量</w:t>
            </w:r>
          </w:p>
        </w:tc>
        <w:tc>
          <w:tcPr>
            <w:tcW w:w="804" w:type="dxa"/>
            <w:vAlign w:val="center"/>
          </w:tcPr>
          <w:p>
            <w:pPr>
              <w:spacing w:line="320" w:lineRule="exact"/>
            </w:pPr>
            <w:r>
              <w:t>E</w:t>
            </w:r>
            <w:r>
              <w:rPr>
                <w:rFonts w:hint="eastAsia"/>
              </w:rPr>
              <w:t>O</w:t>
            </w:r>
          </w:p>
          <w:p>
            <w:pPr>
              <w:spacing w:line="320" w:lineRule="exact"/>
              <w:rPr>
                <w:b/>
                <w:bCs/>
              </w:rPr>
            </w:pPr>
            <w:r>
              <w:t>9.1.1</w:t>
            </w:r>
          </w:p>
        </w:tc>
        <w:tc>
          <w:tcPr>
            <w:tcW w:w="12126" w:type="dxa"/>
            <w:vAlign w:val="center"/>
          </w:tcPr>
          <w:p>
            <w:pPr>
              <w:spacing w:line="320" w:lineRule="exact"/>
            </w:pPr>
            <w:r>
              <w:rPr>
                <w:rFonts w:hint="eastAsia" w:cs="宋体"/>
              </w:rPr>
              <w:t>编制了《绩效测量、数据分析控制程程序》，通过以下几种方式对运行过程绩效进行监视和测量：</w:t>
            </w:r>
          </w:p>
          <w:p>
            <w:pPr>
              <w:spacing w:line="320" w:lineRule="exact"/>
            </w:pPr>
            <w:r>
              <w:rPr>
                <w:rFonts w:hint="eastAsia" w:cs="宋体"/>
              </w:rPr>
              <w:t>●该公司对管理体系过程进行监视和测量的方法包括：内审、管理评审、目标考核、过程的监视和测量检查等。</w:t>
            </w:r>
          </w:p>
          <w:p>
            <w:pPr>
              <w:spacing w:line="320" w:lineRule="exact"/>
            </w:pPr>
            <w:r>
              <w:rPr>
                <w:rFonts w:hint="eastAsia" w:cs="宋体"/>
              </w:rPr>
              <w:t>内审、管理评审、目标考核详见</w:t>
            </w:r>
            <w:r>
              <w:rPr>
                <w:rFonts w:hint="eastAsia"/>
              </w:rPr>
              <w:t>9.2</w:t>
            </w:r>
            <w:r>
              <w:t>/</w:t>
            </w:r>
            <w:r>
              <w:rPr>
                <w:rFonts w:hint="eastAsia"/>
              </w:rPr>
              <w:t>9.3</w:t>
            </w:r>
            <w:r>
              <w:t>/</w:t>
            </w:r>
            <w:r>
              <w:rPr>
                <w:rFonts w:hint="eastAsia"/>
              </w:rPr>
              <w:t>6.2</w:t>
            </w:r>
            <w:r>
              <w:rPr>
                <w:rFonts w:hint="eastAsia" w:cs="宋体"/>
              </w:rPr>
              <w:t>的审核记录</w:t>
            </w:r>
            <w:r>
              <w:t>.</w:t>
            </w:r>
          </w:p>
          <w:p>
            <w:pPr>
              <w:spacing w:line="320" w:lineRule="exact"/>
            </w:pPr>
            <w:r>
              <w:rPr>
                <w:rFonts w:hint="eastAsia" w:cs="宋体"/>
              </w:rPr>
              <w:t>每月进行一次过程的监视和测量的检查，发现问题立即整改。</w:t>
            </w:r>
          </w:p>
          <w:p>
            <w:pPr>
              <w:spacing w:line="320" w:lineRule="exact"/>
            </w:pPr>
            <w:r>
              <w:rPr>
                <w:rFonts w:hint="eastAsia" w:cs="宋体"/>
              </w:rPr>
              <w:t>查见</w:t>
            </w:r>
            <w:r>
              <w:t>20</w:t>
            </w:r>
            <w:r>
              <w:rPr>
                <w:rFonts w:hint="eastAsia"/>
              </w:rPr>
              <w:t>2</w:t>
            </w:r>
            <w:r>
              <w:t>1.</w:t>
            </w:r>
            <w:r>
              <w:rPr>
                <w:rFonts w:hint="eastAsia"/>
              </w:rPr>
              <w:t>4/</w:t>
            </w:r>
            <w:r>
              <w:t>5/6/7/8/9</w:t>
            </w:r>
            <w:r>
              <w:rPr>
                <w:rFonts w:hint="eastAsia"/>
              </w:rPr>
              <w:t>月</w:t>
            </w:r>
            <w:r>
              <w:rPr>
                <w:rFonts w:hint="eastAsia" w:cs="宋体"/>
              </w:rPr>
              <w:t>环境安全运行检查记录，内容包括：部门、检查内容、检查结果、检查人、检查日期。</w:t>
            </w:r>
          </w:p>
          <w:p>
            <w:pPr>
              <w:spacing w:line="320" w:lineRule="exact"/>
            </w:pPr>
            <w:r>
              <w:rPr>
                <w:rFonts w:hint="eastAsia" w:cs="宋体"/>
              </w:rPr>
              <w:t>●日常监督检查：管代负责对各部门的行为进行不定期的巡检。巡检内容包括：办公销售现场管理情况、防护用品的使用情况、消防设施状况等。对发现的问题提出整改要求，责任部门整改，办公室验证整改效果。</w:t>
            </w:r>
          </w:p>
          <w:p>
            <w:pPr>
              <w:spacing w:line="320" w:lineRule="exact"/>
            </w:pPr>
            <w:r>
              <w:rPr>
                <w:rFonts w:hint="eastAsia" w:cs="宋体"/>
              </w:rPr>
              <w:t>●环境绩效监测：办公区卫生间废水排入城市管网。</w:t>
            </w:r>
          </w:p>
          <w:p>
            <w:pPr>
              <w:spacing w:line="320" w:lineRule="exact"/>
              <w:rPr>
                <w:u w:val="single"/>
              </w:rPr>
            </w:pPr>
            <w:r>
              <w:rPr>
                <w:rFonts w:hint="eastAsia" w:cs="宋体"/>
              </w:rPr>
              <w:t>一般固废（废纸张等），按规定收集，卖给废品收购站。</w:t>
            </w:r>
          </w:p>
          <w:p>
            <w:pPr>
              <w:spacing w:line="320" w:lineRule="exact"/>
            </w:pPr>
            <w:r>
              <w:rPr>
                <w:rFonts w:hint="eastAsia" w:cs="宋体"/>
              </w:rPr>
              <w:t>被动监测：自体系建立以来没有发生过环境污染事故</w:t>
            </w:r>
          </w:p>
          <w:p>
            <w:pPr>
              <w:spacing w:line="320" w:lineRule="exact"/>
            </w:pPr>
            <w:r>
              <w:rPr>
                <w:rFonts w:hint="eastAsia" w:cs="宋体"/>
              </w:rPr>
              <w:t>●职业健康安全监测：</w:t>
            </w:r>
          </w:p>
          <w:p>
            <w:pPr>
              <w:spacing w:line="320" w:lineRule="exact"/>
            </w:pPr>
            <w:r>
              <w:rPr>
                <w:rFonts w:hint="eastAsia" w:cs="宋体"/>
              </w:rPr>
              <w:t>主动监测：职业健康安全目标指标：已完成</w:t>
            </w:r>
          </w:p>
          <w:p>
            <w:pPr>
              <w:spacing w:line="320" w:lineRule="exact"/>
            </w:pPr>
            <w:r>
              <w:rPr>
                <w:rFonts w:hint="eastAsia" w:cs="宋体"/>
              </w:rPr>
              <w:t>自体系建立以来没有发生过安全事故。</w:t>
            </w:r>
          </w:p>
          <w:p>
            <w:pPr>
              <w:spacing w:line="320" w:lineRule="exact"/>
              <w:rPr>
                <w:b/>
                <w:bCs/>
              </w:rPr>
            </w:pPr>
            <w:r>
              <w:rPr>
                <w:rFonts w:hint="eastAsia" w:cs="宋体"/>
              </w:rPr>
              <w:t>●监测设备：公司暂无环境、职业健康安全监测设备。</w:t>
            </w:r>
          </w:p>
        </w:tc>
        <w:tc>
          <w:tcPr>
            <w:tcW w:w="457" w:type="dxa"/>
          </w:tcPr>
          <w:p>
            <w:pPr>
              <w:adjustRightInd w:val="0"/>
              <w:snapToGrid w:val="0"/>
              <w:spacing w:line="320" w:lineRule="exact"/>
              <w:rPr>
                <w:rFonts w:ascii="宋体" w:hAnsi="宋体" w:cs="宋体"/>
                <w:szCs w:val="21"/>
              </w:rPr>
            </w:pPr>
          </w:p>
        </w:tc>
      </w:tr>
    </w:tbl>
    <w:p/>
    <w:p/>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2"/>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 xml:space="preserve"> ISC-B-II-12(0</w:t>
                </w:r>
                <w:r>
                  <w:rPr>
                    <w:rFonts w:hint="eastAsia"/>
                    <w:sz w:val="18"/>
                    <w:szCs w:val="18"/>
                    <w:lang w:val="en-US" w:eastAsia="zh-CN"/>
                  </w:rPr>
                  <w:t>5</w:t>
                </w:r>
                <w:r>
                  <w:rPr>
                    <w:rFonts w:hint="eastAsia"/>
                    <w:sz w:val="18"/>
                    <w:szCs w:val="18"/>
                  </w:rPr>
                  <w:t>版)</w:t>
                </w:r>
              </w:p>
            </w:txbxContent>
          </v:textbox>
        </v:shape>
      </w:pict>
    </w:r>
    <w:r>
      <w:rPr>
        <w:rStyle w:val="18"/>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88622"/>
    <w:multiLevelType w:val="singleLevel"/>
    <w:tmpl w:val="E6688622"/>
    <w:lvl w:ilvl="0" w:tentative="0">
      <w:start w:val="9"/>
      <w:numFmt w:val="decimal"/>
      <w:pStyle w:val="20"/>
      <w:suff w:val="nothing"/>
      <w:lvlText w:val="%1）"/>
      <w:lvlJc w:val="left"/>
    </w:lvl>
  </w:abstractNum>
  <w:abstractNum w:abstractNumId="1">
    <w:nsid w:val="287E2CEC"/>
    <w:multiLevelType w:val="multilevel"/>
    <w:tmpl w:val="287E2CEC"/>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384CA66B"/>
    <w:multiLevelType w:val="singleLevel"/>
    <w:tmpl w:val="384CA66B"/>
    <w:lvl w:ilvl="0" w:tentative="0">
      <w:start w:val="1"/>
      <w:numFmt w:val="lowerLetter"/>
      <w:lvlText w:val="%1."/>
      <w:lvlJc w:val="left"/>
      <w:pPr>
        <w:tabs>
          <w:tab w:val="left" w:pos="312"/>
        </w:tabs>
      </w:pPr>
    </w:lvl>
  </w:abstractNum>
  <w:abstractNum w:abstractNumId="3">
    <w:nsid w:val="702B5EA2"/>
    <w:multiLevelType w:val="multilevel"/>
    <w:tmpl w:val="702B5EA2"/>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E2732"/>
    <w:rsid w:val="00172A27"/>
    <w:rsid w:val="00211DB6"/>
    <w:rsid w:val="00251D2E"/>
    <w:rsid w:val="003D3EDA"/>
    <w:rsid w:val="00435B26"/>
    <w:rsid w:val="00482E71"/>
    <w:rsid w:val="00677C75"/>
    <w:rsid w:val="006C0FA1"/>
    <w:rsid w:val="00755FAA"/>
    <w:rsid w:val="007B5841"/>
    <w:rsid w:val="0088308D"/>
    <w:rsid w:val="0088483B"/>
    <w:rsid w:val="009A70B7"/>
    <w:rsid w:val="00B15FD5"/>
    <w:rsid w:val="00B6409C"/>
    <w:rsid w:val="00DA5F3B"/>
    <w:rsid w:val="00ED4B5B"/>
    <w:rsid w:val="00F05C2A"/>
    <w:rsid w:val="00F24FCD"/>
    <w:rsid w:val="00F848E2"/>
    <w:rsid w:val="069A69A2"/>
    <w:rsid w:val="0D57284E"/>
    <w:rsid w:val="110D7335"/>
    <w:rsid w:val="13097082"/>
    <w:rsid w:val="148C39B2"/>
    <w:rsid w:val="1DF736E1"/>
    <w:rsid w:val="207C79FC"/>
    <w:rsid w:val="238D0D17"/>
    <w:rsid w:val="2D424A3C"/>
    <w:rsid w:val="2F5F4DFE"/>
    <w:rsid w:val="2FE01DC9"/>
    <w:rsid w:val="3048367F"/>
    <w:rsid w:val="311E2B2F"/>
    <w:rsid w:val="32C27B60"/>
    <w:rsid w:val="33264F6B"/>
    <w:rsid w:val="35AD3F57"/>
    <w:rsid w:val="3A6F3596"/>
    <w:rsid w:val="3AD279CD"/>
    <w:rsid w:val="3C3B1043"/>
    <w:rsid w:val="3DA07AD8"/>
    <w:rsid w:val="462336CA"/>
    <w:rsid w:val="470D5BB3"/>
    <w:rsid w:val="4E906B84"/>
    <w:rsid w:val="53D70873"/>
    <w:rsid w:val="55CA2C97"/>
    <w:rsid w:val="56EA7907"/>
    <w:rsid w:val="57E069DE"/>
    <w:rsid w:val="57F61A9D"/>
    <w:rsid w:val="604C0FCC"/>
    <w:rsid w:val="638F0C6D"/>
    <w:rsid w:val="63BA5E61"/>
    <w:rsid w:val="68F452C7"/>
    <w:rsid w:val="6B8F67CD"/>
    <w:rsid w:val="6F1A5811"/>
    <w:rsid w:val="743C36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360" w:lineRule="auto"/>
      <w:jc w:val="center"/>
      <w:outlineLvl w:val="0"/>
    </w:pPr>
    <w:rPr>
      <w:rFonts w:ascii="Calibri" w:hAnsi="Calibri"/>
      <w:b/>
      <w:kern w:val="44"/>
      <w:sz w:val="44"/>
      <w:szCs w:val="22"/>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Body Text"/>
    <w:basedOn w:val="1"/>
    <w:unhideWhenUsed/>
    <w:qFormat/>
    <w:uiPriority w:val="99"/>
    <w:pPr>
      <w:spacing w:line="420" w:lineRule="exact"/>
    </w:pPr>
    <w:rPr>
      <w:sz w:val="24"/>
    </w:rPr>
  </w:style>
  <w:style w:type="paragraph" w:styleId="7">
    <w:name w:val="Plain Text"/>
    <w:basedOn w:val="1"/>
    <w:qFormat/>
    <w:uiPriority w:val="0"/>
    <w:rPr>
      <w:rFonts w:ascii="宋体" w:hAnsi="Courier New"/>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0"/>
    <w:rPr>
      <w:color w:val="338DE6"/>
      <w:u w:val="none"/>
    </w:rPr>
  </w:style>
  <w:style w:type="paragraph" w:customStyle="1" w:styleId="14">
    <w:name w:val="表格文字"/>
    <w:basedOn w:val="1"/>
    <w:qFormat/>
    <w:uiPriority w:val="0"/>
    <w:pPr>
      <w:spacing w:before="25" w:after="25"/>
    </w:pPr>
    <w:rPr>
      <w:bCs/>
      <w:spacing w:val="10"/>
    </w:rPr>
  </w:style>
  <w:style w:type="character" w:customStyle="1" w:styleId="15">
    <w:name w:val="页眉 字符"/>
    <w:basedOn w:val="12"/>
    <w:link w:val="2"/>
    <w:qFormat/>
    <w:uiPriority w:val="99"/>
    <w:rPr>
      <w:rFonts w:ascii="Times New Roman" w:hAnsi="Times New Roman" w:eastAsia="宋体" w:cs="Times New Roman"/>
      <w:sz w:val="18"/>
      <w:szCs w:val="18"/>
    </w:rPr>
  </w:style>
  <w:style w:type="character" w:customStyle="1" w:styleId="16">
    <w:name w:val="页脚 字符"/>
    <w:basedOn w:val="12"/>
    <w:link w:val="9"/>
    <w:qFormat/>
    <w:uiPriority w:val="99"/>
    <w:rPr>
      <w:rFonts w:ascii="Times New Roman" w:hAnsi="Times New Roman" w:eastAsia="宋体" w:cs="Times New Roman"/>
      <w:sz w:val="18"/>
      <w:szCs w:val="18"/>
    </w:rPr>
  </w:style>
  <w:style w:type="character" w:customStyle="1" w:styleId="17">
    <w:name w:val="批注框文本 字符"/>
    <w:basedOn w:val="12"/>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rFonts w:hint="eastAsia"/>
      <w:sz w:val="24"/>
    </w:rPr>
  </w:style>
  <w:style w:type="paragraph" w:customStyle="1" w:styleId="20">
    <w:name w:val="Char"/>
    <w:basedOn w:val="1"/>
    <w:qFormat/>
    <w:uiPriority w:val="0"/>
    <w:pPr>
      <w:numPr>
        <w:ilvl w:val="0"/>
        <w:numId w:val="1"/>
      </w:numPr>
      <w:tabs>
        <w:tab w:val="left" w:pos="252"/>
      </w:tabs>
    </w:pPr>
    <w:rPr>
      <w:sz w:val="24"/>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1952</Words>
  <Characters>11128</Characters>
  <Lines>92</Lines>
  <Paragraphs>26</Paragraphs>
  <TotalTime>5</TotalTime>
  <ScaleCrop>false</ScaleCrop>
  <LinksUpToDate>false</LinksUpToDate>
  <CharactersWithSpaces>13054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2021-11-04T13:09:02Z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C750CBA7631E4663AE248E0CA462FBD5</vt:lpwstr>
  </property>
</Properties>
</file>