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B77955" w:rsidRDefault="00157648" w:rsidP="00B77955">
      <w:pPr>
        <w:spacing w:line="360" w:lineRule="auto"/>
        <w:jc w:val="center"/>
        <w:rPr>
          <w:rFonts w:ascii="楷体" w:eastAsia="楷体" w:hAnsi="楷体"/>
          <w:bCs/>
          <w:color w:val="000000"/>
          <w:sz w:val="24"/>
          <w:szCs w:val="24"/>
        </w:rPr>
      </w:pPr>
      <w:r w:rsidRPr="00B77955">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550C76">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r w:rsidR="00473C15">
              <w:rPr>
                <w:rFonts w:ascii="楷体" w:eastAsia="楷体" w:hAnsi="楷体" w:cs="宋体" w:hint="eastAsia"/>
                <w:sz w:val="24"/>
                <w:szCs w:val="24"/>
              </w:rPr>
              <w:t>刘会峰</w:t>
            </w:r>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r w:rsidR="00473C15">
              <w:rPr>
                <w:rFonts w:ascii="楷体" w:eastAsia="楷体" w:hAnsi="楷体" w:cs="宋体" w:hint="eastAsia"/>
                <w:sz w:val="24"/>
                <w:szCs w:val="24"/>
              </w:rPr>
              <w:t>李婷婷</w:t>
            </w:r>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F30A63">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w:t>
            </w:r>
            <w:r w:rsidR="00F30A63">
              <w:rPr>
                <w:rFonts w:ascii="楷体" w:eastAsia="楷体" w:hAnsi="楷体" w:cs="宋体" w:hint="eastAsia"/>
                <w:sz w:val="24"/>
                <w:szCs w:val="24"/>
              </w:rPr>
              <w:t>1</w:t>
            </w:r>
            <w:r w:rsidRPr="00C9405E">
              <w:rPr>
                <w:rFonts w:ascii="楷体" w:eastAsia="楷体" w:hAnsi="楷体" w:cs="宋体" w:hint="eastAsia"/>
                <w:sz w:val="24"/>
                <w:szCs w:val="24"/>
              </w:rPr>
              <w:t>.</w:t>
            </w:r>
            <w:r w:rsidR="003B4420">
              <w:rPr>
                <w:rFonts w:ascii="楷体" w:eastAsia="楷体" w:hAnsi="楷体" w:cs="宋体" w:hint="eastAsia"/>
                <w:sz w:val="24"/>
                <w:szCs w:val="24"/>
              </w:rPr>
              <w:t>1</w:t>
            </w:r>
            <w:r w:rsidR="00BF683C">
              <w:rPr>
                <w:rFonts w:ascii="楷体" w:eastAsia="楷体" w:hAnsi="楷体" w:cs="宋体" w:hint="eastAsia"/>
                <w:sz w:val="24"/>
                <w:szCs w:val="24"/>
              </w:rPr>
              <w:t>1</w:t>
            </w:r>
            <w:r w:rsidRPr="00C9405E">
              <w:rPr>
                <w:rFonts w:ascii="楷体" w:eastAsia="楷体" w:hAnsi="楷体" w:cs="宋体" w:hint="eastAsia"/>
                <w:sz w:val="24"/>
                <w:szCs w:val="24"/>
              </w:rPr>
              <w:t>.</w:t>
            </w:r>
            <w:r w:rsidR="00F30A63">
              <w:rPr>
                <w:rFonts w:ascii="楷体" w:eastAsia="楷体" w:hAnsi="楷体" w:cs="宋体" w:hint="eastAsia"/>
                <w:sz w:val="24"/>
                <w:szCs w:val="24"/>
              </w:rPr>
              <w:t>7</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B77955">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QMS:5.3组织的岗位、职责和权限、6.2质量目标、8.2产品和服务的要求、8.4外部提供过程、产品和服务的控制、</w:t>
            </w:r>
            <w:r w:rsidR="00DF40E7" w:rsidRPr="00C9405E">
              <w:rPr>
                <w:rFonts w:ascii="楷体" w:eastAsia="楷体" w:hAnsi="楷体" w:cs="Arial" w:hint="eastAsia"/>
                <w:sz w:val="24"/>
                <w:szCs w:val="24"/>
              </w:rPr>
              <w:t>8.5.1销售服务过程的控制、</w:t>
            </w:r>
            <w:r w:rsidR="0061627E" w:rsidRPr="00C9405E">
              <w:rPr>
                <w:rFonts w:ascii="楷体" w:eastAsia="楷体" w:hAnsi="楷体" w:cs="Arial" w:hint="eastAsia"/>
                <w:sz w:val="24"/>
                <w:szCs w:val="24"/>
              </w:rPr>
              <w:t>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C20445" w:rsidP="00B77955">
            <w:pPr>
              <w:spacing w:line="360" w:lineRule="auto"/>
              <w:rPr>
                <w:rFonts w:ascii="楷体" w:eastAsia="楷体" w:hAnsi="楷体" w:cs="宋体"/>
                <w:sz w:val="24"/>
                <w:szCs w:val="24"/>
              </w:rPr>
            </w:pP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460C5C" w:rsidRDefault="001B62C5" w:rsidP="0081705B">
                  <w:pPr>
                    <w:spacing w:line="22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供销部</w:t>
                  </w:r>
                </w:p>
                <w:p w:rsidR="001B62C5" w:rsidRPr="00460C5C" w:rsidRDefault="001B62C5" w:rsidP="0081705B">
                  <w:pPr>
                    <w:spacing w:line="220" w:lineRule="atLeast"/>
                    <w:jc w:val="center"/>
                    <w:rPr>
                      <w:rFonts w:ascii="楷体" w:eastAsia="楷体" w:hAnsi="楷体" w:cs="宋体"/>
                      <w:color w:val="000000"/>
                      <w:kern w:val="0"/>
                      <w:sz w:val="24"/>
                      <w:szCs w:val="24"/>
                    </w:rPr>
                  </w:pPr>
                </w:p>
              </w:tc>
              <w:tc>
                <w:tcPr>
                  <w:tcW w:w="3797" w:type="dxa"/>
                  <w:vAlign w:val="center"/>
                </w:tcPr>
                <w:p w:rsidR="001B62C5" w:rsidRPr="00460C5C" w:rsidRDefault="001B62C5" w:rsidP="0049708D">
                  <w:pPr>
                    <w:rPr>
                      <w:rFonts w:ascii="楷体" w:eastAsia="楷体" w:hAnsi="楷体" w:cs="宋体"/>
                      <w:color w:val="000000"/>
                      <w:kern w:val="0"/>
                      <w:sz w:val="24"/>
                      <w:szCs w:val="24"/>
                    </w:rPr>
                  </w:pPr>
                  <w:r w:rsidRPr="00460C5C">
                    <w:rPr>
                      <w:rFonts w:ascii="楷体" w:eastAsia="楷体" w:hAnsi="楷体" w:cs="宋体"/>
                      <w:color w:val="000000"/>
                      <w:kern w:val="0"/>
                      <w:sz w:val="24"/>
                      <w:szCs w:val="24"/>
                    </w:rPr>
                    <w:t>目标</w:t>
                  </w:r>
                </w:p>
              </w:tc>
              <w:tc>
                <w:tcPr>
                  <w:tcW w:w="2241" w:type="dxa"/>
                </w:tcPr>
                <w:p w:rsidR="001B62C5" w:rsidRPr="00460C5C" w:rsidRDefault="001B62C5" w:rsidP="0081705B">
                  <w:pPr>
                    <w:spacing w:line="360" w:lineRule="auto"/>
                    <w:ind w:firstLine="420"/>
                    <w:rPr>
                      <w:rFonts w:ascii="楷体" w:eastAsia="楷体" w:hAnsi="楷体" w:cs="宋体"/>
                      <w:color w:val="000000"/>
                      <w:kern w:val="0"/>
                      <w:sz w:val="24"/>
                      <w:szCs w:val="24"/>
                    </w:rPr>
                  </w:pPr>
                  <w:r w:rsidRPr="00460C5C">
                    <w:rPr>
                      <w:rFonts w:ascii="楷体" w:eastAsia="楷体" w:hAnsi="楷体" w:cs="宋体"/>
                      <w:color w:val="000000"/>
                      <w:kern w:val="0"/>
                      <w:sz w:val="24"/>
                      <w:szCs w:val="24"/>
                    </w:rPr>
                    <w:t>考核结果</w:t>
                  </w:r>
                </w:p>
              </w:tc>
            </w:tr>
            <w:tr w:rsidR="00460C5C" w:rsidRPr="00C9405E" w:rsidTr="0074569E">
              <w:trPr>
                <w:trHeight w:val="560"/>
              </w:trPr>
              <w:tc>
                <w:tcPr>
                  <w:tcW w:w="766" w:type="dxa"/>
                  <w:vMerge/>
                </w:tcPr>
                <w:p w:rsidR="00460C5C" w:rsidRPr="00460C5C" w:rsidRDefault="00460C5C" w:rsidP="0081705B">
                  <w:pPr>
                    <w:spacing w:line="220" w:lineRule="atLeast"/>
                    <w:jc w:val="center"/>
                    <w:rPr>
                      <w:rFonts w:ascii="楷体" w:eastAsia="楷体" w:hAnsi="楷体" w:cs="宋体"/>
                      <w:color w:val="000000"/>
                      <w:kern w:val="0"/>
                      <w:sz w:val="24"/>
                      <w:szCs w:val="24"/>
                    </w:rPr>
                  </w:pPr>
                </w:p>
              </w:tc>
              <w:tc>
                <w:tcPr>
                  <w:tcW w:w="3797" w:type="dxa"/>
                  <w:vAlign w:val="center"/>
                </w:tcPr>
                <w:p w:rsidR="00460C5C" w:rsidRPr="00460C5C" w:rsidRDefault="00460C5C" w:rsidP="00E32EE0">
                  <w:pPr>
                    <w:spacing w:line="0" w:lineRule="atLeast"/>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采购产品合格率100%</w:t>
                  </w:r>
                </w:p>
              </w:tc>
              <w:tc>
                <w:tcPr>
                  <w:tcW w:w="2241" w:type="dxa"/>
                  <w:vAlign w:val="center"/>
                </w:tcPr>
                <w:p w:rsidR="00460C5C" w:rsidRPr="00460C5C" w:rsidRDefault="00460C5C" w:rsidP="00E32EE0">
                  <w:pPr>
                    <w:spacing w:line="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100％</w:t>
                  </w:r>
                </w:p>
              </w:tc>
            </w:tr>
            <w:tr w:rsidR="00460C5C" w:rsidRPr="00C9405E" w:rsidTr="0074569E">
              <w:trPr>
                <w:trHeight w:val="560"/>
              </w:trPr>
              <w:tc>
                <w:tcPr>
                  <w:tcW w:w="766" w:type="dxa"/>
                  <w:vMerge/>
                </w:tcPr>
                <w:p w:rsidR="00460C5C" w:rsidRPr="00460C5C" w:rsidRDefault="00460C5C" w:rsidP="0081705B">
                  <w:pPr>
                    <w:spacing w:line="220" w:lineRule="atLeast"/>
                    <w:jc w:val="center"/>
                    <w:rPr>
                      <w:rFonts w:ascii="楷体" w:eastAsia="楷体" w:hAnsi="楷体" w:cs="宋体"/>
                      <w:color w:val="000000"/>
                      <w:kern w:val="0"/>
                      <w:sz w:val="24"/>
                      <w:szCs w:val="24"/>
                    </w:rPr>
                  </w:pPr>
                </w:p>
              </w:tc>
              <w:tc>
                <w:tcPr>
                  <w:tcW w:w="3797" w:type="dxa"/>
                  <w:vAlign w:val="center"/>
                </w:tcPr>
                <w:p w:rsidR="00460C5C" w:rsidRPr="00460C5C" w:rsidRDefault="00460C5C" w:rsidP="00E32EE0">
                  <w:pPr>
                    <w:spacing w:line="0" w:lineRule="atLeast"/>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顾客满意率≥95%</w:t>
                  </w:r>
                </w:p>
              </w:tc>
              <w:tc>
                <w:tcPr>
                  <w:tcW w:w="2241" w:type="dxa"/>
                  <w:vAlign w:val="center"/>
                </w:tcPr>
                <w:p w:rsidR="00460C5C" w:rsidRPr="00460C5C" w:rsidRDefault="00460C5C" w:rsidP="00E32EE0">
                  <w:pPr>
                    <w:spacing w:line="0" w:lineRule="atLeast"/>
                    <w:jc w:val="center"/>
                    <w:rPr>
                      <w:rFonts w:ascii="楷体" w:eastAsia="楷体" w:hAnsi="楷体" w:cs="宋体"/>
                      <w:color w:val="000000"/>
                      <w:kern w:val="0"/>
                      <w:sz w:val="24"/>
                      <w:szCs w:val="24"/>
                    </w:rPr>
                  </w:pPr>
                  <w:r w:rsidRPr="00460C5C">
                    <w:rPr>
                      <w:rFonts w:ascii="楷体" w:eastAsia="楷体" w:hAnsi="楷体" w:cs="宋体" w:hint="eastAsia"/>
                      <w:color w:val="000000"/>
                      <w:kern w:val="0"/>
                      <w:sz w:val="24"/>
                      <w:szCs w:val="24"/>
                    </w:rPr>
                    <w:t>96％</w:t>
                  </w:r>
                </w:p>
              </w:tc>
            </w:tr>
          </w:tbl>
          <w:p w:rsidR="00113055" w:rsidRPr="00C9405E" w:rsidRDefault="00113055" w:rsidP="00460C5C">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w:t>
            </w:r>
            <w:r w:rsidR="00460C5C">
              <w:rPr>
                <w:rFonts w:ascii="楷体" w:eastAsia="楷体" w:hAnsi="楷体" w:cs="宋体" w:hint="eastAsia"/>
                <w:color w:val="000000"/>
                <w:kern w:val="0"/>
                <w:sz w:val="24"/>
                <w:szCs w:val="24"/>
              </w:rPr>
              <w:t>1</w:t>
            </w:r>
            <w:r w:rsidR="00B11057" w:rsidRPr="00C9405E">
              <w:rPr>
                <w:rFonts w:ascii="楷体" w:eastAsia="楷体" w:hAnsi="楷体" w:cs="宋体" w:hint="eastAsia"/>
                <w:color w:val="000000"/>
                <w:kern w:val="0"/>
                <w:sz w:val="24"/>
                <w:szCs w:val="24"/>
              </w:rPr>
              <w:t>年</w:t>
            </w:r>
            <w:r w:rsidR="00460C5C">
              <w:rPr>
                <w:rFonts w:ascii="楷体" w:eastAsia="楷体" w:hAnsi="楷体" w:cs="宋体" w:hint="eastAsia"/>
                <w:color w:val="000000"/>
                <w:kern w:val="0"/>
                <w:sz w:val="24"/>
                <w:szCs w:val="24"/>
              </w:rPr>
              <w:t>6</w:t>
            </w:r>
            <w:r w:rsidR="00645557" w:rsidRPr="00C9405E">
              <w:rPr>
                <w:rFonts w:ascii="楷体" w:eastAsia="楷体" w:hAnsi="楷体" w:cs="宋体" w:hint="eastAsia"/>
                <w:color w:val="000000"/>
                <w:kern w:val="0"/>
                <w:sz w:val="24"/>
                <w:szCs w:val="24"/>
              </w:rPr>
              <w:t>月</w:t>
            </w:r>
            <w:r w:rsidR="00460C5C">
              <w:rPr>
                <w:rFonts w:ascii="楷体" w:eastAsia="楷体" w:hAnsi="楷体" w:cs="宋体" w:hint="eastAsia"/>
                <w:color w:val="000000"/>
                <w:kern w:val="0"/>
                <w:sz w:val="24"/>
                <w:szCs w:val="24"/>
              </w:rPr>
              <w:t>29</w:t>
            </w:r>
            <w:r w:rsidR="00B11057" w:rsidRPr="00C9405E">
              <w:rPr>
                <w:rFonts w:ascii="楷体" w:eastAsia="楷体" w:hAnsi="楷体" w:cs="宋体" w:hint="eastAsia"/>
                <w:color w:val="000000"/>
                <w:kern w:val="0"/>
                <w:sz w:val="24"/>
                <w:szCs w:val="24"/>
              </w:rPr>
              <w:t>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113055" w:rsidP="00B77955">
            <w:pPr>
              <w:spacing w:line="360" w:lineRule="auto"/>
              <w:rPr>
                <w:rFonts w:ascii="楷体" w:eastAsia="楷体" w:hAnsi="楷体" w:cs="宋体"/>
                <w:sz w:val="24"/>
                <w:szCs w:val="24"/>
              </w:rPr>
            </w:pP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顾客沟通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问询、合同或订单的处理：主要采取电话</w:t>
            </w:r>
            <w:r w:rsidR="00DA1636">
              <w:rPr>
                <w:rFonts w:ascii="楷体" w:eastAsia="楷体" w:hAnsi="楷体" w:cs="宋体" w:hint="eastAsia"/>
                <w:sz w:val="24"/>
                <w:szCs w:val="24"/>
              </w:rPr>
              <w:t>、</w:t>
            </w:r>
            <w:proofErr w:type="gramStart"/>
            <w:r w:rsidR="00DA1636">
              <w:rPr>
                <w:rFonts w:ascii="楷体" w:eastAsia="楷体" w:hAnsi="楷体" w:cs="宋体" w:hint="eastAsia"/>
                <w:sz w:val="24"/>
                <w:szCs w:val="24"/>
              </w:rPr>
              <w:t>微信</w:t>
            </w:r>
            <w:r w:rsidRPr="00C9405E">
              <w:rPr>
                <w:rFonts w:ascii="楷体" w:eastAsia="楷体" w:hAnsi="楷体" w:cs="宋体" w:hint="eastAsia"/>
                <w:sz w:val="24"/>
                <w:szCs w:val="24"/>
              </w:rPr>
              <w:t>或</w:t>
            </w:r>
            <w:proofErr w:type="gramEnd"/>
            <w:r w:rsidRPr="00C9405E">
              <w:rPr>
                <w:rFonts w:ascii="楷体" w:eastAsia="楷体" w:hAnsi="楷体" w:cs="宋体" w:hint="eastAsia"/>
                <w:sz w:val="24"/>
                <w:szCs w:val="24"/>
              </w:rPr>
              <w:t>面谈的方式；</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与产品和服务要求有关的要求确定</w:t>
            </w:r>
          </w:p>
        </w:tc>
        <w:tc>
          <w:tcPr>
            <w:tcW w:w="1019" w:type="dxa"/>
            <w:vAlign w:val="center"/>
          </w:tcPr>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2F031C" w:rsidRPr="00C9405E" w:rsidRDefault="002F031C"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w:t>
            </w:r>
            <w:r w:rsidR="00E86C31">
              <w:rPr>
                <w:rFonts w:ascii="楷体" w:eastAsia="楷体" w:hAnsi="楷体" w:cs="宋体" w:hint="eastAsia"/>
                <w:sz w:val="24"/>
                <w:szCs w:val="24"/>
              </w:rPr>
              <w:t>销售的是</w:t>
            </w:r>
            <w:r w:rsidR="00EC3930">
              <w:rPr>
                <w:rFonts w:ascii="楷体" w:eastAsia="楷体" w:hAnsi="楷体" w:cs="宋体" w:hint="eastAsia"/>
                <w:sz w:val="24"/>
                <w:szCs w:val="24"/>
              </w:rPr>
              <w:t>皮带输送机及配件</w:t>
            </w:r>
            <w:r w:rsidR="00E86C31">
              <w:rPr>
                <w:rFonts w:ascii="楷体" w:eastAsia="楷体" w:hAnsi="楷体" w:cs="宋体" w:hint="eastAsia"/>
                <w:sz w:val="24"/>
                <w:szCs w:val="24"/>
              </w:rPr>
              <w:t>、</w:t>
            </w:r>
            <w:r w:rsidR="00EC3930">
              <w:rPr>
                <w:rFonts w:ascii="楷体" w:eastAsia="楷体" w:hAnsi="楷体" w:cs="宋体" w:hint="eastAsia"/>
                <w:sz w:val="24"/>
                <w:szCs w:val="24"/>
              </w:rPr>
              <w:t>管材、管件</w:t>
            </w:r>
            <w:r w:rsidRPr="00C9405E">
              <w:rPr>
                <w:rFonts w:ascii="楷体" w:eastAsia="楷体" w:hAnsi="楷体" w:cs="宋体" w:hint="eastAsia"/>
                <w:sz w:val="24"/>
                <w:szCs w:val="24"/>
              </w:rPr>
              <w:t>。该公司主要依据合同法及顾客要求进行</w:t>
            </w:r>
            <w:r w:rsidR="00F47D3E">
              <w:rPr>
                <w:rFonts w:ascii="楷体" w:eastAsia="楷体" w:hAnsi="楷体" w:cs="宋体" w:hint="eastAsia"/>
                <w:sz w:val="24"/>
                <w:szCs w:val="24"/>
              </w:rPr>
              <w:t>生产</w:t>
            </w:r>
            <w:r w:rsidRPr="00C9405E">
              <w:rPr>
                <w:rFonts w:ascii="楷体" w:eastAsia="楷体" w:hAnsi="楷体" w:cs="宋体" w:hint="eastAsia"/>
                <w:sz w:val="24"/>
                <w:szCs w:val="24"/>
              </w:rPr>
              <w:t>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2F031C" w:rsidRPr="00C9405E"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88339C">
        <w:trPr>
          <w:trHeight w:val="783"/>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Q8.2.3</w:t>
            </w:r>
          </w:p>
          <w:p w:rsidR="002F031C" w:rsidRPr="00C9405E" w:rsidRDefault="002F031C" w:rsidP="0049708D">
            <w:pPr>
              <w:rPr>
                <w:rFonts w:ascii="楷体" w:eastAsia="楷体" w:hAnsi="楷体" w:cs="宋体"/>
                <w:sz w:val="24"/>
                <w:szCs w:val="24"/>
              </w:rPr>
            </w:pPr>
          </w:p>
        </w:tc>
        <w:tc>
          <w:tcPr>
            <w:tcW w:w="11223" w:type="dxa"/>
            <w:vAlign w:val="center"/>
          </w:tcPr>
          <w:p w:rsidR="002F031C" w:rsidRDefault="002F031C"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w:t>
            </w:r>
            <w:r w:rsidR="007E2FA1">
              <w:rPr>
                <w:rFonts w:ascii="楷体" w:eastAsia="楷体" w:hAnsi="楷体" w:cs="宋体" w:hint="eastAsia"/>
                <w:sz w:val="24"/>
                <w:szCs w:val="24"/>
              </w:rPr>
              <w:t>/订单</w:t>
            </w:r>
            <w:r w:rsidRPr="00C9405E">
              <w:rPr>
                <w:rFonts w:ascii="楷体" w:eastAsia="楷体" w:hAnsi="楷体" w:cs="宋体" w:hint="eastAsia"/>
                <w:sz w:val="24"/>
                <w:szCs w:val="24"/>
              </w:rPr>
              <w:t>中体现，在合同签订之前，由销售经理汇报总经理一起进行评审，结合</w:t>
            </w:r>
            <w:r w:rsidR="007E2FA1" w:rsidRPr="00C9405E">
              <w:rPr>
                <w:rFonts w:ascii="楷体" w:eastAsia="楷体" w:hAnsi="楷体" w:cs="宋体" w:hint="eastAsia"/>
                <w:sz w:val="24"/>
                <w:szCs w:val="24"/>
              </w:rPr>
              <w:t>产品名称、规格型号、</w:t>
            </w:r>
            <w:r w:rsidRPr="00C9405E">
              <w:rPr>
                <w:rFonts w:ascii="楷体" w:eastAsia="楷体" w:hAnsi="楷体" w:cs="宋体" w:hint="eastAsia"/>
                <w:sz w:val="24"/>
                <w:szCs w:val="24"/>
              </w:rPr>
              <w:t>价格、库存、交付期、技术要求等以会议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sz w:val="24"/>
                <w:szCs w:val="24"/>
              </w:rPr>
              <w:t>抽查</w:t>
            </w:r>
            <w:r w:rsidRPr="00F86262">
              <w:rPr>
                <w:rFonts w:ascii="楷体" w:eastAsia="楷体" w:hAnsi="楷体" w:hint="eastAsia"/>
                <w:sz w:val="24"/>
                <w:szCs w:val="24"/>
              </w:rPr>
              <w:t>客户</w:t>
            </w:r>
            <w:r w:rsidRPr="00F86262">
              <w:rPr>
                <w:rFonts w:ascii="楷体" w:eastAsia="楷体" w:hAnsi="楷体"/>
                <w:sz w:val="24"/>
                <w:szCs w:val="24"/>
              </w:rPr>
              <w:t>2021.</w:t>
            </w:r>
            <w:r w:rsidR="00185EE2">
              <w:rPr>
                <w:rFonts w:ascii="楷体" w:eastAsia="楷体" w:hAnsi="楷体" w:hint="eastAsia"/>
                <w:sz w:val="24"/>
                <w:szCs w:val="24"/>
              </w:rPr>
              <w:t>6</w:t>
            </w:r>
            <w:r w:rsidRPr="00F86262">
              <w:rPr>
                <w:rFonts w:ascii="楷体" w:eastAsia="楷体" w:hAnsi="楷体"/>
                <w:sz w:val="24"/>
                <w:szCs w:val="24"/>
              </w:rPr>
              <w:t>.</w:t>
            </w:r>
            <w:r w:rsidRPr="00F86262">
              <w:rPr>
                <w:rFonts w:ascii="楷体" w:eastAsia="楷体" w:hAnsi="楷体" w:hint="eastAsia"/>
                <w:sz w:val="24"/>
                <w:szCs w:val="24"/>
              </w:rPr>
              <w:t>1</w:t>
            </w:r>
            <w:r w:rsidR="00185EE2">
              <w:rPr>
                <w:rFonts w:ascii="楷体" w:eastAsia="楷体" w:hAnsi="楷体" w:hint="eastAsia"/>
                <w:sz w:val="24"/>
                <w:szCs w:val="24"/>
              </w:rPr>
              <w:t>2</w:t>
            </w:r>
            <w:r w:rsidRPr="00F86262">
              <w:rPr>
                <w:rFonts w:ascii="楷体" w:eastAsia="楷体" w:hAnsi="楷体"/>
                <w:sz w:val="24"/>
                <w:szCs w:val="24"/>
              </w:rPr>
              <w:t>日</w:t>
            </w:r>
            <w:r w:rsidR="00185EE2" w:rsidRPr="00A704BA">
              <w:rPr>
                <w:rFonts w:ascii="楷体" w:eastAsia="楷体" w:hAnsi="楷体" w:cs="Arial" w:hint="eastAsia"/>
                <w:sz w:val="24"/>
                <w:szCs w:val="24"/>
              </w:rPr>
              <w:t>营口钢铁有限公司</w:t>
            </w:r>
            <w:r w:rsidRPr="00F86262">
              <w:rPr>
                <w:rFonts w:ascii="楷体" w:eastAsia="楷体" w:hAnsi="楷体"/>
                <w:sz w:val="24"/>
                <w:szCs w:val="24"/>
              </w:rPr>
              <w:t>电话订单</w:t>
            </w:r>
            <w:r w:rsidRPr="00F86262">
              <w:rPr>
                <w:rFonts w:ascii="楷体" w:eastAsia="楷体" w:hAnsi="楷体" w:hint="eastAsia"/>
                <w:sz w:val="24"/>
                <w:szCs w:val="24"/>
              </w:rPr>
              <w:t>，</w:t>
            </w:r>
            <w:r>
              <w:rPr>
                <w:rFonts w:ascii="楷体" w:eastAsia="楷体" w:hAnsi="楷体" w:hint="eastAsia"/>
                <w:sz w:val="24"/>
                <w:szCs w:val="24"/>
              </w:rPr>
              <w:t>采购</w:t>
            </w:r>
            <w:r w:rsidRPr="00F86262">
              <w:rPr>
                <w:rFonts w:ascii="楷体" w:eastAsia="楷体" w:hAnsi="楷体" w:hint="eastAsia"/>
                <w:sz w:val="24"/>
                <w:szCs w:val="24"/>
              </w:rPr>
              <w:t>产品：</w:t>
            </w:r>
            <w:r w:rsidR="00185EE2">
              <w:rPr>
                <w:rFonts w:ascii="楷体" w:eastAsia="楷体" w:hAnsi="楷体" w:hint="eastAsia"/>
                <w:sz w:val="24"/>
                <w:szCs w:val="24"/>
              </w:rPr>
              <w:t>K101</w:t>
            </w:r>
            <w:r w:rsidR="00185EE2">
              <w:rPr>
                <w:rFonts w:ascii="楷体" w:eastAsia="楷体" w:hAnsi="楷体" w:cs="Arial" w:hint="eastAsia"/>
                <w:sz w:val="24"/>
                <w:szCs w:val="24"/>
              </w:rPr>
              <w:t>带式输送机、托辊、挡辊、滚筒</w:t>
            </w:r>
            <w:r w:rsidR="00185EE2">
              <w:rPr>
                <w:rFonts w:ascii="楷体" w:eastAsia="楷体" w:hAnsi="楷体"/>
                <w:sz w:val="24"/>
                <w:szCs w:val="24"/>
              </w:rPr>
              <w:t>……</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再查2021</w:t>
            </w:r>
            <w:r w:rsidRPr="00F86262">
              <w:rPr>
                <w:rFonts w:ascii="楷体" w:eastAsia="楷体" w:hAnsi="楷体"/>
                <w:sz w:val="24"/>
                <w:szCs w:val="24"/>
              </w:rPr>
              <w:t>.</w:t>
            </w:r>
            <w:r w:rsidR="00185EE2">
              <w:rPr>
                <w:rFonts w:ascii="楷体" w:eastAsia="楷体" w:hAnsi="楷体" w:hint="eastAsia"/>
                <w:sz w:val="24"/>
                <w:szCs w:val="24"/>
              </w:rPr>
              <w:t>9</w:t>
            </w:r>
            <w:r w:rsidRPr="00F86262">
              <w:rPr>
                <w:rFonts w:ascii="楷体" w:eastAsia="楷体" w:hAnsi="楷体"/>
                <w:sz w:val="24"/>
                <w:szCs w:val="24"/>
              </w:rPr>
              <w:t>.</w:t>
            </w:r>
            <w:r>
              <w:rPr>
                <w:rFonts w:ascii="楷体" w:eastAsia="楷体" w:hAnsi="楷体" w:hint="eastAsia"/>
                <w:sz w:val="24"/>
                <w:szCs w:val="24"/>
              </w:rPr>
              <w:t>10</w:t>
            </w:r>
            <w:r w:rsidRPr="00F86262">
              <w:rPr>
                <w:rFonts w:ascii="楷体" w:eastAsia="楷体" w:hAnsi="楷体" w:hint="eastAsia"/>
                <w:sz w:val="24"/>
                <w:szCs w:val="24"/>
              </w:rPr>
              <w:t>日</w:t>
            </w:r>
            <w:proofErr w:type="gramStart"/>
            <w:r w:rsidR="00867D47" w:rsidRPr="00867D47">
              <w:rPr>
                <w:rFonts w:ascii="楷体" w:eastAsia="楷体" w:hAnsi="楷体" w:cs="Arial" w:hint="eastAsia"/>
                <w:sz w:val="24"/>
                <w:szCs w:val="24"/>
              </w:rPr>
              <w:t>沧州天</w:t>
            </w:r>
            <w:proofErr w:type="gramEnd"/>
            <w:r w:rsidR="00867D47" w:rsidRPr="00867D47">
              <w:rPr>
                <w:rFonts w:ascii="楷体" w:eastAsia="楷体" w:hAnsi="楷体" w:cs="Arial" w:hint="eastAsia"/>
                <w:sz w:val="24"/>
                <w:szCs w:val="24"/>
              </w:rPr>
              <w:t>狮热电设备</w:t>
            </w:r>
            <w:r w:rsidR="00185EE2" w:rsidRPr="005A17E1">
              <w:rPr>
                <w:rFonts w:ascii="楷体" w:eastAsia="楷体" w:hAnsi="楷体" w:cs="Arial" w:hint="eastAsia"/>
                <w:sz w:val="24"/>
                <w:szCs w:val="24"/>
              </w:rPr>
              <w:t>有限公司</w:t>
            </w:r>
            <w:r w:rsidRPr="00F86262">
              <w:rPr>
                <w:rFonts w:ascii="楷体" w:eastAsia="楷体" w:hAnsi="楷体"/>
                <w:sz w:val="24"/>
                <w:szCs w:val="24"/>
              </w:rPr>
              <w:t>电话订单</w:t>
            </w:r>
            <w:r w:rsidRPr="00F86262">
              <w:rPr>
                <w:rFonts w:ascii="楷体" w:eastAsia="楷体" w:hAnsi="楷体" w:hint="eastAsia"/>
                <w:sz w:val="24"/>
                <w:szCs w:val="24"/>
              </w:rPr>
              <w:t>，</w:t>
            </w:r>
            <w:r>
              <w:rPr>
                <w:rFonts w:ascii="楷体" w:eastAsia="楷体" w:hAnsi="楷体" w:hint="eastAsia"/>
                <w:sz w:val="24"/>
                <w:szCs w:val="24"/>
              </w:rPr>
              <w:t>采购</w:t>
            </w:r>
            <w:r w:rsidRPr="00F86262">
              <w:rPr>
                <w:rFonts w:ascii="楷体" w:eastAsia="楷体" w:hAnsi="楷体" w:hint="eastAsia"/>
                <w:sz w:val="24"/>
                <w:szCs w:val="24"/>
              </w:rPr>
              <w:t>产品：</w:t>
            </w:r>
            <w:r w:rsidR="00185EE2" w:rsidRPr="00283DC4">
              <w:rPr>
                <w:rFonts w:ascii="楷体" w:eastAsia="楷体" w:hAnsi="楷体" w:cs="Arial" w:hint="eastAsia"/>
                <w:sz w:val="24"/>
                <w:szCs w:val="24"/>
              </w:rPr>
              <w:t>保温</w:t>
            </w:r>
            <w:r w:rsidR="00185EE2">
              <w:rPr>
                <w:rFonts w:ascii="楷体" w:eastAsia="楷体" w:hAnsi="楷体" w:cs="Arial" w:hint="eastAsia"/>
                <w:sz w:val="24"/>
                <w:szCs w:val="24"/>
              </w:rPr>
              <w:t>管、</w:t>
            </w:r>
            <w:proofErr w:type="gramStart"/>
            <w:r w:rsidR="00185EE2">
              <w:rPr>
                <w:rFonts w:ascii="楷体" w:eastAsia="楷体" w:hAnsi="楷体" w:cs="Arial" w:hint="eastAsia"/>
                <w:sz w:val="24"/>
                <w:szCs w:val="24"/>
              </w:rPr>
              <w:t>异径管</w:t>
            </w:r>
            <w:proofErr w:type="gramEnd"/>
            <w:r w:rsidR="00185EE2">
              <w:rPr>
                <w:rFonts w:ascii="楷体" w:eastAsia="楷体" w:hAnsi="楷体" w:cs="Arial" w:hint="eastAsia"/>
                <w:sz w:val="24"/>
                <w:szCs w:val="24"/>
              </w:rPr>
              <w:t>、法兰、防腐管、</w:t>
            </w:r>
            <w:r w:rsidR="00185EE2" w:rsidRPr="00283DC4">
              <w:rPr>
                <w:rFonts w:ascii="楷体" w:eastAsia="楷体" w:hAnsi="楷体" w:cs="Arial" w:hint="eastAsia"/>
                <w:sz w:val="24"/>
                <w:szCs w:val="24"/>
              </w:rPr>
              <w:t>弯头</w:t>
            </w:r>
            <w:r w:rsidR="00185EE2">
              <w:rPr>
                <w:rFonts w:ascii="楷体" w:eastAsia="楷体" w:hAnsi="楷体" w:cs="Arial" w:hint="eastAsia"/>
                <w:sz w:val="24"/>
                <w:szCs w:val="24"/>
              </w:rPr>
              <w:t>、</w:t>
            </w:r>
            <w:r w:rsidR="00185EE2" w:rsidRPr="00283DC4">
              <w:rPr>
                <w:rFonts w:ascii="楷体" w:eastAsia="楷体" w:hAnsi="楷体" w:cs="Arial" w:hint="eastAsia"/>
                <w:sz w:val="24"/>
                <w:szCs w:val="24"/>
              </w:rPr>
              <w:t>三通</w:t>
            </w:r>
            <w:r w:rsidR="00185EE2">
              <w:rPr>
                <w:rFonts w:ascii="楷体" w:eastAsia="楷体" w:hAnsi="楷体" w:cs="Arial" w:hint="eastAsia"/>
                <w:sz w:val="24"/>
                <w:szCs w:val="24"/>
              </w:rPr>
              <w:t>、无缝钢管、螺旋</w:t>
            </w:r>
            <w:r w:rsidR="00185EE2" w:rsidRPr="00283DC4">
              <w:rPr>
                <w:rFonts w:ascii="楷体" w:eastAsia="楷体" w:hAnsi="楷体" w:cs="Arial" w:hint="eastAsia"/>
                <w:sz w:val="24"/>
                <w:szCs w:val="24"/>
              </w:rPr>
              <w:t>钢管</w:t>
            </w:r>
            <w:r w:rsidR="00185EE2" w:rsidRPr="0050567D">
              <w:rPr>
                <w:rFonts w:ascii="楷体" w:eastAsia="楷体" w:hAnsi="楷体" w:cs="Arial"/>
                <w:sz w:val="24"/>
                <w:szCs w:val="24"/>
              </w:rPr>
              <w:t>……</w:t>
            </w:r>
          </w:p>
          <w:p w:rsidR="007E2FA1" w:rsidRPr="00F86262" w:rsidRDefault="007E2FA1" w:rsidP="007E2FA1">
            <w:pPr>
              <w:spacing w:line="360" w:lineRule="auto"/>
              <w:ind w:right="-105" w:firstLine="420"/>
              <w:jc w:val="left"/>
              <w:rPr>
                <w:rFonts w:ascii="楷体" w:eastAsia="楷体" w:hAnsi="楷体"/>
                <w:sz w:val="24"/>
                <w:szCs w:val="24"/>
              </w:rPr>
            </w:pPr>
            <w:proofErr w:type="gramStart"/>
            <w:r w:rsidRPr="00F86262">
              <w:rPr>
                <w:rFonts w:ascii="楷体" w:eastAsia="楷体" w:hAnsi="楷体" w:hint="eastAsia"/>
                <w:sz w:val="24"/>
                <w:szCs w:val="24"/>
              </w:rPr>
              <w:t>查上述</w:t>
            </w:r>
            <w:proofErr w:type="gramEnd"/>
            <w:r w:rsidRPr="00F86262">
              <w:rPr>
                <w:rFonts w:ascii="楷体" w:eastAsia="楷体" w:hAnsi="楷体" w:hint="eastAsia"/>
                <w:sz w:val="24"/>
                <w:szCs w:val="24"/>
              </w:rPr>
              <w:t>合同评审：</w:t>
            </w:r>
          </w:p>
          <w:p w:rsidR="007E2FA1" w:rsidRPr="00F86262" w:rsidRDefault="007E2FA1" w:rsidP="007E2FA1">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以上合同在签订前均进行评审，参加评审部门生产部、质检部、供销部负责人参加，并形</w:t>
            </w:r>
            <w:r>
              <w:rPr>
                <w:rFonts w:ascii="楷体" w:eastAsia="楷体" w:hAnsi="楷体" w:hint="eastAsia"/>
                <w:sz w:val="24"/>
                <w:szCs w:val="24"/>
              </w:rPr>
              <w:t>成《</w:t>
            </w:r>
            <w:r w:rsidRPr="00F86262">
              <w:rPr>
                <w:rFonts w:ascii="楷体" w:eastAsia="楷体" w:hAnsi="楷体" w:hint="eastAsia"/>
                <w:sz w:val="24"/>
                <w:szCs w:val="24"/>
              </w:rPr>
              <w:t>订单评审</w:t>
            </w:r>
            <w:r>
              <w:rPr>
                <w:rFonts w:ascii="楷体" w:eastAsia="楷体" w:hAnsi="楷体" w:hint="eastAsia"/>
                <w:sz w:val="24"/>
                <w:szCs w:val="24"/>
              </w:rPr>
              <w:t>表</w:t>
            </w:r>
            <w:r w:rsidRPr="00F86262">
              <w:rPr>
                <w:rFonts w:ascii="楷体" w:eastAsia="楷体" w:hAnsi="楷体" w:hint="eastAsia"/>
                <w:sz w:val="24"/>
                <w:szCs w:val="24"/>
              </w:rPr>
              <w:t>》，意见均同意，总经理意见均为同意。</w:t>
            </w:r>
          </w:p>
          <w:p w:rsidR="002F031C" w:rsidRPr="00C9405E" w:rsidRDefault="002F031C" w:rsidP="00543E0C">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w:t>
            </w:r>
            <w:r w:rsidR="00185EE2">
              <w:rPr>
                <w:rFonts w:ascii="楷体" w:eastAsia="楷体" w:hAnsi="楷体" w:cs="宋体" w:hint="eastAsia"/>
                <w:sz w:val="24"/>
                <w:szCs w:val="24"/>
              </w:rPr>
              <w:t>电话订单</w:t>
            </w:r>
            <w:r w:rsidRPr="00C9405E">
              <w:rPr>
                <w:rFonts w:ascii="楷体" w:eastAsia="楷体" w:hAnsi="楷体" w:cs="宋体" w:hint="eastAsia"/>
                <w:sz w:val="24"/>
                <w:szCs w:val="24"/>
              </w:rPr>
              <w:t>，情况基本同上，销售产品能覆盖认证范围内产品。</w:t>
            </w:r>
          </w:p>
          <w:p w:rsidR="002F031C" w:rsidRPr="00C9405E" w:rsidRDefault="002F031C" w:rsidP="00543E0C">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Pr>
                <w:rFonts w:ascii="楷体" w:eastAsia="楷体" w:hAnsi="楷体" w:cs="宋体" w:hint="eastAsia"/>
                <w:sz w:val="24"/>
                <w:szCs w:val="24"/>
              </w:rPr>
              <w:t>，</w:t>
            </w:r>
            <w:r w:rsidRPr="00C9405E">
              <w:rPr>
                <w:rFonts w:ascii="楷体" w:eastAsia="楷体" w:hAnsi="楷体" w:cs="宋体" w:hint="eastAsia"/>
                <w:sz w:val="24"/>
                <w:szCs w:val="24"/>
              </w:rPr>
              <w:t>符合要求。</w:t>
            </w:r>
          </w:p>
          <w:p w:rsidR="002F031C" w:rsidRPr="00C9405E" w:rsidRDefault="002F031C" w:rsidP="00C9405E">
            <w:pPr>
              <w:spacing w:line="360" w:lineRule="auto"/>
              <w:ind w:firstLineChars="200" w:firstLine="480"/>
              <w:rPr>
                <w:rFonts w:ascii="楷体" w:eastAsia="楷体" w:hAnsi="楷体" w:cs="宋体"/>
                <w:sz w:val="24"/>
                <w:szCs w:val="24"/>
              </w:rPr>
            </w:pP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2F031C" w:rsidRPr="00C9405E" w:rsidTr="00543E0C">
        <w:trPr>
          <w:trHeight w:val="990"/>
        </w:trPr>
        <w:tc>
          <w:tcPr>
            <w:tcW w:w="1707" w:type="dxa"/>
            <w:vAlign w:val="center"/>
          </w:tcPr>
          <w:p w:rsidR="002F031C" w:rsidRPr="00C9405E" w:rsidRDefault="002F031C" w:rsidP="0049708D">
            <w:pPr>
              <w:rPr>
                <w:rFonts w:ascii="楷体" w:eastAsia="楷体" w:hAnsi="楷体" w:cs="宋体"/>
                <w:sz w:val="24"/>
                <w:szCs w:val="24"/>
              </w:rPr>
            </w:pPr>
            <w:r w:rsidRPr="00C9405E">
              <w:rPr>
                <w:rFonts w:ascii="楷体" w:eastAsia="楷体" w:hAnsi="楷体" w:cs="宋体" w:hint="eastAsia"/>
                <w:sz w:val="24"/>
                <w:szCs w:val="24"/>
              </w:rPr>
              <w:t>产品和服务要求的变更</w:t>
            </w:r>
          </w:p>
        </w:tc>
        <w:tc>
          <w:tcPr>
            <w:tcW w:w="1019" w:type="dxa"/>
            <w:vAlign w:val="center"/>
          </w:tcPr>
          <w:p w:rsidR="002F031C" w:rsidRPr="00C9405E" w:rsidRDefault="002F031C" w:rsidP="004956CF">
            <w:pPr>
              <w:spacing w:line="360" w:lineRule="auto"/>
              <w:rPr>
                <w:rFonts w:ascii="楷体" w:eastAsia="楷体" w:hAnsi="楷体" w:cs="宋体"/>
                <w:sz w:val="24"/>
                <w:szCs w:val="24"/>
              </w:rPr>
            </w:pPr>
            <w:r w:rsidRPr="00C9405E">
              <w:rPr>
                <w:rFonts w:ascii="楷体" w:eastAsia="楷体" w:hAnsi="楷体" w:cs="宋体" w:hint="eastAsia"/>
                <w:sz w:val="24"/>
                <w:szCs w:val="24"/>
              </w:rPr>
              <w:t>Q8.2.4</w:t>
            </w:r>
          </w:p>
          <w:p w:rsidR="002F031C" w:rsidRPr="00C9405E" w:rsidRDefault="002F031C" w:rsidP="004956CF">
            <w:pPr>
              <w:spacing w:line="360" w:lineRule="auto"/>
              <w:rPr>
                <w:rFonts w:ascii="楷体" w:eastAsia="楷体" w:hAnsi="楷体" w:cs="宋体"/>
                <w:sz w:val="24"/>
                <w:szCs w:val="24"/>
              </w:rPr>
            </w:pPr>
          </w:p>
        </w:tc>
        <w:tc>
          <w:tcPr>
            <w:tcW w:w="11223" w:type="dxa"/>
            <w:vAlign w:val="center"/>
          </w:tcPr>
          <w:p w:rsidR="002F031C" w:rsidRPr="00C9405E" w:rsidRDefault="002F031C" w:rsidP="004956CF">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2F031C" w:rsidRPr="00C9405E" w:rsidRDefault="002F031C" w:rsidP="00B77955">
            <w:pPr>
              <w:spacing w:line="360" w:lineRule="auto"/>
              <w:rPr>
                <w:rFonts w:ascii="楷体" w:eastAsia="楷体" w:hAnsi="楷体" w:cs="宋体"/>
                <w:color w:val="000000"/>
                <w:kern w:val="0"/>
                <w:sz w:val="24"/>
                <w:szCs w:val="24"/>
              </w:rPr>
            </w:pPr>
          </w:p>
        </w:tc>
      </w:tr>
      <w:tr w:rsidR="00C76E93" w:rsidRPr="00C9405E" w:rsidTr="00536A50">
        <w:trPr>
          <w:trHeight w:val="990"/>
        </w:trPr>
        <w:tc>
          <w:tcPr>
            <w:tcW w:w="1707" w:type="dxa"/>
            <w:vAlign w:val="center"/>
          </w:tcPr>
          <w:p w:rsidR="00C76E93" w:rsidRPr="00C9405E" w:rsidRDefault="00C76E93" w:rsidP="00E32EE0">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外部提供过程、产品和服务的控制</w:t>
            </w:r>
          </w:p>
        </w:tc>
        <w:tc>
          <w:tcPr>
            <w:tcW w:w="1019" w:type="dxa"/>
          </w:tcPr>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p>
          <w:p w:rsidR="00C76E93" w:rsidRPr="00A26A59" w:rsidRDefault="00C76E93" w:rsidP="00E32EE0">
            <w:pPr>
              <w:spacing w:line="360" w:lineRule="auto"/>
              <w:rPr>
                <w:rFonts w:ascii="楷体" w:eastAsia="楷体" w:hAnsi="楷体"/>
                <w:sz w:val="24"/>
                <w:szCs w:val="24"/>
              </w:rPr>
            </w:pPr>
            <w:r w:rsidRPr="00A26A59">
              <w:rPr>
                <w:rFonts w:ascii="楷体" w:eastAsia="楷体" w:hAnsi="楷体" w:hint="eastAsia"/>
                <w:sz w:val="24"/>
                <w:szCs w:val="24"/>
              </w:rPr>
              <w:t>Q8.4</w:t>
            </w:r>
          </w:p>
          <w:p w:rsidR="00C76E93" w:rsidRPr="00A26A59" w:rsidRDefault="00C76E93" w:rsidP="00E32EE0">
            <w:pPr>
              <w:spacing w:line="360" w:lineRule="auto"/>
              <w:rPr>
                <w:rFonts w:ascii="楷体" w:eastAsia="楷体" w:hAnsi="楷体"/>
                <w:sz w:val="24"/>
                <w:szCs w:val="24"/>
              </w:rPr>
            </w:pPr>
          </w:p>
        </w:tc>
        <w:tc>
          <w:tcPr>
            <w:tcW w:w="11223" w:type="dxa"/>
            <w:vAlign w:val="center"/>
          </w:tcPr>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发布并执行《</w:t>
            </w:r>
            <w:r w:rsidR="006F6746" w:rsidRPr="006F6746">
              <w:rPr>
                <w:rFonts w:ascii="楷体" w:eastAsia="楷体" w:hAnsi="楷体" w:hint="eastAsia"/>
                <w:sz w:val="24"/>
                <w:szCs w:val="24"/>
              </w:rPr>
              <w:t>外部提供过程产品服务控制程序</w:t>
            </w:r>
            <w:r w:rsidRPr="00A26A59">
              <w:rPr>
                <w:rFonts w:ascii="楷体" w:eastAsia="楷体" w:hAnsi="楷体" w:hint="eastAsia"/>
                <w:sz w:val="24"/>
                <w:szCs w:val="24"/>
              </w:rPr>
              <w:t>》，以评估、选择及控制外部提供方，并对采购活动进行有效地控制，确保外部提供的产品和服务的要求得到满足。</w:t>
            </w:r>
          </w:p>
          <w:p w:rsidR="00C76E93"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查《合格供方名录》,</w:t>
            </w:r>
            <w:r>
              <w:rPr>
                <w:rFonts w:ascii="楷体" w:eastAsia="楷体" w:hAnsi="楷体" w:hint="eastAsia"/>
                <w:sz w:val="24"/>
                <w:szCs w:val="24"/>
              </w:rPr>
              <w:t>供方主要有</w:t>
            </w:r>
            <w:r w:rsidRPr="000A76B1">
              <w:rPr>
                <w:rFonts w:ascii="楷体" w:eastAsia="楷体" w:hAnsi="楷体" w:hint="eastAsia"/>
                <w:sz w:val="24"/>
                <w:szCs w:val="24"/>
              </w:rPr>
              <w:t>邯郸</w:t>
            </w:r>
            <w:proofErr w:type="gramStart"/>
            <w:r w:rsidRPr="000A76B1">
              <w:rPr>
                <w:rFonts w:ascii="楷体" w:eastAsia="楷体" w:hAnsi="楷体" w:hint="eastAsia"/>
                <w:sz w:val="24"/>
                <w:szCs w:val="24"/>
              </w:rPr>
              <w:t>市尊源</w:t>
            </w:r>
            <w:proofErr w:type="gramEnd"/>
            <w:r w:rsidRPr="000A76B1">
              <w:rPr>
                <w:rFonts w:ascii="楷体" w:eastAsia="楷体" w:hAnsi="楷体" w:hint="eastAsia"/>
                <w:sz w:val="24"/>
                <w:szCs w:val="24"/>
              </w:rPr>
              <w:t>贸易有限公司</w:t>
            </w:r>
            <w:r>
              <w:rPr>
                <w:rFonts w:ascii="楷体" w:eastAsia="楷体" w:hAnsi="楷体" w:hint="eastAsia"/>
                <w:sz w:val="24"/>
                <w:szCs w:val="24"/>
              </w:rPr>
              <w:t>、</w:t>
            </w:r>
            <w:r w:rsidRPr="000A76B1">
              <w:rPr>
                <w:rFonts w:ascii="楷体" w:eastAsia="楷体" w:hAnsi="楷体" w:hint="eastAsia"/>
                <w:sz w:val="24"/>
                <w:szCs w:val="24"/>
              </w:rPr>
              <w:t>济南鸿盛</w:t>
            </w:r>
            <w:proofErr w:type="gramStart"/>
            <w:r w:rsidRPr="000A76B1">
              <w:rPr>
                <w:rFonts w:ascii="楷体" w:eastAsia="楷体" w:hAnsi="楷体" w:hint="eastAsia"/>
                <w:sz w:val="24"/>
                <w:szCs w:val="24"/>
              </w:rPr>
              <w:t>友邦经贸</w:t>
            </w:r>
            <w:proofErr w:type="gramEnd"/>
            <w:r w:rsidRPr="000A76B1">
              <w:rPr>
                <w:rFonts w:ascii="楷体" w:eastAsia="楷体" w:hAnsi="楷体" w:hint="eastAsia"/>
                <w:sz w:val="24"/>
                <w:szCs w:val="24"/>
              </w:rPr>
              <w:t>有限公司</w:t>
            </w:r>
            <w:r>
              <w:rPr>
                <w:rFonts w:ascii="楷体" w:eastAsia="楷体" w:hAnsi="楷体" w:hint="eastAsia"/>
                <w:sz w:val="24"/>
                <w:szCs w:val="24"/>
              </w:rPr>
              <w:t>、</w:t>
            </w:r>
            <w:r w:rsidRPr="000A76B1">
              <w:rPr>
                <w:rFonts w:ascii="楷体" w:eastAsia="楷体" w:hAnsi="楷体" w:hint="eastAsia"/>
                <w:sz w:val="24"/>
                <w:szCs w:val="24"/>
              </w:rPr>
              <w:t>无锡太钢销售有限公司</w:t>
            </w:r>
            <w:r>
              <w:rPr>
                <w:rFonts w:ascii="楷体" w:eastAsia="楷体" w:hAnsi="楷体" w:hint="eastAsia"/>
                <w:sz w:val="24"/>
                <w:szCs w:val="24"/>
              </w:rPr>
              <w:t>、</w:t>
            </w:r>
            <w:r w:rsidRPr="000A76B1">
              <w:rPr>
                <w:rFonts w:ascii="楷体" w:eastAsia="楷体" w:hAnsi="楷体" w:hint="eastAsia"/>
                <w:sz w:val="24"/>
                <w:szCs w:val="24"/>
              </w:rPr>
              <w:t>攀钢集团成都钢钒有限公司</w:t>
            </w:r>
            <w:r>
              <w:rPr>
                <w:rFonts w:ascii="楷体" w:eastAsia="楷体" w:hAnsi="楷体" w:hint="eastAsia"/>
                <w:sz w:val="24"/>
                <w:szCs w:val="24"/>
              </w:rPr>
              <w:t>、</w:t>
            </w:r>
            <w:r w:rsidRPr="000A76B1">
              <w:rPr>
                <w:rFonts w:ascii="楷体" w:eastAsia="楷体" w:hAnsi="楷体" w:hint="eastAsia"/>
                <w:sz w:val="24"/>
                <w:szCs w:val="24"/>
              </w:rPr>
              <w:t>孟村县洪波五金机电门市部</w:t>
            </w:r>
            <w:r>
              <w:rPr>
                <w:rFonts w:ascii="楷体" w:eastAsia="楷体" w:hAnsi="楷体" w:hint="eastAsia"/>
                <w:sz w:val="24"/>
                <w:szCs w:val="24"/>
              </w:rPr>
              <w:t>、</w:t>
            </w:r>
            <w:r w:rsidRPr="000A76B1">
              <w:rPr>
                <w:rFonts w:ascii="楷体" w:eastAsia="楷体" w:hAnsi="楷体" w:hint="eastAsia"/>
                <w:sz w:val="24"/>
                <w:szCs w:val="24"/>
              </w:rPr>
              <w:tab/>
              <w:t>河北圣天管件集团有限公司</w:t>
            </w:r>
            <w:r>
              <w:rPr>
                <w:rFonts w:ascii="楷体" w:eastAsia="楷体" w:hAnsi="楷体" w:hint="eastAsia"/>
                <w:sz w:val="24"/>
                <w:szCs w:val="24"/>
              </w:rPr>
              <w:t>、</w:t>
            </w:r>
            <w:proofErr w:type="gramStart"/>
            <w:r w:rsidRPr="000A76B1">
              <w:rPr>
                <w:rFonts w:ascii="楷体" w:eastAsia="楷体" w:hAnsi="楷体" w:hint="eastAsia"/>
                <w:sz w:val="24"/>
                <w:szCs w:val="24"/>
              </w:rPr>
              <w:t>盐山县远翔</w:t>
            </w:r>
            <w:proofErr w:type="gramEnd"/>
            <w:r w:rsidRPr="000A76B1">
              <w:rPr>
                <w:rFonts w:ascii="楷体" w:eastAsia="楷体" w:hAnsi="楷体" w:hint="eastAsia"/>
                <w:sz w:val="24"/>
                <w:szCs w:val="24"/>
              </w:rPr>
              <w:t>运输队</w:t>
            </w:r>
            <w:r>
              <w:rPr>
                <w:rFonts w:ascii="楷体" w:eastAsia="楷体" w:hAnsi="楷体" w:hint="eastAsia"/>
                <w:sz w:val="24"/>
                <w:szCs w:val="24"/>
              </w:rPr>
              <w:t>（运输外包方）等。</w:t>
            </w:r>
          </w:p>
          <w:p w:rsidR="00C76E93"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抽查供方有关《供方评价记录》，</w:t>
            </w:r>
            <w:r>
              <w:rPr>
                <w:rFonts w:ascii="楷体" w:eastAsia="楷体" w:hAnsi="楷体" w:hint="eastAsia"/>
                <w:sz w:val="24"/>
                <w:szCs w:val="24"/>
              </w:rPr>
              <w:t>对以上</w:t>
            </w:r>
            <w:r w:rsidR="006F6746">
              <w:rPr>
                <w:rFonts w:ascii="楷体" w:eastAsia="楷体" w:hAnsi="楷体" w:hint="eastAsia"/>
                <w:sz w:val="24"/>
                <w:szCs w:val="24"/>
              </w:rPr>
              <w:t>供方</w:t>
            </w:r>
            <w:r>
              <w:rPr>
                <w:rFonts w:ascii="楷体" w:eastAsia="楷体" w:hAnsi="楷体" w:hint="eastAsia"/>
                <w:sz w:val="24"/>
                <w:szCs w:val="24"/>
              </w:rPr>
              <w:t>和外包方</w:t>
            </w:r>
            <w:r w:rsidRPr="00A26A59">
              <w:rPr>
                <w:rFonts w:ascii="楷体" w:eastAsia="楷体" w:hAnsi="楷体" w:hint="eastAsia"/>
                <w:sz w:val="24"/>
                <w:szCs w:val="24"/>
              </w:rPr>
              <w:t>，进行</w:t>
            </w:r>
            <w:r>
              <w:rPr>
                <w:rFonts w:ascii="楷体" w:eastAsia="楷体" w:hAnsi="楷体" w:hint="eastAsia"/>
                <w:sz w:val="24"/>
                <w:szCs w:val="24"/>
              </w:rPr>
              <w:t>了调查</w:t>
            </w:r>
            <w:r w:rsidRPr="00A26A59">
              <w:rPr>
                <w:rFonts w:ascii="楷体" w:eastAsia="楷体" w:hAnsi="楷体" w:hint="eastAsia"/>
                <w:sz w:val="24"/>
                <w:szCs w:val="24"/>
              </w:rPr>
              <w:t>评价，</w:t>
            </w:r>
            <w:r>
              <w:rPr>
                <w:rFonts w:ascii="楷体" w:eastAsia="楷体" w:hAnsi="楷体" w:hint="eastAsia"/>
                <w:sz w:val="24"/>
                <w:szCs w:val="24"/>
              </w:rPr>
              <w:t>主要是</w:t>
            </w:r>
            <w:r w:rsidRPr="00A26A59">
              <w:rPr>
                <w:rFonts w:ascii="楷体" w:eastAsia="楷体" w:hAnsi="楷体" w:hint="eastAsia"/>
                <w:sz w:val="24"/>
                <w:szCs w:val="24"/>
              </w:rPr>
              <w:t>对产品质量、价格、信誉等内容进行评定。结论为：同意列入合格供方。</w:t>
            </w:r>
            <w:r>
              <w:rPr>
                <w:rFonts w:ascii="楷体" w:eastAsia="楷体" w:hAnsi="楷体" w:hint="eastAsia"/>
                <w:sz w:val="24"/>
                <w:szCs w:val="24"/>
              </w:rPr>
              <w:t>调查评价人</w:t>
            </w:r>
            <w:r w:rsidRPr="00D444B1">
              <w:rPr>
                <w:rFonts w:ascii="楷体" w:eastAsia="楷体" w:hAnsi="楷体" w:hint="eastAsia"/>
                <w:sz w:val="24"/>
                <w:szCs w:val="24"/>
              </w:rPr>
              <w:t>刘玉恒、李婷婷等，</w:t>
            </w:r>
            <w:r w:rsidRPr="00A26A59">
              <w:rPr>
                <w:rFonts w:ascii="楷体" w:eastAsia="楷体" w:hAnsi="楷体" w:hint="eastAsia"/>
                <w:sz w:val="24"/>
                <w:szCs w:val="24"/>
              </w:rPr>
              <w:t>批准人：</w:t>
            </w:r>
            <w:r>
              <w:rPr>
                <w:rFonts w:ascii="楷体" w:eastAsia="楷体" w:hAnsi="楷体" w:hint="eastAsia"/>
                <w:sz w:val="24"/>
                <w:szCs w:val="24"/>
              </w:rPr>
              <w:t>刘晓州，202</w:t>
            </w:r>
            <w:r w:rsidR="006F6746">
              <w:rPr>
                <w:rFonts w:ascii="楷体" w:eastAsia="楷体" w:hAnsi="楷体" w:hint="eastAsia"/>
                <w:sz w:val="24"/>
                <w:szCs w:val="24"/>
              </w:rPr>
              <w:t>1</w:t>
            </w:r>
            <w:r>
              <w:rPr>
                <w:rFonts w:ascii="楷体" w:eastAsia="楷体" w:hAnsi="楷体" w:hint="eastAsia"/>
                <w:sz w:val="24"/>
                <w:szCs w:val="24"/>
              </w:rPr>
              <w:t>.</w:t>
            </w:r>
            <w:r w:rsidR="0000793C">
              <w:rPr>
                <w:rFonts w:ascii="楷体" w:eastAsia="楷体" w:hAnsi="楷体" w:hint="eastAsia"/>
                <w:sz w:val="24"/>
                <w:szCs w:val="24"/>
              </w:rPr>
              <w:t>1</w:t>
            </w:r>
            <w:r>
              <w:rPr>
                <w:rFonts w:ascii="楷体" w:eastAsia="楷体" w:hAnsi="楷体" w:hint="eastAsia"/>
                <w:sz w:val="24"/>
                <w:szCs w:val="24"/>
              </w:rPr>
              <w:t>.</w:t>
            </w:r>
            <w:r w:rsidR="0000793C">
              <w:rPr>
                <w:rFonts w:ascii="楷体" w:eastAsia="楷体" w:hAnsi="楷体" w:hint="eastAsia"/>
                <w:sz w:val="24"/>
                <w:szCs w:val="24"/>
              </w:rPr>
              <w:t>10</w:t>
            </w:r>
            <w:r>
              <w:rPr>
                <w:rFonts w:ascii="楷体" w:eastAsia="楷体" w:hAnsi="楷体" w:hint="eastAsia"/>
                <w:sz w:val="24"/>
                <w:szCs w:val="24"/>
              </w:rPr>
              <w:t>日</w:t>
            </w:r>
            <w:r w:rsidRPr="00A26A59">
              <w:rPr>
                <w:rFonts w:ascii="楷体" w:eastAsia="楷体" w:hAnsi="楷体" w:hint="eastAsia"/>
                <w:sz w:val="24"/>
                <w:szCs w:val="24"/>
              </w:rPr>
              <w:t>。</w:t>
            </w:r>
          </w:p>
          <w:p w:rsidR="00C76E93" w:rsidRPr="00A26A59" w:rsidRDefault="00C76E93" w:rsidP="00E32EE0">
            <w:pPr>
              <w:spacing w:line="360" w:lineRule="auto"/>
              <w:ind w:firstLineChars="200" w:firstLine="480"/>
              <w:rPr>
                <w:rFonts w:ascii="楷体" w:eastAsia="楷体" w:hAnsi="楷体"/>
                <w:sz w:val="24"/>
                <w:szCs w:val="24"/>
              </w:rPr>
            </w:pP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 xml:space="preserve"> 查采购实施，</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公司以采购</w:t>
            </w:r>
            <w:r>
              <w:rPr>
                <w:rFonts w:ascii="楷体" w:eastAsia="楷体" w:hAnsi="楷体" w:hint="eastAsia"/>
                <w:sz w:val="24"/>
                <w:szCs w:val="24"/>
              </w:rPr>
              <w:t>合同的形式向供方及相关人员发送采购信息，</w:t>
            </w:r>
            <w:r w:rsidRPr="00A26A59">
              <w:rPr>
                <w:rFonts w:ascii="楷体" w:eastAsia="楷体" w:hAnsi="楷体" w:hint="eastAsia"/>
                <w:sz w:val="24"/>
                <w:szCs w:val="24"/>
              </w:rPr>
              <w:t>由总经理</w:t>
            </w:r>
            <w:r>
              <w:rPr>
                <w:rFonts w:ascii="楷体" w:eastAsia="楷体" w:hAnsi="楷体" w:hint="eastAsia"/>
                <w:sz w:val="24"/>
                <w:szCs w:val="24"/>
              </w:rPr>
              <w:t>刘晓州</w:t>
            </w:r>
            <w:r w:rsidRPr="00A26A59">
              <w:rPr>
                <w:rFonts w:ascii="楷体" w:eastAsia="楷体" w:hAnsi="楷体" w:hint="eastAsia"/>
                <w:sz w:val="24"/>
                <w:szCs w:val="24"/>
              </w:rPr>
              <w:t>批准后实施采购。</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EF5153">
              <w:rPr>
                <w:rFonts w:ascii="楷体" w:eastAsia="楷体" w:hAnsi="楷体" w:hint="eastAsia"/>
                <w:sz w:val="24"/>
                <w:szCs w:val="24"/>
              </w:rPr>
              <w:t>1</w:t>
            </w:r>
            <w:r w:rsidRPr="00A26A59">
              <w:rPr>
                <w:rFonts w:ascii="楷体" w:eastAsia="楷体" w:hAnsi="楷体" w:hint="eastAsia"/>
                <w:sz w:val="24"/>
                <w:szCs w:val="24"/>
              </w:rPr>
              <w:t>.</w:t>
            </w:r>
            <w:r w:rsidR="00EF5153">
              <w:rPr>
                <w:rFonts w:ascii="楷体" w:eastAsia="楷体" w:hAnsi="楷体" w:hint="eastAsia"/>
                <w:sz w:val="24"/>
                <w:szCs w:val="24"/>
              </w:rPr>
              <w:t>10</w:t>
            </w:r>
            <w:r w:rsidRPr="00A26A59">
              <w:rPr>
                <w:rFonts w:ascii="楷体" w:eastAsia="楷体" w:hAnsi="楷体" w:hint="eastAsia"/>
                <w:sz w:val="24"/>
                <w:szCs w:val="24"/>
              </w:rPr>
              <w:t>.</w:t>
            </w:r>
            <w:r w:rsidR="00EF5153">
              <w:rPr>
                <w:rFonts w:ascii="楷体" w:eastAsia="楷体" w:hAnsi="楷体" w:hint="eastAsia"/>
                <w:sz w:val="24"/>
                <w:szCs w:val="24"/>
              </w:rPr>
              <w:t>11</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w:t>
            </w:r>
            <w:r w:rsidRPr="000A76B1">
              <w:rPr>
                <w:rFonts w:ascii="楷体" w:eastAsia="楷体" w:hAnsi="楷体" w:hint="eastAsia"/>
                <w:sz w:val="24"/>
                <w:szCs w:val="24"/>
              </w:rPr>
              <w:t>邯郸</w:t>
            </w:r>
            <w:proofErr w:type="gramStart"/>
            <w:r w:rsidRPr="000A76B1">
              <w:rPr>
                <w:rFonts w:ascii="楷体" w:eastAsia="楷体" w:hAnsi="楷体" w:hint="eastAsia"/>
                <w:sz w:val="24"/>
                <w:szCs w:val="24"/>
              </w:rPr>
              <w:t>市尊源</w:t>
            </w:r>
            <w:proofErr w:type="gramEnd"/>
            <w:r w:rsidRPr="000A76B1">
              <w:rPr>
                <w:rFonts w:ascii="楷体" w:eastAsia="楷体" w:hAnsi="楷体" w:hint="eastAsia"/>
                <w:sz w:val="24"/>
                <w:szCs w:val="24"/>
              </w:rPr>
              <w:t>贸易</w:t>
            </w:r>
            <w:r>
              <w:rPr>
                <w:rFonts w:ascii="楷体" w:eastAsia="楷体" w:hAnsi="楷体" w:hint="eastAsia"/>
                <w:sz w:val="24"/>
                <w:szCs w:val="24"/>
              </w:rPr>
              <w:t>有限公司</w:t>
            </w:r>
            <w:r w:rsidRPr="002A04DD">
              <w:rPr>
                <w:rFonts w:ascii="楷体" w:eastAsia="楷体" w:hAnsi="楷体" w:hint="eastAsia"/>
                <w:sz w:val="24"/>
                <w:szCs w:val="24"/>
              </w:rPr>
              <w:t>，主要采购</w:t>
            </w:r>
            <w:r w:rsidR="00EF5153">
              <w:rPr>
                <w:rFonts w:ascii="楷体" w:eastAsia="楷体" w:hAnsi="楷体" w:hint="eastAsia"/>
                <w:sz w:val="24"/>
                <w:szCs w:val="24"/>
              </w:rPr>
              <w:t>工字钢、型钢、角铁、槽钢</w:t>
            </w:r>
            <w:r>
              <w:rPr>
                <w:rFonts w:ascii="楷体" w:eastAsia="楷体" w:hAnsi="楷体" w:hint="eastAsia"/>
                <w:sz w:val="24"/>
                <w:szCs w:val="24"/>
              </w:rPr>
              <w:t>，</w:t>
            </w:r>
            <w:r w:rsidRPr="002A04DD">
              <w:rPr>
                <w:rFonts w:ascii="楷体" w:eastAsia="楷体" w:hAnsi="楷体" w:hint="eastAsia"/>
                <w:sz w:val="24"/>
                <w:szCs w:val="24"/>
              </w:rPr>
              <w:t>明确了价格、数量、验收方式，交货期</w:t>
            </w:r>
            <w:r>
              <w:rPr>
                <w:rFonts w:ascii="楷体" w:eastAsia="楷体" w:hAnsi="楷体" w:hint="eastAsia"/>
                <w:sz w:val="24"/>
                <w:szCs w:val="24"/>
              </w:rPr>
              <w:t>10日</w:t>
            </w:r>
            <w:r w:rsidRPr="002A04DD">
              <w:rPr>
                <w:rFonts w:ascii="楷体" w:eastAsia="楷体" w:hAnsi="楷体" w:hint="eastAsia"/>
                <w:sz w:val="24"/>
                <w:szCs w:val="24"/>
              </w:rPr>
              <w:t>内，双方签字盖章。</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EF5153">
              <w:rPr>
                <w:rFonts w:ascii="楷体" w:eastAsia="楷体" w:hAnsi="楷体" w:hint="eastAsia"/>
                <w:sz w:val="24"/>
                <w:szCs w:val="24"/>
              </w:rPr>
              <w:t>1</w:t>
            </w:r>
            <w:r w:rsidRPr="00A26A59">
              <w:rPr>
                <w:rFonts w:ascii="楷体" w:eastAsia="楷体" w:hAnsi="楷体" w:hint="eastAsia"/>
                <w:sz w:val="24"/>
                <w:szCs w:val="24"/>
              </w:rPr>
              <w:t>.</w:t>
            </w:r>
            <w:r w:rsidR="00EF5153">
              <w:rPr>
                <w:rFonts w:ascii="楷体" w:eastAsia="楷体" w:hAnsi="楷体" w:hint="eastAsia"/>
                <w:sz w:val="24"/>
                <w:szCs w:val="24"/>
              </w:rPr>
              <w:t>7</w:t>
            </w:r>
            <w:r w:rsidRPr="00A26A59">
              <w:rPr>
                <w:rFonts w:ascii="楷体" w:eastAsia="楷体" w:hAnsi="楷体" w:hint="eastAsia"/>
                <w:sz w:val="24"/>
                <w:szCs w:val="24"/>
              </w:rPr>
              <w:t>.</w:t>
            </w:r>
            <w:r>
              <w:rPr>
                <w:rFonts w:ascii="楷体" w:eastAsia="楷体" w:hAnsi="楷体" w:hint="eastAsia"/>
                <w:sz w:val="24"/>
                <w:szCs w:val="24"/>
              </w:rPr>
              <w:t>1</w:t>
            </w:r>
            <w:r w:rsidR="00EF5153">
              <w:rPr>
                <w:rFonts w:ascii="楷体" w:eastAsia="楷体" w:hAnsi="楷体" w:hint="eastAsia"/>
                <w:sz w:val="24"/>
                <w:szCs w:val="24"/>
              </w:rPr>
              <w:t>6</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w:t>
            </w:r>
            <w:r w:rsidRPr="000A76B1">
              <w:rPr>
                <w:rFonts w:ascii="楷体" w:eastAsia="楷体" w:hAnsi="楷体" w:hint="eastAsia"/>
                <w:sz w:val="24"/>
                <w:szCs w:val="24"/>
              </w:rPr>
              <w:t>河北圣天管件集团</w:t>
            </w:r>
            <w:r w:rsidRPr="00E8542D">
              <w:rPr>
                <w:rFonts w:ascii="楷体" w:eastAsia="楷体" w:hAnsi="楷体" w:hint="eastAsia"/>
                <w:sz w:val="24"/>
                <w:szCs w:val="24"/>
              </w:rPr>
              <w:t>有限公司</w:t>
            </w:r>
            <w:r w:rsidRPr="002A04DD">
              <w:rPr>
                <w:rFonts w:ascii="楷体" w:eastAsia="楷体" w:hAnsi="楷体" w:hint="eastAsia"/>
                <w:sz w:val="24"/>
                <w:szCs w:val="24"/>
              </w:rPr>
              <w:t>，主要采购</w:t>
            </w:r>
            <w:r w:rsidR="00EF5153">
              <w:rPr>
                <w:rFonts w:ascii="楷体" w:eastAsia="楷体" w:hAnsi="楷体" w:hint="eastAsia"/>
                <w:sz w:val="24"/>
                <w:szCs w:val="24"/>
              </w:rPr>
              <w:t>无缝钢管、螺旋钢管、保温管</w:t>
            </w:r>
            <w:r w:rsidRPr="006337BE">
              <w:rPr>
                <w:rFonts w:ascii="楷体" w:eastAsia="楷体" w:hAnsi="楷体" w:hint="eastAsia"/>
                <w:sz w:val="24"/>
                <w:szCs w:val="24"/>
              </w:rPr>
              <w:t>、</w:t>
            </w:r>
            <w:r>
              <w:rPr>
                <w:rFonts w:ascii="楷体" w:eastAsia="楷体" w:hAnsi="楷体" w:hint="eastAsia"/>
                <w:sz w:val="24"/>
                <w:szCs w:val="24"/>
              </w:rPr>
              <w:t>弯头、法兰、三通一批</w:t>
            </w:r>
            <w:r w:rsidRPr="002A04DD">
              <w:rPr>
                <w:rFonts w:ascii="楷体" w:eastAsia="楷体" w:hAnsi="楷体" w:hint="eastAsia"/>
                <w:sz w:val="24"/>
                <w:szCs w:val="24"/>
              </w:rPr>
              <w:t>，明确了价格、数量、验收方式，交货期</w:t>
            </w:r>
            <w:r>
              <w:rPr>
                <w:rFonts w:ascii="楷体" w:eastAsia="楷体" w:hAnsi="楷体" w:hint="eastAsia"/>
                <w:sz w:val="24"/>
                <w:szCs w:val="24"/>
              </w:rPr>
              <w:t>10日</w:t>
            </w:r>
            <w:r w:rsidRPr="002A04DD">
              <w:rPr>
                <w:rFonts w:ascii="楷体" w:eastAsia="楷体" w:hAnsi="楷体" w:hint="eastAsia"/>
                <w:sz w:val="24"/>
                <w:szCs w:val="24"/>
              </w:rPr>
              <w:t>内，双方签字盖章。</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t>抽查2</w:t>
            </w:r>
            <w:r>
              <w:rPr>
                <w:rFonts w:ascii="楷体" w:eastAsia="楷体" w:hAnsi="楷体" w:hint="eastAsia"/>
                <w:sz w:val="24"/>
                <w:szCs w:val="24"/>
              </w:rPr>
              <w:t>02</w:t>
            </w:r>
            <w:r w:rsidR="00EF5153">
              <w:rPr>
                <w:rFonts w:ascii="楷体" w:eastAsia="楷体" w:hAnsi="楷体" w:hint="eastAsia"/>
                <w:sz w:val="24"/>
                <w:szCs w:val="24"/>
              </w:rPr>
              <w:t>1</w:t>
            </w:r>
            <w:r w:rsidRPr="00A26A59">
              <w:rPr>
                <w:rFonts w:ascii="楷体" w:eastAsia="楷体" w:hAnsi="楷体" w:hint="eastAsia"/>
                <w:sz w:val="24"/>
                <w:szCs w:val="24"/>
              </w:rPr>
              <w:t>.</w:t>
            </w:r>
            <w:r w:rsidR="00EF5153">
              <w:rPr>
                <w:rFonts w:ascii="楷体" w:eastAsia="楷体" w:hAnsi="楷体" w:hint="eastAsia"/>
                <w:sz w:val="24"/>
                <w:szCs w:val="24"/>
              </w:rPr>
              <w:t>5</w:t>
            </w:r>
            <w:r w:rsidRPr="00A26A59">
              <w:rPr>
                <w:rFonts w:ascii="楷体" w:eastAsia="楷体" w:hAnsi="楷体" w:hint="eastAsia"/>
                <w:sz w:val="24"/>
                <w:szCs w:val="24"/>
              </w:rPr>
              <w:t>.</w:t>
            </w:r>
            <w:r w:rsidR="00EF5153">
              <w:rPr>
                <w:rFonts w:ascii="楷体" w:eastAsia="楷体" w:hAnsi="楷体" w:hint="eastAsia"/>
                <w:sz w:val="24"/>
                <w:szCs w:val="24"/>
              </w:rPr>
              <w:t>19</w:t>
            </w:r>
            <w:r w:rsidRPr="00A26A59">
              <w:rPr>
                <w:rFonts w:ascii="楷体" w:eastAsia="楷体" w:hAnsi="楷体" w:hint="eastAsia"/>
                <w:sz w:val="24"/>
                <w:szCs w:val="24"/>
              </w:rPr>
              <w:t>日</w:t>
            </w:r>
            <w:r>
              <w:rPr>
                <w:rFonts w:ascii="楷体" w:eastAsia="楷体" w:hAnsi="楷体" w:hint="eastAsia"/>
                <w:sz w:val="24"/>
                <w:szCs w:val="24"/>
              </w:rPr>
              <w:t>产品供销合同</w:t>
            </w:r>
            <w:r w:rsidRPr="00A26A59">
              <w:rPr>
                <w:rFonts w:ascii="楷体" w:eastAsia="楷体" w:hAnsi="楷体" w:hint="eastAsia"/>
                <w:sz w:val="24"/>
                <w:szCs w:val="24"/>
              </w:rPr>
              <w:t>，</w:t>
            </w:r>
            <w:r>
              <w:rPr>
                <w:rFonts w:ascii="楷体" w:eastAsia="楷体" w:hAnsi="楷体" w:hint="eastAsia"/>
                <w:sz w:val="24"/>
                <w:szCs w:val="24"/>
              </w:rPr>
              <w:t>供方孟村县洪波五金机电门市部</w:t>
            </w:r>
            <w:r w:rsidRPr="002A04DD">
              <w:rPr>
                <w:rFonts w:ascii="楷体" w:eastAsia="楷体" w:hAnsi="楷体" w:hint="eastAsia"/>
                <w:sz w:val="24"/>
                <w:szCs w:val="24"/>
              </w:rPr>
              <w:t>，主要采购</w:t>
            </w:r>
            <w:r>
              <w:rPr>
                <w:rFonts w:ascii="楷体" w:eastAsia="楷体" w:hAnsi="楷体" w:hint="eastAsia"/>
                <w:sz w:val="24"/>
                <w:szCs w:val="24"/>
              </w:rPr>
              <w:t>五金件、焊丝一批</w:t>
            </w:r>
            <w:r w:rsidRPr="002A04DD">
              <w:rPr>
                <w:rFonts w:ascii="楷体" w:eastAsia="楷体" w:hAnsi="楷体" w:hint="eastAsia"/>
                <w:sz w:val="24"/>
                <w:szCs w:val="24"/>
              </w:rPr>
              <w:t>，明确了价格、数量、验收方式，交货期</w:t>
            </w:r>
            <w:r>
              <w:rPr>
                <w:rFonts w:ascii="楷体" w:eastAsia="楷体" w:hAnsi="楷体" w:hint="eastAsia"/>
                <w:sz w:val="24"/>
                <w:szCs w:val="24"/>
              </w:rPr>
              <w:t>5日</w:t>
            </w:r>
            <w:r w:rsidRPr="002A04DD">
              <w:rPr>
                <w:rFonts w:ascii="楷体" w:eastAsia="楷体" w:hAnsi="楷体" w:hint="eastAsia"/>
                <w:sz w:val="24"/>
                <w:szCs w:val="24"/>
              </w:rPr>
              <w:t>内，双方签字盖章。</w:t>
            </w:r>
          </w:p>
          <w:p w:rsidR="00C76E93" w:rsidRPr="00A26A59" w:rsidRDefault="00C76E93" w:rsidP="00E32EE0">
            <w:pPr>
              <w:spacing w:line="280" w:lineRule="exact"/>
              <w:ind w:firstLineChars="200" w:firstLine="480"/>
              <w:rPr>
                <w:rFonts w:ascii="楷体" w:eastAsia="楷体" w:hAnsi="楷体"/>
                <w:sz w:val="24"/>
                <w:szCs w:val="24"/>
              </w:rPr>
            </w:pPr>
            <w:r w:rsidRPr="00A26A59">
              <w:rPr>
                <w:rFonts w:ascii="楷体" w:eastAsia="楷体" w:hAnsi="楷体" w:hint="eastAsia"/>
                <w:sz w:val="24"/>
                <w:szCs w:val="24"/>
              </w:rPr>
              <w:t>采购</w:t>
            </w:r>
            <w:r>
              <w:rPr>
                <w:rFonts w:ascii="楷体" w:eastAsia="楷体" w:hAnsi="楷体" w:hint="eastAsia"/>
                <w:sz w:val="24"/>
                <w:szCs w:val="24"/>
              </w:rPr>
              <w:t>合同</w:t>
            </w:r>
            <w:r w:rsidRPr="00A26A59">
              <w:rPr>
                <w:rFonts w:ascii="楷体" w:eastAsia="楷体" w:hAnsi="楷体" w:hint="eastAsia"/>
                <w:sz w:val="24"/>
                <w:szCs w:val="24"/>
              </w:rPr>
              <w:t>及流程审批手续齐全，信息完整。</w:t>
            </w:r>
          </w:p>
          <w:p w:rsidR="00C76E93" w:rsidRPr="00A26A59" w:rsidRDefault="00C76E93" w:rsidP="00E32EE0">
            <w:pPr>
              <w:spacing w:line="360" w:lineRule="auto"/>
              <w:ind w:firstLineChars="200" w:firstLine="480"/>
              <w:rPr>
                <w:rFonts w:ascii="楷体" w:eastAsia="楷体" w:hAnsi="楷体"/>
                <w:sz w:val="24"/>
                <w:szCs w:val="24"/>
              </w:rPr>
            </w:pPr>
            <w:r w:rsidRPr="00A26A59">
              <w:rPr>
                <w:rFonts w:ascii="楷体" w:eastAsia="楷体" w:hAnsi="楷体" w:hint="eastAsia"/>
                <w:sz w:val="24"/>
                <w:szCs w:val="24"/>
              </w:rPr>
              <w:lastRenderedPageBreak/>
              <w:t>在采购控制程序中已规定了采购产品验证的方式，并且应在采购验证的要求中得到规定，在本公司检验或在顾客处进行检验情况，具体详见质检部门</w:t>
            </w:r>
            <w:r w:rsidR="00EF5153">
              <w:rPr>
                <w:rFonts w:ascii="楷体" w:eastAsia="楷体" w:hAnsi="楷体" w:hint="eastAsia"/>
                <w:sz w:val="24"/>
                <w:szCs w:val="24"/>
              </w:rPr>
              <w:t>Q</w:t>
            </w:r>
            <w:r w:rsidRPr="00A26A59">
              <w:rPr>
                <w:rFonts w:ascii="楷体" w:eastAsia="楷体" w:hAnsi="楷体" w:hint="eastAsia"/>
                <w:sz w:val="24"/>
                <w:szCs w:val="24"/>
              </w:rPr>
              <w:t>8.6条款记录。</w:t>
            </w:r>
          </w:p>
        </w:tc>
        <w:tc>
          <w:tcPr>
            <w:tcW w:w="760" w:type="dxa"/>
          </w:tcPr>
          <w:p w:rsidR="00C76E93" w:rsidRPr="00C9405E" w:rsidRDefault="00C76E93" w:rsidP="00B77955">
            <w:pPr>
              <w:spacing w:line="360" w:lineRule="auto"/>
              <w:rPr>
                <w:rFonts w:ascii="楷体" w:eastAsia="楷体" w:hAnsi="楷体" w:cs="宋体"/>
                <w:color w:val="000000"/>
                <w:kern w:val="0"/>
                <w:sz w:val="24"/>
                <w:szCs w:val="24"/>
              </w:rPr>
            </w:pPr>
          </w:p>
        </w:tc>
      </w:tr>
      <w:tr w:rsidR="00C76E93" w:rsidRPr="00C9405E" w:rsidTr="008E4368">
        <w:trPr>
          <w:trHeight w:val="783"/>
        </w:trPr>
        <w:tc>
          <w:tcPr>
            <w:tcW w:w="1707" w:type="dxa"/>
            <w:vAlign w:val="center"/>
          </w:tcPr>
          <w:p w:rsidR="00C76E93" w:rsidRPr="00C9405E" w:rsidRDefault="00C76E93"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销售和服务提供的控制</w:t>
            </w:r>
          </w:p>
        </w:tc>
        <w:tc>
          <w:tcPr>
            <w:tcW w:w="1019" w:type="dxa"/>
            <w:vAlign w:val="center"/>
          </w:tcPr>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 xml:space="preserve">Q：8.5.1 </w:t>
            </w: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p w:rsidR="00C76E93" w:rsidRPr="00C9405E" w:rsidRDefault="00C76E93" w:rsidP="0049708D">
            <w:pPr>
              <w:spacing w:line="360" w:lineRule="auto"/>
              <w:ind w:rightChars="-3" w:right="-6"/>
              <w:rPr>
                <w:rFonts w:ascii="楷体" w:eastAsia="楷体" w:hAnsi="楷体" w:cs="宋体"/>
                <w:sz w:val="24"/>
                <w:szCs w:val="24"/>
              </w:rPr>
            </w:pPr>
          </w:p>
        </w:tc>
        <w:tc>
          <w:tcPr>
            <w:tcW w:w="11223" w:type="dxa"/>
            <w:vAlign w:val="center"/>
          </w:tcPr>
          <w:p w:rsidR="00C76E93" w:rsidRPr="00C9405E" w:rsidRDefault="00C76E93" w:rsidP="007856A9">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公司编制并执行</w:t>
            </w:r>
            <w:r w:rsidR="00EB6AC4" w:rsidRPr="00C9405E">
              <w:rPr>
                <w:rFonts w:ascii="楷体" w:eastAsia="楷体" w:hAnsi="楷体" w:cs="宋体" w:hint="eastAsia"/>
                <w:sz w:val="24"/>
                <w:szCs w:val="24"/>
              </w:rPr>
              <w:t>销售管理制度</w:t>
            </w:r>
            <w:r w:rsidRPr="00C9405E">
              <w:rPr>
                <w:rFonts w:ascii="楷体" w:eastAsia="楷体" w:hAnsi="楷体" w:cs="宋体" w:hint="eastAsia"/>
                <w:sz w:val="24"/>
                <w:szCs w:val="24"/>
              </w:rPr>
              <w:t>。</w:t>
            </w:r>
          </w:p>
          <w:p w:rsidR="007856A9" w:rsidRDefault="00C76E93" w:rsidP="007856A9">
            <w:pPr>
              <w:spacing w:line="360" w:lineRule="auto"/>
              <w:ind w:rightChars="-3" w:right="-6" w:firstLineChars="200" w:firstLine="480"/>
              <w:rPr>
                <w:rFonts w:ascii="楷体" w:eastAsia="楷体" w:hAnsi="楷体" w:cs="宋体" w:hint="eastAsia"/>
                <w:sz w:val="24"/>
                <w:szCs w:val="24"/>
              </w:rPr>
            </w:pPr>
            <w:r w:rsidRPr="00C9405E">
              <w:rPr>
                <w:rFonts w:ascii="楷体" w:eastAsia="楷体" w:hAnsi="楷体" w:cs="宋体" w:hint="eastAsia"/>
                <w:sz w:val="24"/>
                <w:szCs w:val="24"/>
              </w:rPr>
              <w:t>查看营销工作情况：</w:t>
            </w:r>
          </w:p>
          <w:p w:rsidR="007856A9" w:rsidRPr="007856A9" w:rsidRDefault="007856A9" w:rsidP="007856A9">
            <w:pPr>
              <w:spacing w:line="360" w:lineRule="auto"/>
              <w:ind w:rightChars="-3" w:right="-6" w:firstLineChars="200" w:firstLine="480"/>
              <w:rPr>
                <w:rFonts w:ascii="楷体" w:eastAsia="楷体" w:hAnsi="楷体" w:cs="宋体"/>
                <w:sz w:val="24"/>
                <w:szCs w:val="24"/>
              </w:rPr>
            </w:pPr>
            <w:r w:rsidRPr="007856A9">
              <w:rPr>
                <w:rFonts w:ascii="楷体" w:eastAsia="楷体" w:hAnsi="楷体" w:cs="宋体" w:hint="eastAsia"/>
                <w:sz w:val="24"/>
                <w:szCs w:val="24"/>
              </w:rPr>
              <w:t>产品销售流程：</w:t>
            </w:r>
          </w:p>
          <w:p w:rsidR="00C76E93" w:rsidRPr="00C9405E" w:rsidRDefault="007856A9" w:rsidP="007856A9">
            <w:pPr>
              <w:spacing w:line="360" w:lineRule="auto"/>
              <w:ind w:rightChars="-3" w:right="-6" w:firstLineChars="200" w:firstLine="480"/>
              <w:rPr>
                <w:rFonts w:ascii="楷体" w:eastAsia="楷体" w:hAnsi="楷体" w:cs="宋体"/>
                <w:sz w:val="24"/>
                <w:szCs w:val="24"/>
              </w:rPr>
            </w:pPr>
            <w:r w:rsidRPr="007856A9">
              <w:rPr>
                <w:rFonts w:ascii="楷体" w:eastAsia="楷体" w:hAnsi="楷体" w:cs="宋体" w:hint="eastAsia"/>
                <w:sz w:val="24"/>
                <w:szCs w:val="24"/>
              </w:rPr>
              <w:t>业务洽谈/招投标→评审→签订合同→采购→验证→交付</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2.资源配置齐备，设施设备可</w:t>
            </w:r>
            <w:bookmarkStart w:id="0" w:name="_GoBack"/>
            <w:bookmarkEnd w:id="0"/>
            <w:r w:rsidRPr="00C9405E">
              <w:rPr>
                <w:rFonts w:ascii="楷体" w:eastAsia="楷体" w:hAnsi="楷体" w:cs="宋体" w:hint="eastAsia"/>
                <w:sz w:val="24"/>
                <w:szCs w:val="24"/>
              </w:rPr>
              <w:t>以满足要求。</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3.查看购销合同都进行了评审，参见8.2工作单。</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4.提供有产品检验记录表、发货单、产品合格证，参见8.6工作单。</w:t>
            </w:r>
          </w:p>
          <w:p w:rsidR="00C76E93" w:rsidRPr="00C9405E" w:rsidRDefault="00C76E93"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5.管理人员以及业务员、质检员、库管员都经过了培训，能力满足要求，</w:t>
            </w:r>
            <w:r>
              <w:rPr>
                <w:rFonts w:ascii="楷体" w:eastAsia="楷体" w:hAnsi="楷体" w:cs="宋体" w:hint="eastAsia"/>
                <w:sz w:val="24"/>
                <w:szCs w:val="24"/>
              </w:rPr>
              <w:t>销售过程</w:t>
            </w:r>
            <w:r w:rsidRPr="00C9405E">
              <w:rPr>
                <w:rFonts w:ascii="楷体" w:eastAsia="楷体" w:hAnsi="楷体" w:cs="宋体" w:hint="eastAsia"/>
                <w:sz w:val="24"/>
                <w:szCs w:val="24"/>
              </w:rPr>
              <w:t>无特种作业人员。</w:t>
            </w:r>
          </w:p>
          <w:p w:rsidR="00C76E93" w:rsidRPr="00C9405E" w:rsidRDefault="00C76E93"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6.公司将销售过程定为需要确认的过程。查有《特殊过程确认记录表》，202</w:t>
            </w:r>
            <w:r w:rsidR="00EB6AC4">
              <w:rPr>
                <w:rFonts w:ascii="楷体" w:eastAsia="楷体" w:hAnsi="楷体" w:cs="宋体" w:hint="eastAsia"/>
                <w:sz w:val="24"/>
                <w:szCs w:val="24"/>
              </w:rPr>
              <w:t>1</w:t>
            </w:r>
            <w:r w:rsidRPr="00C9405E">
              <w:rPr>
                <w:rFonts w:ascii="楷体" w:eastAsia="楷体" w:hAnsi="楷体" w:cs="宋体" w:hint="eastAsia"/>
                <w:sz w:val="24"/>
                <w:szCs w:val="24"/>
              </w:rPr>
              <w:t>.</w:t>
            </w:r>
            <w:r w:rsidR="00EB6AC4">
              <w:rPr>
                <w:rFonts w:ascii="楷体" w:eastAsia="楷体" w:hAnsi="楷体" w:cs="宋体" w:hint="eastAsia"/>
                <w:sz w:val="24"/>
                <w:szCs w:val="24"/>
              </w:rPr>
              <w:t>3</w:t>
            </w:r>
            <w:r w:rsidRPr="00C9405E">
              <w:rPr>
                <w:rFonts w:ascii="楷体" w:eastAsia="楷体" w:hAnsi="楷体" w:cs="宋体" w:hint="eastAsia"/>
                <w:sz w:val="24"/>
                <w:szCs w:val="24"/>
              </w:rPr>
              <w:t>.</w:t>
            </w:r>
            <w:r w:rsidR="00EB6AC4">
              <w:rPr>
                <w:rFonts w:ascii="楷体" w:eastAsia="楷体" w:hAnsi="楷体" w:cs="宋体" w:hint="eastAsia"/>
                <w:sz w:val="24"/>
                <w:szCs w:val="24"/>
              </w:rPr>
              <w:t>23</w:t>
            </w:r>
            <w:r w:rsidRPr="00C9405E">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Pr>
                <w:rFonts w:ascii="楷体" w:eastAsia="楷体" w:hAnsi="楷体" w:cs="宋体" w:hint="eastAsia"/>
                <w:sz w:val="24"/>
                <w:szCs w:val="24"/>
              </w:rPr>
              <w:t>李婷婷</w:t>
            </w:r>
            <w:r w:rsidRPr="00C9405E">
              <w:rPr>
                <w:rFonts w:ascii="楷体" w:eastAsia="楷体" w:hAnsi="楷体" w:cs="宋体" w:hint="eastAsia"/>
                <w:sz w:val="24"/>
                <w:szCs w:val="24"/>
              </w:rPr>
              <w:t>等 。</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7.</w:t>
            </w:r>
            <w:r w:rsidR="00EB6AC4">
              <w:rPr>
                <w:rFonts w:ascii="楷体" w:eastAsia="楷体" w:hAnsi="楷体" w:cs="宋体" w:hint="eastAsia"/>
                <w:sz w:val="24"/>
                <w:szCs w:val="24"/>
              </w:rPr>
              <w:t>通过加强培训学习提高业务技能</w:t>
            </w:r>
            <w:r w:rsidRPr="00C9405E">
              <w:rPr>
                <w:rFonts w:ascii="楷体" w:eastAsia="楷体" w:hAnsi="楷体" w:cs="宋体" w:hint="eastAsia"/>
                <w:sz w:val="24"/>
                <w:szCs w:val="24"/>
              </w:rPr>
              <w:t>，防止人为错误。</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w:t>
            </w:r>
            <w:r w:rsidRPr="00C9405E">
              <w:rPr>
                <w:rFonts w:ascii="楷体" w:eastAsia="楷体" w:hAnsi="楷体" w:cs="宋体" w:hint="eastAsia"/>
                <w:sz w:val="24"/>
                <w:szCs w:val="24"/>
              </w:rPr>
              <w:lastRenderedPageBreak/>
              <w:t>发货单，依据发货单发货，随货同行有产品合格证，公司负责联系货运交付到指定地点，经查出库、交付手续齐全。售后服务由供销部业务员按照售后服务规范执行，去客户现场指导安装和注意事项。</w:t>
            </w:r>
          </w:p>
          <w:p w:rsidR="00C76E93" w:rsidRPr="00C9405E" w:rsidRDefault="00C76E93"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9.</w:t>
            </w:r>
            <w:r>
              <w:rPr>
                <w:rFonts w:ascii="楷体" w:eastAsia="楷体" w:hAnsi="楷体" w:cs="宋体" w:hint="eastAsia"/>
                <w:sz w:val="24"/>
                <w:szCs w:val="24"/>
              </w:rPr>
              <w:t>现场审核了解到刘某</w:t>
            </w:r>
            <w:r w:rsidRPr="00C9405E">
              <w:rPr>
                <w:rFonts w:ascii="楷体" w:eastAsia="楷体" w:hAnsi="楷体" w:cs="宋体" w:hint="eastAsia"/>
                <w:sz w:val="24"/>
                <w:szCs w:val="24"/>
              </w:rPr>
              <w:t>某正在电话联系</w:t>
            </w:r>
            <w:r w:rsidR="0034449E">
              <w:rPr>
                <w:rFonts w:ascii="楷体" w:eastAsia="楷体" w:hAnsi="楷体" w:cs="宋体" w:hint="eastAsia"/>
                <w:sz w:val="24"/>
                <w:szCs w:val="24"/>
              </w:rPr>
              <w:t>盐山</w:t>
            </w:r>
            <w:r w:rsidRPr="00C9405E">
              <w:rPr>
                <w:rFonts w:ascii="楷体" w:eastAsia="楷体" w:hAnsi="楷体" w:cs="宋体" w:hint="eastAsia"/>
                <w:sz w:val="24"/>
                <w:szCs w:val="24"/>
              </w:rPr>
              <w:t>客户销售</w:t>
            </w:r>
            <w:r w:rsidR="0034449E">
              <w:rPr>
                <w:rFonts w:ascii="楷体" w:eastAsia="楷体" w:hAnsi="楷体" w:cs="宋体" w:hint="eastAsia"/>
                <w:sz w:val="24"/>
                <w:szCs w:val="24"/>
              </w:rPr>
              <w:t>皮带机、</w:t>
            </w:r>
            <w:r>
              <w:rPr>
                <w:rFonts w:ascii="楷体" w:eastAsia="楷体" w:hAnsi="楷体" w:cs="宋体" w:hint="eastAsia"/>
                <w:sz w:val="24"/>
                <w:szCs w:val="24"/>
              </w:rPr>
              <w:t>托辊、</w:t>
            </w:r>
            <w:r w:rsidR="0034449E">
              <w:rPr>
                <w:rFonts w:ascii="楷体" w:eastAsia="楷体" w:hAnsi="楷体" w:cs="宋体" w:hint="eastAsia"/>
                <w:sz w:val="24"/>
                <w:szCs w:val="24"/>
              </w:rPr>
              <w:t>法兰、支架</w:t>
            </w:r>
            <w:r w:rsidRPr="00C9405E">
              <w:rPr>
                <w:rFonts w:ascii="楷体" w:eastAsia="楷体" w:hAnsi="楷体" w:cs="宋体" w:hint="eastAsia"/>
                <w:sz w:val="24"/>
                <w:szCs w:val="24"/>
              </w:rPr>
              <w:t>等产品事宜，介绍详细。</w:t>
            </w:r>
          </w:p>
          <w:p w:rsidR="00C76E93" w:rsidRPr="00C9405E" w:rsidRDefault="00C76E93" w:rsidP="00C9405E">
            <w:pPr>
              <w:pStyle w:val="a8"/>
              <w:spacing w:line="360" w:lineRule="auto"/>
              <w:ind w:rightChars="-3" w:right="-6" w:firstLineChars="200" w:firstLine="480"/>
              <w:rPr>
                <w:rFonts w:ascii="楷体" w:eastAsia="楷体" w:hAnsi="楷体" w:cs="宋体"/>
                <w:kern w:val="0"/>
                <w:sz w:val="24"/>
                <w:szCs w:val="24"/>
              </w:rPr>
            </w:pPr>
            <w:r w:rsidRPr="00C9405E">
              <w:rPr>
                <w:rFonts w:ascii="楷体" w:eastAsia="楷体" w:hAnsi="楷体" w:cs="宋体" w:hint="eastAsia"/>
                <w:kern w:val="0"/>
                <w:sz w:val="24"/>
                <w:szCs w:val="24"/>
              </w:rPr>
              <w:t>组织销售服务过程的控制符合标准规定的要求。</w:t>
            </w:r>
          </w:p>
        </w:tc>
        <w:tc>
          <w:tcPr>
            <w:tcW w:w="760" w:type="dxa"/>
          </w:tcPr>
          <w:p w:rsidR="00C76E93" w:rsidRPr="00C9405E" w:rsidRDefault="00C76E93" w:rsidP="00B77955">
            <w:pPr>
              <w:spacing w:line="360" w:lineRule="auto"/>
              <w:rPr>
                <w:rFonts w:ascii="楷体" w:eastAsia="楷体" w:hAnsi="楷体" w:cs="宋体"/>
                <w:color w:val="000000"/>
                <w:kern w:val="0"/>
                <w:sz w:val="24"/>
                <w:szCs w:val="24"/>
              </w:rPr>
            </w:pP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顾客或外部供方财产</w:t>
            </w: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C76E93" w:rsidRPr="00C9405E" w:rsidRDefault="00C76E93" w:rsidP="00B77955">
            <w:pPr>
              <w:spacing w:line="360" w:lineRule="auto"/>
              <w:rPr>
                <w:rFonts w:ascii="楷体" w:eastAsia="楷体" w:hAnsi="楷体" w:cs="宋体"/>
                <w:color w:val="000000"/>
                <w:kern w:val="0"/>
                <w:sz w:val="24"/>
                <w:szCs w:val="24"/>
              </w:rPr>
            </w:pP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C76E93" w:rsidRPr="00C9405E" w:rsidRDefault="00C76E93"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C76E93" w:rsidRPr="00C9405E" w:rsidRDefault="00C76E93" w:rsidP="00B77955">
            <w:pPr>
              <w:spacing w:line="360" w:lineRule="auto"/>
              <w:rPr>
                <w:rFonts w:ascii="楷体" w:eastAsia="楷体" w:hAnsi="楷体" w:cs="宋体"/>
                <w:color w:val="000000"/>
                <w:kern w:val="0"/>
                <w:sz w:val="24"/>
                <w:szCs w:val="24"/>
              </w:rPr>
            </w:pP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顾客满意度</w:t>
            </w: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Q9.1.2</w:t>
            </w:r>
          </w:p>
        </w:tc>
        <w:tc>
          <w:tcPr>
            <w:tcW w:w="11223" w:type="dxa"/>
            <w:vAlign w:val="center"/>
          </w:tcPr>
          <w:p w:rsidR="00C76E93" w:rsidRPr="00C9405E" w:rsidRDefault="00C76E93"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负责人介绍说：主要通过调查表、专访（回访）、电话、传真等，监视顾客对其要求已被满足的程度的感受信息，了解顾客满意的程度。</w:t>
            </w:r>
          </w:p>
          <w:p w:rsidR="009505FF" w:rsidRDefault="00C76E93" w:rsidP="009505FF">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提供</w:t>
            </w:r>
            <w:r w:rsidR="009505FF">
              <w:rPr>
                <w:rFonts w:ascii="楷体" w:eastAsia="楷体" w:hAnsi="楷体" w:cs="宋体" w:hint="eastAsia"/>
                <w:color w:val="000000"/>
                <w:kern w:val="0"/>
                <w:sz w:val="24"/>
                <w:szCs w:val="24"/>
              </w:rPr>
              <w:t>3</w:t>
            </w:r>
            <w:r w:rsidRPr="00C9405E">
              <w:rPr>
                <w:rFonts w:ascii="楷体" w:eastAsia="楷体" w:hAnsi="楷体" w:cs="宋体" w:hint="eastAsia"/>
                <w:color w:val="000000"/>
                <w:kern w:val="0"/>
                <w:sz w:val="24"/>
                <w:szCs w:val="24"/>
              </w:rPr>
              <w:t>份《顾客满意度调查表》。调查内容包括产品质量、价格、包装、交期、问题解决等。从收回的调查表来看，客户对企业各调查项目比较满意。</w:t>
            </w:r>
          </w:p>
          <w:p w:rsidR="009505FF" w:rsidRDefault="009505FF" w:rsidP="009505FF">
            <w:pPr>
              <w:spacing w:line="360" w:lineRule="auto"/>
              <w:ind w:firstLineChars="200" w:firstLine="442"/>
              <w:rPr>
                <w:rFonts w:ascii="宋体" w:hAnsi="宋体"/>
                <w:b/>
                <w:sz w:val="22"/>
                <w:szCs w:val="22"/>
              </w:rPr>
            </w:pPr>
            <w:r w:rsidRPr="00781365">
              <w:rPr>
                <w:rFonts w:ascii="宋体" w:hAnsi="宋体" w:hint="eastAsia"/>
                <w:b/>
                <w:sz w:val="22"/>
                <w:szCs w:val="22"/>
              </w:rPr>
              <w:t>审核时发现企业2021年度进行了顾客满意度调查，但是未能提供对调查结果统计分析利用的证据，不符合规定要求</w:t>
            </w:r>
            <w:r>
              <w:rPr>
                <w:rFonts w:ascii="宋体" w:hAnsi="宋体" w:hint="eastAsia"/>
                <w:b/>
                <w:sz w:val="22"/>
                <w:szCs w:val="22"/>
              </w:rPr>
              <w:t>，开具了不符合报告。</w:t>
            </w:r>
          </w:p>
          <w:p w:rsidR="00C76E93" w:rsidRPr="00C9405E" w:rsidRDefault="00C76E93" w:rsidP="009505FF">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至今没有发生顾客投诉，也没有因质量问题接到顾客反馈。</w:t>
            </w:r>
          </w:p>
          <w:p w:rsidR="00C76E93" w:rsidRPr="00C9405E" w:rsidRDefault="00C76E93" w:rsidP="00F944AB">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部门介绍对于顾客日常有关反馈交付中发现的问题均为一般小问题，及时进行了解决，处理后顾客较满意，但是未保持记录，交流改进。</w:t>
            </w:r>
          </w:p>
          <w:p w:rsidR="00C76E93" w:rsidRPr="00C9405E" w:rsidRDefault="00C76E93" w:rsidP="00652D8E">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现场审核时也未发现顾客投诉的情形或相关资料。</w:t>
            </w:r>
          </w:p>
        </w:tc>
        <w:tc>
          <w:tcPr>
            <w:tcW w:w="760" w:type="dxa"/>
          </w:tcPr>
          <w:p w:rsidR="00C76E93" w:rsidRDefault="00C76E93" w:rsidP="00B77955">
            <w:pPr>
              <w:spacing w:line="360" w:lineRule="auto"/>
              <w:rPr>
                <w:rFonts w:ascii="楷体" w:eastAsia="楷体" w:hAnsi="楷体" w:cs="宋体"/>
                <w:color w:val="000000"/>
                <w:kern w:val="0"/>
                <w:sz w:val="24"/>
                <w:szCs w:val="24"/>
              </w:rPr>
            </w:pPr>
          </w:p>
          <w:p w:rsidR="009505FF" w:rsidRDefault="009505FF" w:rsidP="00B77955">
            <w:pPr>
              <w:spacing w:line="360" w:lineRule="auto"/>
              <w:rPr>
                <w:rFonts w:ascii="楷体" w:eastAsia="楷体" w:hAnsi="楷体" w:cs="宋体"/>
                <w:color w:val="000000"/>
                <w:kern w:val="0"/>
                <w:sz w:val="24"/>
                <w:szCs w:val="24"/>
              </w:rPr>
            </w:pPr>
          </w:p>
          <w:p w:rsidR="009505FF" w:rsidRDefault="009505FF" w:rsidP="00B77955">
            <w:pPr>
              <w:spacing w:line="360" w:lineRule="auto"/>
              <w:rPr>
                <w:rFonts w:ascii="楷体" w:eastAsia="楷体" w:hAnsi="楷体" w:cs="宋体"/>
                <w:color w:val="000000"/>
                <w:kern w:val="0"/>
                <w:sz w:val="24"/>
                <w:szCs w:val="24"/>
              </w:rPr>
            </w:pPr>
          </w:p>
          <w:p w:rsidR="009505FF" w:rsidRDefault="009505FF" w:rsidP="00B77955">
            <w:pPr>
              <w:spacing w:line="360" w:lineRule="auto"/>
              <w:rPr>
                <w:rFonts w:ascii="楷体" w:eastAsia="楷体" w:hAnsi="楷体" w:cs="宋体"/>
                <w:color w:val="000000"/>
                <w:kern w:val="0"/>
                <w:sz w:val="24"/>
                <w:szCs w:val="24"/>
              </w:rPr>
            </w:pPr>
          </w:p>
          <w:p w:rsidR="009505FF" w:rsidRPr="00C9405E" w:rsidRDefault="009505FF" w:rsidP="00B779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N</w:t>
            </w:r>
          </w:p>
        </w:tc>
      </w:tr>
      <w:tr w:rsidR="00C76E93" w:rsidRPr="00C9405E" w:rsidTr="000A0E3E">
        <w:trPr>
          <w:trHeight w:val="783"/>
        </w:trPr>
        <w:tc>
          <w:tcPr>
            <w:tcW w:w="1707" w:type="dxa"/>
            <w:vAlign w:val="center"/>
          </w:tcPr>
          <w:p w:rsidR="00C76E93" w:rsidRPr="00C9405E" w:rsidRDefault="00C76E93" w:rsidP="00B77955">
            <w:pPr>
              <w:spacing w:line="360" w:lineRule="auto"/>
              <w:rPr>
                <w:rFonts w:ascii="楷体" w:eastAsia="楷体" w:hAnsi="楷体" w:cs="宋体"/>
                <w:color w:val="000000"/>
                <w:kern w:val="0"/>
                <w:sz w:val="24"/>
                <w:szCs w:val="24"/>
              </w:rPr>
            </w:pPr>
          </w:p>
        </w:tc>
        <w:tc>
          <w:tcPr>
            <w:tcW w:w="1019" w:type="dxa"/>
            <w:vAlign w:val="center"/>
          </w:tcPr>
          <w:p w:rsidR="00C76E93" w:rsidRPr="00C9405E" w:rsidRDefault="00C76E93" w:rsidP="00B77955">
            <w:pPr>
              <w:spacing w:line="360" w:lineRule="auto"/>
              <w:rPr>
                <w:rFonts w:ascii="楷体" w:eastAsia="楷体" w:hAnsi="楷体" w:cs="宋体"/>
                <w:color w:val="000000"/>
                <w:kern w:val="0"/>
                <w:sz w:val="24"/>
                <w:szCs w:val="24"/>
              </w:rPr>
            </w:pPr>
          </w:p>
        </w:tc>
        <w:tc>
          <w:tcPr>
            <w:tcW w:w="11223" w:type="dxa"/>
            <w:vAlign w:val="center"/>
          </w:tcPr>
          <w:p w:rsidR="00C76E93" w:rsidRPr="00C9405E" w:rsidRDefault="00C76E93" w:rsidP="00B77955">
            <w:pPr>
              <w:spacing w:line="360" w:lineRule="auto"/>
              <w:rPr>
                <w:rFonts w:ascii="楷体" w:eastAsia="楷体" w:hAnsi="楷体" w:cs="宋体"/>
                <w:color w:val="000000"/>
                <w:kern w:val="0"/>
                <w:sz w:val="24"/>
                <w:szCs w:val="24"/>
              </w:rPr>
            </w:pPr>
          </w:p>
        </w:tc>
        <w:tc>
          <w:tcPr>
            <w:tcW w:w="760" w:type="dxa"/>
          </w:tcPr>
          <w:p w:rsidR="00C76E93" w:rsidRPr="00C9405E" w:rsidRDefault="00C76E93"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5D" w:rsidRDefault="00C2665D">
      <w:r>
        <w:separator/>
      </w:r>
    </w:p>
  </w:endnote>
  <w:endnote w:type="continuationSeparator" w:id="0">
    <w:p w:rsidR="00C2665D" w:rsidRDefault="00C2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7856A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56A9">
              <w:rPr>
                <w:b/>
                <w:noProof/>
              </w:rPr>
              <w:t>6</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5D" w:rsidRDefault="00C2665D">
      <w:r>
        <w:separator/>
      </w:r>
    </w:p>
  </w:footnote>
  <w:footnote w:type="continuationSeparator" w:id="0">
    <w:p w:rsidR="00C2665D" w:rsidRDefault="00C2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C97E08A" wp14:editId="598DE7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3E68EAF" wp14:editId="2EFC8DB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F30A63" w:rsidRDefault="00F30A63" w:rsidP="00F30A63">
                          <w:pPr>
                            <w:rPr>
                              <w:sz w:val="18"/>
                              <w:szCs w:val="18"/>
                            </w:rPr>
                          </w:pPr>
                          <w:r>
                            <w:rPr>
                              <w:rFonts w:hint="eastAsia"/>
                              <w:sz w:val="18"/>
                              <w:szCs w:val="18"/>
                            </w:rPr>
                            <w:t>ISC-B-II-12(05</w:t>
                          </w:r>
                          <w:r>
                            <w:rPr>
                              <w:rFonts w:hint="eastAsia"/>
                              <w:sz w:val="18"/>
                              <w:szCs w:val="18"/>
                            </w:rPr>
                            <w:t>版）</w:t>
                          </w:r>
                        </w:p>
                        <w:p w:rsidR="00B021AE" w:rsidRDefault="00B021AE"/>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F30A63" w:rsidRDefault="00F30A63" w:rsidP="00F30A63">
                    <w:pPr>
                      <w:rPr>
                        <w:sz w:val="18"/>
                        <w:szCs w:val="18"/>
                      </w:rPr>
                    </w:pPr>
                    <w:r>
                      <w:rPr>
                        <w:rFonts w:hint="eastAsia"/>
                        <w:sz w:val="18"/>
                        <w:szCs w:val="18"/>
                      </w:rPr>
                      <w:t>ISC-B-II-12(05</w:t>
                    </w:r>
                    <w:r>
                      <w:rPr>
                        <w:rFonts w:hint="eastAsia"/>
                        <w:sz w:val="18"/>
                        <w:szCs w:val="18"/>
                      </w:rPr>
                      <w:t>版）</w:t>
                    </w:r>
                  </w:p>
                  <w:p w:rsidR="00B021AE" w:rsidRDefault="00B021AE"/>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93C"/>
    <w:rsid w:val="000117A9"/>
    <w:rsid w:val="00021CDE"/>
    <w:rsid w:val="000237F6"/>
    <w:rsid w:val="00024CE6"/>
    <w:rsid w:val="0002650B"/>
    <w:rsid w:val="0003373A"/>
    <w:rsid w:val="00047D77"/>
    <w:rsid w:val="00053B7E"/>
    <w:rsid w:val="00055A25"/>
    <w:rsid w:val="00061650"/>
    <w:rsid w:val="00063E26"/>
    <w:rsid w:val="00064E1F"/>
    <w:rsid w:val="000651A8"/>
    <w:rsid w:val="00066269"/>
    <w:rsid w:val="00074A64"/>
    <w:rsid w:val="00075CE0"/>
    <w:rsid w:val="000809BE"/>
    <w:rsid w:val="00087633"/>
    <w:rsid w:val="000A76B1"/>
    <w:rsid w:val="000C33DB"/>
    <w:rsid w:val="000C5809"/>
    <w:rsid w:val="000D0710"/>
    <w:rsid w:val="000D44D2"/>
    <w:rsid w:val="000E2E0A"/>
    <w:rsid w:val="000E5921"/>
    <w:rsid w:val="000E6F89"/>
    <w:rsid w:val="000E7E9C"/>
    <w:rsid w:val="000F5676"/>
    <w:rsid w:val="00106897"/>
    <w:rsid w:val="0010761B"/>
    <w:rsid w:val="00113055"/>
    <w:rsid w:val="00116523"/>
    <w:rsid w:val="00123D60"/>
    <w:rsid w:val="00124636"/>
    <w:rsid w:val="00131AA4"/>
    <w:rsid w:val="0013528E"/>
    <w:rsid w:val="001528B4"/>
    <w:rsid w:val="00153992"/>
    <w:rsid w:val="00154746"/>
    <w:rsid w:val="00157648"/>
    <w:rsid w:val="001607F0"/>
    <w:rsid w:val="001723D6"/>
    <w:rsid w:val="00185EE2"/>
    <w:rsid w:val="001A2D7F"/>
    <w:rsid w:val="001A689F"/>
    <w:rsid w:val="001B62C5"/>
    <w:rsid w:val="001B690A"/>
    <w:rsid w:val="001E292E"/>
    <w:rsid w:val="001E4CEE"/>
    <w:rsid w:val="00210112"/>
    <w:rsid w:val="00215FF3"/>
    <w:rsid w:val="00216C07"/>
    <w:rsid w:val="002433CA"/>
    <w:rsid w:val="00243F41"/>
    <w:rsid w:val="00251019"/>
    <w:rsid w:val="00251B67"/>
    <w:rsid w:val="00282A81"/>
    <w:rsid w:val="00285619"/>
    <w:rsid w:val="00291010"/>
    <w:rsid w:val="00295798"/>
    <w:rsid w:val="00296E78"/>
    <w:rsid w:val="002D3139"/>
    <w:rsid w:val="002E3F80"/>
    <w:rsid w:val="002F031C"/>
    <w:rsid w:val="00306A1E"/>
    <w:rsid w:val="00306E25"/>
    <w:rsid w:val="003108B1"/>
    <w:rsid w:val="00330665"/>
    <w:rsid w:val="003315F2"/>
    <w:rsid w:val="00337922"/>
    <w:rsid w:val="0034067A"/>
    <w:rsid w:val="00340867"/>
    <w:rsid w:val="00341987"/>
    <w:rsid w:val="0034449E"/>
    <w:rsid w:val="00355831"/>
    <w:rsid w:val="00362F86"/>
    <w:rsid w:val="003634A5"/>
    <w:rsid w:val="00364679"/>
    <w:rsid w:val="0037591D"/>
    <w:rsid w:val="00380837"/>
    <w:rsid w:val="003869F2"/>
    <w:rsid w:val="00396419"/>
    <w:rsid w:val="00396883"/>
    <w:rsid w:val="003A0FFB"/>
    <w:rsid w:val="003A198A"/>
    <w:rsid w:val="003B4420"/>
    <w:rsid w:val="003B71CE"/>
    <w:rsid w:val="003F725E"/>
    <w:rsid w:val="00410914"/>
    <w:rsid w:val="00410D9C"/>
    <w:rsid w:val="00415C1E"/>
    <w:rsid w:val="004354A6"/>
    <w:rsid w:val="00455BD1"/>
    <w:rsid w:val="004569CC"/>
    <w:rsid w:val="00456F2B"/>
    <w:rsid w:val="00460C5C"/>
    <w:rsid w:val="0046379A"/>
    <w:rsid w:val="004644C2"/>
    <w:rsid w:val="00466B67"/>
    <w:rsid w:val="00473C15"/>
    <w:rsid w:val="00475023"/>
    <w:rsid w:val="00492E14"/>
    <w:rsid w:val="004956CF"/>
    <w:rsid w:val="004A0931"/>
    <w:rsid w:val="004A42EB"/>
    <w:rsid w:val="004C77F3"/>
    <w:rsid w:val="004F2D5D"/>
    <w:rsid w:val="004F69FE"/>
    <w:rsid w:val="0051000D"/>
    <w:rsid w:val="0051463B"/>
    <w:rsid w:val="00516A96"/>
    <w:rsid w:val="0052306B"/>
    <w:rsid w:val="00524912"/>
    <w:rsid w:val="005344B3"/>
    <w:rsid w:val="00536930"/>
    <w:rsid w:val="00543E0C"/>
    <w:rsid w:val="00545902"/>
    <w:rsid w:val="00550BD9"/>
    <w:rsid w:val="00550C76"/>
    <w:rsid w:val="00564E2F"/>
    <w:rsid w:val="00564E53"/>
    <w:rsid w:val="00564E60"/>
    <w:rsid w:val="005667C8"/>
    <w:rsid w:val="00572023"/>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37BE"/>
    <w:rsid w:val="00635728"/>
    <w:rsid w:val="006376F1"/>
    <w:rsid w:val="00644FE2"/>
    <w:rsid w:val="00645557"/>
    <w:rsid w:val="006476A2"/>
    <w:rsid w:val="00652084"/>
    <w:rsid w:val="00652D8E"/>
    <w:rsid w:val="006620B7"/>
    <w:rsid w:val="0066389B"/>
    <w:rsid w:val="006703A6"/>
    <w:rsid w:val="0067640C"/>
    <w:rsid w:val="0068334B"/>
    <w:rsid w:val="006956A7"/>
    <w:rsid w:val="006B3DDF"/>
    <w:rsid w:val="006C1A8C"/>
    <w:rsid w:val="006E0BFD"/>
    <w:rsid w:val="006E678B"/>
    <w:rsid w:val="006E7E34"/>
    <w:rsid w:val="006F0153"/>
    <w:rsid w:val="006F0236"/>
    <w:rsid w:val="006F6746"/>
    <w:rsid w:val="006F6BAA"/>
    <w:rsid w:val="006F6C38"/>
    <w:rsid w:val="0071424F"/>
    <w:rsid w:val="00723474"/>
    <w:rsid w:val="00725A8F"/>
    <w:rsid w:val="007500FE"/>
    <w:rsid w:val="0075431E"/>
    <w:rsid w:val="00756EF2"/>
    <w:rsid w:val="00764232"/>
    <w:rsid w:val="0077082C"/>
    <w:rsid w:val="007750A0"/>
    <w:rsid w:val="007757F3"/>
    <w:rsid w:val="007824A1"/>
    <w:rsid w:val="007856A9"/>
    <w:rsid w:val="00790A31"/>
    <w:rsid w:val="0079270C"/>
    <w:rsid w:val="00792B85"/>
    <w:rsid w:val="007A2BCF"/>
    <w:rsid w:val="007A5CAB"/>
    <w:rsid w:val="007B0117"/>
    <w:rsid w:val="007B6294"/>
    <w:rsid w:val="007D7F2A"/>
    <w:rsid w:val="007E0DE5"/>
    <w:rsid w:val="007E2FA1"/>
    <w:rsid w:val="007E6AEB"/>
    <w:rsid w:val="007E6BFC"/>
    <w:rsid w:val="007F18A2"/>
    <w:rsid w:val="008074F1"/>
    <w:rsid w:val="008131A7"/>
    <w:rsid w:val="008133F0"/>
    <w:rsid w:val="0081705B"/>
    <w:rsid w:val="00822540"/>
    <w:rsid w:val="0082640F"/>
    <w:rsid w:val="008427A1"/>
    <w:rsid w:val="008459A5"/>
    <w:rsid w:val="00867D47"/>
    <w:rsid w:val="00874AA2"/>
    <w:rsid w:val="0087587A"/>
    <w:rsid w:val="00876444"/>
    <w:rsid w:val="00882418"/>
    <w:rsid w:val="00891D6B"/>
    <w:rsid w:val="0089542D"/>
    <w:rsid w:val="008973EE"/>
    <w:rsid w:val="008B212E"/>
    <w:rsid w:val="008E5120"/>
    <w:rsid w:val="008F4958"/>
    <w:rsid w:val="00906BB3"/>
    <w:rsid w:val="009108BE"/>
    <w:rsid w:val="009255A3"/>
    <w:rsid w:val="00925763"/>
    <w:rsid w:val="00940C48"/>
    <w:rsid w:val="00941579"/>
    <w:rsid w:val="00944AD1"/>
    <w:rsid w:val="009505FF"/>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12721"/>
    <w:rsid w:val="00A2319C"/>
    <w:rsid w:val="00A4404F"/>
    <w:rsid w:val="00A704BA"/>
    <w:rsid w:val="00A72F49"/>
    <w:rsid w:val="00A74D66"/>
    <w:rsid w:val="00A771C4"/>
    <w:rsid w:val="00A9401E"/>
    <w:rsid w:val="00A94AE0"/>
    <w:rsid w:val="00AB7F5F"/>
    <w:rsid w:val="00AC32B7"/>
    <w:rsid w:val="00AD3B79"/>
    <w:rsid w:val="00AD76AF"/>
    <w:rsid w:val="00AE554A"/>
    <w:rsid w:val="00AE59FA"/>
    <w:rsid w:val="00AF0AAB"/>
    <w:rsid w:val="00AF4188"/>
    <w:rsid w:val="00AF6841"/>
    <w:rsid w:val="00B021AE"/>
    <w:rsid w:val="00B11057"/>
    <w:rsid w:val="00B22767"/>
    <w:rsid w:val="00B2792E"/>
    <w:rsid w:val="00B34606"/>
    <w:rsid w:val="00B42593"/>
    <w:rsid w:val="00B612BE"/>
    <w:rsid w:val="00B62D03"/>
    <w:rsid w:val="00B67984"/>
    <w:rsid w:val="00B75671"/>
    <w:rsid w:val="00B77955"/>
    <w:rsid w:val="00B77DE9"/>
    <w:rsid w:val="00B81B70"/>
    <w:rsid w:val="00B96E98"/>
    <w:rsid w:val="00BB28E5"/>
    <w:rsid w:val="00BF0916"/>
    <w:rsid w:val="00BF1194"/>
    <w:rsid w:val="00BF597E"/>
    <w:rsid w:val="00BF683C"/>
    <w:rsid w:val="00C03796"/>
    <w:rsid w:val="00C13A14"/>
    <w:rsid w:val="00C20445"/>
    <w:rsid w:val="00C20C6F"/>
    <w:rsid w:val="00C2665D"/>
    <w:rsid w:val="00C326B4"/>
    <w:rsid w:val="00C327EC"/>
    <w:rsid w:val="00C32BE2"/>
    <w:rsid w:val="00C36E8A"/>
    <w:rsid w:val="00C40849"/>
    <w:rsid w:val="00C50E9C"/>
    <w:rsid w:val="00C51A36"/>
    <w:rsid w:val="00C55228"/>
    <w:rsid w:val="00C76E93"/>
    <w:rsid w:val="00C80022"/>
    <w:rsid w:val="00C9405E"/>
    <w:rsid w:val="00CA7A40"/>
    <w:rsid w:val="00CB3235"/>
    <w:rsid w:val="00CB71C3"/>
    <w:rsid w:val="00CD47FC"/>
    <w:rsid w:val="00CE315A"/>
    <w:rsid w:val="00CF418F"/>
    <w:rsid w:val="00CF6F3E"/>
    <w:rsid w:val="00D06F59"/>
    <w:rsid w:val="00D14EAA"/>
    <w:rsid w:val="00D217E0"/>
    <w:rsid w:val="00D2365F"/>
    <w:rsid w:val="00D23748"/>
    <w:rsid w:val="00D30CD3"/>
    <w:rsid w:val="00D31A25"/>
    <w:rsid w:val="00D41C6A"/>
    <w:rsid w:val="00D444B1"/>
    <w:rsid w:val="00D505C2"/>
    <w:rsid w:val="00D50D8D"/>
    <w:rsid w:val="00D51D54"/>
    <w:rsid w:val="00D5379A"/>
    <w:rsid w:val="00D53965"/>
    <w:rsid w:val="00D62362"/>
    <w:rsid w:val="00D63212"/>
    <w:rsid w:val="00D8388C"/>
    <w:rsid w:val="00D95D59"/>
    <w:rsid w:val="00DA1636"/>
    <w:rsid w:val="00DA48BF"/>
    <w:rsid w:val="00DA53CD"/>
    <w:rsid w:val="00DC07AB"/>
    <w:rsid w:val="00DC6F75"/>
    <w:rsid w:val="00DD3BEB"/>
    <w:rsid w:val="00DE0E0B"/>
    <w:rsid w:val="00DF1164"/>
    <w:rsid w:val="00DF40E7"/>
    <w:rsid w:val="00E1119F"/>
    <w:rsid w:val="00E2205C"/>
    <w:rsid w:val="00E254CA"/>
    <w:rsid w:val="00E32096"/>
    <w:rsid w:val="00E340D6"/>
    <w:rsid w:val="00E471F4"/>
    <w:rsid w:val="00E50A81"/>
    <w:rsid w:val="00E70140"/>
    <w:rsid w:val="00E76BC5"/>
    <w:rsid w:val="00E820FE"/>
    <w:rsid w:val="00E85A97"/>
    <w:rsid w:val="00E86C31"/>
    <w:rsid w:val="00EA1CE2"/>
    <w:rsid w:val="00EA23A1"/>
    <w:rsid w:val="00EA62BC"/>
    <w:rsid w:val="00EB0164"/>
    <w:rsid w:val="00EB6AC4"/>
    <w:rsid w:val="00EC00A9"/>
    <w:rsid w:val="00EC3930"/>
    <w:rsid w:val="00ED0F62"/>
    <w:rsid w:val="00ED243C"/>
    <w:rsid w:val="00EE002F"/>
    <w:rsid w:val="00EE0633"/>
    <w:rsid w:val="00EE5333"/>
    <w:rsid w:val="00EF0F90"/>
    <w:rsid w:val="00EF5153"/>
    <w:rsid w:val="00F00A91"/>
    <w:rsid w:val="00F242A2"/>
    <w:rsid w:val="00F30A63"/>
    <w:rsid w:val="00F34AF6"/>
    <w:rsid w:val="00F34E4B"/>
    <w:rsid w:val="00F47D3E"/>
    <w:rsid w:val="00F75DEA"/>
    <w:rsid w:val="00F83341"/>
    <w:rsid w:val="00F8460F"/>
    <w:rsid w:val="00F944AB"/>
    <w:rsid w:val="00FA21FA"/>
    <w:rsid w:val="00FA3021"/>
    <w:rsid w:val="00FA3C55"/>
    <w:rsid w:val="00FA4545"/>
    <w:rsid w:val="00FA6523"/>
    <w:rsid w:val="00FC4207"/>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952520831">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147</cp:revision>
  <dcterms:created xsi:type="dcterms:W3CDTF">2020-02-20T09:06:00Z</dcterms:created>
  <dcterms:modified xsi:type="dcterms:W3CDTF">2021-12-14T14:09:00Z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