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EEF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FDB8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070F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FC3E5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大连罗兰泵业有限公司</w:t>
            </w:r>
          </w:p>
        </w:tc>
        <w:tc>
          <w:tcPr>
            <w:tcW w:w="1134" w:type="dxa"/>
            <w:vAlign w:val="center"/>
          </w:tcPr>
          <w:p w14:paraId="27E6A5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3B97D1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21613-2025-EO</w:t>
            </w:r>
          </w:p>
        </w:tc>
      </w:tr>
      <w:tr w14:paraId="5D62E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5A76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6C01FE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</w:tc>
      </w:tr>
      <w:tr w14:paraId="56A28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1BA3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92E4020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辽宁省大连市甘井子区营城子街道后牧村</w:t>
            </w:r>
          </w:p>
        </w:tc>
      </w:tr>
      <w:tr w14:paraId="35B1B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E7B36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72C6A0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8DFC3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498D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13795133763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A88D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47968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6923E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32B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2BF67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54452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7E1E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D60CF5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96B85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82735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836D0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37A9D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sales@dalian-pumps.com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44B52A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6CBC831">
            <w:pPr>
              <w:rPr>
                <w:sz w:val="21"/>
                <w:szCs w:val="21"/>
              </w:rPr>
            </w:pPr>
          </w:p>
        </w:tc>
      </w:tr>
      <w:tr w14:paraId="04AD2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CB3A9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7CB1F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08:30至2025年11月01日 16:30</w:t>
            </w:r>
          </w:p>
        </w:tc>
        <w:tc>
          <w:tcPr>
            <w:tcW w:w="1457" w:type="dxa"/>
            <w:gridSpan w:val="5"/>
            <w:vAlign w:val="center"/>
          </w:tcPr>
          <w:p w14:paraId="25EF43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E8ADC19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B496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3C85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F535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C1DE28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F00C4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0DB796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44A5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E12C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7FFF5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A6E075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B361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79244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B45B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D6B33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4E119F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41540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C17E9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6A509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0680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A7C6C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FA7015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7D977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01C95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1382A9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3E1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0127D7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B21DD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B7481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638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2437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35BA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E:磁力泵设计、开发和生产所涉及场所的相关环境管理活动</w:t>
            </w:r>
          </w:p>
          <w:p w14:paraId="335275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O:磁力泵设计、开发和生产所涉及场所的相关职业健康安全管理活动</w:t>
            </w:r>
          </w:p>
        </w:tc>
      </w:tr>
      <w:tr w14:paraId="3FF3C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94662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47F54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E:18.01.03,O:18.01.03</w:t>
            </w:r>
          </w:p>
        </w:tc>
        <w:tc>
          <w:tcPr>
            <w:tcW w:w="1275" w:type="dxa"/>
            <w:gridSpan w:val="3"/>
            <w:vAlign w:val="center"/>
          </w:tcPr>
          <w:p w14:paraId="5760B17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C8420B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A733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75136A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C491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3091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8D7FA2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FB775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9003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B6E13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BF217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F73A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C6B5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9F1C5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78A45C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33A8A6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439EF9D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DF84401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 w14:paraId="2465036F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5F5F911D">
            <w:pPr>
              <w:jc w:val="center"/>
              <w:rPr>
                <w:sz w:val="21"/>
                <w:szCs w:val="21"/>
              </w:rPr>
            </w:pPr>
            <w:r>
              <w:t>13942329956</w:t>
            </w:r>
          </w:p>
        </w:tc>
      </w:tr>
      <w:tr w14:paraId="30C7C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F7FAE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D1E76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202910"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 w14:paraId="0E8905C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A80E4D"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 w14:paraId="2D5E497D"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2691C54C">
            <w:pPr>
              <w:jc w:val="center"/>
            </w:pPr>
            <w:r>
              <w:t>13942329956</w:t>
            </w:r>
          </w:p>
        </w:tc>
      </w:tr>
      <w:tr w14:paraId="04AF0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4833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DE9C2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7988C2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2EEBDD2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66CCBF"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 w14:paraId="6298C45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804127D">
            <w:pPr>
              <w:jc w:val="center"/>
            </w:pPr>
            <w:r>
              <w:t>13840088250</w:t>
            </w:r>
          </w:p>
        </w:tc>
      </w:tr>
      <w:tr w14:paraId="51EEC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E4E9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EDBCEA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BF4BDB"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 w14:paraId="59C495E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5DBED8"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 w14:paraId="7E2AA4E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9F602A">
            <w:pPr>
              <w:jc w:val="center"/>
            </w:pPr>
            <w:r>
              <w:t>13840088250</w:t>
            </w:r>
          </w:p>
        </w:tc>
      </w:tr>
      <w:tr w14:paraId="18BF9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2F0DCB1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李健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常鹤</w:t>
            </w:r>
            <w:r>
              <w:rPr>
                <w:rFonts w:hint="eastAsia"/>
                <w:highlight w:val="yellow"/>
              </w:rPr>
              <w:t xml:space="preserve">  被见证体系:E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2C4A0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FF71D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0F716F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A87D7B1">
            <w:pPr>
              <w:widowControl/>
              <w:jc w:val="left"/>
              <w:rPr>
                <w:sz w:val="21"/>
                <w:szCs w:val="21"/>
              </w:rPr>
            </w:pPr>
          </w:p>
          <w:p w14:paraId="46FCB21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614358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17822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585F4E4">
            <w:pPr>
              <w:rPr>
                <w:sz w:val="21"/>
                <w:szCs w:val="21"/>
              </w:rPr>
            </w:pPr>
          </w:p>
          <w:p w14:paraId="5816C5F7">
            <w:pPr>
              <w:rPr>
                <w:sz w:val="21"/>
                <w:szCs w:val="21"/>
              </w:rPr>
            </w:pPr>
          </w:p>
          <w:p w14:paraId="2BADDFF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2C9D40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A378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22B790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606409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99CD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FB002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0974EF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4AAD1A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B68922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BC02EB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E4D206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487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8B12E1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F4EA1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9C60CB7">
      <w:pPr>
        <w:pStyle w:val="2"/>
      </w:pPr>
    </w:p>
    <w:p w14:paraId="06C56EE9">
      <w:pPr>
        <w:pStyle w:val="2"/>
      </w:pPr>
    </w:p>
    <w:p w14:paraId="779842F2">
      <w:pPr>
        <w:pStyle w:val="2"/>
      </w:pPr>
    </w:p>
    <w:p w14:paraId="75BB8D87">
      <w:pPr>
        <w:pStyle w:val="2"/>
      </w:pPr>
    </w:p>
    <w:p w14:paraId="1A776CB0">
      <w:pPr>
        <w:pStyle w:val="2"/>
      </w:pPr>
    </w:p>
    <w:p w14:paraId="32B085D9">
      <w:pPr>
        <w:pStyle w:val="2"/>
      </w:pPr>
    </w:p>
    <w:p w14:paraId="05F60AF8">
      <w:pPr>
        <w:pStyle w:val="2"/>
      </w:pPr>
    </w:p>
    <w:p w14:paraId="1AD1F170">
      <w:pPr>
        <w:pStyle w:val="2"/>
      </w:pPr>
    </w:p>
    <w:p w14:paraId="39B0C2C9">
      <w:pPr>
        <w:pStyle w:val="2"/>
      </w:pPr>
    </w:p>
    <w:p w14:paraId="4EB4A619">
      <w:pPr>
        <w:pStyle w:val="2"/>
      </w:pPr>
    </w:p>
    <w:p w14:paraId="4FD313B1">
      <w:pPr>
        <w:pStyle w:val="2"/>
      </w:pPr>
    </w:p>
    <w:p w14:paraId="3A99DCA4">
      <w:pPr>
        <w:pStyle w:val="2"/>
      </w:pPr>
    </w:p>
    <w:p w14:paraId="5CB0745C">
      <w:pPr>
        <w:pStyle w:val="2"/>
      </w:pPr>
    </w:p>
    <w:p w14:paraId="5B0EE916">
      <w:pPr>
        <w:pStyle w:val="2"/>
      </w:pPr>
    </w:p>
    <w:p w14:paraId="17B5AEFF">
      <w:pPr>
        <w:pStyle w:val="2"/>
      </w:pPr>
    </w:p>
    <w:p w14:paraId="60F89C65">
      <w:pPr>
        <w:pStyle w:val="2"/>
      </w:pPr>
    </w:p>
    <w:p w14:paraId="2E134C2B">
      <w:pPr>
        <w:pStyle w:val="2"/>
      </w:pPr>
    </w:p>
    <w:p w14:paraId="3B7AA2A2">
      <w:pPr>
        <w:pStyle w:val="2"/>
      </w:pPr>
    </w:p>
    <w:p w14:paraId="06692A9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7DD3DE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2D18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C1571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BA2AB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E8BA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AE7F69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87E6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9530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E35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70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6041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1E8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86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0B6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C45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873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5F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2C50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A845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594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0A11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AC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396C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0AD1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AF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E54E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6E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617F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6590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228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503F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2D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29E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09CF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C11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35C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26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6C1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F63D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6CA2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D0E7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98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0798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4F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77A2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F6E4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B7A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8DE8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68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120A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AD66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C7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9E22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70D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D68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843E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A93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F877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8C2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49C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6B70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851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5DBF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00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EC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B10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CE2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7BB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1EB4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8C6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C41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594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2502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4A71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FC2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0139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E4C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3B2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ED1D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EA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EC4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E99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BEC5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ABF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5F0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272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13DB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C385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4A40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38C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39F8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B08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AE13C7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97540C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9C22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40CA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033C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CA2FE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8FBBA2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A334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BB0B2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AF8A84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85D9E3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48AD6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9F3DB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9FB9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F3E89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865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2C1C84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7A6E61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9DA2EDB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1516</Characters>
  <Lines>9</Lines>
  <Paragraphs>2</Paragraphs>
  <TotalTime>0</TotalTime>
  <ScaleCrop>false</ScaleCrop>
  <LinksUpToDate>false</LinksUpToDate>
  <CharactersWithSpaces>1561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2025-10-28T09:20:34Z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