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3C3A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EE7B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30E03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668268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烟台双圆通用件有限公司</w:t>
            </w:r>
          </w:p>
        </w:tc>
        <w:tc>
          <w:tcPr>
            <w:tcW w:w="1134" w:type="dxa"/>
            <w:vAlign w:val="center"/>
          </w:tcPr>
          <w:p w14:paraId="5677E4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E5F09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11113-2025-EO</w:t>
            </w:r>
          </w:p>
        </w:tc>
      </w:tr>
      <w:tr w14:paraId="145BB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74F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D296CC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桃村东部工业园2号路北</w:t>
            </w:r>
          </w:p>
        </w:tc>
      </w:tr>
      <w:tr w14:paraId="57518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E9FE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D5EB35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山东省烟台栖霞市桃村东部工业园2号路北</w:t>
            </w:r>
          </w:p>
          <w:p w14:paraId="371DF298"/>
        </w:tc>
      </w:tr>
      <w:tr w14:paraId="0BCA9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4EB68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891481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2393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0836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13280932289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BA13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03986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33D51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9ED5B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E5C0D0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14:paraId="1BCF2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75CD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941A6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2C02F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0A8D5B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97A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B9DC02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ytsy-yangmeng@163.com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28EABD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92B236">
            <w:pPr>
              <w:rPr>
                <w:sz w:val="21"/>
                <w:szCs w:val="21"/>
              </w:rPr>
            </w:pPr>
          </w:p>
        </w:tc>
      </w:tr>
      <w:tr w14:paraId="0EB30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BDD1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9D132D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13:30至2025年09月29日 17:00</w:t>
            </w:r>
          </w:p>
        </w:tc>
        <w:tc>
          <w:tcPr>
            <w:tcW w:w="1457" w:type="dxa"/>
            <w:gridSpan w:val="5"/>
            <w:vAlign w:val="center"/>
          </w:tcPr>
          <w:p w14:paraId="2A0276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F93A71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10.5</w:t>
            </w:r>
          </w:p>
        </w:tc>
      </w:tr>
      <w:tr w14:paraId="5A218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DC76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5EE5E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31602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CA09A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8BD4D5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1A8B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299B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5F9557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B4098D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F35D1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1235F0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91D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AF70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500B2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6F66B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E7E3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ADEFE1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F3C1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8F09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B014A8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30A32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93C8F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22FDDC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BE6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4BB75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B68D6C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47DBE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1684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0B44D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DE1243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E:浮动密封环的铸造加工所涉及场所的相关环境管理活动</w:t>
            </w:r>
          </w:p>
          <w:p w14:paraId="65B1049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O:浮动密封环的铸造加工所涉及场所的相关职业健康安全管理活动</w:t>
            </w:r>
          </w:p>
          <w:p w14:paraId="343E505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BC6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4696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6A395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E:17.05.02,17.10.02,O:17.05.02,17.10.02</w:t>
            </w:r>
          </w:p>
        </w:tc>
        <w:tc>
          <w:tcPr>
            <w:tcW w:w="1275" w:type="dxa"/>
            <w:gridSpan w:val="3"/>
            <w:vAlign w:val="center"/>
          </w:tcPr>
          <w:p w14:paraId="01623B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EC66BD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7686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9892A2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224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DC63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5148E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2CC84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CD6EA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CAB95E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F22A0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5A29B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AEB2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DCB84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FC3672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32D97F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B32D77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75B8F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67204A8A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7A7CB2C0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24611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8CF5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33F2A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7EB1F1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E659D9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FE091C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195A3E76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65C3A480">
            <w:pPr>
              <w:jc w:val="center"/>
            </w:pPr>
            <w:r>
              <w:t>18300286697</w:t>
            </w:r>
          </w:p>
        </w:tc>
      </w:tr>
      <w:tr w14:paraId="2BC87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750F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E3667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AAC9E2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5870851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B81F5F2"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 w14:paraId="61F2713F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6A27B66A">
            <w:pPr>
              <w:jc w:val="center"/>
            </w:pPr>
            <w:r>
              <w:t>13210140973</w:t>
            </w:r>
          </w:p>
        </w:tc>
      </w:tr>
      <w:tr w14:paraId="60BDF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62325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8EACA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FC2A94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14AEB56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276301"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 w14:paraId="6C8CC794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530F4CBF">
            <w:pPr>
              <w:jc w:val="center"/>
            </w:pPr>
            <w:r>
              <w:t>13210140973</w:t>
            </w:r>
          </w:p>
        </w:tc>
      </w:tr>
      <w:tr w14:paraId="5A703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3DD3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18466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D9966D">
            <w:pPr>
              <w:jc w:val="center"/>
            </w:pPr>
            <w:r>
              <w:t>刘恒利</w:t>
            </w:r>
          </w:p>
        </w:tc>
        <w:tc>
          <w:tcPr>
            <w:tcW w:w="850" w:type="dxa"/>
            <w:vAlign w:val="center"/>
          </w:tcPr>
          <w:p w14:paraId="131DFDE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C5B6F2">
            <w:pPr>
              <w:jc w:val="both"/>
            </w:pPr>
            <w:r>
              <w:t>370686198605094111</w:t>
            </w:r>
          </w:p>
        </w:tc>
        <w:tc>
          <w:tcPr>
            <w:tcW w:w="3684" w:type="dxa"/>
            <w:gridSpan w:val="9"/>
            <w:vAlign w:val="center"/>
          </w:tcPr>
          <w:p w14:paraId="5737F63A"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037E2509">
            <w:pPr>
              <w:jc w:val="center"/>
            </w:pPr>
            <w:r>
              <w:t>15098555600</w:t>
            </w:r>
          </w:p>
        </w:tc>
      </w:tr>
      <w:tr w14:paraId="760FC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3E26A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E07F9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6A540E">
            <w:pPr>
              <w:jc w:val="center"/>
            </w:pPr>
            <w:r>
              <w:t>刘恒利</w:t>
            </w:r>
          </w:p>
        </w:tc>
        <w:tc>
          <w:tcPr>
            <w:tcW w:w="850" w:type="dxa"/>
            <w:vAlign w:val="center"/>
          </w:tcPr>
          <w:p w14:paraId="4212973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6885C2">
            <w:pPr>
              <w:jc w:val="both"/>
            </w:pPr>
            <w:r>
              <w:t>370686198605094111</w:t>
            </w:r>
          </w:p>
        </w:tc>
        <w:tc>
          <w:tcPr>
            <w:tcW w:w="3684" w:type="dxa"/>
            <w:gridSpan w:val="9"/>
            <w:vAlign w:val="center"/>
          </w:tcPr>
          <w:p w14:paraId="1D6D765C"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1764D73A">
            <w:pPr>
              <w:jc w:val="center"/>
            </w:pPr>
            <w:r>
              <w:t>15098555600</w:t>
            </w:r>
          </w:p>
        </w:tc>
      </w:tr>
      <w:tr w14:paraId="40257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5D2A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6FE6E4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ED1EF1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6D04EE4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86082E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0FEB7443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62515B92">
            <w:pPr>
              <w:jc w:val="center"/>
            </w:pPr>
            <w:r>
              <w:t>18366258233</w:t>
            </w:r>
          </w:p>
        </w:tc>
      </w:tr>
      <w:tr w14:paraId="2B2FE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52889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ADAC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CDD31F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37A5DE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9E1AC7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3269C753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3D50EB77">
            <w:pPr>
              <w:jc w:val="center"/>
            </w:pPr>
            <w:r>
              <w:t>18366258233</w:t>
            </w:r>
          </w:p>
        </w:tc>
      </w:tr>
      <w:tr w14:paraId="7279E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6ABA1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882FFEC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技术专家：刘恒利；专业代码：17.05.02；工作单位：烟台源农密封科技有限公司</w:t>
            </w:r>
            <w:bookmarkStart w:id="12" w:name="_GoBack"/>
            <w:bookmarkEnd w:id="12"/>
          </w:p>
        </w:tc>
      </w:tr>
      <w:tr w14:paraId="25F4A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611C5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8C07AA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E3DADA0">
            <w:pPr>
              <w:widowControl/>
              <w:jc w:val="left"/>
              <w:rPr>
                <w:sz w:val="21"/>
                <w:szCs w:val="21"/>
              </w:rPr>
            </w:pPr>
          </w:p>
          <w:p w14:paraId="2D3F9F4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614FB7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39E628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286FC9C">
            <w:pPr>
              <w:rPr>
                <w:sz w:val="21"/>
                <w:szCs w:val="21"/>
              </w:rPr>
            </w:pPr>
          </w:p>
          <w:p w14:paraId="57E33713">
            <w:pPr>
              <w:rPr>
                <w:sz w:val="21"/>
                <w:szCs w:val="21"/>
              </w:rPr>
            </w:pPr>
          </w:p>
          <w:p w14:paraId="49EAFAD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712ED6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D2C3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DDD617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4682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21A5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B1E04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B8449E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6E1554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BAE46D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CB1E4C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5D24F7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CA6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055311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F107C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D3D139">
      <w:pPr>
        <w:pStyle w:val="2"/>
      </w:pPr>
    </w:p>
    <w:p w14:paraId="4FE21AC5">
      <w:pPr>
        <w:pStyle w:val="2"/>
      </w:pPr>
    </w:p>
    <w:p w14:paraId="24C10450">
      <w:pPr>
        <w:pStyle w:val="2"/>
      </w:pPr>
    </w:p>
    <w:p w14:paraId="2D5F2B21">
      <w:pPr>
        <w:pStyle w:val="2"/>
      </w:pPr>
    </w:p>
    <w:p w14:paraId="4A490DDA">
      <w:pPr>
        <w:pStyle w:val="2"/>
      </w:pPr>
    </w:p>
    <w:p w14:paraId="6441EF4B">
      <w:pPr>
        <w:pStyle w:val="2"/>
      </w:pPr>
    </w:p>
    <w:p w14:paraId="3C126E08">
      <w:pPr>
        <w:pStyle w:val="2"/>
      </w:pPr>
    </w:p>
    <w:p w14:paraId="340E8EEA">
      <w:pPr>
        <w:pStyle w:val="2"/>
      </w:pPr>
    </w:p>
    <w:p w14:paraId="5A5FA5DE">
      <w:pPr>
        <w:pStyle w:val="2"/>
      </w:pPr>
    </w:p>
    <w:p w14:paraId="02072450">
      <w:pPr>
        <w:pStyle w:val="2"/>
      </w:pPr>
    </w:p>
    <w:p w14:paraId="106C1AAF">
      <w:pPr>
        <w:pStyle w:val="2"/>
      </w:pPr>
    </w:p>
    <w:p w14:paraId="0BBED3B2">
      <w:pPr>
        <w:pStyle w:val="2"/>
      </w:pPr>
    </w:p>
    <w:p w14:paraId="55F0C0C7">
      <w:pPr>
        <w:pStyle w:val="2"/>
      </w:pPr>
    </w:p>
    <w:p w14:paraId="4AC00F09">
      <w:pPr>
        <w:pStyle w:val="2"/>
      </w:pPr>
    </w:p>
    <w:p w14:paraId="6995245C">
      <w:pPr>
        <w:pStyle w:val="2"/>
      </w:pPr>
    </w:p>
    <w:p w14:paraId="2E7DD5B9">
      <w:pPr>
        <w:pStyle w:val="2"/>
      </w:pPr>
    </w:p>
    <w:p w14:paraId="6EECA5AE">
      <w:pPr>
        <w:pStyle w:val="2"/>
      </w:pPr>
    </w:p>
    <w:p w14:paraId="3313DBE2">
      <w:pPr>
        <w:pStyle w:val="2"/>
      </w:pPr>
    </w:p>
    <w:p w14:paraId="1B909E4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59497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50E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279C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9BE860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54C27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40B4C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88F5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324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8DEB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058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569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C3F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A43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69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804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59A5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F0D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7A79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A0B3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D865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18F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01E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657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509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3F7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56E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C6E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EEEA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913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C56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FAE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715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62B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826D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362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F335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BB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4D64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07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E47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5492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10F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2C5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C626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249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3D4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6EA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452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98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5300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369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4D3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2F29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8D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44F0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B2D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3BA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2AAE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D4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2D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CF9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1E0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1C1B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2D8A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FD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E60A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9E8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52DB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1CE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1708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D650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C63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D568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DF7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01B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0223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1DE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C6F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3B3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93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FE06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1AD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7CCD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81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CA53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2EA2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0D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100A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23A1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14FD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CD3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507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8A7B4A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AE2359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C780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048B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B7CE6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ACB7D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5CA3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35F5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1166A8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ABDE48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C45DE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36012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BD2928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63C0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FC925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8F3E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FEC86D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9887D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A32F3D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1265</Words>
  <Characters>1721</Characters>
  <Lines>9</Lines>
  <Paragraphs>2</Paragraphs>
  <TotalTime>0</TotalTime>
  <ScaleCrop>false</ScaleCrop>
  <LinksUpToDate>false</LinksUpToDate>
  <CharactersWithSpaces>1767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2025-09-17T00:47:00Z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