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683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重庆星源玻璃器皿有限责任公司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0983-2021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356602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0983-2021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重庆星源玻璃器皿有限责任公司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蒋雪萍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孙保健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程万荣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胡琳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2025年07月22日上午至2025年07月22日下午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2025年07月22日上午至2025年07月22日下午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46022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