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贵州宝圣服饰有限公司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刘在政、李义</w:t>
            </w:r>
            <w:r>
              <w:rPr>
                <w:rFonts w:hint="eastAsia"/>
                <w:sz w:val="21"/>
                <w:szCs w:val="21"/>
              </w:rPr>
              <w:t xml:space="preserve">  </w:t>
            </w:r>
            <w:r w:rsidRPr="007F49B5">
              <w:rPr>
                <w:rFonts w:hint="eastAsia"/>
                <w:sz w:val="21"/>
                <w:szCs w:val="21"/>
              </w:rPr>
              <w:t>李义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767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