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河北程宏交通安全设施有限公司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河北省衡水市深州市唐奉镇西大疃村北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河北省衡水市深州市唐奉镇西大疃村北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18732848771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1004268928qq.com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E:护栏网（防眩网、隔离栅、爬架网）、市政护栏、金属声屏障的生产所涉及场所的相关环境管理活动</w:t>
            </w:r>
          </w:p>
          <w:p w14:paraId="141FF8F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Q:护栏网（防眩网、隔离栅、爬架网）、市政护栏、金属声屏障的生产</w:t>
            </w:r>
          </w:p>
          <w:p w14:paraId="1363878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O:护栏网（防眩网、隔离栅、爬架网）、市政护栏、金属声屏障的生产所涉及场所的相关职业健康安全管理活动</w:t>
            </w:r>
          </w:p>
          <w:p w14:paraId="43955D2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E:17.06.01,17.12.03,Q:17.06.01,17.12.03,O:17.06.01,17.12.03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13D7E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B8A6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969A7A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5C8431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4D8BECC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3F0544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55F4CB42">
            <w:pPr>
              <w:jc w:val="center"/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14:paraId="1A8A5FF0">
            <w:pPr>
              <w:jc w:val="center"/>
            </w:pPr>
            <w:r>
              <w:t>13223424716</w:t>
            </w:r>
          </w:p>
        </w:tc>
      </w:tr>
      <w:tr w14:paraId="369B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5168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A0C682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06ED7EC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769D743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C17E0E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38568F51">
            <w:pPr>
              <w:jc w:val="center"/>
            </w:pPr>
            <w:r>
              <w:t>17.06.01,17.12.03</w:t>
            </w:r>
          </w:p>
        </w:tc>
        <w:tc>
          <w:tcPr>
            <w:tcW w:w="1560" w:type="dxa"/>
            <w:gridSpan w:val="2"/>
            <w:vAlign w:val="center"/>
          </w:tcPr>
          <w:p w14:paraId="3D6AD075">
            <w:pPr>
              <w:jc w:val="center"/>
            </w:pPr>
            <w:r>
              <w:t>13223424716</w:t>
            </w:r>
          </w:p>
        </w:tc>
      </w:tr>
      <w:tr w14:paraId="59AC0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9408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BD046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45BC0E"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 w14:paraId="7B6D932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A58F7D3">
            <w:pPr>
              <w:jc w:val="both"/>
            </w:pPr>
            <w:r>
              <w:t>2025-N1EMS-1419456</w:t>
            </w:r>
          </w:p>
        </w:tc>
        <w:tc>
          <w:tcPr>
            <w:tcW w:w="3684" w:type="dxa"/>
            <w:gridSpan w:val="9"/>
            <w:vAlign w:val="center"/>
          </w:tcPr>
          <w:p w14:paraId="592E11E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81D6E76">
            <w:pPr>
              <w:jc w:val="center"/>
            </w:pPr>
            <w:r>
              <w:t>13930102361</w:t>
            </w:r>
          </w:p>
        </w:tc>
      </w:tr>
      <w:tr w14:paraId="77245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7A9FC93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E1864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4CEDDD"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 w14:paraId="301C12D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899039">
            <w:pPr>
              <w:jc w:val="both"/>
            </w:pPr>
            <w:r>
              <w:t>2025-N1QMS-1419456</w:t>
            </w:r>
          </w:p>
        </w:tc>
        <w:tc>
          <w:tcPr>
            <w:tcW w:w="3684" w:type="dxa"/>
            <w:gridSpan w:val="9"/>
            <w:vAlign w:val="center"/>
          </w:tcPr>
          <w:p w14:paraId="23C3536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3C62369">
            <w:pPr>
              <w:jc w:val="center"/>
            </w:pPr>
            <w:r>
              <w:t>13930102361</w:t>
            </w:r>
          </w:p>
        </w:tc>
      </w:tr>
      <w:tr w14:paraId="17C2C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BCC29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03A65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1B2F52">
            <w:pPr>
              <w:jc w:val="center"/>
            </w:pPr>
            <w:r>
              <w:t>霍建竹</w:t>
            </w:r>
          </w:p>
        </w:tc>
        <w:tc>
          <w:tcPr>
            <w:tcW w:w="850" w:type="dxa"/>
            <w:vAlign w:val="center"/>
          </w:tcPr>
          <w:p w14:paraId="4A2F89E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76BE7E">
            <w:pPr>
              <w:jc w:val="both"/>
            </w:pPr>
            <w:r>
              <w:t>2025-N1OHSMS-1419456</w:t>
            </w:r>
          </w:p>
        </w:tc>
        <w:tc>
          <w:tcPr>
            <w:tcW w:w="3684" w:type="dxa"/>
            <w:gridSpan w:val="9"/>
            <w:vAlign w:val="center"/>
          </w:tcPr>
          <w:p w14:paraId="4642E06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8A88D9A">
            <w:pPr>
              <w:jc w:val="center"/>
            </w:pPr>
            <w:r>
              <w:t>13930102361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4834B5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1734</Characters>
  <Lines>11</Lines>
  <Paragraphs>3</Paragraphs>
  <TotalTime>0</TotalTime>
  <ScaleCrop>false</ScaleCrop>
  <LinksUpToDate>false</LinksUpToDate>
  <CharactersWithSpaces>1775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2025-08-22T01:22:52Z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