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21508-2025-QEO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71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土木方达（浙江）建筑科技有限公司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杨建冬、宋明珠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292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土木方达（浙江）建筑科技有限公司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2025-N1EMS-1515313</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2025-N1QMS-1515313</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2025-N1OHSMS-1515313</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2022-N1EMS-2247783</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2024-N1OHSMS-2247783</w:t>
            </w:r>
          </w:p>
        </w:tc>
        <w:tc>
          <w:tcPr>
            <w:tcW w:w="3145" w:type="dxa"/>
            <w:vAlign w:val="center"/>
          </w:tcPr>
          <w:p>
            <w:pPr>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2025年10月16日上午至2025年10月17日下午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E:安全生产风险管理技术服务所涉及场所的相关环境管理活动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Q:安全生产风险管理技术服务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O:安全生产风险管理技术服务所涉及场所的相关职业健康安全管理活动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浙江省杭州市西湖区西城纪商务大厦2号楼1203-1室</w:t>
      </w:r>
    </w:p>
    <w:p w14:paraId="5FB2C4BD">
      <w:pPr>
        <w:spacing w:line="360" w:lineRule="auto"/>
        <w:ind w:firstLine="420" w:firstLineChars="200"/>
      </w:pPr>
      <w:r>
        <w:rPr>
          <w:rFonts w:hint="eastAsia"/>
        </w:rPr>
        <w:t>办公地址：</w:t>
      </w:r>
      <w:r>
        <w:rPr>
          <w:rFonts w:hint="eastAsia"/>
        </w:rPr>
        <w:t>浙江省杭州市上城区世包国际中心西塔楼805室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浙江省杭州市上城区世包国际中心西塔楼805室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08:30至2025年10月15日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土木方达（浙江）建筑科技有限公司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杨建冬、宋明珠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493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