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C70B25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C70B25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邻元科技（北京）有限公司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环境管理体系、职业健康安全管理体系、质量管理体系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ISC-E-2023-2293-R、ISC-O-2023-2134-R、ISC-Q-2023-3235-R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2026-06-30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1F67F8">
      <w:pPr>
        <w:spacing w:line="360" w:lineRule="auto"/>
        <w:ind w:firstLine="353" w:firstLineChars="147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2025-10-29</w:t>
      </w:r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C70B25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邻元科技（北京）有限公司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北京市海淀区上地三街9号C 座1004室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北京市海淀区上地三街9号C 座1004室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E:智能化控制系统（建筑行业、智慧城市领域）开发，智能化控制器（建筑行业、智慧城市领域）销售所涉及场所的相关环境管理活动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4D7C1A">
              <w:rPr>
                <w:rFonts w:cs="Tahoma"/>
                <w:color w:val="000000"/>
                <w:sz w:val="21"/>
                <w:szCs w:val="21"/>
              </w:rPr>
              <w:t>O:智能化控制系统（建筑行业、智慧城市领域）开发，智能化控制器（建筑行业、智慧城市领域）销售所涉及场所的相关职业健康安全管理活动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4D7C1A">
              <w:rPr>
                <w:rFonts w:cs="Tahoma"/>
                <w:color w:val="000000"/>
                <w:sz w:val="21"/>
                <w:szCs w:val="21"/>
              </w:rPr>
              <w:t>Q:智能化控制系统（建筑行业、智慧城市领域）开发，智能化控制器（建筑行业、智慧城市领域）销售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489.75pt;height:16.35pt;margin-top:56.1pt;margin-left:5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path arrowok="t" textboxrect="0,0,21600,21600"/>
              <v:textbox inset="0,0,0,0">
                <w:txbxContent>
                  <w:p w:rsidR="00F8242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7707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 w:rsidR="00CC305C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104.45pt;height:13.6pt;margin-top:52.85pt;margin-left:4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F82429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 w:rsidR="00CC305C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2051" type="#_x0000_t202" style="width:164.75pt;height:12.45pt;margin-top:35.4pt;margin-left:9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F82429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2.6pt;height:13.6pt;margin-top:51.95pt;margin-left:44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486.05pt;height:24.5pt;margin-top:57.3pt;margin-left:5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51705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164.75pt;height:12.45pt;margin-top:39.9pt;margin-left:9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Aliyun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</cp:revision>
  <cp:lastPrinted>2024-09-13T08:27:00Z</cp:lastPrinted>
  <dcterms:created xsi:type="dcterms:W3CDTF">2025-05-12T06:10:00Z</dcterms:created>
  <dcterms:modified xsi:type="dcterms:W3CDTF">2025-05-12T06:10:00Z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