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80"/>
        </w:tabs>
        <w:jc w:val="center"/>
        <w:rPr>
          <w:rFonts w:ascii="宋体" w:hAnsi="宋体"/>
          <w:b/>
          <w:sz w:val="44"/>
          <w:szCs w:val="44"/>
        </w:rPr>
      </w:pPr>
      <w:bookmarkStart w:id="0" w:name="OLE_LINK20"/>
      <w:bookmarkStart w:id="25" w:name="_GoBack"/>
      <w:r>
        <w:rPr>
          <w:rFonts w:hint="eastAsia" w:ascii="宋体" w:hAnsi="宋体"/>
          <w:b/>
          <w:sz w:val="44"/>
          <w:szCs w:val="44"/>
        </w:rPr>
        <w:t>现场审核记录表</w:t>
      </w:r>
    </w:p>
    <w:p>
      <w:pPr>
        <w:tabs>
          <w:tab w:val="left" w:pos="7380"/>
        </w:tabs>
        <w:ind w:firstLine="1084"/>
        <w:rPr>
          <w:rFonts w:ascii="宋体" w:hAnsi="宋体"/>
          <w:b/>
          <w:sz w:val="24"/>
        </w:rPr>
      </w:pPr>
    </w:p>
    <w:p>
      <w:pPr>
        <w:tabs>
          <w:tab w:val="left" w:pos="7380"/>
        </w:tabs>
        <w:spacing w:line="276" w:lineRule="auto"/>
        <w:ind w:firstLine="1084"/>
        <w:rPr>
          <w:rFonts w:ascii="宋体" w:hAnsi="宋体"/>
          <w:bCs/>
          <w:szCs w:val="21"/>
        </w:rPr>
      </w:pPr>
      <w:r>
        <w:rPr>
          <w:rFonts w:hint="eastAsia" w:ascii="宋体" w:hAnsi="宋体"/>
          <w:bCs/>
          <w:szCs w:val="21"/>
        </w:rPr>
        <w:t>组织名称：</w:t>
      </w:r>
      <w:bookmarkStart w:id="1" w:name="组织名称"/>
      <w:r>
        <w:rPr>
          <w:rFonts w:ascii="宋体" w:hAnsi="宋体"/>
          <w:bCs/>
          <w:szCs w:val="21"/>
        </w:rPr>
        <w:t>智恒动能（无锡）科技有限公司</w:t>
      </w:r>
      <w:bookmarkEnd w:id="1"/>
    </w:p>
    <w:p>
      <w:pPr>
        <w:spacing w:line="276" w:lineRule="auto"/>
        <w:ind w:firstLine="1050" w:firstLineChars="500"/>
        <w:rPr>
          <w:szCs w:val="21"/>
        </w:rPr>
      </w:pPr>
    </w:p>
    <w:p>
      <w:pPr>
        <w:tabs>
          <w:tab w:val="left" w:pos="7380"/>
        </w:tabs>
        <w:spacing w:line="276" w:lineRule="auto"/>
        <w:ind w:firstLine="840" w:firstLineChars="400"/>
        <w:rPr>
          <w:rFonts w:ascii="宋体" w:hAnsi="宋体" w:cs="Arial"/>
          <w:bCs/>
          <w:szCs w:val="21"/>
        </w:rPr>
      </w:pPr>
      <w:r>
        <w:rPr>
          <w:rFonts w:hint="eastAsia" w:ascii="宋体" w:hAnsi="宋体" w:cs="Arial"/>
          <w:bCs/>
          <w:szCs w:val="21"/>
        </w:rPr>
        <w:t xml:space="preserve">审核类型： </w:t>
      </w:r>
      <w:r>
        <w:rPr>
          <w:rFonts w:ascii="宋体" w:hAnsi="宋体"/>
          <w:bCs/>
          <w:szCs w:val="21"/>
        </w:rPr>
        <w:object>
          <v:shape id="_x0000_i1025" o:spt="201" type="#_x0000_t201" style="height:15pt;width:13.65pt;" o:ole="t" filled="f" o:preferrelative="t" stroked="f" coordsize="21600,21600">
            <v:path/>
            <v:fill on="f" focussize="0,0"/>
            <v:stroke on="f"/>
            <v:imagedata r:id="rId7" o:title=""/>
            <o:lock v:ext="edit" aspectratio="f"/>
            <w10:wrap type="none"/>
            <w10:anchorlock/>
          </v:shape>
          <w:control r:id="rId6" w:name="Control 2" w:shapeid="_x0000_i1025"/>
        </w:object>
      </w:r>
      <w:r>
        <w:rPr>
          <w:rFonts w:hint="eastAsia" w:ascii="宋体" w:hAnsi="宋体"/>
          <w:bCs/>
          <w:szCs w:val="21"/>
        </w:rPr>
        <w:t xml:space="preserve"> 一阶段       </w:t>
      </w:r>
      <w:r>
        <w:rPr>
          <w:rFonts w:ascii="宋体" w:hAnsi="宋体"/>
          <w:bCs/>
          <w:szCs w:val="21"/>
        </w:rPr>
        <w:pict>
          <v:shape id="_x0000_i1026" o:spt="75" type="#_x0000_t75" style="height:14.95pt;width:14.25pt;" filled="f" coordsize="21600,21600">
            <v:path/>
            <v:fill on="f" focussize="0,0"/>
            <v:stroke joinstyle="miter"/>
            <v:imagedata r:id="rId8" o:title=""/>
            <o:lock v:ext="edit" aspectratio="t"/>
            <w10:wrap type="none"/>
            <w10:anchorlock/>
          </v:shape>
        </w:pict>
      </w:r>
      <w:r>
        <w:rPr>
          <w:rFonts w:hint="eastAsia" w:ascii="宋体" w:hAnsi="宋体"/>
          <w:bCs/>
          <w:szCs w:val="21"/>
        </w:rPr>
        <w:t xml:space="preserve">二阶段      </w:t>
      </w:r>
      <w:r>
        <w:rPr>
          <w:rFonts w:ascii="宋体" w:hAnsi="宋体"/>
          <w:bCs/>
          <w:szCs w:val="21"/>
        </w:rPr>
        <w:pict>
          <v:shape id="_x0000_i1027" o:spt="75" type="#_x0000_t75" style="height:14.95pt;width:14.95pt;" filled="f" coordsize="21600,21600">
            <v:path/>
            <v:fill on="f" focussize="0,0"/>
            <v:stroke joinstyle="miter"/>
            <v:imagedata r:id="rId9" o:title=""/>
            <o:lock v:ext="edit" aspectratio="t"/>
            <w10:wrap type="none"/>
            <w10:anchorlock/>
          </v:shape>
        </w:pict>
      </w:r>
      <w:r>
        <w:rPr>
          <w:rFonts w:hint="eastAsia" w:ascii="宋体" w:hAnsi="宋体"/>
          <w:bCs/>
          <w:szCs w:val="21"/>
        </w:rPr>
        <w:t xml:space="preserve">第次监督     </w:t>
      </w:r>
      <w:r>
        <w:rPr>
          <w:rFonts w:ascii="宋体" w:hAnsi="宋体"/>
          <w:bCs/>
          <w:szCs w:val="21"/>
        </w:rPr>
        <w:pict>
          <v:shape id="_x0000_i1028" o:spt="75" type="#_x0000_t75" style="height:19.7pt;width:15.6pt;" filled="f" coordsize="21600,21600">
            <v:path/>
            <v:fill on="f" focussize="0,0"/>
            <v:stroke joinstyle="miter"/>
            <v:imagedata r:id="rId10" o:title=""/>
            <o:lock v:ext="edit" aspectratio="t"/>
            <w10:wrap type="none"/>
            <w10:anchorlock/>
          </v:shape>
        </w:pict>
      </w:r>
      <w:r>
        <w:rPr>
          <w:rFonts w:hint="eastAsia" w:ascii="宋体" w:hAnsi="宋体"/>
          <w:bCs/>
          <w:szCs w:val="21"/>
        </w:rPr>
        <w:t xml:space="preserve">再认证 </w:t>
      </w:r>
      <w:r>
        <w:rPr>
          <w:rFonts w:ascii="宋体" w:hAnsi="宋体"/>
          <w:bCs/>
          <w:szCs w:val="21"/>
        </w:rPr>
        <w:pict>
          <v:shape id="_x0000_i1029" o:spt="75" type="#_x0000_t75" style="height:14.95pt;width:14.95pt;" filled="f" coordsize="21600,21600">
            <v:path/>
            <v:fill on="f" focussize="0,0"/>
            <v:stroke joinstyle="miter"/>
            <v:imagedata r:id="rId9" o:title=""/>
            <o:lock v:ext="edit" aspectratio="t"/>
            <w10:wrap type="none"/>
            <w10:anchorlock/>
          </v:shape>
        </w:pict>
      </w:r>
      <w:r>
        <w:rPr>
          <w:rFonts w:hint="eastAsia" w:ascii="宋体" w:hAnsi="宋体"/>
          <w:bCs/>
          <w:szCs w:val="21"/>
        </w:rPr>
        <w:t>其他（</w:t>
      </w:r>
      <w:r>
        <w:rPr>
          <w:rFonts w:ascii="宋体" w:hAnsi="宋体"/>
          <w:bCs/>
          <w:szCs w:val="21"/>
        </w:rPr>
        <w:pict>
          <v:shape id="_x0000_i1030" o:spt="75" type="#_x0000_t75" style="height:14.95pt;width:13.6pt;" filled="f" coordsize="21600,21600">
            <v:path/>
            <v:fill on="f" focussize="0,0"/>
            <v:stroke joinstyle="miter"/>
            <v:imagedata r:id="rId11" o:title=""/>
            <o:lock v:ext="edit" aspectratio="t"/>
            <w10:wrap type="none"/>
            <w10:anchorlock/>
          </v:shape>
        </w:pict>
      </w:r>
      <w:r>
        <w:rPr>
          <w:rFonts w:hint="eastAsia" w:ascii="宋体" w:hAnsi="宋体"/>
          <w:bCs/>
          <w:szCs w:val="21"/>
        </w:rPr>
        <w:t>扩大、</w:t>
      </w:r>
      <w:r>
        <w:rPr>
          <w:rFonts w:ascii="宋体" w:hAnsi="宋体"/>
          <w:bCs/>
          <w:szCs w:val="21"/>
        </w:rPr>
        <w:pict>
          <v:shape id="_x0000_i1031" o:spt="75" type="#_x0000_t75" style="height:14.95pt;width:13.6pt;" filled="f" coordsize="21600,21600">
            <v:path/>
            <v:fill on="f" focussize="0,0"/>
            <v:stroke joinstyle="miter"/>
            <v:imagedata r:id="rId11" o:title=""/>
            <o:lock v:ext="edit" aspectratio="t"/>
            <w10:wrap type="none"/>
            <w10:anchorlock/>
          </v:shape>
        </w:pict>
      </w:r>
      <w:r>
        <w:rPr>
          <w:rFonts w:hint="eastAsia" w:ascii="宋体" w:hAnsi="宋体"/>
          <w:bCs/>
          <w:szCs w:val="21"/>
        </w:rPr>
        <w:t>暂停恢复、</w:t>
      </w:r>
      <w:r>
        <w:rPr>
          <w:rFonts w:ascii="宋体" w:hAnsi="宋体"/>
          <w:bCs/>
          <w:szCs w:val="21"/>
        </w:rPr>
        <w:pict>
          <v:shape id="_x0000_i1032" o:spt="75" type="#_x0000_t75" style="height:14.95pt;width:14.95pt;" filled="f" coordsize="21600,21600">
            <v:path/>
            <v:fill on="f" focussize="0,0"/>
            <v:stroke joinstyle="miter"/>
            <v:imagedata r:id="rId9" o:title=""/>
            <o:lock v:ext="edit" aspectratio="t"/>
            <w10:wrap type="none"/>
            <w10:anchorlock/>
          </v:shape>
        </w:pict>
      </w:r>
      <w:r>
        <w:rPr>
          <w:rFonts w:hint="eastAsia" w:ascii="宋体" w:hAnsi="宋体"/>
          <w:bCs/>
          <w:szCs w:val="21"/>
        </w:rPr>
        <w:t>补充审核</w:t>
      </w:r>
      <w:r>
        <w:rPr>
          <w:rFonts w:ascii="宋体" w:hAnsi="宋体"/>
          <w:bCs/>
          <w:szCs w:val="21"/>
        </w:rPr>
        <w:t>、</w:t>
      </w:r>
      <w:r>
        <w:rPr>
          <w:rFonts w:ascii="宋体" w:hAnsi="宋体"/>
          <w:bCs/>
          <w:szCs w:val="21"/>
        </w:rPr>
        <w:pict>
          <v:shape id="_x0000_i1033" o:spt="75" type="#_x0000_t75" style="height:14.95pt;width:12.9pt;" filled="f" coordsize="21600,21600">
            <v:path/>
            <v:fill on="f" focussize="0,0"/>
            <v:stroke joinstyle="miter"/>
            <v:imagedata r:id="rId12" o:title=""/>
            <o:lock v:ext="edit" aspectratio="t"/>
            <w10:wrap type="none"/>
            <w10:anchorlock/>
          </v:shape>
        </w:pict>
      </w:r>
      <w:r>
        <w:rPr>
          <w:rFonts w:hint="eastAsia" w:ascii="宋体" w:hAnsi="宋体"/>
          <w:bCs/>
          <w:szCs w:val="21"/>
        </w:rPr>
        <w:t>）</w:t>
      </w:r>
    </w:p>
    <w:p>
      <w:pPr>
        <w:spacing w:line="276" w:lineRule="auto"/>
        <w:ind w:firstLine="947"/>
        <w:jc w:val="left"/>
        <w:rPr>
          <w:rFonts w:ascii="宋体" w:hAnsi="宋体"/>
          <w:bCs/>
          <w:szCs w:val="21"/>
        </w:rPr>
      </w:pPr>
    </w:p>
    <w:p>
      <w:pPr>
        <w:spacing w:line="360" w:lineRule="auto"/>
        <w:ind w:firstLine="947"/>
        <w:jc w:val="left"/>
        <w:rPr>
          <w:rFonts w:ascii="宋体" w:hAnsi="宋体" w:cs="Arial"/>
          <w:bCs/>
          <w:szCs w:val="21"/>
        </w:rPr>
      </w:pPr>
      <w:r>
        <w:rPr>
          <w:rFonts w:hint="eastAsia" w:ascii="宋体" w:hAnsi="宋体"/>
          <w:bCs/>
          <w:szCs w:val="21"/>
        </w:rPr>
        <w:t>审核组长：</w:t>
      </w:r>
      <w:bookmarkStart w:id="2" w:name="总组长"/>
      <w:r>
        <w:rPr>
          <w:rFonts w:hint="eastAsia" w:ascii="宋体" w:hAnsi="宋体"/>
          <w:bCs/>
          <w:szCs w:val="21"/>
        </w:rPr>
        <w:t>杜万成</w:t>
      </w:r>
      <w:bookmarkEnd w:id="2"/>
      <w:r>
        <w:rPr>
          <w:rFonts w:hint="eastAsia" w:ascii="宋体" w:hAnsi="宋体"/>
          <w:bCs/>
          <w:szCs w:val="21"/>
        </w:rPr>
        <w:t xml:space="preserve">               组员：</w:t>
      </w:r>
    </w:p>
    <w:p>
      <w:pPr>
        <w:spacing w:line="360" w:lineRule="auto"/>
        <w:ind w:firstLine="947"/>
        <w:jc w:val="left"/>
        <w:rPr>
          <w:rFonts w:ascii="宋体" w:hAnsi="宋体"/>
          <w:bCs/>
          <w:szCs w:val="21"/>
        </w:rPr>
      </w:pPr>
      <w:r>
        <w:rPr>
          <w:rFonts w:hint="eastAsia" w:ascii="宋体" w:hAnsi="宋体"/>
          <w:bCs/>
          <w:szCs w:val="21"/>
        </w:rPr>
        <w:t xml:space="preserve">审核日期： </w:t>
      </w:r>
      <w:bookmarkStart w:id="3" w:name="审核日期"/>
      <w:r>
        <w:rPr>
          <w:rFonts w:hint="eastAsia" w:ascii="宋体" w:hAnsi="宋体"/>
          <w:bCs/>
          <w:szCs w:val="21"/>
        </w:rPr>
        <w:t>2025年05月0</w:t>
      </w:r>
      <w:r>
        <w:rPr>
          <w:rFonts w:hint="eastAsia" w:ascii="宋体" w:hAnsi="宋体"/>
          <w:bCs/>
          <w:szCs w:val="21"/>
          <w:lang w:val="en-US" w:eastAsia="zh-CN"/>
        </w:rPr>
        <w:t>8</w:t>
      </w:r>
      <w:r>
        <w:rPr>
          <w:rFonts w:hint="eastAsia" w:ascii="宋体" w:hAnsi="宋体"/>
          <w:bCs/>
          <w:szCs w:val="21"/>
        </w:rPr>
        <w:t>日 上午至2025年05月0</w:t>
      </w:r>
      <w:r>
        <w:rPr>
          <w:rFonts w:hint="eastAsia" w:ascii="宋体" w:hAnsi="宋体"/>
          <w:bCs/>
          <w:szCs w:val="21"/>
          <w:lang w:val="en-US" w:eastAsia="zh-CN"/>
        </w:rPr>
        <w:t>8</w:t>
      </w:r>
      <w:r>
        <w:rPr>
          <w:rFonts w:hint="eastAsia" w:ascii="宋体" w:hAnsi="宋体"/>
          <w:bCs/>
          <w:szCs w:val="21"/>
        </w:rPr>
        <w:t xml:space="preserve">日 </w:t>
      </w:r>
      <w:r>
        <w:rPr>
          <w:rFonts w:hint="eastAsia" w:ascii="宋体" w:hAnsi="宋体"/>
          <w:bCs/>
          <w:szCs w:val="21"/>
          <w:lang w:val="en-US" w:eastAsia="zh-CN"/>
        </w:rPr>
        <w:t>中</w:t>
      </w:r>
      <w:r>
        <w:rPr>
          <w:rFonts w:hint="eastAsia" w:ascii="宋体" w:hAnsi="宋体"/>
          <w:bCs/>
          <w:szCs w:val="21"/>
        </w:rPr>
        <w:t>午</w:t>
      </w:r>
      <w:bookmarkEnd w:id="3"/>
    </w:p>
    <w:p>
      <w:pPr>
        <w:pStyle w:val="2"/>
        <w:spacing w:line="276" w:lineRule="auto"/>
        <w:rPr>
          <w:szCs w:val="21"/>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2530"/>
        <w:gridCol w:w="2700"/>
        <w:gridCol w:w="1440"/>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序号</w:t>
            </w:r>
          </w:p>
        </w:tc>
        <w:tc>
          <w:tcPr>
            <w:tcW w:w="2530" w:type="dxa"/>
            <w:vAlign w:val="center"/>
          </w:tcPr>
          <w:p>
            <w:pPr>
              <w:spacing w:line="276" w:lineRule="auto"/>
              <w:jc w:val="center"/>
              <w:rPr>
                <w:rFonts w:ascii="宋体" w:hAnsi="宋体"/>
                <w:bCs/>
                <w:szCs w:val="21"/>
              </w:rPr>
            </w:pPr>
            <w:r>
              <w:rPr>
                <w:rFonts w:hint="eastAsia" w:ascii="宋体" w:hAnsi="宋体"/>
                <w:bCs/>
                <w:szCs w:val="21"/>
              </w:rPr>
              <w:t>涉及部门</w:t>
            </w:r>
          </w:p>
        </w:tc>
        <w:tc>
          <w:tcPr>
            <w:tcW w:w="2700" w:type="dxa"/>
            <w:vAlign w:val="center"/>
          </w:tcPr>
          <w:p>
            <w:pPr>
              <w:spacing w:line="276" w:lineRule="auto"/>
              <w:jc w:val="center"/>
              <w:rPr>
                <w:rFonts w:ascii="宋体" w:hAnsi="宋体"/>
                <w:bCs/>
                <w:szCs w:val="21"/>
              </w:rPr>
            </w:pPr>
            <w:r>
              <w:rPr>
                <w:rFonts w:hint="eastAsia" w:ascii="宋体" w:hAnsi="宋体"/>
                <w:bCs/>
                <w:szCs w:val="21"/>
              </w:rPr>
              <w:t>审核员/专家</w:t>
            </w:r>
          </w:p>
        </w:tc>
        <w:tc>
          <w:tcPr>
            <w:tcW w:w="1440" w:type="dxa"/>
            <w:vAlign w:val="center"/>
          </w:tcPr>
          <w:p>
            <w:pPr>
              <w:spacing w:line="276" w:lineRule="auto"/>
              <w:jc w:val="center"/>
              <w:rPr>
                <w:rFonts w:ascii="宋体" w:hAnsi="宋体"/>
                <w:bCs/>
                <w:szCs w:val="21"/>
              </w:rPr>
            </w:pPr>
            <w:r>
              <w:rPr>
                <w:rFonts w:hint="eastAsia" w:ascii="宋体" w:hAnsi="宋体"/>
                <w:bCs/>
                <w:szCs w:val="21"/>
              </w:rPr>
              <w:t>页数</w:t>
            </w:r>
          </w:p>
        </w:tc>
        <w:tc>
          <w:tcPr>
            <w:tcW w:w="1080" w:type="dxa"/>
            <w:vAlign w:val="center"/>
          </w:tcPr>
          <w:p>
            <w:pPr>
              <w:spacing w:line="276" w:lineRule="auto"/>
              <w:jc w:val="center"/>
              <w:rPr>
                <w:rFonts w:ascii="宋体" w:hAnsi="宋体"/>
                <w:bCs/>
                <w:szCs w:val="21"/>
              </w:rPr>
            </w:pPr>
            <w:r>
              <w:rPr>
                <w:rFonts w:hint="eastAsia" w:ascii="宋体" w:hAnsi="宋体"/>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01</w:t>
            </w:r>
          </w:p>
        </w:tc>
        <w:tc>
          <w:tcPr>
            <w:tcW w:w="2530" w:type="dxa"/>
            <w:vAlign w:val="center"/>
          </w:tcPr>
          <w:p>
            <w:pPr>
              <w:spacing w:line="276" w:lineRule="auto"/>
              <w:jc w:val="center"/>
              <w:rPr>
                <w:rFonts w:ascii="宋体" w:hAnsi="宋体"/>
                <w:bCs/>
                <w:szCs w:val="21"/>
              </w:rPr>
            </w:pPr>
          </w:p>
        </w:tc>
        <w:tc>
          <w:tcPr>
            <w:tcW w:w="2700" w:type="dxa"/>
            <w:vAlign w:val="center"/>
          </w:tcPr>
          <w:p>
            <w:pPr>
              <w:spacing w:line="276" w:lineRule="auto"/>
              <w:jc w:val="center"/>
              <w:rPr>
                <w:rFonts w:ascii="宋体" w:hAnsi="宋体"/>
                <w:bCs/>
                <w:szCs w:val="21"/>
              </w:rPr>
            </w:pPr>
          </w:p>
        </w:tc>
        <w:tc>
          <w:tcPr>
            <w:tcW w:w="1440" w:type="dxa"/>
            <w:vAlign w:val="center"/>
          </w:tcPr>
          <w:p>
            <w:pPr>
              <w:spacing w:line="276" w:lineRule="auto"/>
              <w:jc w:val="center"/>
              <w:rPr>
                <w:rFonts w:ascii="宋体" w:hAnsi="宋体"/>
                <w:bCs/>
                <w:szCs w:val="21"/>
              </w:rPr>
            </w:pP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02</w:t>
            </w:r>
          </w:p>
        </w:tc>
        <w:tc>
          <w:tcPr>
            <w:tcW w:w="2530" w:type="dxa"/>
            <w:vAlign w:val="center"/>
          </w:tcPr>
          <w:p>
            <w:pPr>
              <w:spacing w:line="276" w:lineRule="auto"/>
              <w:jc w:val="center"/>
              <w:rPr>
                <w:rFonts w:ascii="宋体" w:hAnsi="宋体"/>
                <w:bCs/>
                <w:szCs w:val="21"/>
              </w:rPr>
            </w:pPr>
          </w:p>
        </w:tc>
        <w:tc>
          <w:tcPr>
            <w:tcW w:w="2700" w:type="dxa"/>
            <w:vAlign w:val="center"/>
          </w:tcPr>
          <w:p>
            <w:pPr>
              <w:spacing w:line="276" w:lineRule="auto"/>
              <w:jc w:val="center"/>
              <w:rPr>
                <w:rFonts w:ascii="宋体" w:hAnsi="宋体"/>
                <w:bCs/>
                <w:szCs w:val="21"/>
              </w:rPr>
            </w:pPr>
          </w:p>
        </w:tc>
        <w:tc>
          <w:tcPr>
            <w:tcW w:w="1440" w:type="dxa"/>
            <w:vAlign w:val="center"/>
          </w:tcPr>
          <w:p>
            <w:pPr>
              <w:spacing w:line="276" w:lineRule="auto"/>
              <w:jc w:val="center"/>
              <w:rPr>
                <w:rFonts w:ascii="宋体" w:hAnsi="宋体"/>
                <w:bCs/>
                <w:szCs w:val="21"/>
              </w:rPr>
            </w:pP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03</w:t>
            </w:r>
          </w:p>
        </w:tc>
        <w:tc>
          <w:tcPr>
            <w:tcW w:w="2530" w:type="dxa"/>
            <w:vAlign w:val="center"/>
          </w:tcPr>
          <w:p>
            <w:pPr>
              <w:spacing w:line="276" w:lineRule="auto"/>
              <w:jc w:val="center"/>
              <w:rPr>
                <w:rFonts w:ascii="宋体" w:hAnsi="宋体"/>
                <w:bCs/>
                <w:szCs w:val="21"/>
              </w:rPr>
            </w:pPr>
          </w:p>
        </w:tc>
        <w:tc>
          <w:tcPr>
            <w:tcW w:w="2700" w:type="dxa"/>
            <w:vAlign w:val="center"/>
          </w:tcPr>
          <w:p>
            <w:pPr>
              <w:spacing w:line="276" w:lineRule="auto"/>
              <w:jc w:val="center"/>
              <w:rPr>
                <w:rFonts w:ascii="宋体" w:hAnsi="宋体"/>
                <w:bCs/>
                <w:szCs w:val="21"/>
              </w:rPr>
            </w:pPr>
          </w:p>
        </w:tc>
        <w:tc>
          <w:tcPr>
            <w:tcW w:w="1440" w:type="dxa"/>
            <w:vAlign w:val="center"/>
          </w:tcPr>
          <w:p>
            <w:pPr>
              <w:spacing w:line="276" w:lineRule="auto"/>
              <w:jc w:val="center"/>
              <w:rPr>
                <w:rFonts w:ascii="宋体" w:hAnsi="宋体"/>
                <w:bCs/>
                <w:szCs w:val="21"/>
              </w:rPr>
            </w:pP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04</w:t>
            </w:r>
          </w:p>
        </w:tc>
        <w:tc>
          <w:tcPr>
            <w:tcW w:w="2530" w:type="dxa"/>
            <w:vAlign w:val="center"/>
          </w:tcPr>
          <w:p>
            <w:pPr>
              <w:spacing w:line="276" w:lineRule="auto"/>
              <w:jc w:val="center"/>
              <w:rPr>
                <w:rFonts w:ascii="宋体" w:hAnsi="宋体"/>
                <w:bCs/>
                <w:szCs w:val="21"/>
              </w:rPr>
            </w:pPr>
          </w:p>
        </w:tc>
        <w:tc>
          <w:tcPr>
            <w:tcW w:w="2700" w:type="dxa"/>
            <w:vAlign w:val="center"/>
          </w:tcPr>
          <w:p>
            <w:pPr>
              <w:spacing w:line="276" w:lineRule="auto"/>
              <w:jc w:val="center"/>
              <w:rPr>
                <w:rFonts w:ascii="宋体" w:hAnsi="宋体"/>
                <w:bCs/>
                <w:szCs w:val="21"/>
              </w:rPr>
            </w:pPr>
          </w:p>
        </w:tc>
        <w:tc>
          <w:tcPr>
            <w:tcW w:w="1440" w:type="dxa"/>
            <w:vAlign w:val="center"/>
          </w:tcPr>
          <w:p>
            <w:pPr>
              <w:spacing w:line="276" w:lineRule="auto"/>
              <w:jc w:val="center"/>
              <w:rPr>
                <w:rFonts w:ascii="宋体" w:hAnsi="宋体"/>
                <w:bCs/>
                <w:szCs w:val="21"/>
              </w:rPr>
            </w:pP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05</w:t>
            </w:r>
          </w:p>
        </w:tc>
        <w:tc>
          <w:tcPr>
            <w:tcW w:w="2530" w:type="dxa"/>
            <w:vAlign w:val="center"/>
          </w:tcPr>
          <w:p>
            <w:pPr>
              <w:spacing w:line="276" w:lineRule="auto"/>
              <w:jc w:val="center"/>
              <w:rPr>
                <w:rFonts w:ascii="宋体" w:hAnsi="宋体"/>
                <w:bCs/>
                <w:szCs w:val="21"/>
              </w:rPr>
            </w:pPr>
          </w:p>
        </w:tc>
        <w:tc>
          <w:tcPr>
            <w:tcW w:w="2700" w:type="dxa"/>
            <w:vAlign w:val="center"/>
          </w:tcPr>
          <w:p>
            <w:pPr>
              <w:spacing w:line="276" w:lineRule="auto"/>
              <w:jc w:val="center"/>
              <w:rPr>
                <w:rFonts w:ascii="宋体" w:hAnsi="宋体"/>
                <w:bCs/>
                <w:szCs w:val="21"/>
              </w:rPr>
            </w:pPr>
          </w:p>
        </w:tc>
        <w:tc>
          <w:tcPr>
            <w:tcW w:w="1440" w:type="dxa"/>
            <w:vAlign w:val="center"/>
          </w:tcPr>
          <w:p>
            <w:pPr>
              <w:spacing w:line="276" w:lineRule="auto"/>
              <w:jc w:val="center"/>
              <w:rPr>
                <w:rFonts w:ascii="宋体" w:hAnsi="宋体"/>
                <w:bCs/>
                <w:szCs w:val="21"/>
              </w:rPr>
            </w:pPr>
          </w:p>
        </w:tc>
        <w:tc>
          <w:tcPr>
            <w:tcW w:w="1080" w:type="dxa"/>
            <w:vAlign w:val="center"/>
          </w:tcPr>
          <w:p>
            <w:pPr>
              <w:spacing w:line="276" w:lineRule="auto"/>
              <w:jc w:val="center"/>
              <w:rPr>
                <w:rFonts w:ascii="宋体" w:hAnsi="宋体"/>
                <w:bCs/>
                <w:szCs w:val="21"/>
              </w:rPr>
            </w:pPr>
          </w:p>
        </w:tc>
      </w:tr>
    </w:tbl>
    <w:p>
      <w:pPr>
        <w:spacing w:line="276" w:lineRule="auto"/>
        <w:ind w:firstLine="211"/>
        <w:rPr>
          <w:rFonts w:ascii="宋体" w:hAnsi="宋体"/>
          <w:bCs/>
          <w:szCs w:val="21"/>
        </w:rPr>
      </w:pPr>
    </w:p>
    <w:p>
      <w:pPr>
        <w:spacing w:line="276" w:lineRule="auto"/>
        <w:ind w:firstLine="211"/>
        <w:rPr>
          <w:rFonts w:ascii="宋体" w:hAnsi="宋体"/>
          <w:bCs/>
          <w:szCs w:val="21"/>
        </w:rPr>
      </w:pPr>
      <w:r>
        <w:rPr>
          <w:rFonts w:hint="eastAsia" w:ascii="宋体" w:hAnsi="宋体"/>
          <w:bCs/>
          <w:szCs w:val="21"/>
        </w:rPr>
        <w:t>填写要求：</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如某过程/活动涉及多个认证标准条款，请以Q、E、O、F、H 、EnMS标识。</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可在每个部门/过程的记录表第1页上注明受审核部门/过程、审核员、陪同人员（向导），在记录表中注明涉及的条款，与审核计划一致，审核记录真实，不得伪造作假；</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审核记录必须覆盖审核计划的安排，具有可追溯的细节，有抽样的样本；审核计划中的调整在审核记录中应有体现，审核中与受审核方沟通也需作记录；</w:t>
      </w:r>
    </w:p>
    <w:p>
      <w:pPr>
        <w:numPr>
          <w:ilvl w:val="0"/>
          <w:numId w:val="1"/>
        </w:numPr>
        <w:adjustRightInd w:val="0"/>
        <w:spacing w:line="276" w:lineRule="auto"/>
        <w:ind w:right="-334"/>
        <w:textAlignment w:val="baseline"/>
        <w:rPr>
          <w:bCs/>
          <w:szCs w:val="21"/>
        </w:rPr>
      </w:pPr>
      <w:r>
        <w:rPr>
          <w:rFonts w:hint="eastAsia" w:ascii="宋体" w:hAnsi="宋体"/>
          <w:bCs/>
          <w:szCs w:val="21"/>
        </w:rPr>
        <w:t>在</w:t>
      </w:r>
      <w:r>
        <w:rPr>
          <w:rFonts w:hint="eastAsia" w:ascii="宋体" w:hAnsi="宋体"/>
          <w:szCs w:val="21"/>
        </w:rPr>
        <w:t>判定</w:t>
      </w:r>
      <w:r>
        <w:rPr>
          <w:rFonts w:hint="eastAsia" w:ascii="宋体" w:hAnsi="宋体"/>
          <w:bCs/>
          <w:szCs w:val="21"/>
        </w:rPr>
        <w:t>栏，符合不作标记，</w:t>
      </w:r>
      <w:r>
        <w:rPr>
          <w:rFonts w:hint="eastAsia" w:ascii="宋体" w:hAnsi="宋体"/>
          <w:szCs w:val="21"/>
        </w:rPr>
        <w:t>不符合</w:t>
      </w:r>
      <w:r>
        <w:rPr>
          <w:rFonts w:hint="eastAsia" w:ascii="宋体" w:hAnsi="宋体"/>
          <w:bCs/>
          <w:szCs w:val="21"/>
        </w:rPr>
        <w:t>用“△”注明一般不符合项，用“× ”注明严重不符合项。</w:t>
      </w:r>
    </w:p>
    <w:p>
      <w:pPr>
        <w:spacing w:line="276" w:lineRule="auto"/>
        <w:rPr>
          <w:rFonts w:ascii="隶书" w:hAnsi="宋体" w:eastAsia="隶书"/>
          <w:bCs/>
          <w:color w:val="000000"/>
          <w:szCs w:val="21"/>
        </w:rPr>
      </w:pPr>
    </w:p>
    <w:tbl>
      <w:tblPr>
        <w:tblStyle w:val="11"/>
        <w:tblpPr w:leftFromText="180" w:rightFromText="180" w:vertAnchor="text" w:horzAnchor="margin" w:tblpY="-39"/>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147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54" w:hRule="atLeast"/>
        </w:trPr>
        <w:tc>
          <w:tcPr>
            <w:tcW w:w="14709" w:type="dxa"/>
            <w:vAlign w:val="center"/>
          </w:tcPr>
          <w:p>
            <w:pPr>
              <w:spacing w:line="276" w:lineRule="auto"/>
              <w:jc w:val="center"/>
              <w:rPr>
                <w:rFonts w:ascii="宋体" w:hAnsi="宋体"/>
                <w:b/>
                <w:szCs w:val="21"/>
              </w:rPr>
            </w:pPr>
            <w:r>
              <w:rPr>
                <w:rFonts w:hint="eastAsia" w:ascii="宋体" w:hAnsi="宋体"/>
                <w:b/>
                <w:spacing w:val="34"/>
                <w:szCs w:val="21"/>
              </w:rPr>
              <w:t>信 息 沟 通（变更） 记 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3" w:hRule="atLeast"/>
        </w:trPr>
        <w:tc>
          <w:tcPr>
            <w:tcW w:w="14709" w:type="dxa"/>
          </w:tcPr>
          <w:p>
            <w:pPr>
              <w:numPr>
                <w:ilvl w:val="0"/>
                <w:numId w:val="2"/>
              </w:numPr>
              <w:spacing w:line="276" w:lineRule="auto"/>
              <w:jc w:val="left"/>
              <w:rPr>
                <w:rFonts w:ascii="宋体" w:hAnsi="宋体"/>
                <w:b/>
                <w:szCs w:val="21"/>
              </w:rPr>
            </w:pPr>
            <w:r>
              <w:rPr>
                <w:rFonts w:hint="eastAsia" w:ascii="宋体" w:hAnsi="宋体"/>
                <w:b/>
                <w:szCs w:val="21"/>
              </w:rPr>
              <w:t>组织的多现场数量与分布及抽样情况：</w:t>
            </w:r>
          </w:p>
          <w:p>
            <w:pPr>
              <w:numPr>
                <w:ilvl w:val="0"/>
                <w:numId w:val="3"/>
              </w:numPr>
              <w:spacing w:line="276" w:lineRule="auto"/>
              <w:jc w:val="left"/>
              <w:rPr>
                <w:rFonts w:ascii="宋体" w:hAnsi="宋体"/>
                <w:szCs w:val="21"/>
              </w:rPr>
            </w:pPr>
            <w:r>
              <w:rPr>
                <w:rFonts w:ascii="宋体" w:hAnsi="宋体"/>
                <w:bCs/>
                <w:szCs w:val="21"/>
              </w:rPr>
              <w:object>
                <v:shape id="_x0000_i1034" o:spt="201" type="#_x0000_t201" style="height:15pt;width:13.65pt;" o:ole="t" filled="f" o:preferrelative="t" stroked="f" coordsize="21600,21600">
                  <v:path/>
                  <v:fill on="f" focussize="0,0"/>
                  <v:stroke on="f"/>
                  <v:imagedata r:id="rId7" o:title=""/>
                  <o:lock v:ext="edit" aspectratio="f"/>
                  <w10:wrap type="none"/>
                  <w10:anchorlock/>
                </v:shape>
                <w:control r:id="rId13" w:name="Control 2" w:shapeid="_x0000_i1034"/>
              </w:object>
            </w:r>
            <w:r>
              <w:rPr>
                <w:rFonts w:hint="eastAsia" w:ascii="宋体" w:hAnsi="宋体"/>
                <w:szCs w:val="21"/>
              </w:rPr>
              <w:t xml:space="preserve">  单一场所；</w:t>
            </w:r>
          </w:p>
          <w:p>
            <w:pPr>
              <w:numPr>
                <w:ilvl w:val="0"/>
                <w:numId w:val="3"/>
              </w:numPr>
              <w:spacing w:line="276" w:lineRule="auto"/>
              <w:jc w:val="left"/>
              <w:rPr>
                <w:rFonts w:ascii="宋体" w:hAnsi="宋体"/>
                <w:szCs w:val="21"/>
              </w:rPr>
            </w:pPr>
            <w:r>
              <w:rPr>
                <w:rFonts w:ascii="宋体" w:hAnsi="宋体"/>
                <w:szCs w:val="21"/>
              </w:rPr>
              <w:pict>
                <v:shape id="_x0000_i1035" o:spt="75" type="#_x0000_t75" style="height:14.95pt;width:13.6pt;" filled="f" coordsize="21600,21600">
                  <v:path/>
                  <v:fill on="f" focussize="0,0"/>
                  <v:stroke joinstyle="miter"/>
                  <v:imagedata r:id="rId14" o:title=""/>
                  <o:lock v:ext="edit" aspectratio="t"/>
                  <w10:wrap type="none"/>
                  <w10:anchorlock/>
                </v:shape>
              </w:pict>
            </w:r>
            <w:r>
              <w:rPr>
                <w:rFonts w:hint="eastAsia" w:ascii="宋体" w:hAnsi="宋体"/>
                <w:szCs w:val="21"/>
              </w:rPr>
              <w:t xml:space="preserve">  固定多场所  说明：</w:t>
            </w:r>
          </w:p>
          <w:p>
            <w:pPr>
              <w:numPr>
                <w:ilvl w:val="0"/>
                <w:numId w:val="4"/>
              </w:numPr>
              <w:spacing w:line="276" w:lineRule="auto"/>
              <w:jc w:val="left"/>
              <w:rPr>
                <w:rFonts w:ascii="宋体" w:hAnsi="宋体"/>
                <w:szCs w:val="21"/>
              </w:rPr>
            </w:pPr>
            <w:r>
              <w:rPr>
                <w:rFonts w:ascii="宋体" w:hAnsi="宋体"/>
                <w:szCs w:val="21"/>
              </w:rPr>
              <w:pict>
                <v:shape id="_x0000_i1036" o:spt="75" type="#_x0000_t75" style="height:14.95pt;width:13.6pt;" filled="f" coordsize="21600,21600">
                  <v:path/>
                  <v:fill on="f" focussize="0,0"/>
                  <v:stroke joinstyle="miter"/>
                  <v:imagedata r:id="rId14" o:title=""/>
                  <o:lock v:ext="edit" aspectratio="t"/>
                  <w10:wrap type="none"/>
                  <w10:anchorlock/>
                </v:shape>
              </w:pict>
            </w:r>
            <w:r>
              <w:rPr>
                <w:rFonts w:hint="eastAsia" w:ascii="宋体" w:hAnsi="宋体"/>
                <w:szCs w:val="21"/>
              </w:rPr>
              <w:t xml:space="preserve"> 临时多场所   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3" w:hRule="atLeast"/>
        </w:trPr>
        <w:tc>
          <w:tcPr>
            <w:tcW w:w="14709" w:type="dxa"/>
          </w:tcPr>
          <w:p>
            <w:pPr>
              <w:spacing w:line="276" w:lineRule="auto"/>
              <w:jc w:val="left"/>
              <w:rPr>
                <w:rFonts w:ascii="宋体" w:hAnsi="宋体"/>
                <w:b/>
                <w:szCs w:val="21"/>
              </w:rPr>
            </w:pPr>
            <w:r>
              <w:rPr>
                <w:rFonts w:hint="eastAsia" w:ascii="宋体" w:hAnsi="宋体"/>
                <w:b/>
                <w:szCs w:val="21"/>
              </w:rPr>
              <w:t>2.审核现场对审核部下达的《审核任务书》及《审核信息传递表》内容信息进行确认</w:t>
            </w:r>
          </w:p>
          <w:p>
            <w:pPr>
              <w:numPr>
                <w:ilvl w:val="0"/>
                <w:numId w:val="4"/>
              </w:numPr>
              <w:spacing w:line="276" w:lineRule="auto"/>
              <w:jc w:val="left"/>
              <w:rPr>
                <w:rFonts w:ascii="宋体" w:hAnsi="宋体"/>
                <w:szCs w:val="21"/>
              </w:rPr>
            </w:pPr>
            <w:r>
              <w:rPr>
                <w:rFonts w:hint="eastAsia" w:ascii="宋体" w:hAnsi="宋体"/>
                <w:szCs w:val="21"/>
              </w:rPr>
              <w:t>与前期评审及审核策划、计划信息（默认时间上午：8：</w:t>
            </w:r>
            <w:r>
              <w:rPr>
                <w:rFonts w:hint="eastAsia" w:ascii="宋体" w:hAnsi="宋体"/>
                <w:szCs w:val="21"/>
                <w:lang w:val="en-US" w:eastAsia="zh-CN"/>
              </w:rPr>
              <w:t>3</w:t>
            </w:r>
            <w:r>
              <w:rPr>
                <w:rFonts w:hint="eastAsia" w:ascii="宋体" w:hAnsi="宋体"/>
                <w:szCs w:val="21"/>
              </w:rPr>
              <w:t>0—12：</w:t>
            </w:r>
            <w:r>
              <w:rPr>
                <w:rFonts w:hint="eastAsia" w:ascii="宋体" w:hAnsi="宋体"/>
                <w:szCs w:val="21"/>
                <w:lang w:val="en-US" w:eastAsia="zh-CN"/>
              </w:rPr>
              <w:t>3</w:t>
            </w:r>
            <w:r>
              <w:rPr>
                <w:rFonts w:hint="eastAsia" w:ascii="宋体" w:hAnsi="宋体"/>
                <w:szCs w:val="21"/>
              </w:rPr>
              <w:t>0，下午13：00—17：00）</w:t>
            </w:r>
            <w:r>
              <w:rPr>
                <w:rFonts w:ascii="宋体" w:hAnsi="宋体"/>
                <w:bCs/>
                <w:szCs w:val="21"/>
              </w:rPr>
              <w:object>
                <v:shape id="_x0000_i1037" o:spt="201" type="#_x0000_t201" style="height:15pt;width:13.65pt;" o:ole="t" filled="f" o:preferrelative="t" stroked="f" coordsize="21600,21600">
                  <v:path/>
                  <v:fill on="f" focussize="0,0"/>
                  <v:stroke on="f"/>
                  <v:imagedata r:id="rId7" o:title=""/>
                  <o:lock v:ext="edit" aspectratio="f"/>
                  <w10:wrap type="none"/>
                  <w10:anchorlock/>
                </v:shape>
                <w:control r:id="rId15" w:name="Control 2" w:shapeid="_x0000_i1037"/>
              </w:object>
            </w:r>
            <w:r>
              <w:rPr>
                <w:rFonts w:hint="eastAsia" w:ascii="宋体" w:hAnsi="宋体"/>
                <w:szCs w:val="21"/>
              </w:rPr>
              <w:t>一致</w:t>
            </w:r>
          </w:p>
          <w:p>
            <w:pPr>
              <w:numPr>
                <w:ilvl w:val="0"/>
                <w:numId w:val="4"/>
              </w:numPr>
              <w:spacing w:line="276" w:lineRule="auto"/>
              <w:jc w:val="left"/>
              <w:rPr>
                <w:rFonts w:ascii="宋体" w:hAnsi="宋体"/>
                <w:b/>
                <w:szCs w:val="21"/>
              </w:rPr>
            </w:pPr>
            <w:r>
              <w:rPr>
                <w:rFonts w:hint="eastAsia" w:ascii="宋体" w:hAnsi="宋体"/>
                <w:szCs w:val="21"/>
              </w:rPr>
              <w:t>与前期评审及审核策划、计划信息（默认时间上午：8：00—12：00，下午13：00—17：00）</w:t>
            </w:r>
            <w:r>
              <w:rPr>
                <w:rFonts w:ascii="宋体" w:hAnsi="宋体"/>
                <w:szCs w:val="21"/>
              </w:rPr>
              <w:pict>
                <v:shape id="_x0000_i1038" o:spt="75" type="#_x0000_t75" style="height:14.95pt;width:12.9pt;" filled="f" coordsize="21600,21600">
                  <v:path/>
                  <v:fill on="f" focussize="0,0"/>
                  <v:stroke joinstyle="miter"/>
                  <v:imagedata r:id="rId16" o:title=""/>
                  <o:lock v:ext="edit" aspectratio="t"/>
                  <w10:wrap type="none"/>
                  <w10:anchorlock/>
                </v:shape>
              </w:pict>
            </w:r>
            <w:r>
              <w:rPr>
                <w:rFonts w:hint="eastAsia" w:ascii="宋体" w:hAnsi="宋体"/>
                <w:szCs w:val="21"/>
              </w:rPr>
              <w:t>不一致</w:t>
            </w:r>
            <w:r>
              <w:rPr>
                <w:rFonts w:ascii="宋体" w:hAnsi="宋体"/>
                <w:szCs w:val="21"/>
              </w:rPr>
              <w:t>，不一致的事项为：</w:t>
            </w:r>
          </w:p>
          <w:p>
            <w:pPr>
              <w:spacing w:line="276" w:lineRule="auto"/>
              <w:ind w:firstLine="420" w:firstLineChars="200"/>
              <w:jc w:val="left"/>
              <w:rPr>
                <w:rFonts w:ascii="宋体" w:hAnsi="宋体"/>
                <w:szCs w:val="21"/>
              </w:rPr>
            </w:pPr>
            <w:r>
              <w:rPr>
                <w:rFonts w:ascii="宋体" w:hAnsi="宋体"/>
                <w:szCs w:val="21"/>
              </w:rPr>
              <w:t>（</w:t>
            </w:r>
            <w:r>
              <w:rPr>
                <w:rFonts w:hint="eastAsia" w:ascii="宋体" w:hAnsi="宋体"/>
                <w:szCs w:val="21"/>
              </w:rPr>
              <w:t>1）</w:t>
            </w:r>
            <w:r>
              <w:rPr>
                <w:rFonts w:ascii="宋体" w:hAnsi="宋体"/>
                <w:szCs w:val="21"/>
              </w:rPr>
              <w:pict>
                <v:shape id="_x0000_i1039" o:spt="75" type="#_x0000_t75" style="height:18.35pt;width:14.25pt;" filled="f" coordsize="21600,21600">
                  <v:path/>
                  <v:fill on="f" focussize="0,0"/>
                  <v:stroke joinstyle="miter"/>
                  <v:imagedata r:id="rId17" o:title=""/>
                  <o:lock v:ext="edit" aspectratio="t"/>
                  <w10:wrap type="none"/>
                  <w10:anchorlock/>
                </v:shape>
              </w:pict>
            </w:r>
            <w:r>
              <w:rPr>
                <w:rFonts w:hint="eastAsia" w:ascii="宋体" w:hAnsi="宋体"/>
                <w:szCs w:val="21"/>
              </w:rPr>
              <w:t>组织名称；（2）</w:t>
            </w:r>
            <w:r>
              <w:rPr>
                <w:rFonts w:ascii="宋体" w:hAnsi="宋体"/>
                <w:szCs w:val="21"/>
              </w:rPr>
              <w:pict>
                <v:shape id="_x0000_i1040" o:spt="75" type="#_x0000_t75" style="height:18.35pt;width:12.25pt;" filled="f" coordsize="21600,21600">
                  <v:path/>
                  <v:fill on="f" focussize="0,0"/>
                  <v:stroke joinstyle="miter"/>
                  <v:imagedata r:id="rId18" o:title=""/>
                  <o:lock v:ext="edit" aspectratio="t"/>
                  <w10:wrap type="none"/>
                  <w10:anchorlock/>
                </v:shape>
              </w:pict>
            </w:r>
            <w:r>
              <w:rPr>
                <w:rFonts w:hint="eastAsia" w:ascii="宋体" w:hAnsi="宋体"/>
                <w:szCs w:val="21"/>
              </w:rPr>
              <w:t>组织人数</w:t>
            </w:r>
            <w:r>
              <w:rPr>
                <w:rFonts w:ascii="宋体" w:hAnsi="宋体"/>
                <w:szCs w:val="21"/>
              </w:rPr>
              <w:t>；（</w:t>
            </w:r>
            <w:r>
              <w:rPr>
                <w:rFonts w:hint="eastAsia" w:ascii="宋体" w:hAnsi="宋体"/>
                <w:szCs w:val="21"/>
              </w:rPr>
              <w:t>3）</w:t>
            </w:r>
            <w:r>
              <w:rPr>
                <w:rFonts w:ascii="宋体" w:hAnsi="宋体"/>
                <w:szCs w:val="21"/>
              </w:rPr>
              <w:pict>
                <v:shape id="_x0000_i1041" o:spt="75" type="#_x0000_t75" style="height:18.35pt;width:12.9pt;" filled="f" coordsize="21600,21600">
                  <v:path/>
                  <v:fill on="f" focussize="0,0"/>
                  <v:stroke joinstyle="miter"/>
                  <v:imagedata r:id="rId19" o:title=""/>
                  <o:lock v:ext="edit" aspectratio="t"/>
                  <w10:wrap type="none"/>
                  <w10:anchorlock/>
                </v:shape>
              </w:pict>
            </w:r>
            <w:r>
              <w:rPr>
                <w:rFonts w:hint="eastAsia" w:ascii="宋体" w:hAnsi="宋体"/>
                <w:szCs w:val="21"/>
              </w:rPr>
              <w:t>组织地址（包括固定场所、临时场所）</w:t>
            </w:r>
            <w:r>
              <w:rPr>
                <w:rFonts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（4）</w:t>
            </w:r>
            <w:r>
              <w:rPr>
                <w:rFonts w:ascii="宋体" w:hAnsi="宋体"/>
                <w:szCs w:val="21"/>
              </w:rPr>
              <w:pict>
                <v:shape id="_x0000_i1042" o:spt="75" type="#_x0000_t75" style="height:18.35pt;width:14.25pt;" filled="f" coordsize="21600,21600">
                  <v:path/>
                  <v:fill on="f" focussize="0,0"/>
                  <v:stroke joinstyle="miter"/>
                  <v:imagedata r:id="rId17" o:title=""/>
                  <o:lock v:ext="edit" aspectratio="t"/>
                  <w10:wrap type="none"/>
                  <w10:anchorlock/>
                </v:shape>
              </w:pict>
            </w:r>
            <w:r>
              <w:rPr>
                <w:rFonts w:hint="eastAsia" w:ascii="宋体" w:hAnsi="宋体"/>
                <w:szCs w:val="21"/>
              </w:rPr>
              <w:t>审核范围</w:t>
            </w:r>
            <w:r>
              <w:rPr>
                <w:rFonts w:ascii="宋体" w:hAnsi="宋体"/>
                <w:szCs w:val="21"/>
              </w:rPr>
              <w:t>；（</w:t>
            </w:r>
            <w:r>
              <w:rPr>
                <w:rFonts w:hint="eastAsia" w:ascii="宋体" w:hAnsi="宋体"/>
                <w:szCs w:val="21"/>
              </w:rPr>
              <w:t>5）</w:t>
            </w:r>
            <w:r>
              <w:rPr>
                <w:rFonts w:ascii="宋体" w:hAnsi="宋体"/>
                <w:szCs w:val="21"/>
              </w:rPr>
              <w:pict>
                <v:shape id="_x0000_i1043" o:spt="75" type="#_x0000_t75" style="height:18.35pt;width:12.25pt;" filled="f" coordsize="21600,21600">
                  <v:path/>
                  <v:fill on="f" focussize="0,0"/>
                  <v:stroke joinstyle="miter"/>
                  <v:imagedata r:id="rId18" o:title=""/>
                  <o:lock v:ext="edit" aspectratio="t"/>
                  <w10:wrap type="none"/>
                  <w10:anchorlock/>
                </v:shape>
              </w:pict>
            </w:r>
            <w:r>
              <w:rPr>
                <w:rFonts w:hint="eastAsia" w:ascii="宋体" w:hAnsi="宋体"/>
                <w:szCs w:val="21"/>
              </w:rPr>
              <w:t>倒班情况</w:t>
            </w:r>
            <w:r>
              <w:rPr>
                <w:rFonts w:ascii="宋体" w:hAnsi="宋体"/>
                <w:szCs w:val="21"/>
              </w:rPr>
              <w:t>；（</w:t>
            </w:r>
            <w:r>
              <w:rPr>
                <w:rFonts w:hint="eastAsia" w:ascii="宋体" w:hAnsi="宋体"/>
                <w:szCs w:val="21"/>
              </w:rPr>
              <w:t>6）</w:t>
            </w:r>
            <w:r>
              <w:rPr>
                <w:rFonts w:ascii="宋体" w:hAnsi="宋体"/>
                <w:szCs w:val="21"/>
              </w:rPr>
              <w:pict>
                <v:shape id="_x0000_i1044" o:spt="75" type="#_x0000_t75" style="height:18.35pt;width:12.9pt;" filled="f" coordsize="21600,21600">
                  <v:path/>
                  <v:fill on="f" focussize="0,0"/>
                  <v:stroke joinstyle="miter"/>
                  <v:imagedata r:id="rId19" o:title=""/>
                  <o:lock v:ext="edit" aspectratio="t"/>
                  <w10:wrap type="none"/>
                  <w10:anchorlock/>
                </v:shape>
              </w:pict>
            </w:r>
            <w:r>
              <w:rPr>
                <w:rFonts w:hint="eastAsia" w:ascii="宋体" w:hAnsi="宋体"/>
                <w:szCs w:val="21"/>
              </w:rPr>
              <w:t>审核组所需的专业能力</w:t>
            </w:r>
            <w:r>
              <w:rPr>
                <w:rFonts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（7）</w:t>
            </w:r>
            <w:r>
              <w:rPr>
                <w:rFonts w:ascii="宋体" w:hAnsi="宋体"/>
                <w:szCs w:val="21"/>
              </w:rPr>
              <w:pict>
                <v:shape id="_x0000_i1045" o:spt="75" type="#_x0000_t75" style="height:18.35pt;width:14.25pt;" filled="f" coordsize="21600,21600">
                  <v:path/>
                  <v:fill on="f" focussize="0,0"/>
                  <v:stroke joinstyle="miter"/>
                  <v:imagedata r:id="rId17" o:title=""/>
                  <o:lock v:ext="edit" aspectratio="t"/>
                  <w10:wrap type="none"/>
                  <w10:anchorlock/>
                </v:shape>
              </w:pict>
            </w:r>
            <w:r>
              <w:rPr>
                <w:rFonts w:hint="eastAsia" w:ascii="宋体" w:hAnsi="宋体"/>
                <w:szCs w:val="21"/>
              </w:rPr>
              <w:t>外包情况</w:t>
            </w:r>
            <w:r>
              <w:rPr>
                <w:rFonts w:ascii="宋体" w:hAnsi="宋体"/>
                <w:szCs w:val="21"/>
              </w:rPr>
              <w:t>；（</w:t>
            </w:r>
            <w:r>
              <w:rPr>
                <w:rFonts w:hint="eastAsia" w:ascii="宋体" w:hAnsi="宋体"/>
                <w:szCs w:val="21"/>
              </w:rPr>
              <w:t>8）</w:t>
            </w:r>
            <w:r>
              <w:rPr>
                <w:rFonts w:ascii="宋体" w:hAnsi="宋体"/>
                <w:szCs w:val="21"/>
              </w:rPr>
              <w:pict>
                <v:shape id="_x0000_i1046" o:spt="75" type="#_x0000_t75" style="height:18.35pt;width:12.25pt;" filled="f" coordsize="21600,21600">
                  <v:path/>
                  <v:fill on="f" focussize="0,0"/>
                  <v:stroke joinstyle="miter"/>
                  <v:imagedata r:id="rId18" o:title=""/>
                  <o:lock v:ext="edit" aspectratio="t"/>
                  <w10:wrap type="none"/>
                  <w10:anchorlock/>
                </v:shape>
              </w:pict>
            </w:r>
            <w:r>
              <w:rPr>
                <w:rFonts w:hint="eastAsia" w:ascii="宋体" w:hAnsi="宋体"/>
                <w:szCs w:val="21"/>
              </w:rPr>
              <w:t>不适用条款；</w:t>
            </w:r>
            <w:r>
              <w:rPr>
                <w:rFonts w:ascii="宋体" w:hAnsi="宋体"/>
                <w:szCs w:val="21"/>
              </w:rPr>
              <w:t>（</w:t>
            </w:r>
            <w:r>
              <w:rPr>
                <w:rFonts w:hint="eastAsia" w:ascii="宋体" w:hAnsi="宋体"/>
                <w:szCs w:val="21"/>
              </w:rPr>
              <w:t>9）</w:t>
            </w:r>
            <w:r>
              <w:rPr>
                <w:rFonts w:ascii="宋体" w:hAnsi="宋体"/>
                <w:szCs w:val="21"/>
              </w:rPr>
              <w:pict>
                <v:shape id="_x0000_i1047" o:spt="75" type="#_x0000_t75" style="height:18.35pt;width:14.95pt;" filled="f" coordsize="21600,21600">
                  <v:path/>
                  <v:fill on="f" focussize="0,0"/>
                  <v:stroke joinstyle="miter"/>
                  <v:imagedata r:id="rId20" o:title=""/>
                  <o:lock v:ext="edit" aspectratio="t"/>
                  <w10:wrap type="none"/>
                  <w10:anchorlock/>
                </v:shape>
              </w:pict>
            </w:r>
            <w:r>
              <w:rPr>
                <w:rFonts w:hint="eastAsia" w:ascii="宋体" w:hAnsi="宋体"/>
                <w:szCs w:val="21"/>
              </w:rPr>
              <w:t>其他</w:t>
            </w:r>
            <w:r>
              <w:rPr>
                <w:rFonts w:ascii="宋体" w:hAnsi="宋体"/>
                <w:szCs w:val="21"/>
              </w:rPr>
              <w:t>。</w:t>
            </w:r>
          </w:p>
          <w:p>
            <w:pPr>
              <w:spacing w:line="276" w:lineRule="auto"/>
              <w:ind w:firstLine="420" w:firstLineChars="200"/>
              <w:jc w:val="left"/>
              <w:rPr>
                <w:rFonts w:ascii="宋体" w:hAnsi="宋体"/>
                <w:szCs w:val="21"/>
                <w:u w:val="single"/>
              </w:rPr>
            </w:pPr>
            <w:r>
              <w:rPr>
                <w:rFonts w:hint="eastAsia" w:ascii="宋体" w:hAnsi="宋体"/>
                <w:szCs w:val="21"/>
              </w:rPr>
              <w:t>详述变更内容（包括变更前、变更后以及变更理由）：</w:t>
            </w:r>
          </w:p>
          <w:p>
            <w:pPr>
              <w:spacing w:line="276" w:lineRule="auto"/>
              <w:ind w:firstLine="420" w:firstLineChars="200"/>
              <w:jc w:val="left"/>
              <w:rPr>
                <w:rFonts w:ascii="宋体" w:hAnsi="宋体"/>
                <w:szCs w:val="21"/>
                <w:u w:val="single"/>
              </w:rPr>
            </w:pPr>
          </w:p>
          <w:p>
            <w:pPr>
              <w:spacing w:line="276" w:lineRule="auto"/>
              <w:ind w:firstLine="632" w:firstLineChars="300"/>
              <w:jc w:val="left"/>
              <w:rPr>
                <w:rFonts w:ascii="宋体" w:hAnsi="宋体"/>
                <w:b/>
                <w:szCs w:val="21"/>
                <w:u w:val="single"/>
              </w:rPr>
            </w:pPr>
            <w:r>
              <w:rPr>
                <w:rFonts w:hint="eastAsia" w:ascii="宋体" w:hAnsi="宋体"/>
                <w:b/>
                <w:szCs w:val="21"/>
              </w:rPr>
              <w:t>以上变化部分，已与审核部项目负责人（审核任务下达人）沟通，并确认。   审核组长：</w:t>
            </w:r>
            <w:r>
              <w:rPr>
                <w:rFonts w:hint="eastAsia" w:ascii="宋体" w:hAnsi="宋体"/>
                <w:b/>
                <w:szCs w:val="21"/>
                <w:lang w:val="en-US" w:eastAsia="zh-CN"/>
              </w:rPr>
              <w:t>杜万成</w:t>
            </w:r>
            <w:r>
              <w:rPr>
                <w:rFonts w:hint="eastAsia" w:ascii="宋体" w:hAnsi="宋体"/>
                <w:b/>
                <w:szCs w:val="21"/>
              </w:rPr>
              <w:t xml:space="preserve">         </w:t>
            </w:r>
            <w:r>
              <w:rPr>
                <w:rFonts w:hint="eastAsia" w:ascii="宋体" w:hAnsi="宋体"/>
                <w:b/>
                <w:szCs w:val="21"/>
                <w:lang w:val="en-US" w:eastAsia="zh-CN"/>
              </w:rPr>
              <w:t>2025</w:t>
            </w:r>
            <w:r>
              <w:rPr>
                <w:rFonts w:hint="eastAsia" w:ascii="宋体" w:hAnsi="宋体"/>
                <w:b/>
                <w:szCs w:val="21"/>
              </w:rPr>
              <w:t xml:space="preserve">  年 </w:t>
            </w:r>
            <w:r>
              <w:rPr>
                <w:rFonts w:hint="eastAsia" w:ascii="宋体" w:hAnsi="宋体"/>
                <w:b/>
                <w:szCs w:val="21"/>
                <w:lang w:val="en-US" w:eastAsia="zh-CN"/>
              </w:rPr>
              <w:t>5</w:t>
            </w:r>
            <w:r>
              <w:rPr>
                <w:rFonts w:hint="eastAsia" w:ascii="宋体" w:hAnsi="宋体"/>
                <w:b/>
                <w:szCs w:val="21"/>
              </w:rPr>
              <w:t xml:space="preserve">   月   </w:t>
            </w:r>
            <w:r>
              <w:rPr>
                <w:rFonts w:hint="eastAsia" w:ascii="宋体" w:hAnsi="宋体"/>
                <w:b/>
                <w:szCs w:val="21"/>
                <w:lang w:val="en-US" w:eastAsia="zh-CN"/>
              </w:rPr>
              <w:t>8</w:t>
            </w:r>
            <w:r>
              <w:rPr>
                <w:rFonts w:hint="eastAsia" w:ascii="宋体" w:hAnsi="宋体"/>
                <w:b/>
                <w:szCs w:val="21"/>
              </w:rPr>
              <w:t xml:space="preserve">  日</w:t>
            </w:r>
          </w:p>
        </w:tc>
      </w:tr>
    </w:tbl>
    <w:p>
      <w:pPr>
        <w:spacing w:line="276" w:lineRule="auto"/>
        <w:jc w:val="center"/>
        <w:rPr>
          <w:rFonts w:ascii="隶书" w:hAnsi="宋体" w:eastAsia="隶书"/>
          <w:bCs/>
          <w:color w:val="000000"/>
          <w:szCs w:val="21"/>
        </w:rPr>
      </w:pPr>
    </w:p>
    <w:p>
      <w:pPr>
        <w:spacing w:line="276" w:lineRule="auto"/>
        <w:jc w:val="center"/>
        <w:rPr>
          <w:rFonts w:ascii="隶书" w:hAnsi="宋体" w:eastAsia="隶书"/>
          <w:bCs/>
          <w:color w:val="000000"/>
          <w:szCs w:val="21"/>
        </w:rPr>
      </w:pPr>
      <w:bookmarkEnd w:id="25"/>
    </w:p>
    <w:bookmarkEnd w:id="0"/>
    <w:p>
      <w:pPr>
        <w:pStyle w:val="2"/>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11"/>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990"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800" w:type="dxa"/>
            <w:vAlign w:val="center"/>
          </w:tcPr>
          <w:p>
            <w:pPr>
              <w:spacing w:line="276" w:lineRule="auto"/>
              <w:ind w:left="210" w:hanging="210" w:hangingChars="100"/>
              <w:jc w:val="left"/>
              <w:rPr>
                <w:rFonts w:hint="default" w:ascii="宋体" w:hAnsi="宋体" w:eastAsia="宋体"/>
                <w:szCs w:val="21"/>
                <w:lang w:val="en-US" w:eastAsia="zh-CN"/>
              </w:rPr>
            </w:pPr>
            <w:r>
              <w:rPr>
                <w:rFonts w:hint="eastAsia" w:ascii="宋体" w:hAnsi="宋体"/>
                <w:szCs w:val="21"/>
              </w:rPr>
              <w:t>受审</w:t>
            </w:r>
            <w:r>
              <w:rPr>
                <w:rFonts w:hint="eastAsia" w:ascii="宋体" w:hAnsi="宋体" w:eastAsia="宋体" w:cs="宋体"/>
                <w:spacing w:val="0"/>
                <w:sz w:val="21"/>
                <w:szCs w:val="21"/>
                <w:lang w:val="en-US" w:eastAsia="zh-CN"/>
              </w:rPr>
              <w:t>核部门：</w:t>
            </w:r>
            <w:r>
              <w:rPr>
                <w:rFonts w:hint="eastAsia" w:ascii="宋体" w:hAnsi="宋体" w:cs="宋体"/>
                <w:spacing w:val="0"/>
                <w:sz w:val="21"/>
                <w:szCs w:val="21"/>
                <w:lang w:val="en-US" w:eastAsia="zh-CN"/>
              </w:rPr>
              <w:t>项目部</w:t>
            </w:r>
            <w:r>
              <w:rPr>
                <w:rFonts w:hint="eastAsia" w:ascii="宋体" w:hAnsi="宋体" w:eastAsia="宋体" w:cs="宋体"/>
                <w:spacing w:val="0"/>
                <w:sz w:val="21"/>
                <w:szCs w:val="21"/>
                <w:lang w:val="en-US" w:eastAsia="zh-CN"/>
              </w:rPr>
              <w:t xml:space="preserve">    审核员：</w:t>
            </w:r>
            <w:r>
              <w:rPr>
                <w:rFonts w:hint="eastAsia" w:ascii="宋体" w:hAnsi="宋体" w:cs="宋体"/>
                <w:spacing w:val="0"/>
                <w:sz w:val="21"/>
                <w:szCs w:val="21"/>
                <w:lang w:val="en-US" w:eastAsia="zh-CN"/>
              </w:rPr>
              <w:t>杜万成</w:t>
            </w:r>
            <w:r>
              <w:rPr>
                <w:rFonts w:hint="eastAsia" w:ascii="宋体" w:hAnsi="宋体" w:eastAsia="宋体" w:cs="宋体"/>
                <w:spacing w:val="0"/>
                <w:sz w:val="21"/>
                <w:szCs w:val="21"/>
                <w:lang w:val="en-US" w:eastAsia="zh-CN"/>
              </w:rPr>
              <w:t xml:space="preserve">              向导：</w:t>
            </w:r>
            <w:r>
              <w:rPr>
                <w:rFonts w:hint="eastAsia"/>
                <w:color w:val="auto"/>
                <w:lang w:val="en-US" w:eastAsia="zh-CN"/>
              </w:rPr>
              <w:t xml:space="preserve"> </w:t>
            </w:r>
            <w:r>
              <w:rPr>
                <w:sz w:val="21"/>
                <w:szCs w:val="21"/>
              </w:rPr>
              <w:t>盛亚萍</w:t>
            </w:r>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Merge w:val="continue"/>
            <w:vAlign w:val="center"/>
          </w:tcPr>
          <w:p>
            <w:pPr>
              <w:spacing w:line="276" w:lineRule="auto"/>
              <w:jc w:val="left"/>
              <w:rPr>
                <w:rFonts w:ascii="宋体" w:hAnsi="宋体"/>
                <w:szCs w:val="21"/>
              </w:rPr>
            </w:pPr>
          </w:p>
        </w:tc>
        <w:tc>
          <w:tcPr>
            <w:tcW w:w="990" w:type="dxa"/>
            <w:vMerge w:val="continue"/>
            <w:vAlign w:val="center"/>
          </w:tcPr>
          <w:p>
            <w:pPr>
              <w:spacing w:line="276" w:lineRule="auto"/>
              <w:jc w:val="center"/>
              <w:rPr>
                <w:rFonts w:ascii="宋体" w:hAnsi="宋体"/>
                <w:szCs w:val="21"/>
              </w:rPr>
            </w:pPr>
          </w:p>
        </w:tc>
        <w:tc>
          <w:tcPr>
            <w:tcW w:w="10800" w:type="dxa"/>
            <w:vAlign w:val="center"/>
          </w:tcPr>
          <w:p>
            <w:pPr>
              <w:spacing w:line="276" w:lineRule="auto"/>
              <w:jc w:val="left"/>
              <w:rPr>
                <w:rFonts w:hint="eastAsia" w:ascii="宋体" w:hAnsi="宋体"/>
                <w:szCs w:val="21"/>
              </w:rPr>
            </w:pPr>
            <w:r>
              <w:rPr>
                <w:rFonts w:hint="eastAsia" w:ascii="宋体" w:hAnsi="宋体"/>
                <w:szCs w:val="21"/>
              </w:rPr>
              <w:t>审核条款：</w:t>
            </w:r>
          </w:p>
          <w:p>
            <w:pPr>
              <w:tabs>
                <w:tab w:val="left" w:pos="0"/>
              </w:tabs>
              <w:jc w:val="left"/>
              <w:rPr>
                <w:rFonts w:hint="eastAsia"/>
                <w:sz w:val="21"/>
                <w:szCs w:val="21"/>
                <w:lang w:val="en-US" w:eastAsia="zh-CN"/>
              </w:rPr>
            </w:pPr>
            <w:r>
              <w:rPr>
                <w:rFonts w:hint="eastAsia"/>
                <w:sz w:val="21"/>
                <w:szCs w:val="21"/>
                <w:lang w:val="en-US" w:eastAsia="zh-CN"/>
              </w:rPr>
              <w:t>Q:5.3、6.2、7.1.3、7.1.4、7.1.5、8.1、8.2、8.3、8.4、8.5、8.6、8.7</w:t>
            </w:r>
          </w:p>
          <w:p>
            <w:pPr>
              <w:spacing w:line="276" w:lineRule="auto"/>
              <w:jc w:val="left"/>
              <w:rPr>
                <w:rFonts w:ascii="宋体" w:hAnsi="宋体"/>
                <w:szCs w:val="21"/>
              </w:rPr>
            </w:pPr>
            <w:r>
              <w:rPr>
                <w:rFonts w:hint="eastAsia"/>
                <w:sz w:val="21"/>
                <w:szCs w:val="21"/>
                <w:lang w:val="en-US" w:eastAsia="zh-CN"/>
              </w:rPr>
              <w:t>EO：5.3、6.1.2、6.2、8.1、8.2</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Merge w:val="continue"/>
            <w:vAlign w:val="center"/>
          </w:tcPr>
          <w:p>
            <w:pPr>
              <w:spacing w:line="276" w:lineRule="auto"/>
              <w:rPr>
                <w:szCs w:val="21"/>
              </w:rPr>
            </w:pPr>
          </w:p>
        </w:tc>
        <w:tc>
          <w:tcPr>
            <w:tcW w:w="990" w:type="dxa"/>
            <w:vMerge w:val="continue"/>
            <w:vAlign w:val="center"/>
          </w:tcPr>
          <w:p>
            <w:pPr>
              <w:spacing w:line="276" w:lineRule="auto"/>
              <w:rPr>
                <w:szCs w:val="21"/>
              </w:rPr>
            </w:pPr>
          </w:p>
        </w:tc>
        <w:tc>
          <w:tcPr>
            <w:tcW w:w="10800" w:type="dxa"/>
            <w:vAlign w:val="center"/>
          </w:tcPr>
          <w:p>
            <w:pPr>
              <w:spacing w:line="276" w:lineRule="auto"/>
              <w:jc w:val="center"/>
              <w:rPr>
                <w:rFonts w:ascii="宋体" w:hAnsi="宋体"/>
                <w:b/>
                <w:bCs/>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pacing w:val="-1"/>
                <w:sz w:val="21"/>
                <w:szCs w:val="21"/>
              </w:rPr>
            </w:pPr>
            <w:r>
              <w:rPr>
                <w:rFonts w:ascii="宋体" w:hAnsi="宋体" w:cs="宋体"/>
                <w:spacing w:val="0"/>
                <w:sz w:val="21"/>
                <w:szCs w:val="21"/>
              </w:rPr>
              <w:t>组织的岗位职责和权 限</w:t>
            </w:r>
          </w:p>
        </w:tc>
        <w:tc>
          <w:tcPr>
            <w:tcW w:w="99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pacing w:val="-1"/>
                <w:sz w:val="21"/>
                <w:szCs w:val="21"/>
              </w:rPr>
            </w:pPr>
            <w:r>
              <w:rPr>
                <w:rFonts w:ascii="宋体"/>
                <w:spacing w:val="0"/>
                <w:sz w:val="21"/>
                <w:szCs w:val="21"/>
              </w:rPr>
              <w:t>Q</w:t>
            </w:r>
            <w:r>
              <w:rPr>
                <w:rFonts w:hint="eastAsia" w:ascii="宋体"/>
                <w:spacing w:val="0"/>
                <w:sz w:val="21"/>
                <w:szCs w:val="21"/>
                <w:lang w:val="en-US" w:eastAsia="zh-CN"/>
              </w:rPr>
              <w:t>EO</w:t>
            </w:r>
            <w:r>
              <w:rPr>
                <w:rFonts w:ascii="宋体"/>
                <w:spacing w:val="0"/>
                <w:sz w:val="21"/>
                <w:szCs w:val="21"/>
              </w:rPr>
              <w:t>5.3</w:t>
            </w:r>
          </w:p>
        </w:tc>
        <w:tc>
          <w:tcPr>
            <w:tcW w:w="10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pacing w:val="-1"/>
                <w:sz w:val="21"/>
                <w:szCs w:val="21"/>
              </w:rPr>
            </w:pPr>
            <w:r>
              <w:rPr>
                <w:rFonts w:hint="eastAsia" w:ascii="宋体" w:hAnsi="宋体" w:cs="宋体"/>
                <w:spacing w:val="0"/>
                <w:sz w:val="21"/>
                <w:szCs w:val="21"/>
                <w:lang w:val="en-US" w:eastAsia="zh-CN"/>
              </w:rPr>
              <w:t>管理手册中项目部</w:t>
            </w:r>
            <w:r>
              <w:rPr>
                <w:rFonts w:ascii="宋体" w:hAnsi="宋体" w:cs="宋体"/>
                <w:spacing w:val="0"/>
                <w:sz w:val="21"/>
                <w:szCs w:val="21"/>
              </w:rPr>
              <w:t>职责权限，明确清楚。通过学习、培训等各种形式进行了内外沟通，以确保各层次和职能相互了解清楚，便于相互协调和配合</w:t>
            </w:r>
            <w:r>
              <w:rPr>
                <w:rFonts w:hint="eastAsia" w:ascii="宋体" w:hAnsi="宋体" w:cs="宋体"/>
                <w:spacing w:val="0"/>
                <w:sz w:val="21"/>
                <w:szCs w:val="21"/>
                <w:lang w:eastAsia="zh-CN"/>
              </w:rPr>
              <w:t>。</w:t>
            </w:r>
          </w:p>
        </w:tc>
        <w:tc>
          <w:tcPr>
            <w:tcW w:w="789"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451" w:lineRule="auto"/>
              <w:rPr>
                <w:rFonts w:ascii="Arial"/>
                <w:sz w:val="21"/>
              </w:rPr>
            </w:pPr>
          </w:p>
          <w:p>
            <w:pPr>
              <w:spacing w:before="69" w:line="287" w:lineRule="auto"/>
              <w:ind w:right="135" w:rightChars="0"/>
              <w:rPr>
                <w:rFonts w:hint="eastAsia" w:ascii="宋体" w:hAnsi="宋体" w:eastAsia="宋体" w:cs="宋体"/>
                <w:kern w:val="2"/>
                <w:sz w:val="21"/>
                <w:szCs w:val="21"/>
                <w:lang w:val="en-US" w:eastAsia="zh-CN" w:bidi="ar-SA"/>
              </w:rPr>
            </w:pPr>
            <w:r>
              <w:rPr>
                <w:rFonts w:ascii="宋体" w:hAnsi="宋体" w:eastAsia="宋体" w:cs="宋体"/>
                <w:spacing w:val="-1"/>
                <w:sz w:val="21"/>
                <w:szCs w:val="21"/>
              </w:rPr>
              <w:t>环境因素危险源辨识</w:t>
            </w:r>
            <w:r>
              <w:rPr>
                <w:rFonts w:ascii="宋体" w:hAnsi="宋体" w:eastAsia="宋体" w:cs="宋体"/>
                <w:spacing w:val="-10"/>
                <w:sz w:val="21"/>
                <w:szCs w:val="21"/>
              </w:rPr>
              <w:t>评</w:t>
            </w:r>
            <w:r>
              <w:rPr>
                <w:rFonts w:ascii="宋体" w:hAnsi="宋体" w:eastAsia="宋体" w:cs="宋体"/>
                <w:spacing w:val="-8"/>
                <w:sz w:val="21"/>
                <w:szCs w:val="21"/>
              </w:rPr>
              <w:t>价。</w:t>
            </w:r>
          </w:p>
        </w:tc>
        <w:tc>
          <w:tcPr>
            <w:tcW w:w="990" w:type="dxa"/>
            <w:vAlign w:val="top"/>
          </w:tcPr>
          <w:p>
            <w:pPr>
              <w:spacing w:before="68" w:line="306" w:lineRule="auto"/>
              <w:ind w:left="96" w:leftChars="0" w:right="148" w:rightChars="0" w:hanging="1" w:firstLineChars="0"/>
              <w:rPr>
                <w:rFonts w:hint="eastAsia" w:ascii="宋体" w:hAnsi="宋体" w:eastAsia="宋体" w:cs="宋体"/>
                <w:kern w:val="2"/>
                <w:sz w:val="21"/>
                <w:szCs w:val="21"/>
                <w:lang w:val="en-US" w:eastAsia="zh-CN" w:bidi="ar-SA"/>
              </w:rPr>
            </w:pPr>
            <w:r>
              <w:rPr>
                <w:rFonts w:ascii="宋体" w:hAnsi="宋体" w:eastAsia="宋体" w:cs="宋体"/>
                <w:spacing w:val="-1"/>
                <w:sz w:val="21"/>
                <w:szCs w:val="21"/>
              </w:rPr>
              <w:t>E6.1.2</w:t>
            </w:r>
            <w:r>
              <w:rPr>
                <w:rFonts w:ascii="宋体" w:hAnsi="宋体" w:eastAsia="宋体" w:cs="宋体"/>
                <w:spacing w:val="-2"/>
                <w:sz w:val="21"/>
                <w:szCs w:val="21"/>
              </w:rPr>
              <w:t>/</w:t>
            </w:r>
            <w:r>
              <w:rPr>
                <w:rFonts w:ascii="宋体" w:hAnsi="宋体" w:eastAsia="宋体" w:cs="宋体"/>
                <w:spacing w:val="-1"/>
                <w:sz w:val="21"/>
                <w:szCs w:val="21"/>
              </w:rPr>
              <w:t>O6.1.2</w:t>
            </w:r>
          </w:p>
        </w:tc>
        <w:tc>
          <w:tcPr>
            <w:tcW w:w="10800" w:type="dxa"/>
            <w:vAlign w:val="top"/>
          </w:tcPr>
          <w:p>
            <w:pPr>
              <w:rPr>
                <w:rFonts w:hint="default" w:ascii="宋体" w:hAnsi="宋体" w:eastAsia="宋体" w:cs="宋体"/>
                <w:kern w:val="2"/>
                <w:sz w:val="21"/>
                <w:szCs w:val="21"/>
                <w:lang w:val="en-US" w:eastAsia="zh-CN" w:bidi="ar-SA"/>
              </w:rPr>
            </w:pPr>
            <w:bookmarkStart w:id="4" w:name="OLE_LINK6"/>
            <w:r>
              <w:rPr>
                <w:rFonts w:ascii="宋体" w:hAnsi="宋体" w:eastAsia="宋体" w:cs="宋体"/>
                <w:spacing w:val="-1"/>
                <w:sz w:val="21"/>
                <w:szCs w:val="21"/>
              </w:rPr>
              <w:t>编制了</w:t>
            </w:r>
            <w:r>
              <w:rPr>
                <w:rFonts w:hint="eastAsia" w:ascii="宋体" w:hAnsi="宋体" w:eastAsia="宋体" w:cs="宋体"/>
                <w:spacing w:val="-1"/>
                <w:sz w:val="21"/>
                <w:szCs w:val="21"/>
                <w:highlight w:val="none"/>
              </w:rPr>
              <w:t>环境因素的识别与评价控制程序</w:t>
            </w:r>
            <w:r>
              <w:rPr>
                <w:rFonts w:hint="eastAsia" w:ascii="宋体" w:hAnsi="宋体" w:eastAsia="宋体" w:cs="宋体"/>
                <w:spacing w:val="-1"/>
                <w:sz w:val="21"/>
                <w:szCs w:val="21"/>
                <w:highlight w:val="none"/>
                <w:lang w:val="en-US" w:eastAsia="zh-CN"/>
              </w:rPr>
              <w:t xml:space="preserve">和危险源辨识、风险评价和控制程序，环境因素登记及评定表和危险源识别评价表    </w:t>
            </w:r>
            <w:bookmarkEnd w:id="4"/>
          </w:p>
        </w:tc>
        <w:tc>
          <w:tcPr>
            <w:tcW w:w="789"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pacing w:val="-6"/>
                <w:sz w:val="21"/>
                <w:szCs w:val="21"/>
              </w:rPr>
            </w:pPr>
            <w:r>
              <w:rPr>
                <w:rFonts w:ascii="宋体" w:hAnsi="宋体" w:cs="宋体"/>
                <w:spacing w:val="0"/>
                <w:sz w:val="21"/>
                <w:szCs w:val="21"/>
              </w:rPr>
              <w:t>目标及其实现的策划</w:t>
            </w:r>
          </w:p>
        </w:tc>
        <w:tc>
          <w:tcPr>
            <w:tcW w:w="99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pacing w:val="4"/>
                <w:sz w:val="21"/>
                <w:szCs w:val="21"/>
              </w:rPr>
            </w:pPr>
            <w:r>
              <w:rPr>
                <w:rFonts w:ascii="宋体"/>
                <w:spacing w:val="0"/>
                <w:sz w:val="21"/>
                <w:szCs w:val="21"/>
              </w:rPr>
              <w:t>Q</w:t>
            </w:r>
            <w:r>
              <w:rPr>
                <w:rFonts w:hint="eastAsia" w:ascii="宋体"/>
                <w:spacing w:val="0"/>
                <w:sz w:val="21"/>
                <w:szCs w:val="21"/>
                <w:lang w:val="en-US" w:eastAsia="zh-CN"/>
              </w:rPr>
              <w:t>EO</w:t>
            </w:r>
            <w:r>
              <w:rPr>
                <w:rFonts w:ascii="宋体"/>
                <w:spacing w:val="0"/>
                <w:sz w:val="21"/>
                <w:szCs w:val="21"/>
              </w:rPr>
              <w:t>6.2</w:t>
            </w:r>
          </w:p>
        </w:tc>
        <w:tc>
          <w:tcPr>
            <w:tcW w:w="10800" w:type="dxa"/>
            <w:vAlign w:val="center"/>
          </w:tcPr>
          <w:p>
            <w:pPr>
              <w:spacing w:before="60" w:line="274" w:lineRule="auto"/>
              <w:ind w:right="171"/>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质量环境职业健康安全目标：</w:t>
            </w:r>
          </w:p>
          <w:p>
            <w:pPr>
              <w:spacing w:before="60" w:line="274" w:lineRule="auto"/>
              <w:ind w:right="171"/>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顾客反馈及投诉处理率100%；</w:t>
            </w:r>
          </w:p>
          <w:p>
            <w:pPr>
              <w:spacing w:before="60" w:line="274" w:lineRule="auto"/>
              <w:ind w:right="171"/>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顾客满意度≥95分</w:t>
            </w:r>
          </w:p>
          <w:p>
            <w:pPr>
              <w:spacing w:before="60" w:line="274" w:lineRule="auto"/>
              <w:ind w:right="171"/>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项目交付合格率100%</w:t>
            </w:r>
          </w:p>
          <w:p>
            <w:pPr>
              <w:spacing w:before="60" w:line="274" w:lineRule="auto"/>
              <w:ind w:right="171"/>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合同履约率100%</w:t>
            </w:r>
          </w:p>
          <w:p>
            <w:pPr>
              <w:spacing w:before="60" w:line="274" w:lineRule="auto"/>
              <w:ind w:right="171"/>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固废合规处置率100%</w:t>
            </w:r>
          </w:p>
          <w:p>
            <w:pPr>
              <w:spacing w:before="60" w:line="274" w:lineRule="auto"/>
              <w:ind w:right="171"/>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触电事故为零</w:t>
            </w:r>
          </w:p>
          <w:p>
            <w:pPr>
              <w:spacing w:before="60" w:line="274" w:lineRule="auto"/>
              <w:ind w:right="171"/>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火灾事故为零</w:t>
            </w:r>
          </w:p>
          <w:p>
            <w:pPr>
              <w:spacing w:before="60" w:line="274" w:lineRule="auto"/>
              <w:ind w:right="171"/>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t>交通事故为零</w:t>
            </w:r>
          </w:p>
          <w:p>
            <w:pPr>
              <w:spacing w:before="60" w:line="274" w:lineRule="auto"/>
              <w:ind w:right="171"/>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部门制定了目标的考核方式，同时拟定了相应的对策。</w:t>
            </w:r>
          </w:p>
        </w:tc>
        <w:tc>
          <w:tcPr>
            <w:tcW w:w="789"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213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pacing w:val="0"/>
                <w:sz w:val="21"/>
                <w:szCs w:val="21"/>
                <w:lang w:val="en-US" w:eastAsia="zh-CN"/>
              </w:rPr>
            </w:pPr>
            <w:bookmarkStart w:id="5" w:name="OLE_LINK1" w:colFirst="2" w:colLast="2"/>
            <w:r>
              <w:rPr>
                <w:rFonts w:hint="eastAsia" w:ascii="宋体" w:hAnsi="宋体" w:cs="宋体"/>
                <w:spacing w:val="0"/>
                <w:sz w:val="21"/>
                <w:szCs w:val="21"/>
                <w:lang w:val="en-US" w:eastAsia="zh-CN"/>
              </w:rPr>
              <w:t>基础设施、过程运行环境</w:t>
            </w:r>
          </w:p>
        </w:tc>
        <w:tc>
          <w:tcPr>
            <w:tcW w:w="990"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spacing w:val="0"/>
                <w:sz w:val="21"/>
                <w:szCs w:val="21"/>
              </w:rPr>
            </w:pPr>
            <w:r>
              <w:rPr>
                <w:rFonts w:hint="eastAsia"/>
                <w:sz w:val="21"/>
                <w:szCs w:val="21"/>
                <w:lang w:val="en-US" w:eastAsia="zh-CN"/>
              </w:rPr>
              <w:t>Q7.1.3、Q7.1.4、Q7.1.5</w:t>
            </w:r>
          </w:p>
        </w:tc>
        <w:tc>
          <w:tcPr>
            <w:tcW w:w="10800" w:type="dxa"/>
            <w:vAlign w:val="top"/>
          </w:tcPr>
          <w:p>
            <w:pPr>
              <w:spacing w:before="60" w:line="274" w:lineRule="auto"/>
              <w:ind w:right="171"/>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lang w:val="en-US" w:eastAsia="zh-CN"/>
              </w:rPr>
              <w:t>现场查看，公司体系人数4人</w:t>
            </w:r>
            <w:r>
              <w:rPr>
                <w:rFonts w:hint="eastAsia" w:ascii="宋体" w:hAnsi="宋体" w:eastAsia="宋体" w:cs="宋体"/>
                <w:spacing w:val="0"/>
                <w:sz w:val="21"/>
                <w:szCs w:val="21"/>
                <w:highlight w:val="none"/>
                <w:lang w:val="en-US" w:eastAsia="zh-CN"/>
              </w:rPr>
              <w:t>。办公场所面积：约50平方。</w:t>
            </w:r>
          </w:p>
          <w:p>
            <w:pPr>
              <w:spacing w:before="60" w:line="274" w:lineRule="auto"/>
              <w:ind w:right="171"/>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highlight w:val="none"/>
                <w:lang w:val="en-US" w:eastAsia="zh-CN"/>
              </w:rPr>
              <w:t>注册地址：</w:t>
            </w:r>
            <w:r>
              <w:rPr>
                <w:rFonts w:hint="eastAsia" w:ascii="宋体" w:hAnsi="宋体" w:eastAsia="宋体" w:cs="宋体"/>
                <w:spacing w:val="0"/>
                <w:sz w:val="21"/>
                <w:szCs w:val="21"/>
                <w:lang w:val="en-US" w:eastAsia="zh-CN"/>
              </w:rPr>
              <w:t>无锡惠山经济开发区前洲配套区兴洲路17号</w:t>
            </w:r>
          </w:p>
          <w:p>
            <w:pPr>
              <w:numPr>
                <w:ilvl w:val="0"/>
                <w:numId w:val="0"/>
              </w:numPr>
              <w:spacing w:before="60" w:line="274" w:lineRule="auto"/>
              <w:ind w:right="171" w:rightChars="0"/>
              <w:rPr>
                <w:rFonts w:hint="eastAsia"/>
                <w:sz w:val="21"/>
                <w:szCs w:val="21"/>
              </w:rPr>
            </w:pPr>
            <w:r>
              <w:rPr>
                <w:rFonts w:hint="eastAsia" w:ascii="宋体" w:hAnsi="宋体" w:eastAsia="宋体" w:cs="宋体"/>
                <w:spacing w:val="0"/>
                <w:sz w:val="21"/>
                <w:szCs w:val="21"/>
                <w:lang w:val="en-US" w:eastAsia="zh-CN"/>
              </w:rPr>
              <w:t>经营地址：</w:t>
            </w:r>
            <w:r>
              <w:rPr>
                <w:rFonts w:hint="eastAsia"/>
                <w:sz w:val="21"/>
                <w:szCs w:val="21"/>
              </w:rPr>
              <w:t>无锡惠山经济开发区慧谷创业园B区行知路39号-47-1栋</w:t>
            </w:r>
          </w:p>
          <w:p>
            <w:pPr>
              <w:numPr>
                <w:ilvl w:val="0"/>
                <w:numId w:val="0"/>
              </w:numPr>
              <w:spacing w:before="60" w:line="274" w:lineRule="auto"/>
              <w:ind w:right="171"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查设备包括</w:t>
            </w:r>
            <w:r>
              <w:rPr>
                <w:rFonts w:hint="eastAsia" w:ascii="宋体" w:hAnsi="宋体" w:eastAsia="宋体" w:cs="宋体"/>
                <w:spacing w:val="0"/>
                <w:sz w:val="21"/>
                <w:szCs w:val="21"/>
                <w:lang w:val="en-US" w:eastAsia="zh-CN"/>
              </w:rPr>
              <w:t>办公电脑、打印机等，可以满足需要。</w:t>
            </w:r>
          </w:p>
          <w:p>
            <w:pPr>
              <w:numPr>
                <w:ilvl w:val="0"/>
                <w:numId w:val="0"/>
              </w:numPr>
              <w:spacing w:before="60" w:line="274" w:lineRule="auto"/>
              <w:ind w:right="171" w:rightChars="0"/>
              <w:rPr>
                <w:rFonts w:hint="eastAsia" w:ascii="宋体" w:hAnsi="宋体" w:eastAsia="宋体" w:cs="宋体"/>
                <w:b w:val="0"/>
                <w:bCs w:val="0"/>
                <w:spacing w:val="0"/>
                <w:sz w:val="21"/>
                <w:szCs w:val="21"/>
                <w:highlight w:val="yellow"/>
                <w:lang w:val="en-US" w:eastAsia="zh-CN"/>
              </w:rPr>
            </w:pPr>
            <w:r>
              <w:rPr>
                <w:rFonts w:hint="eastAsia" w:ascii="宋体" w:hAnsi="宋体" w:eastAsia="宋体" w:cs="宋体"/>
                <w:b w:val="0"/>
                <w:bCs w:val="0"/>
                <w:spacing w:val="0"/>
                <w:sz w:val="21"/>
                <w:szCs w:val="21"/>
                <w:lang w:val="en-US" w:eastAsia="zh-CN"/>
              </w:rPr>
              <w:t>经查，</w:t>
            </w:r>
            <w:r>
              <w:rPr>
                <w:rFonts w:hint="eastAsia" w:ascii="宋体" w:hAnsi="宋体" w:eastAsia="宋体" w:cs="宋体"/>
                <w:b w:val="0"/>
                <w:bCs w:val="0"/>
                <w:spacing w:val="0"/>
                <w:sz w:val="21"/>
                <w:szCs w:val="21"/>
                <w:highlight w:val="none"/>
                <w:lang w:val="en-US" w:eastAsia="zh-CN"/>
              </w:rPr>
              <w:t>设施采取定期日常维护的方式进行，出现异常情况由小问题自己维修，严重问题厂家维修。</w:t>
            </w:r>
          </w:p>
          <w:p>
            <w:pPr>
              <w:spacing w:before="60" w:line="274" w:lineRule="auto"/>
              <w:ind w:right="171"/>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抽查设备、设施维护保养记录，设备有《设备保养记录》</w:t>
            </w:r>
            <w:r>
              <w:rPr>
                <w:rFonts w:hint="eastAsia" w:ascii="宋体" w:hAnsi="宋体" w:cs="宋体"/>
                <w:spacing w:val="0"/>
                <w:sz w:val="21"/>
                <w:szCs w:val="21"/>
                <w:highlight w:val="none"/>
                <w:lang w:val="en-US" w:eastAsia="zh-CN"/>
              </w:rPr>
              <w:t>，</w:t>
            </w:r>
            <w:r>
              <w:rPr>
                <w:rFonts w:hint="eastAsia" w:ascii="宋体" w:hAnsi="宋体" w:eastAsia="宋体" w:cs="宋体"/>
                <w:spacing w:val="0"/>
                <w:sz w:val="21"/>
                <w:szCs w:val="21"/>
                <w:highlight w:val="none"/>
                <w:lang w:val="en-US" w:eastAsia="zh-CN"/>
              </w:rPr>
              <w:t>记录完善。</w:t>
            </w:r>
          </w:p>
          <w:p>
            <w:pPr>
              <w:pStyle w:val="2"/>
              <w:rPr>
                <w:rFonts w:hint="eastAsia"/>
                <w:highlight w:val="none"/>
                <w:lang w:val="en-US" w:eastAsia="zh-CN"/>
              </w:rPr>
            </w:pPr>
            <w:r>
              <w:rPr>
                <w:rFonts w:hint="eastAsia" w:ascii="宋体" w:hAnsi="宋体" w:eastAsia="宋体" w:cs="宋体"/>
                <w:spacing w:val="0"/>
                <w:sz w:val="21"/>
                <w:szCs w:val="21"/>
                <w:highlight w:val="none"/>
                <w:lang w:val="en-US" w:eastAsia="zh-CN"/>
              </w:rPr>
              <w:t>环安设备：</w:t>
            </w:r>
            <w:r>
              <w:rPr>
                <w:rFonts w:hint="eastAsia" w:ascii="宋体" w:hAnsi="宋体" w:cs="宋体"/>
                <w:spacing w:val="0"/>
                <w:sz w:val="21"/>
                <w:szCs w:val="21"/>
                <w:highlight w:val="none"/>
                <w:lang w:val="en-US" w:eastAsia="zh-CN"/>
              </w:rPr>
              <w:t>灭火器、</w:t>
            </w:r>
            <w:r>
              <w:rPr>
                <w:rFonts w:hint="eastAsia" w:ascii="宋体" w:hAnsi="宋体" w:eastAsia="宋体" w:cs="宋体"/>
                <w:spacing w:val="0"/>
                <w:sz w:val="21"/>
                <w:szCs w:val="21"/>
                <w:highlight w:val="none"/>
                <w:lang w:val="en-US" w:eastAsia="zh-CN"/>
              </w:rPr>
              <w:t>垃圾桶等</w:t>
            </w:r>
            <w:r>
              <w:rPr>
                <w:rFonts w:hint="eastAsia"/>
                <w:highlight w:val="none"/>
                <w:lang w:val="en-US" w:eastAsia="zh-CN"/>
              </w:rPr>
              <w:t>。</w:t>
            </w:r>
          </w:p>
          <w:p>
            <w:pPr>
              <w:pStyle w:val="2"/>
              <w:rPr>
                <w:rFonts w:hint="eastAsia" w:ascii="宋体" w:hAnsi="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特种设备：</w:t>
            </w:r>
            <w:r>
              <w:rPr>
                <w:rFonts w:hint="eastAsia" w:ascii="宋体" w:hAnsi="宋体" w:cs="宋体"/>
                <w:spacing w:val="0"/>
                <w:sz w:val="21"/>
                <w:szCs w:val="21"/>
                <w:highlight w:val="none"/>
                <w:lang w:val="en-US" w:eastAsia="zh-CN"/>
              </w:rPr>
              <w:t>无</w:t>
            </w:r>
          </w:p>
          <w:p>
            <w:pPr>
              <w:pStyle w:val="2"/>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测量设备：</w:t>
            </w:r>
            <w:bookmarkStart w:id="6" w:name="OLE_LINK4"/>
            <w:r>
              <w:rPr>
                <w:rFonts w:hint="eastAsia" w:ascii="宋体" w:hAnsi="宋体" w:eastAsia="宋体" w:cs="宋体"/>
                <w:b w:val="0"/>
                <w:bCs w:val="0"/>
                <w:spacing w:val="0"/>
                <w:sz w:val="21"/>
                <w:szCs w:val="21"/>
                <w:highlight w:val="none"/>
                <w:lang w:val="en-US" w:eastAsia="zh-CN"/>
              </w:rPr>
              <w:t>无</w:t>
            </w:r>
          </w:p>
          <w:bookmarkEnd w:id="6"/>
          <w:p>
            <w:pPr>
              <w:spacing w:before="60" w:line="274" w:lineRule="auto"/>
              <w:ind w:right="171"/>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目前该公司基础设施符合要求，基本能满足客户的要求，工作环境基本受控。</w:t>
            </w:r>
          </w:p>
          <w:p>
            <w:pPr>
              <w:pStyle w:val="10"/>
              <w:ind w:left="0" w:leftChars="0" w:firstLine="0" w:firstLineChars="0"/>
              <w:rPr>
                <w:rFonts w:hint="eastAsia" w:ascii="宋体" w:hAnsi="Times New Roman" w:eastAsia="宋体" w:cs="Times New Roman"/>
                <w:kern w:val="2"/>
                <w:sz w:val="21"/>
                <w:szCs w:val="21"/>
                <w:lang w:val="en-US" w:eastAsia="zh-CN" w:bidi="ar-SA"/>
              </w:rPr>
            </w:pPr>
            <w:r>
              <w:rPr>
                <w:rFonts w:hint="eastAsia" w:ascii="宋体" w:hAnsi="宋体" w:eastAsia="宋体" w:cs="宋体"/>
                <w:spacing w:val="0"/>
                <w:sz w:val="21"/>
                <w:szCs w:val="21"/>
                <w:lang w:val="en-US" w:eastAsia="zh-CN"/>
              </w:rPr>
              <w:t>作业场所光线较充足。每月对工作环境进行定期检查。</w:t>
            </w:r>
          </w:p>
        </w:tc>
        <w:tc>
          <w:tcPr>
            <w:tcW w:w="789" w:type="dxa"/>
            <w:vAlign w:val="center"/>
          </w:tcPr>
          <w:p>
            <w:pPr>
              <w:spacing w:line="276" w:lineRule="auto"/>
              <w:rPr>
                <w:szCs w:val="21"/>
              </w:rPr>
            </w:pPr>
          </w:p>
        </w:tc>
      </w:tr>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top"/>
          </w:tcPr>
          <w:p>
            <w:pPr>
              <w:spacing w:line="305" w:lineRule="auto"/>
              <w:rPr>
                <w:rFonts w:ascii="Arial"/>
                <w:sz w:val="21"/>
              </w:rPr>
            </w:pPr>
          </w:p>
          <w:p>
            <w:pPr>
              <w:spacing w:line="306" w:lineRule="auto"/>
              <w:rPr>
                <w:rFonts w:ascii="Arial"/>
                <w:sz w:val="21"/>
              </w:rPr>
            </w:pPr>
          </w:p>
          <w:p>
            <w:pPr>
              <w:spacing w:before="68" w:line="220" w:lineRule="auto"/>
              <w:ind w:left="101" w:leftChars="0"/>
              <w:rPr>
                <w:rFonts w:hint="eastAsia" w:ascii="宋体" w:hAnsi="宋体" w:eastAsia="宋体" w:cs="宋体"/>
                <w:kern w:val="2"/>
                <w:sz w:val="21"/>
                <w:szCs w:val="21"/>
                <w:lang w:val="en-US" w:eastAsia="zh-CN" w:bidi="ar-SA"/>
              </w:rPr>
            </w:pPr>
            <w:r>
              <w:rPr>
                <w:rFonts w:ascii="宋体" w:hAnsi="宋体" w:eastAsia="宋体" w:cs="宋体"/>
                <w:spacing w:val="-6"/>
                <w:sz w:val="21"/>
                <w:szCs w:val="21"/>
              </w:rPr>
              <w:t>运</w:t>
            </w:r>
            <w:r>
              <w:rPr>
                <w:rFonts w:ascii="宋体" w:hAnsi="宋体" w:eastAsia="宋体" w:cs="宋体"/>
                <w:spacing w:val="-4"/>
                <w:sz w:val="21"/>
                <w:szCs w:val="21"/>
              </w:rPr>
              <w:t>行策划和控制。</w:t>
            </w:r>
          </w:p>
        </w:tc>
        <w:tc>
          <w:tcPr>
            <w:tcW w:w="990" w:type="dxa"/>
            <w:vAlign w:val="top"/>
          </w:tcPr>
          <w:p>
            <w:pPr>
              <w:spacing w:line="467" w:lineRule="auto"/>
              <w:rPr>
                <w:rFonts w:ascii="Arial"/>
                <w:sz w:val="21"/>
              </w:rPr>
            </w:pPr>
          </w:p>
          <w:p>
            <w:pPr>
              <w:spacing w:before="68" w:line="301" w:lineRule="exact"/>
              <w:ind w:left="95"/>
              <w:rPr>
                <w:rFonts w:ascii="宋体" w:hAnsi="宋体" w:eastAsia="宋体" w:cs="宋体"/>
                <w:sz w:val="21"/>
                <w:szCs w:val="21"/>
              </w:rPr>
            </w:pPr>
            <w:r>
              <w:rPr>
                <w:rFonts w:ascii="宋体" w:hAnsi="宋体" w:eastAsia="宋体" w:cs="宋体"/>
                <w:position w:val="9"/>
                <w:sz w:val="21"/>
                <w:szCs w:val="21"/>
              </w:rPr>
              <w:t>E</w:t>
            </w:r>
            <w:r>
              <w:rPr>
                <w:rFonts w:hint="eastAsia" w:ascii="宋体" w:hAnsi="宋体" w:cs="宋体"/>
                <w:position w:val="9"/>
                <w:sz w:val="21"/>
                <w:szCs w:val="21"/>
                <w:lang w:val="en-US" w:eastAsia="zh-CN"/>
              </w:rPr>
              <w:t>O</w:t>
            </w:r>
            <w:r>
              <w:rPr>
                <w:rFonts w:ascii="宋体" w:hAnsi="宋体" w:eastAsia="宋体" w:cs="宋体"/>
                <w:spacing w:val="6"/>
                <w:position w:val="9"/>
                <w:sz w:val="21"/>
                <w:szCs w:val="21"/>
              </w:rPr>
              <w:t>8.1</w:t>
            </w:r>
          </w:p>
          <w:p>
            <w:pPr>
              <w:spacing w:line="224" w:lineRule="auto"/>
              <w:ind w:left="96" w:leftChars="0"/>
              <w:rPr>
                <w:rFonts w:hint="eastAsia" w:ascii="宋体" w:hAnsi="宋体" w:eastAsia="宋体" w:cs="宋体"/>
                <w:kern w:val="2"/>
                <w:sz w:val="21"/>
                <w:szCs w:val="21"/>
                <w:lang w:val="en-US" w:eastAsia="zh-CN" w:bidi="ar-SA"/>
              </w:rPr>
            </w:pPr>
            <w:r>
              <w:rPr>
                <w:rFonts w:ascii="宋体" w:hAnsi="宋体" w:eastAsia="宋体" w:cs="宋体"/>
                <w:spacing w:val="4"/>
                <w:sz w:val="21"/>
                <w:szCs w:val="21"/>
              </w:rPr>
              <w:t>/</w:t>
            </w:r>
            <w:r>
              <w:rPr>
                <w:rFonts w:ascii="宋体" w:hAnsi="宋体" w:eastAsia="宋体" w:cs="宋体"/>
                <w:sz w:val="21"/>
                <w:szCs w:val="21"/>
              </w:rPr>
              <w:t>O</w:t>
            </w:r>
            <w:r>
              <w:rPr>
                <w:rFonts w:ascii="宋体" w:hAnsi="宋体" w:eastAsia="宋体" w:cs="宋体"/>
                <w:spacing w:val="4"/>
                <w:sz w:val="21"/>
                <w:szCs w:val="21"/>
              </w:rPr>
              <w:t>8.1</w:t>
            </w:r>
          </w:p>
        </w:tc>
        <w:tc>
          <w:tcPr>
            <w:tcW w:w="10800" w:type="dxa"/>
            <w:vAlign w:val="top"/>
          </w:tcPr>
          <w:p>
            <w:pPr>
              <w:pStyle w:val="2"/>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编制了环境与职业健康安全运行控制程序、废弃物管理程序等，符合标准和企业实际。</w:t>
            </w:r>
          </w:p>
          <w:p>
            <w:pPr>
              <w:spacing w:before="60" w:line="274" w:lineRule="auto"/>
              <w:ind w:right="171"/>
              <w:rPr>
                <w:rFonts w:hint="eastAsia" w:ascii="宋体" w:hAnsi="宋体" w:eastAsia="宋体" w:cs="宋体"/>
                <w:spacing w:val="0"/>
                <w:sz w:val="21"/>
                <w:szCs w:val="21"/>
                <w:lang w:val="en-US" w:eastAsia="zh-CN"/>
              </w:rPr>
            </w:pPr>
          </w:p>
        </w:tc>
        <w:tc>
          <w:tcPr>
            <w:tcW w:w="0" w:type="auto"/>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vAlign w:val="top"/>
          </w:tcPr>
          <w:p>
            <w:pPr>
              <w:spacing w:line="456" w:lineRule="auto"/>
              <w:rPr>
                <w:rFonts w:ascii="Arial"/>
                <w:sz w:val="21"/>
              </w:rPr>
            </w:pPr>
          </w:p>
          <w:p>
            <w:pPr>
              <w:spacing w:before="68" w:line="221" w:lineRule="auto"/>
              <w:ind w:left="101" w:leftChars="0"/>
              <w:rPr>
                <w:rFonts w:ascii="宋体" w:hAnsi="宋体" w:eastAsia="宋体" w:cs="宋体"/>
                <w:kern w:val="2"/>
                <w:sz w:val="21"/>
                <w:szCs w:val="21"/>
                <w:lang w:val="en-US" w:eastAsia="zh-CN" w:bidi="ar-SA"/>
              </w:rPr>
            </w:pPr>
            <w:r>
              <w:rPr>
                <w:rFonts w:ascii="宋体" w:hAnsi="宋体" w:eastAsia="宋体" w:cs="宋体"/>
                <w:spacing w:val="-6"/>
                <w:sz w:val="21"/>
                <w:szCs w:val="21"/>
              </w:rPr>
              <w:t>应</w:t>
            </w:r>
            <w:r>
              <w:rPr>
                <w:rFonts w:ascii="宋体" w:hAnsi="宋体" w:eastAsia="宋体" w:cs="宋体"/>
                <w:spacing w:val="-4"/>
                <w:sz w:val="21"/>
                <w:szCs w:val="21"/>
              </w:rPr>
              <w:t>急准备和响应。</w:t>
            </w:r>
          </w:p>
        </w:tc>
        <w:tc>
          <w:tcPr>
            <w:tcW w:w="990" w:type="dxa"/>
            <w:vAlign w:val="top"/>
          </w:tcPr>
          <w:p>
            <w:pPr>
              <w:spacing w:line="314" w:lineRule="auto"/>
              <w:rPr>
                <w:rFonts w:ascii="Arial"/>
                <w:sz w:val="21"/>
              </w:rPr>
            </w:pPr>
          </w:p>
          <w:p>
            <w:pPr>
              <w:spacing w:before="68" w:line="305" w:lineRule="auto"/>
              <w:ind w:left="96" w:leftChars="0" w:right="178" w:rightChars="0" w:hanging="1" w:firstLineChars="0"/>
              <w:rPr>
                <w:rFonts w:ascii="宋体" w:hAnsi="宋体" w:eastAsia="宋体" w:cs="宋体"/>
                <w:kern w:val="2"/>
                <w:sz w:val="21"/>
                <w:szCs w:val="21"/>
                <w:lang w:val="en-US" w:eastAsia="zh-CN" w:bidi="ar-SA"/>
              </w:rPr>
            </w:pPr>
            <w:r>
              <w:rPr>
                <w:rFonts w:ascii="宋体" w:hAnsi="宋体" w:eastAsia="宋体" w:cs="宋体"/>
                <w:spacing w:val="-1"/>
                <w:sz w:val="21"/>
                <w:szCs w:val="21"/>
              </w:rPr>
              <w:t>E</w:t>
            </w:r>
            <w:r>
              <w:rPr>
                <w:rFonts w:hint="eastAsia" w:ascii="宋体" w:hAnsi="宋体" w:cs="宋体"/>
                <w:spacing w:val="-1"/>
                <w:sz w:val="21"/>
                <w:szCs w:val="21"/>
                <w:lang w:val="en-US" w:eastAsia="zh-CN"/>
              </w:rPr>
              <w:t>O</w:t>
            </w:r>
            <w:r>
              <w:rPr>
                <w:rFonts w:ascii="宋体" w:hAnsi="宋体" w:eastAsia="宋体" w:cs="宋体"/>
                <w:spacing w:val="-2"/>
                <w:sz w:val="21"/>
                <w:szCs w:val="21"/>
              </w:rPr>
              <w:t>8.</w:t>
            </w:r>
            <w:r>
              <w:rPr>
                <w:rFonts w:ascii="宋体" w:hAnsi="宋体" w:eastAsia="宋体" w:cs="宋体"/>
                <w:spacing w:val="-1"/>
                <w:sz w:val="21"/>
                <w:szCs w:val="21"/>
              </w:rPr>
              <w:t>2</w:t>
            </w:r>
            <w:r>
              <w:rPr>
                <w:rFonts w:ascii="宋体" w:hAnsi="宋体" w:eastAsia="宋体" w:cs="宋体"/>
                <w:sz w:val="21"/>
                <w:szCs w:val="21"/>
              </w:rPr>
              <w:t xml:space="preserve">  </w:t>
            </w:r>
            <w:r>
              <w:rPr>
                <w:rFonts w:ascii="宋体" w:hAnsi="宋体" w:eastAsia="宋体" w:cs="宋体"/>
                <w:spacing w:val="-8"/>
                <w:sz w:val="21"/>
                <w:szCs w:val="21"/>
              </w:rPr>
              <w:t>/</w:t>
            </w:r>
            <w:r>
              <w:rPr>
                <w:rFonts w:ascii="宋体" w:hAnsi="宋体" w:eastAsia="宋体" w:cs="宋体"/>
                <w:spacing w:val="-6"/>
                <w:sz w:val="21"/>
                <w:szCs w:val="21"/>
              </w:rPr>
              <w:t>O8.2</w:t>
            </w:r>
          </w:p>
        </w:tc>
        <w:tc>
          <w:tcPr>
            <w:tcW w:w="10800" w:type="dxa"/>
            <w:vAlign w:val="top"/>
          </w:tcPr>
          <w:p>
            <w:pPr>
              <w:spacing w:before="60" w:line="274" w:lineRule="auto"/>
              <w:ind w:right="171"/>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eastAsia="zh-CN"/>
              </w:rPr>
              <w:t>查</w:t>
            </w:r>
            <w:r>
              <w:rPr>
                <w:rFonts w:hint="eastAsia" w:ascii="宋体" w:hAnsi="宋体" w:eastAsia="宋体" w:cs="宋体"/>
                <w:spacing w:val="0"/>
                <w:sz w:val="21"/>
                <w:szCs w:val="21"/>
                <w:lang w:val="en-US" w:eastAsia="zh-CN"/>
              </w:rPr>
              <w:t>见：《应急准备与响应控制程序》等。</w:t>
            </w:r>
          </w:p>
          <w:p>
            <w:pPr>
              <w:spacing w:before="60" w:line="274" w:lineRule="auto"/>
              <w:ind w:right="171"/>
              <w:rPr>
                <w:rFonts w:hint="default"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查见：202</w:t>
            </w:r>
            <w:r>
              <w:rPr>
                <w:rFonts w:hint="eastAsia" w:ascii="宋体" w:hAnsi="宋体" w:cs="宋体"/>
                <w:spacing w:val="0"/>
                <w:sz w:val="21"/>
                <w:szCs w:val="21"/>
                <w:highlight w:val="none"/>
                <w:lang w:val="en-US" w:eastAsia="zh-CN"/>
              </w:rPr>
              <w:t>4</w:t>
            </w:r>
            <w:r>
              <w:rPr>
                <w:rFonts w:hint="eastAsia" w:ascii="宋体" w:hAnsi="宋体" w:eastAsia="宋体" w:cs="宋体"/>
                <w:spacing w:val="0"/>
                <w:sz w:val="21"/>
                <w:szCs w:val="21"/>
                <w:highlight w:val="none"/>
                <w:lang w:val="en-US" w:eastAsia="zh-CN"/>
              </w:rPr>
              <w:t>年</w:t>
            </w:r>
            <w:r>
              <w:rPr>
                <w:rFonts w:hint="eastAsia" w:ascii="宋体" w:hAnsi="宋体" w:cs="宋体"/>
                <w:spacing w:val="0"/>
                <w:sz w:val="21"/>
                <w:szCs w:val="21"/>
                <w:highlight w:val="none"/>
                <w:lang w:val="en-US" w:eastAsia="zh-CN"/>
              </w:rPr>
              <w:t>7</w:t>
            </w:r>
            <w:r>
              <w:rPr>
                <w:rFonts w:hint="eastAsia" w:ascii="宋体" w:hAnsi="宋体" w:eastAsia="宋体" w:cs="宋体"/>
                <w:spacing w:val="0"/>
                <w:sz w:val="21"/>
                <w:szCs w:val="21"/>
                <w:highlight w:val="none"/>
                <w:lang w:val="en-US" w:eastAsia="zh-CN"/>
              </w:rPr>
              <w:t>月</w:t>
            </w:r>
            <w:r>
              <w:rPr>
                <w:rFonts w:hint="eastAsia" w:ascii="宋体" w:hAnsi="宋体" w:cs="宋体"/>
                <w:spacing w:val="0"/>
                <w:sz w:val="21"/>
                <w:szCs w:val="21"/>
                <w:highlight w:val="none"/>
                <w:lang w:val="en-US" w:eastAsia="zh-CN"/>
              </w:rPr>
              <w:t>19</w:t>
            </w:r>
            <w:r>
              <w:rPr>
                <w:rFonts w:hint="eastAsia" w:ascii="宋体" w:hAnsi="宋体" w:eastAsia="宋体" w:cs="宋体"/>
                <w:spacing w:val="0"/>
                <w:sz w:val="21"/>
                <w:szCs w:val="21"/>
                <w:highlight w:val="none"/>
                <w:lang w:val="en-US" w:eastAsia="zh-CN"/>
              </w:rPr>
              <w:t>日进行消防应急演练</w:t>
            </w:r>
            <w:r>
              <w:rPr>
                <w:rFonts w:hint="eastAsia" w:ascii="宋体" w:hAnsi="宋体" w:cs="宋体"/>
                <w:spacing w:val="0"/>
                <w:sz w:val="21"/>
                <w:szCs w:val="21"/>
                <w:highlight w:val="none"/>
                <w:lang w:val="en-US" w:eastAsia="zh-CN"/>
              </w:rPr>
              <w:t>。</w:t>
            </w:r>
          </w:p>
          <w:p>
            <w:pPr>
              <w:spacing w:before="60" w:line="274" w:lineRule="auto"/>
              <w:ind w:right="171"/>
              <w:rPr>
                <w:rFonts w:hint="eastAsia" w:ascii="宋体" w:hAnsi="宋体" w:eastAsia="宋体" w:cs="宋体"/>
                <w:spacing w:val="0"/>
                <w:sz w:val="21"/>
                <w:szCs w:val="21"/>
                <w:lang w:val="en-US" w:eastAsia="zh-CN"/>
              </w:rPr>
            </w:pPr>
          </w:p>
        </w:tc>
        <w:tc>
          <w:tcPr>
            <w:tcW w:w="0" w:type="auto"/>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top"/>
          </w:tcPr>
          <w:p>
            <w:pPr>
              <w:spacing w:before="191" w:line="274" w:lineRule="auto"/>
              <w:ind w:left="101" w:right="135"/>
              <w:rPr>
                <w:rFonts w:ascii="宋体" w:hAnsi="宋体" w:eastAsia="宋体" w:cs="宋体"/>
                <w:sz w:val="21"/>
                <w:szCs w:val="21"/>
              </w:rPr>
            </w:pPr>
            <w:r>
              <w:rPr>
                <w:rFonts w:ascii="宋体" w:hAnsi="宋体" w:eastAsia="宋体" w:cs="宋体"/>
                <w:spacing w:val="-5"/>
                <w:sz w:val="21"/>
                <w:szCs w:val="21"/>
              </w:rPr>
              <w:t>运行策划和控制</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1"/>
                <w:sz w:val="21"/>
                <w:szCs w:val="21"/>
              </w:rPr>
              <w:t>产品和服务的设计和</w:t>
            </w:r>
            <w:r>
              <w:rPr>
                <w:rFonts w:ascii="宋体" w:hAnsi="宋体" w:eastAsia="宋体" w:cs="宋体"/>
                <w:spacing w:val="-10"/>
                <w:sz w:val="21"/>
                <w:szCs w:val="21"/>
              </w:rPr>
              <w:t>开</w:t>
            </w:r>
            <w:r>
              <w:rPr>
                <w:rFonts w:ascii="宋体" w:hAnsi="宋体" w:eastAsia="宋体" w:cs="宋体"/>
                <w:spacing w:val="-8"/>
                <w:sz w:val="21"/>
                <w:szCs w:val="21"/>
              </w:rPr>
              <w:t>发。</w:t>
            </w:r>
          </w:p>
          <w:p>
            <w:pPr>
              <w:spacing w:line="274" w:lineRule="auto"/>
              <w:ind w:left="102" w:right="135"/>
              <w:rPr>
                <w:rFonts w:ascii="宋体" w:hAnsi="宋体" w:eastAsia="宋体" w:cs="宋体"/>
                <w:sz w:val="21"/>
                <w:szCs w:val="21"/>
              </w:rPr>
            </w:pPr>
            <w:r>
              <w:rPr>
                <w:rFonts w:ascii="宋体" w:hAnsi="宋体" w:eastAsia="宋体" w:cs="宋体"/>
                <w:spacing w:val="-2"/>
                <w:sz w:val="21"/>
                <w:szCs w:val="21"/>
              </w:rPr>
              <w:t>生</w:t>
            </w:r>
            <w:r>
              <w:rPr>
                <w:rFonts w:ascii="宋体" w:hAnsi="宋体" w:eastAsia="宋体" w:cs="宋体"/>
                <w:spacing w:val="-1"/>
                <w:sz w:val="21"/>
                <w:szCs w:val="21"/>
              </w:rPr>
              <w:t>产和服务提供的控</w:t>
            </w:r>
            <w:r>
              <w:rPr>
                <w:rFonts w:ascii="宋体" w:hAnsi="宋体" w:eastAsia="宋体" w:cs="宋体"/>
                <w:spacing w:val="-10"/>
                <w:sz w:val="21"/>
                <w:szCs w:val="21"/>
              </w:rPr>
              <w:t>制。</w:t>
            </w:r>
          </w:p>
          <w:p>
            <w:pPr>
              <w:spacing w:before="1" w:line="306" w:lineRule="auto"/>
              <w:ind w:left="101" w:leftChars="0" w:right="165" w:rightChars="0"/>
              <w:rPr>
                <w:rFonts w:hint="default" w:ascii="宋体" w:hAnsi="宋体" w:eastAsia="宋体" w:cs="宋体"/>
                <w:kern w:val="2"/>
                <w:sz w:val="21"/>
                <w:szCs w:val="21"/>
                <w:lang w:val="en-US" w:eastAsia="zh-CN" w:bidi="ar-SA"/>
              </w:rPr>
            </w:pPr>
            <w:r>
              <w:rPr>
                <w:rFonts w:ascii="宋体" w:hAnsi="宋体" w:eastAsia="宋体" w:cs="宋体"/>
                <w:spacing w:val="-7"/>
                <w:sz w:val="21"/>
                <w:szCs w:val="21"/>
              </w:rPr>
              <w:t>产</w:t>
            </w:r>
            <w:r>
              <w:rPr>
                <w:rFonts w:ascii="宋体" w:hAnsi="宋体" w:eastAsia="宋体" w:cs="宋体"/>
                <w:spacing w:val="-4"/>
                <w:sz w:val="21"/>
                <w:szCs w:val="21"/>
              </w:rPr>
              <w:t>品和服务的要求。</w:t>
            </w:r>
            <w:r>
              <w:rPr>
                <w:rFonts w:ascii="宋体" w:hAnsi="宋体" w:eastAsia="宋体" w:cs="宋体"/>
                <w:spacing w:val="-7"/>
                <w:sz w:val="21"/>
                <w:szCs w:val="21"/>
              </w:rPr>
              <w:t>产</w:t>
            </w:r>
            <w:r>
              <w:rPr>
                <w:rFonts w:ascii="宋体" w:hAnsi="宋体" w:eastAsia="宋体" w:cs="宋体"/>
                <w:spacing w:val="-4"/>
                <w:sz w:val="21"/>
                <w:szCs w:val="21"/>
              </w:rPr>
              <w:t>品和服务的放行</w:t>
            </w:r>
            <w:r>
              <w:rPr>
                <w:rFonts w:hint="eastAsia" w:ascii="宋体" w:hAnsi="宋体" w:cs="宋体"/>
                <w:spacing w:val="-4"/>
                <w:sz w:val="21"/>
                <w:szCs w:val="21"/>
                <w:lang w:eastAsia="zh-CN"/>
              </w:rPr>
              <w:t>、</w:t>
            </w:r>
            <w:r>
              <w:rPr>
                <w:rFonts w:hint="eastAsia" w:ascii="宋体" w:hAnsi="宋体" w:cs="宋体"/>
                <w:spacing w:val="-4"/>
                <w:sz w:val="21"/>
                <w:szCs w:val="21"/>
                <w:lang w:val="en-US" w:eastAsia="zh-CN"/>
              </w:rPr>
              <w:t>不合格输出的控制</w:t>
            </w:r>
          </w:p>
        </w:tc>
        <w:tc>
          <w:tcPr>
            <w:tcW w:w="990" w:type="dxa"/>
            <w:vAlign w:val="top"/>
          </w:tcPr>
          <w:p>
            <w:pPr>
              <w:spacing w:line="244" w:lineRule="auto"/>
            </w:pPr>
          </w:p>
          <w:p>
            <w:pPr>
              <w:spacing w:line="245" w:lineRule="auto"/>
            </w:pPr>
          </w:p>
          <w:p>
            <w:pPr>
              <w:spacing w:before="68" w:line="313" w:lineRule="exact"/>
              <w:ind w:left="96"/>
              <w:rPr>
                <w:rFonts w:hint="eastAsia" w:ascii="Times New Roman" w:hAnsi="Times New Roman" w:eastAsia="宋体" w:cs="Times New Roman"/>
                <w:lang w:val="en-US" w:eastAsia="zh-CN"/>
              </w:rPr>
            </w:pPr>
            <w:r>
              <w:rPr>
                <w:rFonts w:ascii="Times New Roman" w:hAnsi="Times New Roman" w:eastAsia="宋体" w:cs="Times New Roman"/>
              </w:rPr>
              <w:t>Q8.</w:t>
            </w:r>
            <w:r>
              <w:rPr>
                <w:rFonts w:hint="eastAsia" w:ascii="Times New Roman" w:hAnsi="Times New Roman" w:eastAsia="宋体" w:cs="Times New Roman"/>
                <w:lang w:val="en-US" w:eastAsia="zh-CN"/>
              </w:rPr>
              <w:t>1</w:t>
            </w:r>
          </w:p>
          <w:p>
            <w:pPr>
              <w:spacing w:before="68" w:line="313" w:lineRule="exact"/>
              <w:ind w:left="9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Q8.2</w:t>
            </w:r>
          </w:p>
          <w:p>
            <w:pPr>
              <w:spacing w:before="68" w:line="313" w:lineRule="exact"/>
              <w:ind w:left="96"/>
              <w:rPr>
                <w:rFonts w:ascii="Times New Roman" w:hAnsi="Times New Roman" w:eastAsia="宋体" w:cs="Times New Roman"/>
              </w:rPr>
            </w:pPr>
            <w:r>
              <w:rPr>
                <w:rFonts w:ascii="Times New Roman" w:hAnsi="Times New Roman" w:eastAsia="宋体" w:cs="Times New Roman"/>
              </w:rPr>
              <w:t>Q8.3</w:t>
            </w:r>
          </w:p>
          <w:p>
            <w:pPr>
              <w:pStyle w:val="2"/>
              <w:rPr>
                <w:rFonts w:hint="default" w:eastAsia="宋体"/>
                <w:lang w:val="en-US" w:eastAsia="zh-CN"/>
              </w:rPr>
            </w:pPr>
            <w:r>
              <w:rPr>
                <w:rFonts w:hint="eastAsia" w:ascii="Times New Roman" w:hAnsi="Times New Roman" w:eastAsia="宋体" w:cs="Times New Roman"/>
                <w:lang w:val="en-US" w:eastAsia="zh-CN"/>
              </w:rPr>
              <w:t>Q8.4</w:t>
            </w:r>
          </w:p>
          <w:p>
            <w:pPr>
              <w:spacing w:before="68" w:line="313" w:lineRule="exact"/>
              <w:ind w:left="96"/>
              <w:rPr>
                <w:rFonts w:ascii="Times New Roman" w:hAnsi="Times New Roman" w:eastAsia="宋体" w:cs="Times New Roman"/>
              </w:rPr>
            </w:pPr>
            <w:r>
              <w:rPr>
                <w:rFonts w:ascii="Times New Roman" w:hAnsi="Times New Roman" w:eastAsia="宋体" w:cs="Times New Roman"/>
              </w:rPr>
              <w:t>Q8.5</w:t>
            </w:r>
          </w:p>
          <w:p>
            <w:pPr>
              <w:spacing w:before="68" w:line="313" w:lineRule="exact"/>
              <w:ind w:left="96"/>
              <w:rPr>
                <w:rFonts w:ascii="Times New Roman" w:hAnsi="Times New Roman" w:eastAsia="宋体" w:cs="Times New Roman"/>
              </w:rPr>
            </w:pPr>
            <w:r>
              <w:rPr>
                <w:rFonts w:ascii="Times New Roman" w:hAnsi="Times New Roman" w:eastAsia="宋体" w:cs="Times New Roman"/>
              </w:rPr>
              <w:t>Q8.6</w:t>
            </w:r>
          </w:p>
          <w:p>
            <w:pPr>
              <w:spacing w:before="68" w:line="313" w:lineRule="exact"/>
              <w:ind w:left="96"/>
              <w:rPr>
                <w:rFonts w:hint="default" w:eastAsia="宋体"/>
                <w:lang w:val="en-US" w:eastAsia="zh-CN"/>
              </w:rPr>
            </w:pPr>
            <w:r>
              <w:rPr>
                <w:rFonts w:hint="eastAsia" w:ascii="Times New Roman" w:hAnsi="Times New Roman" w:eastAsia="宋体" w:cs="Times New Roman"/>
                <w:lang w:val="en-US" w:eastAsia="zh-CN"/>
              </w:rPr>
              <w:t>Q8.7</w:t>
            </w:r>
          </w:p>
        </w:tc>
        <w:tc>
          <w:tcPr>
            <w:tcW w:w="10800" w:type="dxa"/>
            <w:vAlign w:val="top"/>
          </w:tcPr>
          <w:p>
            <w:pPr>
              <w:spacing w:line="246" w:lineRule="auto"/>
              <w:ind w:right="169" w:rightChars="0"/>
              <w:rPr>
                <w:rFonts w:hint="eastAsia"/>
                <w:lang w:val="en-US" w:eastAsia="zh-CN"/>
              </w:rPr>
            </w:pPr>
            <w:r>
              <w:rPr>
                <w:rFonts w:hint="eastAsia"/>
                <w:lang w:val="en-US" w:eastAsia="zh-CN"/>
              </w:rPr>
              <w:t>企业策划了产品适用标准，编制了技术和工艺文件和产品接收准则。策划了所需生产设备和检验设备、实现过程所需记录。</w:t>
            </w:r>
          </w:p>
          <w:p>
            <w:pPr>
              <w:spacing w:line="246" w:lineRule="auto"/>
              <w:ind w:right="169" w:right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服务流程：</w:t>
            </w:r>
          </w:p>
          <w:p>
            <w:pPr>
              <w:spacing w:line="246" w:lineRule="auto"/>
              <w:ind w:right="169" w:right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签订合同--需求分析--设计开发--委外生产</w:t>
            </w:r>
            <w:bookmarkStart w:id="7" w:name="OLE_LINK15"/>
            <w:r>
              <w:rPr>
                <w:rFonts w:hint="eastAsia" w:ascii="Times New Roman" w:hAnsi="Times New Roman" w:eastAsia="宋体" w:cs="Times New Roman"/>
                <w:lang w:val="en-US" w:eastAsia="zh-CN"/>
              </w:rPr>
              <w:t>--</w:t>
            </w:r>
            <w:bookmarkEnd w:id="7"/>
            <w:r>
              <w:rPr>
                <w:rFonts w:hint="eastAsia" w:ascii="Times New Roman" w:hAnsi="Times New Roman" w:eastAsia="宋体" w:cs="Times New Roman"/>
                <w:lang w:val="en-US" w:eastAsia="zh-CN"/>
              </w:rPr>
              <w:t>产品发货--客户验收</w:t>
            </w:r>
          </w:p>
          <w:p>
            <w:pPr>
              <w:spacing w:line="246" w:lineRule="auto"/>
              <w:ind w:right="169" w:right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关键/特殊过程：销售服务、设计开发</w:t>
            </w:r>
          </w:p>
          <w:p>
            <w:pPr>
              <w:spacing w:line="246" w:lineRule="auto"/>
              <w:ind w:right="169" w:right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外包过程：委外生产</w:t>
            </w:r>
          </w:p>
          <w:p>
            <w:pPr>
              <w:spacing w:line="246" w:lineRule="auto"/>
              <w:ind w:right="169" w:rightChars="0"/>
              <w:rPr>
                <w:rFonts w:hint="eastAsia"/>
                <w:lang w:val="en-US" w:eastAsia="zh-CN"/>
              </w:rPr>
            </w:pPr>
            <w:r>
              <w:rPr>
                <w:rFonts w:hint="eastAsia"/>
                <w:lang w:val="en-US" w:eastAsia="zh-CN"/>
              </w:rPr>
              <w:t>质量管理体系文件无不适用条款。</w:t>
            </w:r>
          </w:p>
          <w:p>
            <w:pPr>
              <w:spacing w:line="246" w:lineRule="auto"/>
              <w:ind w:right="169" w:rightChars="0"/>
              <w:rPr>
                <w:rFonts w:hint="eastAsia"/>
                <w:lang w:val="en-US" w:eastAsia="zh-CN"/>
              </w:rPr>
            </w:pPr>
            <w:r>
              <w:rPr>
                <w:rFonts w:hint="eastAsia"/>
                <w:lang w:val="en-US" w:eastAsia="zh-CN"/>
              </w:rPr>
              <w:t>公司严格执行国标及行业要求和法律、法规要求，体系建立以来，公司没有顾客的重大产品质量投诉，通过顾客满意度调查，顾客对公司提供的产品普遍反映较好。</w:t>
            </w:r>
          </w:p>
          <w:p>
            <w:pPr>
              <w:spacing w:line="246" w:lineRule="auto"/>
              <w:ind w:right="169" w:rightChars="0"/>
              <w:rPr>
                <w:rFonts w:hint="eastAsia"/>
                <w:lang w:val="en-US" w:eastAsia="zh-CN"/>
              </w:rPr>
            </w:pPr>
            <w:r>
              <w:rPr>
                <w:rFonts w:hint="eastAsia"/>
                <w:lang w:val="en-US" w:eastAsia="zh-CN"/>
              </w:rPr>
              <w:t>无倒班情况。、</w:t>
            </w:r>
          </w:p>
          <w:p>
            <w:pPr>
              <w:spacing w:line="246" w:lineRule="auto"/>
              <w:ind w:right="169" w:rightChars="0"/>
              <w:rPr>
                <w:rFonts w:hint="eastAsia"/>
                <w:lang w:val="en-US" w:eastAsia="zh-CN"/>
              </w:rPr>
            </w:pPr>
            <w:r>
              <w:rPr>
                <w:rFonts w:hint="eastAsia"/>
                <w:lang w:val="en-US" w:eastAsia="zh-CN"/>
              </w:rPr>
              <w:t>针对服务过程，编制了 服务提供控制程序、不合格控制程序等</w:t>
            </w:r>
          </w:p>
          <w:p>
            <w:pPr>
              <w:spacing w:line="246" w:lineRule="auto"/>
              <w:ind w:right="169" w:rightChars="0"/>
              <w:rPr>
                <w:rFonts w:hint="eastAsia"/>
                <w:lang w:val="en-US" w:eastAsia="zh-CN"/>
              </w:rPr>
            </w:pPr>
            <w:r>
              <w:rPr>
                <w:rFonts w:hint="eastAsia"/>
                <w:lang w:val="en-US" w:eastAsia="zh-CN"/>
              </w:rPr>
              <w:t>针对检验过程，编制了服务质量检验制度</w:t>
            </w:r>
          </w:p>
          <w:p>
            <w:pPr>
              <w:spacing w:line="246" w:lineRule="auto"/>
              <w:ind w:right="169" w:rightChars="0"/>
              <w:rPr>
                <w:rFonts w:hint="eastAsia"/>
                <w:lang w:val="en-US" w:eastAsia="zh-CN"/>
              </w:rPr>
            </w:pPr>
            <w:r>
              <w:rPr>
                <w:rFonts w:hint="eastAsia"/>
                <w:lang w:val="en-US" w:eastAsia="zh-CN"/>
              </w:rPr>
              <w:t xml:space="preserve">针对销售和采购过程，编制了与服务有关的要求的控制程序、 </w:t>
            </w:r>
            <w:r>
              <w:rPr>
                <w:rFonts w:hint="eastAsia" w:ascii="宋体" w:hAnsi="宋体"/>
                <w:color w:val="auto"/>
                <w:sz w:val="21"/>
                <w:szCs w:val="21"/>
              </w:rPr>
              <w:t>供应商管理制度</w:t>
            </w:r>
            <w:r>
              <w:rPr>
                <w:rFonts w:hint="eastAsia" w:ascii="宋体" w:hAnsi="宋体"/>
                <w:color w:val="auto"/>
                <w:sz w:val="21"/>
                <w:szCs w:val="21"/>
                <w:lang w:eastAsia="zh-CN"/>
              </w:rPr>
              <w:t>、</w:t>
            </w:r>
            <w:r>
              <w:rPr>
                <w:rFonts w:hint="eastAsia"/>
                <w:lang w:val="en-US" w:eastAsia="zh-CN"/>
              </w:rPr>
              <w:t>顾客投诉及满意测量控制程序、</w:t>
            </w:r>
            <w:r>
              <w:rPr>
                <w:rFonts w:hint="eastAsia"/>
                <w:color w:val="auto"/>
                <w:sz w:val="22"/>
                <w:szCs w:val="22"/>
              </w:rPr>
              <w:t>采购控制程序</w:t>
            </w:r>
            <w:r>
              <w:rPr>
                <w:rFonts w:hint="eastAsia"/>
                <w:lang w:val="en-US" w:eastAsia="zh-CN"/>
              </w:rPr>
              <w:t>等，控制要求和方法适宜合理。</w:t>
            </w:r>
          </w:p>
          <w:p>
            <w:pPr>
              <w:pStyle w:val="2"/>
              <w:rPr>
                <w:rFonts w:hint="default" w:ascii="Times New Roman" w:hAnsi="Times New Roman" w:eastAsia="宋体" w:cs="Times New Roman"/>
                <w:bCs/>
                <w:spacing w:val="10"/>
                <w:kern w:val="2"/>
                <w:sz w:val="21"/>
                <w:lang w:val="en-US" w:eastAsia="zh-CN" w:bidi="ar-SA"/>
              </w:rPr>
            </w:pPr>
            <w:r>
              <w:rPr>
                <w:rFonts w:hint="eastAsia" w:ascii="Times New Roman" w:hAnsi="Times New Roman" w:eastAsia="宋体" w:cs="Times New Roman"/>
                <w:bCs w:val="0"/>
                <w:spacing w:val="0"/>
                <w:kern w:val="2"/>
                <w:sz w:val="21"/>
                <w:lang w:val="en-US" w:eastAsia="zh-CN" w:bidi="ar-SA"/>
              </w:rPr>
              <w:t>针对设计开发过程，编制了设计和开发控制程序</w:t>
            </w:r>
          </w:p>
        </w:tc>
        <w:tc>
          <w:tcPr>
            <w:tcW w:w="0" w:type="auto"/>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top"/>
          </w:tcPr>
          <w:p>
            <w:pPr>
              <w:spacing w:before="59" w:line="261" w:lineRule="auto"/>
              <w:ind w:left="101" w:leftChars="0" w:right="135" w:rightChars="0"/>
              <w:rPr>
                <w:rFonts w:ascii="宋体" w:hAnsi="宋体" w:eastAsia="宋体" w:cs="宋体"/>
                <w:kern w:val="2"/>
                <w:sz w:val="21"/>
                <w:szCs w:val="21"/>
                <w:lang w:val="en-US" w:eastAsia="zh-CN" w:bidi="ar-SA"/>
              </w:rPr>
            </w:pPr>
            <w:r>
              <w:rPr>
                <w:rFonts w:ascii="宋体" w:hAnsi="宋体" w:eastAsia="宋体" w:cs="宋体"/>
                <w:spacing w:val="-1"/>
                <w:sz w:val="21"/>
                <w:szCs w:val="21"/>
              </w:rPr>
              <w:t>确认管理体系文件描述的管理体系认证范围与现场运行情况的</w:t>
            </w:r>
            <w:r>
              <w:rPr>
                <w:rFonts w:ascii="宋体" w:hAnsi="宋体" w:eastAsia="宋体" w:cs="宋体"/>
                <w:spacing w:val="-8"/>
                <w:sz w:val="21"/>
                <w:szCs w:val="21"/>
              </w:rPr>
              <w:t>一</w:t>
            </w:r>
            <w:r>
              <w:rPr>
                <w:rFonts w:ascii="宋体" w:hAnsi="宋体" w:eastAsia="宋体" w:cs="宋体"/>
                <w:spacing w:val="-7"/>
                <w:sz w:val="21"/>
                <w:szCs w:val="21"/>
              </w:rPr>
              <w:t>致性。</w:t>
            </w:r>
          </w:p>
        </w:tc>
        <w:tc>
          <w:tcPr>
            <w:tcW w:w="990" w:type="dxa"/>
            <w:vAlign w:val="top"/>
          </w:tcPr>
          <w:p>
            <w:pPr>
              <w:rPr>
                <w:rFonts w:ascii="Arial" w:hAnsi="Times New Roman" w:eastAsia="宋体" w:cs="Times New Roman"/>
                <w:kern w:val="2"/>
                <w:sz w:val="21"/>
                <w:lang w:val="en-US" w:eastAsia="zh-CN" w:bidi="ar-SA"/>
              </w:rPr>
            </w:pPr>
          </w:p>
        </w:tc>
        <w:tc>
          <w:tcPr>
            <w:tcW w:w="10800" w:type="dxa"/>
            <w:vAlign w:val="top"/>
          </w:tcPr>
          <w:p>
            <w:pPr>
              <w:tabs>
                <w:tab w:val="left" w:pos="0"/>
              </w:tabs>
              <w:jc w:val="left"/>
              <w:rPr>
                <w:rFonts w:ascii="宋体" w:hAnsi="宋体" w:eastAsia="宋体" w:cs="宋体"/>
                <w:spacing w:val="-6"/>
                <w:sz w:val="21"/>
                <w:szCs w:val="21"/>
              </w:rPr>
            </w:pPr>
            <w:bookmarkStart w:id="8" w:name="OLE_LINK13"/>
            <w:r>
              <w:rPr>
                <w:rFonts w:ascii="宋体" w:hAnsi="宋体" w:eastAsia="宋体" w:cs="宋体"/>
                <w:spacing w:val="-11"/>
                <w:sz w:val="21"/>
                <w:szCs w:val="21"/>
              </w:rPr>
              <w:t>管</w:t>
            </w:r>
            <w:r>
              <w:rPr>
                <w:rFonts w:ascii="宋体" w:hAnsi="宋体" w:eastAsia="宋体" w:cs="宋体"/>
                <w:spacing w:val="-6"/>
                <w:sz w:val="21"/>
                <w:szCs w:val="21"/>
              </w:rPr>
              <w:t>理体系文件描述的认证范围：</w:t>
            </w:r>
          </w:p>
          <w:p>
            <w:pPr>
              <w:pStyle w:val="17"/>
              <w:spacing w:line="360" w:lineRule="auto"/>
              <w:rPr>
                <w:rFonts w:hint="eastAsia" w:asciiTheme="minorEastAsia" w:hAnsiTheme="minorEastAsia" w:eastAsiaTheme="minorEastAsia"/>
                <w:color w:val="auto"/>
                <w:kern w:val="2"/>
                <w:sz w:val="21"/>
                <w:szCs w:val="21"/>
              </w:rPr>
            </w:pPr>
            <w:bookmarkStart w:id="9" w:name="OLE_LINK5"/>
            <w:r>
              <w:rPr>
                <w:rFonts w:hint="eastAsia" w:asciiTheme="minorEastAsia" w:hAnsiTheme="minorEastAsia" w:eastAsiaTheme="minorEastAsia"/>
                <w:color w:val="auto"/>
                <w:kern w:val="2"/>
                <w:sz w:val="21"/>
                <w:szCs w:val="21"/>
              </w:rPr>
              <w:t>Q：通风设备、空气净化过滤设备及配件(过滤板)、制冷设备及风管的设计和销售</w:t>
            </w:r>
          </w:p>
          <w:p>
            <w:pPr>
              <w:pStyle w:val="17"/>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E：通风设备、空气净化过滤设备及配件(过滤板)、制冷设备及风管的设计和销售所涉及场所的相关环境管理活动</w:t>
            </w:r>
          </w:p>
          <w:p>
            <w:pPr>
              <w:pStyle w:val="17"/>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O：通风设备、空气净化过滤设备及配件(过滤板)、制冷设备及风管的设计和销售所涉及场所的相关职业健康安全管理活动</w:t>
            </w:r>
          </w:p>
          <w:p>
            <w:pPr>
              <w:pStyle w:val="17"/>
              <w:spacing w:line="360" w:lineRule="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经营地址：</w:t>
            </w:r>
            <w:r>
              <w:rPr>
                <w:rFonts w:hint="eastAsia"/>
                <w:sz w:val="21"/>
                <w:szCs w:val="21"/>
              </w:rPr>
              <w:t>无锡惠山经济开发区慧谷创业园B区行知路39号-47-1栋</w:t>
            </w:r>
            <w:bookmarkEnd w:id="8"/>
            <w:bookmarkEnd w:id="9"/>
          </w:p>
          <w:p>
            <w:pPr>
              <w:spacing w:before="68" w:line="287" w:lineRule="auto"/>
              <w:ind w:right="286" w:rightChars="0"/>
              <w:rPr>
                <w:rFonts w:ascii="宋体" w:hAnsi="宋体" w:eastAsia="宋体" w:cs="宋体"/>
                <w:kern w:val="2"/>
                <w:sz w:val="21"/>
                <w:szCs w:val="21"/>
                <w:lang w:val="en-US" w:eastAsia="zh-CN" w:bidi="ar-SA"/>
              </w:rPr>
            </w:pPr>
            <w:r>
              <w:rPr>
                <w:rFonts w:ascii="宋体" w:hAnsi="宋体" w:eastAsia="宋体" w:cs="宋体"/>
                <w:spacing w:val="-2"/>
                <w:sz w:val="21"/>
                <w:szCs w:val="21"/>
              </w:rPr>
              <w:t>经过审核确认，管理体系认证</w:t>
            </w:r>
            <w:r>
              <w:rPr>
                <w:rFonts w:ascii="宋体" w:hAnsi="宋体" w:eastAsia="宋体" w:cs="宋体"/>
                <w:spacing w:val="-1"/>
                <w:sz w:val="21"/>
                <w:szCs w:val="21"/>
              </w:rPr>
              <w:t>范围与现场运行情况是一致的。</w:t>
            </w:r>
          </w:p>
        </w:tc>
        <w:tc>
          <w:tcPr>
            <w:tcW w:w="0" w:type="auto"/>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top"/>
          </w:tcPr>
          <w:p>
            <w:pPr>
              <w:spacing w:before="59" w:line="261" w:lineRule="auto"/>
              <w:ind w:left="100" w:leftChars="0" w:right="135" w:rightChars="0"/>
              <w:rPr>
                <w:rFonts w:ascii="宋体" w:hAnsi="宋体" w:eastAsia="宋体" w:cs="宋体"/>
                <w:kern w:val="2"/>
                <w:sz w:val="21"/>
                <w:szCs w:val="21"/>
                <w:lang w:val="en-US" w:eastAsia="zh-CN" w:bidi="ar-SA"/>
              </w:rPr>
            </w:pPr>
            <w:r>
              <w:rPr>
                <w:rFonts w:ascii="宋体" w:hAnsi="宋体" w:eastAsia="宋体" w:cs="宋体"/>
                <w:spacing w:val="-1"/>
                <w:sz w:val="21"/>
                <w:szCs w:val="21"/>
              </w:rPr>
              <w:t>确认质量环境职业健康安全管理过程是</w:t>
            </w:r>
            <w:r>
              <w:rPr>
                <w:rFonts w:ascii="宋体" w:hAnsi="宋体" w:eastAsia="宋体" w:cs="宋体"/>
                <w:sz w:val="21"/>
                <w:szCs w:val="21"/>
              </w:rPr>
              <w:t>否</w:t>
            </w:r>
            <w:r>
              <w:rPr>
                <w:rFonts w:ascii="宋体" w:hAnsi="宋体" w:eastAsia="宋体" w:cs="宋体"/>
                <w:spacing w:val="-1"/>
                <w:sz w:val="21"/>
                <w:szCs w:val="21"/>
              </w:rPr>
              <w:t>具备现场审核的必</w:t>
            </w:r>
            <w:r>
              <w:rPr>
                <w:rFonts w:ascii="宋体" w:hAnsi="宋体" w:eastAsia="宋体" w:cs="宋体"/>
                <w:sz w:val="21"/>
                <w:szCs w:val="21"/>
              </w:rPr>
              <w:t>备</w:t>
            </w:r>
            <w:r>
              <w:rPr>
                <w:rFonts w:ascii="宋体" w:hAnsi="宋体" w:eastAsia="宋体" w:cs="宋体"/>
                <w:spacing w:val="-10"/>
                <w:sz w:val="21"/>
                <w:szCs w:val="21"/>
              </w:rPr>
              <w:t>条</w:t>
            </w:r>
            <w:r>
              <w:rPr>
                <w:rFonts w:ascii="宋体" w:hAnsi="宋体" w:eastAsia="宋体" w:cs="宋体"/>
                <w:spacing w:val="-8"/>
                <w:sz w:val="21"/>
                <w:szCs w:val="21"/>
              </w:rPr>
              <w:t>件。</w:t>
            </w:r>
          </w:p>
        </w:tc>
        <w:tc>
          <w:tcPr>
            <w:tcW w:w="990" w:type="dxa"/>
            <w:vAlign w:val="top"/>
          </w:tcPr>
          <w:p>
            <w:pPr>
              <w:rPr>
                <w:rFonts w:ascii="Arial" w:hAnsi="Times New Roman" w:eastAsia="宋体" w:cs="Times New Roman"/>
                <w:kern w:val="2"/>
                <w:sz w:val="21"/>
                <w:lang w:val="en-US" w:eastAsia="zh-CN" w:bidi="ar-SA"/>
              </w:rPr>
            </w:pPr>
          </w:p>
        </w:tc>
        <w:tc>
          <w:tcPr>
            <w:tcW w:w="10800" w:type="dxa"/>
            <w:vAlign w:val="top"/>
          </w:tcPr>
          <w:p>
            <w:pPr>
              <w:spacing w:before="68" w:line="287" w:lineRule="auto"/>
              <w:ind w:left="102" w:leftChars="0" w:right="169" w:rightChars="0" w:firstLine="421" w:firstLineChars="0"/>
              <w:rPr>
                <w:rFonts w:ascii="宋体" w:hAnsi="宋体" w:eastAsia="宋体" w:cs="宋体"/>
                <w:kern w:val="2"/>
                <w:sz w:val="21"/>
                <w:szCs w:val="21"/>
                <w:lang w:val="en-US" w:eastAsia="zh-CN" w:bidi="ar-SA"/>
              </w:rPr>
            </w:pPr>
            <w:r>
              <w:rPr>
                <w:rFonts w:ascii="宋体" w:hAnsi="宋体" w:eastAsia="宋体" w:cs="宋体"/>
                <w:spacing w:val="-1"/>
                <w:sz w:val="21"/>
                <w:szCs w:val="21"/>
              </w:rPr>
              <w:t>经过审核确认，企业已</w:t>
            </w:r>
            <w:r>
              <w:rPr>
                <w:rFonts w:ascii="宋体" w:hAnsi="宋体" w:eastAsia="宋体" w:cs="宋体"/>
                <w:sz w:val="21"/>
                <w:szCs w:val="21"/>
              </w:rPr>
              <w:t>经为第二阶段审核已经做好了准备，质量环境职业健康安全管理过程具备现场审核的必</w:t>
            </w:r>
            <w:r>
              <w:rPr>
                <w:rFonts w:ascii="宋体" w:hAnsi="宋体" w:eastAsia="宋体" w:cs="宋体"/>
                <w:spacing w:val="-4"/>
                <w:sz w:val="21"/>
                <w:szCs w:val="21"/>
              </w:rPr>
              <w:t>备条</w:t>
            </w:r>
            <w:r>
              <w:rPr>
                <w:rFonts w:ascii="宋体" w:hAnsi="宋体" w:eastAsia="宋体" w:cs="宋体"/>
                <w:spacing w:val="-3"/>
                <w:sz w:val="21"/>
                <w:szCs w:val="21"/>
              </w:rPr>
              <w:t>件</w:t>
            </w:r>
            <w:r>
              <w:rPr>
                <w:rFonts w:ascii="宋体" w:hAnsi="宋体" w:eastAsia="宋体" w:cs="宋体"/>
                <w:spacing w:val="-2"/>
                <w:sz w:val="21"/>
                <w:szCs w:val="21"/>
              </w:rPr>
              <w:t>，可以进行第二阶段现场审核。</w:t>
            </w:r>
          </w:p>
        </w:tc>
        <w:tc>
          <w:tcPr>
            <w:tcW w:w="0" w:type="auto"/>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top"/>
          </w:tcPr>
          <w:p>
            <w:pPr>
              <w:spacing w:before="69" w:line="289" w:lineRule="auto"/>
              <w:ind w:right="135" w:rightChars="0"/>
              <w:rPr>
                <w:rFonts w:ascii="宋体" w:hAnsi="宋体" w:eastAsia="宋体" w:cs="宋体"/>
                <w:kern w:val="2"/>
                <w:sz w:val="21"/>
                <w:szCs w:val="21"/>
                <w:lang w:val="en-US" w:eastAsia="zh-CN" w:bidi="ar-SA"/>
              </w:rPr>
            </w:pPr>
            <w:r>
              <w:rPr>
                <w:rFonts w:ascii="宋体" w:hAnsi="宋体" w:eastAsia="宋体" w:cs="宋体"/>
                <w:spacing w:val="-1"/>
                <w:sz w:val="21"/>
                <w:szCs w:val="21"/>
              </w:rPr>
              <w:t>确定二阶段需要关注</w:t>
            </w:r>
            <w:r>
              <w:rPr>
                <w:rFonts w:ascii="宋体" w:hAnsi="宋体" w:eastAsia="宋体" w:cs="宋体"/>
                <w:spacing w:val="-12"/>
                <w:sz w:val="21"/>
                <w:szCs w:val="21"/>
              </w:rPr>
              <w:t>的</w:t>
            </w:r>
            <w:r>
              <w:rPr>
                <w:rFonts w:ascii="宋体" w:hAnsi="宋体" w:eastAsia="宋体" w:cs="宋体"/>
                <w:spacing w:val="-10"/>
                <w:sz w:val="21"/>
                <w:szCs w:val="21"/>
              </w:rPr>
              <w:t>重点。</w:t>
            </w:r>
          </w:p>
        </w:tc>
        <w:tc>
          <w:tcPr>
            <w:tcW w:w="990" w:type="dxa"/>
            <w:vAlign w:val="top"/>
          </w:tcPr>
          <w:p>
            <w:pPr>
              <w:rPr>
                <w:rFonts w:ascii="Arial" w:hAnsi="Times New Roman" w:eastAsia="宋体" w:cs="Times New Roman"/>
                <w:kern w:val="2"/>
                <w:sz w:val="21"/>
                <w:lang w:val="en-US" w:eastAsia="zh-CN" w:bidi="ar-SA"/>
              </w:rPr>
            </w:pPr>
          </w:p>
        </w:tc>
        <w:tc>
          <w:tcPr>
            <w:tcW w:w="10800" w:type="dxa"/>
            <w:vAlign w:val="top"/>
          </w:tcPr>
          <w:p>
            <w:pPr>
              <w:spacing w:before="69" w:line="220" w:lineRule="auto"/>
              <w:ind w:left="521" w:leftChars="0"/>
              <w:rPr>
                <w:rFonts w:hint="default"/>
                <w:lang w:val="en-US" w:eastAsia="zh-CN"/>
              </w:rPr>
            </w:pPr>
            <w:r>
              <w:t>第二阶段需要关注的重点：</w:t>
            </w:r>
            <w:bookmarkStart w:id="10" w:name="OLE_LINK12"/>
            <w:r>
              <w:t xml:space="preserve">Q </w:t>
            </w:r>
            <w:r>
              <w:rPr>
                <w:rFonts w:hint="eastAsia"/>
                <w:lang w:val="en-US" w:eastAsia="zh-CN"/>
              </w:rPr>
              <w:t>设计和生产过程控制</w:t>
            </w:r>
            <w:r>
              <w:t>；EO 运行策划和控制；EO 绩效测量和监视</w:t>
            </w:r>
            <w:r>
              <w:rPr>
                <w:rFonts w:hint="eastAsia"/>
                <w:lang w:eastAsia="zh-CN"/>
              </w:rPr>
              <w:t>；</w:t>
            </w:r>
            <w:r>
              <w:t xml:space="preserve">Q </w:t>
            </w:r>
            <w:r>
              <w:rPr>
                <w:rFonts w:hint="eastAsia"/>
                <w:lang w:val="en-US" w:eastAsia="zh-CN"/>
              </w:rPr>
              <w:t>内审和管理评审</w:t>
            </w:r>
          </w:p>
          <w:bookmarkEnd w:id="10"/>
          <w:p>
            <w:pPr>
              <w:pStyle w:val="2"/>
              <w:rPr>
                <w:rFonts w:hint="default"/>
                <w:lang w:val="en-US" w:eastAsia="zh-CN"/>
              </w:rPr>
            </w:pPr>
          </w:p>
        </w:tc>
        <w:tc>
          <w:tcPr>
            <w:tcW w:w="0" w:type="auto"/>
          </w:tcPr>
          <w:p>
            <w:pPr>
              <w:spacing w:line="276" w:lineRule="auto"/>
              <w:rPr>
                <w:szCs w:val="21"/>
              </w:rPr>
            </w:pPr>
          </w:p>
        </w:tc>
      </w:tr>
    </w:tbl>
    <w:p>
      <w:pPr>
        <w:spacing w:line="276" w:lineRule="auto"/>
        <w:rPr>
          <w:szCs w:val="21"/>
        </w:rPr>
      </w:pPr>
    </w:p>
    <w:p>
      <w:pPr>
        <w:spacing w:line="276" w:lineRule="auto"/>
        <w:rPr>
          <w:szCs w:val="21"/>
        </w:rPr>
      </w:pPr>
    </w:p>
    <w:p>
      <w:pPr>
        <w:pStyle w:val="9"/>
        <w:rPr>
          <w:szCs w:val="21"/>
        </w:rPr>
      </w:pPr>
    </w:p>
    <w:p>
      <w:pPr>
        <w:pStyle w:val="2"/>
        <w:rPr>
          <w:szCs w:val="21"/>
        </w:rPr>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11"/>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1159"/>
        <w:gridCol w:w="10631"/>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1159"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631" w:type="dxa"/>
            <w:vAlign w:val="center"/>
          </w:tcPr>
          <w:p>
            <w:pPr>
              <w:spacing w:line="276" w:lineRule="auto"/>
              <w:jc w:val="left"/>
              <w:rPr>
                <w:rFonts w:hint="default" w:ascii="宋体" w:hAnsi="宋体" w:eastAsia="宋体"/>
                <w:szCs w:val="21"/>
                <w:lang w:val="en-US" w:eastAsia="zh-CN"/>
              </w:rPr>
            </w:pPr>
            <w:r>
              <w:rPr>
                <w:rFonts w:hint="eastAsia" w:ascii="宋体" w:hAnsi="宋体"/>
                <w:szCs w:val="21"/>
              </w:rPr>
              <w:t>受审核部门：</w:t>
            </w:r>
            <w:r>
              <w:rPr>
                <w:rFonts w:hint="eastAsia"/>
                <w:sz w:val="21"/>
                <w:szCs w:val="21"/>
                <w:lang w:val="en-US" w:eastAsia="zh-CN"/>
              </w:rPr>
              <w:t>管理层、综合部</w:t>
            </w:r>
            <w:r>
              <w:rPr>
                <w:rFonts w:hint="eastAsia" w:ascii="宋体" w:hAnsi="宋体"/>
                <w:szCs w:val="21"/>
              </w:rPr>
              <w:t xml:space="preserve">    审核员：</w:t>
            </w:r>
            <w:r>
              <w:rPr>
                <w:rFonts w:hint="eastAsia" w:ascii="宋体" w:hAnsi="宋体"/>
                <w:szCs w:val="21"/>
                <w:lang w:val="en-US" w:eastAsia="zh-CN"/>
              </w:rPr>
              <w:t>杜万成</w:t>
            </w:r>
            <w:r>
              <w:rPr>
                <w:rFonts w:hint="eastAsia" w:ascii="宋体" w:hAnsi="宋体"/>
                <w:szCs w:val="21"/>
              </w:rPr>
              <w:t xml:space="preserve">        向导：</w:t>
            </w:r>
            <w:r>
              <w:rPr>
                <w:rFonts w:hint="eastAsia"/>
                <w:color w:val="auto"/>
                <w:lang w:val="en-US" w:eastAsia="zh-CN"/>
              </w:rPr>
              <w:t xml:space="preserve"> </w:t>
            </w:r>
            <w:bookmarkStart w:id="11" w:name="联系人"/>
            <w:r>
              <w:rPr>
                <w:sz w:val="21"/>
                <w:szCs w:val="21"/>
              </w:rPr>
              <w:t>盛亚萍</w:t>
            </w:r>
            <w:bookmarkEnd w:id="11"/>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jc w:val="left"/>
              <w:rPr>
                <w:rFonts w:ascii="宋体" w:hAnsi="宋体"/>
                <w:szCs w:val="21"/>
              </w:rPr>
            </w:pPr>
          </w:p>
        </w:tc>
        <w:tc>
          <w:tcPr>
            <w:tcW w:w="1159" w:type="dxa"/>
            <w:vMerge w:val="continue"/>
            <w:vAlign w:val="center"/>
          </w:tcPr>
          <w:p>
            <w:pPr>
              <w:spacing w:line="276" w:lineRule="auto"/>
              <w:jc w:val="center"/>
              <w:rPr>
                <w:rFonts w:ascii="宋体" w:hAnsi="宋体"/>
                <w:szCs w:val="21"/>
              </w:rPr>
            </w:pPr>
          </w:p>
        </w:tc>
        <w:tc>
          <w:tcPr>
            <w:tcW w:w="10631" w:type="dxa"/>
            <w:vAlign w:val="center"/>
          </w:tcPr>
          <w:p>
            <w:pPr>
              <w:tabs>
                <w:tab w:val="left" w:pos="0"/>
              </w:tabs>
              <w:jc w:val="left"/>
              <w:rPr>
                <w:rFonts w:hint="eastAsia" w:ascii="宋体" w:hAnsi="宋体"/>
                <w:szCs w:val="21"/>
              </w:rPr>
            </w:pPr>
            <w:r>
              <w:rPr>
                <w:rFonts w:hint="eastAsia" w:ascii="宋体" w:hAnsi="宋体"/>
                <w:szCs w:val="21"/>
              </w:rPr>
              <w:t>审核条款：</w:t>
            </w:r>
          </w:p>
          <w:p>
            <w:pPr>
              <w:spacing w:line="276" w:lineRule="auto"/>
              <w:jc w:val="left"/>
              <w:rPr>
                <w:rFonts w:hint="default"/>
                <w:sz w:val="21"/>
                <w:szCs w:val="21"/>
                <w:lang w:val="en-US" w:eastAsia="zh-CN"/>
              </w:rPr>
            </w:pPr>
            <w:r>
              <w:rPr>
                <w:rFonts w:hint="default"/>
                <w:sz w:val="21"/>
                <w:szCs w:val="21"/>
                <w:lang w:val="en-US" w:eastAsia="zh-CN"/>
              </w:rPr>
              <w:t>Q：4.1、4.2、4.3、4.4、5.1、5.2、5.3、6.1、6.2、7.1.1、7.2、7.5、9.1.1、9.1.2、9.2、9.3</w:t>
            </w:r>
          </w:p>
          <w:p>
            <w:pPr>
              <w:spacing w:line="276" w:lineRule="auto"/>
              <w:jc w:val="left"/>
              <w:rPr>
                <w:rFonts w:ascii="宋体" w:hAnsi="宋体"/>
                <w:szCs w:val="21"/>
              </w:rPr>
            </w:pPr>
            <w:r>
              <w:rPr>
                <w:rFonts w:hint="default"/>
                <w:sz w:val="21"/>
                <w:szCs w:val="21"/>
                <w:lang w:val="en-US" w:eastAsia="zh-CN"/>
              </w:rPr>
              <w:t>EO：4.1、4.2、4.3、4.4、5.1、5.2、5.3、6.1、6.1.2、6.1.3、6.1.4、6.2、7.1、7.2、7.5、9.1.1、9.1.2、9.2、9.3</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blHeader/>
        </w:trPr>
        <w:tc>
          <w:tcPr>
            <w:tcW w:w="2130" w:type="dxa"/>
            <w:vMerge w:val="continue"/>
            <w:vAlign w:val="center"/>
          </w:tcPr>
          <w:p>
            <w:pPr>
              <w:spacing w:line="276" w:lineRule="auto"/>
              <w:rPr>
                <w:szCs w:val="21"/>
              </w:rPr>
            </w:pPr>
          </w:p>
        </w:tc>
        <w:tc>
          <w:tcPr>
            <w:tcW w:w="1159" w:type="dxa"/>
            <w:vMerge w:val="continue"/>
            <w:vAlign w:val="center"/>
          </w:tcPr>
          <w:p>
            <w:pPr>
              <w:spacing w:line="276" w:lineRule="auto"/>
              <w:rPr>
                <w:szCs w:val="21"/>
              </w:rPr>
            </w:pPr>
          </w:p>
        </w:tc>
        <w:tc>
          <w:tcPr>
            <w:tcW w:w="10631" w:type="dxa"/>
            <w:vAlign w:val="center"/>
          </w:tcPr>
          <w:p>
            <w:pPr>
              <w:spacing w:line="276" w:lineRule="auto"/>
              <w:jc w:val="center"/>
              <w:rPr>
                <w:rFonts w:ascii="宋体" w:hAnsi="宋体"/>
                <w:b/>
                <w:bCs/>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276" w:lineRule="auto"/>
              <w:rPr>
                <w:rFonts w:hint="eastAsia" w:ascii="Times New Roman" w:hAnsi="Times New Roman" w:eastAsia="宋体" w:cs="Times New Roman"/>
                <w:color w:val="auto"/>
                <w:kern w:val="2"/>
                <w:sz w:val="21"/>
                <w:szCs w:val="21"/>
                <w:lang w:val="en-US" w:eastAsia="zh-CN" w:bidi="ar-SA"/>
              </w:rPr>
            </w:pPr>
            <w:r>
              <w:rPr>
                <w:rFonts w:hint="default"/>
                <w:sz w:val="21"/>
                <w:szCs w:val="21"/>
                <w:lang w:val="en-US" w:eastAsia="zh-CN"/>
              </w:rPr>
              <w:t>申请评审信息的确认（包括资质、人数、倒班情况、体系运行时间、企业组织机构及职能、生产和服务过程、外包、需确认过程、不适用条款、重要环境因素</w:t>
            </w:r>
            <w:r>
              <w:rPr>
                <w:rFonts w:hint="eastAsia"/>
                <w:sz w:val="21"/>
                <w:szCs w:val="21"/>
                <w:lang w:val="en-US" w:eastAsia="zh-CN"/>
              </w:rPr>
              <w:t>、重要危险源</w:t>
            </w:r>
            <w:r>
              <w:rPr>
                <w:rFonts w:hint="default"/>
                <w:sz w:val="21"/>
                <w:szCs w:val="21"/>
                <w:lang w:val="en-US" w:eastAsia="zh-CN"/>
              </w:rPr>
              <w:t>等）</w:t>
            </w:r>
            <w:r>
              <w:rPr>
                <w:rFonts w:ascii="宋体" w:hAnsi="宋体"/>
                <w:color w:val="auto"/>
                <w:szCs w:val="21"/>
              </w:rPr>
              <w:t xml:space="preserve"> </w:t>
            </w:r>
          </w:p>
        </w:tc>
        <w:tc>
          <w:tcPr>
            <w:tcW w:w="1159" w:type="dxa"/>
            <w:vAlign w:val="top"/>
          </w:tcPr>
          <w:p>
            <w:pPr>
              <w:spacing w:line="276" w:lineRule="auto"/>
              <w:rPr>
                <w:rFonts w:hint="eastAsia" w:ascii="Times New Roman" w:hAnsi="Times New Roman" w:eastAsia="宋体" w:cs="Times New Roman"/>
                <w:color w:val="auto"/>
                <w:kern w:val="2"/>
                <w:sz w:val="21"/>
                <w:szCs w:val="21"/>
                <w:lang w:val="en-US" w:eastAsia="zh-CN" w:bidi="ar-SA"/>
              </w:rPr>
            </w:pPr>
          </w:p>
        </w:tc>
        <w:tc>
          <w:tcPr>
            <w:tcW w:w="10631" w:type="dxa"/>
            <w:vAlign w:val="top"/>
          </w:tcPr>
          <w:p>
            <w:pPr>
              <w:spacing w:before="60" w:line="274" w:lineRule="auto"/>
              <w:ind w:right="171"/>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智恒动能（无锡）科技有限公司成立于2014年05月20日，注册地位于无锡惠山经济开发区前洲配套区兴洲路17号，法定代表人为陈欣怡。经营范围包括一般项目：</w:t>
            </w:r>
            <w:r>
              <w:rPr>
                <w:rFonts w:hint="eastAsia" w:hAnsi="Times New Roman" w:eastAsia="宋体" w:cs="Times New Roman"/>
                <w:sz w:val="21"/>
                <w:szCs w:val="21"/>
                <w:highlight w:val="yellow"/>
                <w:lang w:val="en-US" w:eastAsia="zh-CN"/>
              </w:rPr>
              <w:t>机械设备研发</w:t>
            </w:r>
            <w:r>
              <w:rPr>
                <w:rFonts w:hint="eastAsia" w:hAnsi="Times New Roman" w:eastAsia="宋体" w:cs="Times New Roman"/>
                <w:sz w:val="21"/>
                <w:szCs w:val="21"/>
                <w:lang w:val="en-US" w:eastAsia="zh-CN"/>
              </w:rPr>
              <w:t>；新材料技术研发；工程和技术研究和试验发展；技术服务、</w:t>
            </w:r>
            <w:r>
              <w:rPr>
                <w:rFonts w:hint="eastAsia" w:hAnsi="Times New Roman" w:eastAsia="宋体" w:cs="Times New Roman"/>
                <w:sz w:val="21"/>
                <w:szCs w:val="21"/>
                <w:highlight w:val="yellow"/>
                <w:lang w:val="en-US" w:eastAsia="zh-CN"/>
              </w:rPr>
              <w:t>技术开发</w:t>
            </w:r>
            <w:r>
              <w:rPr>
                <w:rFonts w:hint="eastAsia" w:hAnsi="Times New Roman" w:eastAsia="宋体" w:cs="Times New Roman"/>
                <w:sz w:val="21"/>
                <w:szCs w:val="21"/>
                <w:lang w:val="en-US" w:eastAsia="zh-CN"/>
              </w:rPr>
              <w:t>、技术咨询、技术交流、技术转让、技术推广；隧道施工专用机械制造；矿山机械制造；</w:t>
            </w:r>
            <w:r>
              <w:rPr>
                <w:rFonts w:hint="eastAsia" w:hAnsi="Times New Roman" w:eastAsia="宋体" w:cs="Times New Roman"/>
                <w:sz w:val="21"/>
                <w:szCs w:val="21"/>
                <w:highlight w:val="yellow"/>
                <w:lang w:val="en-US" w:eastAsia="zh-CN"/>
              </w:rPr>
              <w:t>风机、风扇制造；制冷、空调设备制造；除尘技术装备制造；塑料制品制造；</w:t>
            </w:r>
            <w:r>
              <w:rPr>
                <w:rFonts w:hint="eastAsia" w:hAnsi="Times New Roman" w:eastAsia="宋体" w:cs="Times New Roman"/>
                <w:sz w:val="21"/>
                <w:szCs w:val="21"/>
                <w:lang w:val="en-US" w:eastAsia="zh-CN"/>
              </w:rPr>
              <w:t>产业用纺织制成品制造；</w:t>
            </w:r>
            <w:r>
              <w:rPr>
                <w:rFonts w:hint="eastAsia" w:hAnsi="Times New Roman" w:eastAsia="宋体" w:cs="Times New Roman"/>
                <w:sz w:val="21"/>
                <w:szCs w:val="21"/>
                <w:highlight w:val="yellow"/>
                <w:lang w:val="en-US" w:eastAsia="zh-CN"/>
              </w:rPr>
              <w:t>通用设备制造（不含特种设备制造）；机械零件、零部件加工；</w:t>
            </w:r>
            <w:r>
              <w:rPr>
                <w:rFonts w:hint="eastAsia" w:hAnsi="Times New Roman" w:eastAsia="宋体" w:cs="Times New Roman"/>
                <w:sz w:val="21"/>
                <w:szCs w:val="21"/>
                <w:lang w:val="en-US" w:eastAsia="zh-CN"/>
              </w:rPr>
              <w:t>隧道施工专用机械销售；矿山机械销售；风机、风扇销售；制冷、空调设备销售；塑料制品销售；产业用纺织制成品销售；机械设备销售；机械零件、零部件销售；机械电气设备销售；气体压缩机械销售；生态环境材料销售；机械设备租赁；污水处理及其再生利用；工程管理服务；合同能源管理；技术进出口；货物进出口</w:t>
            </w:r>
          </w:p>
          <w:p>
            <w:pPr>
              <w:spacing w:before="60" w:line="274" w:lineRule="auto"/>
              <w:ind w:right="171"/>
              <w:rPr>
                <w:sz w:val="21"/>
                <w:szCs w:val="21"/>
              </w:rPr>
            </w:pPr>
            <w:r>
              <w:rPr>
                <w:rFonts w:hint="eastAsia" w:ascii="宋体" w:hAnsi="宋体" w:eastAsia="宋体" w:cs="宋体"/>
                <w:spacing w:val="0"/>
                <w:sz w:val="21"/>
                <w:szCs w:val="21"/>
                <w:lang w:val="en-US" w:eastAsia="zh-CN"/>
              </w:rPr>
              <w:t>注册地址：</w:t>
            </w:r>
            <w:bookmarkStart w:id="12" w:name="注册地址"/>
            <w:r>
              <w:rPr>
                <w:sz w:val="21"/>
                <w:szCs w:val="21"/>
              </w:rPr>
              <w:t>无锡惠山经济开发区前洲配套区兴洲路17号</w:t>
            </w:r>
            <w:bookmarkEnd w:id="12"/>
          </w:p>
          <w:p>
            <w:pPr>
              <w:spacing w:before="60" w:line="274" w:lineRule="auto"/>
              <w:ind w:right="171"/>
              <w:rPr>
                <w:rFonts w:hint="eastAsia"/>
                <w:sz w:val="21"/>
                <w:szCs w:val="21"/>
              </w:rPr>
            </w:pPr>
            <w:r>
              <w:rPr>
                <w:rFonts w:hint="eastAsia" w:ascii="宋体" w:hAnsi="宋体" w:eastAsia="宋体" w:cs="宋体"/>
                <w:spacing w:val="0"/>
                <w:sz w:val="21"/>
                <w:szCs w:val="21"/>
                <w:highlight w:val="none"/>
                <w:lang w:val="en-US" w:eastAsia="zh-CN"/>
              </w:rPr>
              <w:t>经营地址：</w:t>
            </w:r>
            <w:r>
              <w:rPr>
                <w:rFonts w:hint="eastAsia"/>
                <w:sz w:val="21"/>
                <w:szCs w:val="21"/>
              </w:rPr>
              <w:t>无锡惠山经济开发区慧谷创业园B区行知路39号-47-1栋</w:t>
            </w:r>
          </w:p>
          <w:p>
            <w:pPr>
              <w:pStyle w:val="2"/>
              <w:rPr>
                <w:rFonts w:hint="default" w:eastAsia="宋体"/>
                <w:highlight w:val="none"/>
                <w:lang w:val="en-US" w:eastAsia="zh-CN"/>
              </w:rPr>
            </w:pPr>
            <w:r>
              <w:rPr>
                <w:rFonts w:hint="eastAsia"/>
                <w:sz w:val="21"/>
                <w:szCs w:val="21"/>
                <w:highlight w:val="none"/>
                <w:lang w:val="en-US" w:eastAsia="zh-CN"/>
              </w:rPr>
              <w:t>企业提供营业执照和租赁合同</w:t>
            </w:r>
          </w:p>
          <w:p>
            <w:pPr>
              <w:pStyle w:val="10"/>
              <w:ind w:left="0" w:leftChars="0" w:firstLine="0" w:firstLineChars="0"/>
              <w:rPr>
                <w:rFonts w:hint="default" w:ascii="宋体" w:hAnsi="宋体"/>
                <w:szCs w:val="21"/>
                <w:lang w:val="en-US"/>
              </w:rPr>
            </w:pPr>
            <w:r>
              <w:rPr>
                <w:rFonts w:hint="eastAsia" w:hAnsi="Times New Roman" w:eastAsia="宋体" w:cs="Times New Roman"/>
                <w:sz w:val="21"/>
                <w:szCs w:val="21"/>
                <w:lang w:val="en-US" w:eastAsia="zh-CN"/>
              </w:rPr>
              <w:t>公司组织机构部门设置有</w:t>
            </w:r>
            <w:r>
              <w:rPr>
                <w:rFonts w:hint="eastAsia"/>
                <w:sz w:val="21"/>
                <w:szCs w:val="21"/>
                <w:lang w:val="en-US" w:eastAsia="zh-CN"/>
              </w:rPr>
              <w:t>管理层、项目部、综合部</w:t>
            </w:r>
          </w:p>
          <w:p>
            <w:pPr>
              <w:pStyle w:val="10"/>
              <w:ind w:left="0" w:leftChars="0" w:firstLine="0" w:firstLineChars="0"/>
              <w:rPr>
                <w:rFonts w:hint="default" w:hAnsi="Times New Roman" w:eastAsia="宋体" w:cs="Times New Roman"/>
                <w:sz w:val="21"/>
                <w:szCs w:val="21"/>
                <w:highlight w:val="none"/>
                <w:lang w:val="en-US" w:eastAsia="zh-CN"/>
              </w:rPr>
            </w:pPr>
            <w:r>
              <w:rPr>
                <w:rFonts w:hint="eastAsia" w:hAnsi="Times New Roman" w:eastAsia="宋体" w:cs="Times New Roman"/>
                <w:sz w:val="21"/>
                <w:szCs w:val="21"/>
                <w:lang w:val="en-US" w:eastAsia="zh-CN"/>
              </w:rPr>
              <w:t>公司人数</w:t>
            </w:r>
            <w:r>
              <w:rPr>
                <w:rFonts w:hint="eastAsia" w:cs="Times New Roman"/>
                <w:sz w:val="21"/>
                <w:szCs w:val="21"/>
                <w:lang w:val="en-US" w:eastAsia="zh-CN"/>
              </w:rPr>
              <w:t>4</w:t>
            </w:r>
            <w:r>
              <w:rPr>
                <w:rFonts w:hint="eastAsia" w:hAnsi="Times New Roman" w:eastAsia="宋体" w:cs="Times New Roman"/>
                <w:sz w:val="21"/>
                <w:szCs w:val="21"/>
                <w:lang w:val="en-US" w:eastAsia="zh-CN"/>
              </w:rPr>
              <w:t>人，管代称本公司未交社保，员工社保交在总公司</w:t>
            </w:r>
            <w:r>
              <w:rPr>
                <w:rFonts w:hint="eastAsia" w:hAnsi="Times New Roman" w:eastAsia="宋体" w:cs="Times New Roman"/>
                <w:sz w:val="21"/>
                <w:szCs w:val="21"/>
                <w:highlight w:val="none"/>
                <w:lang w:val="en-US" w:eastAsia="zh-CN"/>
              </w:rPr>
              <w:t>。工作时间：</w:t>
            </w:r>
            <w:bookmarkStart w:id="13" w:name="OLE_LINK2"/>
            <w:r>
              <w:rPr>
                <w:rFonts w:hint="eastAsia" w:hAnsi="Times New Roman" w:eastAsia="宋体" w:cs="Times New Roman"/>
                <w:sz w:val="21"/>
                <w:szCs w:val="21"/>
                <w:highlight w:val="none"/>
                <w:lang w:val="en-US" w:eastAsia="zh-CN"/>
              </w:rPr>
              <w:t>9:00-1</w:t>
            </w:r>
            <w:r>
              <w:rPr>
                <w:rFonts w:hint="eastAsia" w:cs="Times New Roman"/>
                <w:sz w:val="21"/>
                <w:szCs w:val="21"/>
                <w:highlight w:val="none"/>
                <w:lang w:val="en-US" w:eastAsia="zh-CN"/>
              </w:rPr>
              <w:t>2</w:t>
            </w:r>
            <w:r>
              <w:rPr>
                <w:rFonts w:hint="eastAsia" w:hAnsi="Times New Roman" w:eastAsia="宋体" w:cs="Times New Roman"/>
                <w:sz w:val="21"/>
                <w:szCs w:val="21"/>
                <w:highlight w:val="none"/>
                <w:lang w:val="en-US" w:eastAsia="zh-CN"/>
              </w:rPr>
              <w:t>:</w:t>
            </w:r>
            <w:r>
              <w:rPr>
                <w:rFonts w:hint="eastAsia" w:cs="Times New Roman"/>
                <w:sz w:val="21"/>
                <w:szCs w:val="21"/>
                <w:highlight w:val="none"/>
                <w:lang w:val="en-US" w:eastAsia="zh-CN"/>
              </w:rPr>
              <w:t>0</w:t>
            </w:r>
            <w:r>
              <w:rPr>
                <w:rFonts w:hint="eastAsia" w:hAnsi="Times New Roman" w:eastAsia="宋体" w:cs="Times New Roman"/>
                <w:sz w:val="21"/>
                <w:szCs w:val="21"/>
                <w:highlight w:val="none"/>
                <w:lang w:val="en-US" w:eastAsia="zh-CN"/>
              </w:rPr>
              <w:t>0，下午13:00-18:00</w:t>
            </w:r>
            <w:bookmarkEnd w:id="13"/>
            <w:r>
              <w:rPr>
                <w:rFonts w:hint="eastAsia" w:hAnsi="Times New Roman" w:eastAsia="宋体" w:cs="Times New Roman"/>
                <w:sz w:val="21"/>
                <w:szCs w:val="21"/>
                <w:highlight w:val="none"/>
                <w:lang w:val="en-US" w:eastAsia="zh-CN"/>
              </w:rPr>
              <w:t>，无夜班。</w:t>
            </w:r>
          </w:p>
          <w:p>
            <w:pPr>
              <w:keepNext w:val="0"/>
              <w:keepLines w:val="0"/>
              <w:widowControl/>
              <w:suppressLineNumbers w:val="0"/>
              <w:jc w:val="left"/>
              <w:rPr>
                <w:rFonts w:hint="eastAsia" w:ascii="宋体" w:hAnsi="Times New Roman" w:eastAsia="宋体" w:cs="Times New Roman"/>
                <w:kern w:val="2"/>
                <w:sz w:val="21"/>
                <w:szCs w:val="21"/>
                <w:lang w:val="en-US" w:eastAsia="zh-CN" w:bidi="ar-SA"/>
              </w:rPr>
            </w:pPr>
            <w:bookmarkStart w:id="14" w:name="OLE_LINK17"/>
            <w:r>
              <w:rPr>
                <w:rFonts w:hint="eastAsia" w:ascii="宋体" w:hAnsi="Times New Roman" w:eastAsia="宋体" w:cs="Times New Roman"/>
                <w:kern w:val="2"/>
                <w:sz w:val="21"/>
                <w:szCs w:val="21"/>
                <w:lang w:val="en-US" w:eastAsia="zh-CN" w:bidi="ar-SA"/>
              </w:rPr>
              <w:t>服务流程：</w:t>
            </w:r>
          </w:p>
          <w:p>
            <w:pPr>
              <w:keepNext w:val="0"/>
              <w:keepLines w:val="0"/>
              <w:widowControl/>
              <w:suppressLineNumbers w:val="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签订合同--需求分析--设计开发--委外生产--产品发货--客户验收</w:t>
            </w:r>
          </w:p>
          <w:p>
            <w:pPr>
              <w:keepNext w:val="0"/>
              <w:keepLines w:val="0"/>
              <w:widowControl/>
              <w:suppressLineNumbers w:val="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关键/特殊过程：销售服务、设计开发</w:t>
            </w:r>
          </w:p>
          <w:p>
            <w:pPr>
              <w:keepNext w:val="0"/>
              <w:keepLines w:val="0"/>
              <w:widowControl/>
              <w:suppressLineNumbers w:val="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外包过程：委外生产</w:t>
            </w:r>
          </w:p>
          <w:bookmarkEnd w:id="14"/>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质量管理体系文件无不适用条款。</w:t>
            </w:r>
          </w:p>
          <w:p>
            <w:pPr>
              <w:pStyle w:val="9"/>
              <w:rPr>
                <w:rFonts w:hint="eastAsia"/>
                <w:lang w:val="en-US" w:eastAsia="zh-CN"/>
              </w:rPr>
            </w:pPr>
            <w:bookmarkStart w:id="15" w:name="OLE_LINK19"/>
            <w:r>
              <w:rPr>
                <w:rFonts w:hint="eastAsia"/>
                <w:lang w:val="en-US" w:eastAsia="zh-CN"/>
              </w:rPr>
              <w:t>查看重要环境因素：</w:t>
            </w:r>
            <w:bookmarkStart w:id="16" w:name="OLE_LINK14"/>
            <w:r>
              <w:rPr>
                <w:rFonts w:hint="eastAsia"/>
                <w:lang w:val="en-US" w:eastAsia="zh-CN"/>
              </w:rPr>
              <w:t>固废排放 潜在火灾</w:t>
            </w:r>
          </w:p>
          <w:bookmarkEnd w:id="16"/>
          <w:p>
            <w:pPr>
              <w:rPr>
                <w:rFonts w:hint="eastAsia"/>
                <w:lang w:val="en-US" w:eastAsia="zh-CN"/>
              </w:rPr>
            </w:pPr>
            <w:r>
              <w:rPr>
                <w:rFonts w:hint="eastAsia"/>
                <w:lang w:val="en-US" w:eastAsia="zh-CN"/>
              </w:rPr>
              <w:t>不可接受风险：</w:t>
            </w:r>
            <w:bookmarkStart w:id="17" w:name="OLE_LINK16"/>
            <w:r>
              <w:rPr>
                <w:rFonts w:hint="eastAsia"/>
                <w:lang w:val="en-US" w:eastAsia="zh-CN"/>
              </w:rPr>
              <w:t>触电伤害事故 火灾事故 交通事故</w:t>
            </w:r>
          </w:p>
          <w:bookmarkEnd w:id="15"/>
          <w:bookmarkEnd w:id="17"/>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公司严格执行国标及行业要求和法律、法规要求，体系建立以来，公司没有顾客的重大产品质量投诉，通过顾客满意度调查，顾客对公司提供的产品普遍反映较好。</w:t>
            </w:r>
          </w:p>
          <w:p>
            <w:pPr>
              <w:pStyle w:val="10"/>
              <w:ind w:left="0" w:leftChars="0" w:firstLine="0" w:firstLineChars="0"/>
              <w:rPr>
                <w:rFonts w:hint="default" w:hAnsi="Times New Roman" w:eastAsia="宋体" w:cs="Times New Roman"/>
                <w:sz w:val="21"/>
                <w:szCs w:val="21"/>
                <w:lang w:val="en-US" w:eastAsia="zh-CN"/>
              </w:rPr>
            </w:pP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rPr>
                <w:rFonts w:hint="eastAsia"/>
                <w:szCs w:val="21"/>
              </w:rPr>
            </w:pPr>
            <w:r>
              <w:rPr>
                <w:rFonts w:hint="eastAsia"/>
                <w:szCs w:val="21"/>
              </w:rPr>
              <w:t>组织及其环境;</w:t>
            </w:r>
          </w:p>
          <w:p>
            <w:pPr>
              <w:rPr>
                <w:rFonts w:hint="eastAsia"/>
                <w:szCs w:val="21"/>
              </w:rPr>
            </w:pPr>
            <w:r>
              <w:rPr>
                <w:rFonts w:hint="eastAsia"/>
                <w:szCs w:val="21"/>
              </w:rPr>
              <w:t>相关方需求与期望;</w:t>
            </w:r>
          </w:p>
          <w:p>
            <w:pPr>
              <w:rPr>
                <w:rFonts w:hint="eastAsia"/>
                <w:szCs w:val="21"/>
              </w:rPr>
            </w:pPr>
            <w:r>
              <w:rPr>
                <w:rFonts w:hint="eastAsia"/>
                <w:szCs w:val="21"/>
              </w:rPr>
              <w:t>确定体系范围;</w:t>
            </w:r>
          </w:p>
          <w:p>
            <w:pPr>
              <w:rPr>
                <w:rFonts w:hint="eastAsia"/>
                <w:szCs w:val="21"/>
              </w:rPr>
            </w:pPr>
            <w:r>
              <w:rPr>
                <w:rFonts w:hint="eastAsia"/>
                <w:szCs w:val="21"/>
              </w:rPr>
              <w:t>体系及其过程;</w:t>
            </w:r>
          </w:p>
          <w:p>
            <w:pPr>
              <w:rPr>
                <w:szCs w:val="21"/>
              </w:rPr>
            </w:pPr>
            <w:r>
              <w:rPr>
                <w:rFonts w:hint="eastAsia"/>
                <w:szCs w:val="21"/>
              </w:rPr>
              <w:t>总要求</w:t>
            </w:r>
          </w:p>
        </w:tc>
        <w:tc>
          <w:tcPr>
            <w:tcW w:w="1159" w:type="dxa"/>
            <w:vAlign w:val="top"/>
          </w:tcPr>
          <w:p>
            <w:pPr>
              <w:spacing w:before="79" w:line="225" w:lineRule="auto"/>
              <w:ind w:left="96" w:leftChars="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Q</w:t>
            </w:r>
            <w:r>
              <w:rPr>
                <w:rFonts w:hint="eastAsia" w:ascii="宋体" w:hAnsi="宋体" w:cs="宋体"/>
                <w:spacing w:val="-2"/>
                <w:sz w:val="21"/>
                <w:szCs w:val="21"/>
                <w:lang w:val="en-US" w:eastAsia="zh-CN"/>
              </w:rPr>
              <w:t>EO</w:t>
            </w:r>
            <w:r>
              <w:rPr>
                <w:rFonts w:hint="eastAsia" w:ascii="宋体" w:hAnsi="宋体" w:eastAsia="宋体" w:cs="宋体"/>
                <w:spacing w:val="-2"/>
                <w:sz w:val="21"/>
                <w:szCs w:val="21"/>
                <w:lang w:val="en-US" w:eastAsia="zh-CN"/>
              </w:rPr>
              <w:t>4.1</w:t>
            </w:r>
          </w:p>
          <w:p>
            <w:pPr>
              <w:spacing w:before="79" w:line="225" w:lineRule="auto"/>
              <w:ind w:left="96" w:leftChars="0"/>
              <w:rPr>
                <w:rFonts w:hint="eastAsia" w:ascii="宋体" w:hAnsi="宋体" w:eastAsia="宋体" w:cs="宋体"/>
                <w:spacing w:val="-1"/>
                <w:sz w:val="21"/>
                <w:szCs w:val="21"/>
                <w:lang w:val="en-US" w:eastAsia="zh-CN"/>
              </w:rPr>
            </w:pPr>
            <w:r>
              <w:rPr>
                <w:rFonts w:hint="eastAsia" w:ascii="宋体" w:hAnsi="宋体" w:cs="宋体"/>
                <w:spacing w:val="-2"/>
                <w:sz w:val="21"/>
                <w:szCs w:val="21"/>
                <w:lang w:val="en-US" w:eastAsia="zh-CN"/>
              </w:rPr>
              <w:t>QEO</w:t>
            </w:r>
            <w:r>
              <w:rPr>
                <w:rFonts w:ascii="宋体" w:hAnsi="宋体" w:eastAsia="宋体" w:cs="宋体"/>
                <w:spacing w:val="-2"/>
                <w:sz w:val="21"/>
                <w:szCs w:val="21"/>
              </w:rPr>
              <w:t>4.</w:t>
            </w:r>
            <w:r>
              <w:rPr>
                <w:rFonts w:hint="eastAsia" w:ascii="宋体" w:hAnsi="宋体" w:cs="宋体"/>
                <w:spacing w:val="-2"/>
                <w:sz w:val="21"/>
                <w:szCs w:val="21"/>
                <w:lang w:val="en-US" w:eastAsia="zh-CN"/>
              </w:rPr>
              <w:t>2</w:t>
            </w:r>
          </w:p>
          <w:p>
            <w:pPr>
              <w:pStyle w:val="10"/>
              <w:ind w:left="0" w:leftChars="0" w:firstLine="0" w:firstLineChars="0"/>
              <w:rPr>
                <w:rFonts w:hint="eastAsia" w:ascii="宋体" w:hAnsi="宋体" w:cs="宋体"/>
                <w:spacing w:val="-1"/>
                <w:sz w:val="21"/>
                <w:szCs w:val="21"/>
                <w:lang w:val="en-US" w:eastAsia="zh-CN"/>
              </w:rPr>
            </w:pPr>
            <w:r>
              <w:rPr>
                <w:rFonts w:hint="eastAsia" w:ascii="宋体" w:hAnsi="宋体" w:cs="宋体"/>
                <w:spacing w:val="-1"/>
                <w:sz w:val="21"/>
                <w:szCs w:val="21"/>
                <w:lang w:val="en-US" w:eastAsia="zh-CN"/>
              </w:rPr>
              <w:t>QEO4.3</w:t>
            </w:r>
          </w:p>
          <w:p>
            <w:pPr>
              <w:pStyle w:val="10"/>
              <w:ind w:left="0" w:leftChars="0" w:firstLine="0" w:firstLineChars="0"/>
              <w:rPr>
                <w:rFonts w:hint="default" w:ascii="宋体" w:hAnsi="宋体" w:cs="宋体"/>
                <w:spacing w:val="-1"/>
                <w:sz w:val="21"/>
                <w:szCs w:val="21"/>
                <w:lang w:val="en-US" w:eastAsia="zh-CN"/>
              </w:rPr>
            </w:pPr>
            <w:r>
              <w:rPr>
                <w:rFonts w:hint="eastAsia" w:ascii="宋体" w:hAnsi="宋体" w:cs="宋体"/>
                <w:spacing w:val="-1"/>
                <w:sz w:val="21"/>
                <w:szCs w:val="21"/>
                <w:lang w:val="en-US" w:eastAsia="zh-CN"/>
              </w:rPr>
              <w:t>QEO4.4</w:t>
            </w:r>
          </w:p>
        </w:tc>
        <w:tc>
          <w:tcPr>
            <w:tcW w:w="10631"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企业明确了内外部环境，查见内外部环境要素识别表。明确了相关方及其要求和期望，查见相关方期望要求识别表。</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确定管理体系范围：</w:t>
            </w:r>
          </w:p>
          <w:p>
            <w:pPr>
              <w:pStyle w:val="17"/>
              <w:spacing w:line="360" w:lineRule="auto"/>
              <w:rPr>
                <w:rFonts w:hint="eastAsia" w:asciiTheme="minorEastAsia" w:hAnsiTheme="minorEastAsia" w:eastAsiaTheme="minorEastAsia"/>
                <w:color w:val="auto"/>
                <w:kern w:val="2"/>
                <w:sz w:val="21"/>
                <w:szCs w:val="21"/>
              </w:rPr>
            </w:pPr>
            <w:bookmarkStart w:id="18" w:name="OLE_LINK8"/>
            <w:r>
              <w:rPr>
                <w:rFonts w:hint="eastAsia" w:asciiTheme="minorEastAsia" w:hAnsiTheme="minorEastAsia" w:eastAsiaTheme="minorEastAsia"/>
                <w:color w:val="auto"/>
                <w:kern w:val="2"/>
                <w:sz w:val="21"/>
                <w:szCs w:val="21"/>
              </w:rPr>
              <w:t>Q：通风设备、空气净化过滤设备及配件(过滤板)、制冷设备及风管的设计和销售</w:t>
            </w:r>
          </w:p>
          <w:p>
            <w:pPr>
              <w:pStyle w:val="17"/>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E：通风设备、空气净化过滤设备及配件(过滤板)、制冷设备及风管的设计和销售所涉及场所的相关环境管理活动</w:t>
            </w:r>
          </w:p>
          <w:p>
            <w:pPr>
              <w:pStyle w:val="17"/>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O：通风设备、空气净化过滤设备及配件(过滤板)、制冷设备及风管的设计和销售所涉及场所的相关职业健康安全管理活动</w:t>
            </w:r>
          </w:p>
          <w:p>
            <w:pPr>
              <w:pStyle w:val="17"/>
              <w:spacing w:line="360" w:lineRule="auto"/>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lang w:val="en-US" w:eastAsia="zh-CN"/>
              </w:rPr>
              <w:t>经营地址：</w:t>
            </w:r>
            <w:r>
              <w:rPr>
                <w:rFonts w:hint="eastAsia"/>
                <w:sz w:val="21"/>
                <w:szCs w:val="21"/>
              </w:rPr>
              <w:t>无锡惠山经济开发区慧谷创业园B区行知路39号-47-1栋</w:t>
            </w:r>
          </w:p>
          <w:bookmarkEnd w:id="18"/>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无不适用条款。</w:t>
            </w:r>
          </w:p>
          <w:p>
            <w:pPr>
              <w:pStyle w:val="10"/>
              <w:ind w:left="0" w:leftChars="0" w:firstLine="0" w:firstLineChars="0"/>
              <w:rPr>
                <w:rFonts w:hint="default" w:hAnsi="Times New Roman" w:eastAsia="宋体" w:cs="Times New Roman"/>
                <w:sz w:val="21"/>
                <w:szCs w:val="21"/>
                <w:lang w:val="en-US" w:eastAsia="zh-CN"/>
              </w:rPr>
            </w:pPr>
            <w:r>
              <w:rPr>
                <w:rFonts w:hint="eastAsia" w:hAnsi="Times New Roman" w:eastAsia="宋体" w:cs="Times New Roman"/>
                <w:sz w:val="21"/>
                <w:szCs w:val="21"/>
                <w:lang w:val="en-US" w:eastAsia="zh-CN"/>
              </w:rPr>
              <w:t>企业</w:t>
            </w:r>
            <w:r>
              <w:rPr>
                <w:rFonts w:hint="default" w:hAnsi="Times New Roman" w:eastAsia="宋体" w:cs="Times New Roman"/>
                <w:sz w:val="21"/>
                <w:szCs w:val="21"/>
                <w:lang w:val="en-US" w:eastAsia="zh-CN"/>
              </w:rPr>
              <w:t>依据GB/T19001-2016 标准、GB/T24001-2016 标准、GB/T45001-2020 标准的要求，建立质量、环境、职业健康安全管理体系，包括所需的过程、过程的管理、过程组成系统的应用，形成文件、加以实施和保持，并持续改进管理体系的有效性。</w:t>
            </w:r>
          </w:p>
          <w:p>
            <w:pPr>
              <w:pStyle w:val="10"/>
              <w:ind w:left="0" w:leftChars="0" w:firstLine="0" w:firstLineChars="0"/>
              <w:rPr>
                <w:rFonts w:hint="default" w:hAnsi="Times New Roman" w:eastAsia="宋体" w:cs="Times New Roman"/>
                <w:sz w:val="21"/>
                <w:szCs w:val="21"/>
                <w:lang w:val="en-US" w:eastAsia="zh-CN"/>
              </w:rPr>
            </w:pPr>
            <w:r>
              <w:rPr>
                <w:rFonts w:hint="default" w:hAnsi="Times New Roman" w:eastAsia="宋体" w:cs="Times New Roman"/>
                <w:sz w:val="21"/>
                <w:szCs w:val="21"/>
                <w:lang w:val="en-US" w:eastAsia="zh-CN"/>
              </w:rPr>
              <w:t xml:space="preserve">  公司明确规定了过程的输入、输出及开展的活动和投入的资源。编制管理手册、程序文件及管理</w:t>
            </w:r>
            <w:r>
              <w:rPr>
                <w:rFonts w:hint="eastAsia" w:hAnsi="Times New Roman" w:eastAsia="宋体" w:cs="Times New Roman"/>
                <w:sz w:val="21"/>
                <w:szCs w:val="21"/>
                <w:lang w:val="en-US" w:eastAsia="zh-CN"/>
              </w:rPr>
              <w:t>制度</w:t>
            </w:r>
            <w:r>
              <w:rPr>
                <w:rFonts w:hint="default" w:hAnsi="Times New Roman" w:eastAsia="宋体" w:cs="Times New Roman"/>
                <w:sz w:val="21"/>
                <w:szCs w:val="21"/>
                <w:lang w:val="en-US" w:eastAsia="zh-CN"/>
              </w:rPr>
              <w:t>、记录表格等。并通过管理手册、管理文件等明确职责和权限以及对职能的分配。明确管理职责。</w:t>
            </w:r>
          </w:p>
          <w:p>
            <w:pPr>
              <w:pStyle w:val="10"/>
              <w:ind w:left="0" w:leftChars="0" w:firstLine="0" w:firstLineChars="0"/>
              <w:rPr>
                <w:rFonts w:hint="default" w:hAnsi="Times New Roman" w:eastAsia="宋体" w:cs="Times New Roman"/>
                <w:sz w:val="21"/>
                <w:szCs w:val="21"/>
                <w:lang w:val="en-US" w:eastAsia="zh-CN"/>
              </w:rPr>
            </w:pPr>
            <w:r>
              <w:rPr>
                <w:rFonts w:hint="default" w:hAnsi="Times New Roman" w:eastAsia="宋体" w:cs="Times New Roman"/>
                <w:sz w:val="21"/>
                <w:szCs w:val="21"/>
                <w:lang w:val="en-US" w:eastAsia="zh-CN"/>
              </w:rPr>
              <w:t>通过对各过程进行了风险的评估，识别，评价并制定相应措施进行风险处理。通过监视、测量和分析的结果以及内审，管理评审等进行自我完善，不断改进其有效性。</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130" w:type="dxa"/>
            <w:vAlign w:val="top"/>
          </w:tcPr>
          <w:p>
            <w:pPr>
              <w:spacing w:before="214" w:line="308" w:lineRule="auto"/>
              <w:ind w:left="100" w:leftChars="0" w:right="135" w:rightChars="0"/>
              <w:rPr>
                <w:rFonts w:hint="eastAsia" w:ascii="宋体" w:hAnsi="宋体" w:eastAsia="宋体" w:cs="宋体"/>
                <w:spacing w:val="-2"/>
                <w:sz w:val="21"/>
                <w:szCs w:val="21"/>
                <w:lang w:val="en-US" w:eastAsia="zh-CN"/>
              </w:rPr>
            </w:pPr>
            <w:bookmarkStart w:id="19" w:name="OLE_LINK3" w:colFirst="2" w:colLast="2"/>
            <w:r>
              <w:rPr>
                <w:rFonts w:hint="eastAsia" w:ascii="宋体" w:hAnsi="宋体" w:eastAsia="宋体" w:cs="宋体"/>
                <w:spacing w:val="-2"/>
                <w:sz w:val="21"/>
                <w:szCs w:val="21"/>
                <w:lang w:val="en-US" w:eastAsia="zh-CN"/>
              </w:rPr>
              <w:t>领导作用和承诺</w:t>
            </w:r>
          </w:p>
          <w:p>
            <w:pPr>
              <w:spacing w:before="214" w:line="308" w:lineRule="auto"/>
              <w:ind w:left="100" w:leftChars="0" w:right="135" w:rightChars="0"/>
              <w:rPr>
                <w:rFonts w:ascii="宋体" w:hAnsi="宋体" w:eastAsia="宋体" w:cs="宋体"/>
                <w:spacing w:val="-1"/>
                <w:sz w:val="21"/>
                <w:szCs w:val="21"/>
              </w:rPr>
            </w:pPr>
            <w:r>
              <w:rPr>
                <w:rFonts w:ascii="宋体" w:hAnsi="宋体" w:eastAsia="宋体" w:cs="宋体"/>
                <w:spacing w:val="-2"/>
                <w:sz w:val="21"/>
                <w:szCs w:val="21"/>
              </w:rPr>
              <w:t>组织</w:t>
            </w:r>
            <w:r>
              <w:rPr>
                <w:rFonts w:ascii="宋体" w:hAnsi="宋体" w:eastAsia="宋体" w:cs="宋体"/>
                <w:spacing w:val="-1"/>
                <w:sz w:val="21"/>
                <w:szCs w:val="21"/>
              </w:rPr>
              <w:t>的岗位职责和权</w:t>
            </w:r>
            <w:r>
              <w:rPr>
                <w:rFonts w:ascii="宋体" w:hAnsi="宋体" w:eastAsia="宋体" w:cs="宋体"/>
                <w:spacing w:val="-14"/>
                <w:sz w:val="21"/>
                <w:szCs w:val="21"/>
              </w:rPr>
              <w:t>限</w:t>
            </w:r>
            <w:r>
              <w:rPr>
                <w:rFonts w:ascii="宋体" w:hAnsi="宋体" w:eastAsia="宋体" w:cs="宋体"/>
                <w:spacing w:val="-13"/>
                <w:sz w:val="21"/>
                <w:szCs w:val="21"/>
              </w:rPr>
              <w:t>。</w:t>
            </w:r>
          </w:p>
        </w:tc>
        <w:tc>
          <w:tcPr>
            <w:tcW w:w="1159" w:type="dxa"/>
            <w:vAlign w:val="top"/>
          </w:tcPr>
          <w:p>
            <w:pPr>
              <w:spacing w:before="92" w:line="277" w:lineRule="exact"/>
              <w:ind w:left="96" w:leftChars="0"/>
              <w:rPr>
                <w:rFonts w:hint="eastAsia" w:ascii="宋体" w:hAnsi="宋体" w:cs="宋体"/>
                <w:position w:val="8"/>
                <w:sz w:val="21"/>
                <w:szCs w:val="21"/>
                <w:lang w:val="en-US" w:eastAsia="zh-CN"/>
              </w:rPr>
            </w:pPr>
            <w:r>
              <w:rPr>
                <w:rFonts w:hint="eastAsia" w:ascii="宋体" w:hAnsi="宋体" w:cs="宋体"/>
                <w:position w:val="8"/>
                <w:sz w:val="21"/>
                <w:szCs w:val="21"/>
                <w:lang w:val="en-US" w:eastAsia="zh-CN"/>
              </w:rPr>
              <w:t>QEO5.1</w:t>
            </w:r>
          </w:p>
          <w:p>
            <w:pPr>
              <w:pStyle w:val="2"/>
              <w:rPr>
                <w:rFonts w:hint="default"/>
                <w:lang w:val="en-US" w:eastAsia="zh-CN"/>
              </w:rPr>
            </w:pPr>
            <w:r>
              <w:rPr>
                <w:rFonts w:hint="eastAsia" w:ascii="宋体" w:hAnsi="宋体" w:cs="宋体"/>
                <w:position w:val="8"/>
                <w:sz w:val="21"/>
                <w:szCs w:val="21"/>
                <w:lang w:val="en-US" w:eastAsia="zh-CN"/>
              </w:rPr>
              <w:t>QEO5.3</w:t>
            </w:r>
          </w:p>
        </w:tc>
        <w:tc>
          <w:tcPr>
            <w:tcW w:w="10631"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最高管理者为确保实现其期望的业务结果，满足顾客要求和适用法律法规要求，对组织的角色、职责和权限进行分派，编制了组织机构图和职能分配表。经查该公司根据职能建立组织结构，设立管理层、项目部、综合</w:t>
            </w:r>
            <w:r>
              <w:rPr>
                <w:rFonts w:hint="eastAsia" w:cs="Times New Roman"/>
                <w:sz w:val="21"/>
                <w:szCs w:val="21"/>
                <w:lang w:val="en-US" w:eastAsia="zh-CN"/>
              </w:rPr>
              <w:t>部</w:t>
            </w:r>
            <w:r>
              <w:rPr>
                <w:rFonts w:hint="eastAsia" w:hAnsi="Times New Roman" w:eastAsia="宋体" w:cs="Times New Roman"/>
                <w:sz w:val="21"/>
                <w:szCs w:val="21"/>
                <w:lang w:val="en-US" w:eastAsia="zh-CN"/>
              </w:rPr>
              <w:t>，确保整个组织内相关岗位的职责、权限得到分派、沟通和理解。</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公司任命</w:t>
            </w:r>
            <w:r>
              <w:rPr>
                <w:sz w:val="21"/>
                <w:szCs w:val="21"/>
              </w:rPr>
              <w:t>盛亚萍</w:t>
            </w:r>
            <w:r>
              <w:rPr>
                <w:rFonts w:hint="eastAsia"/>
                <w:sz w:val="21"/>
                <w:szCs w:val="21"/>
                <w:lang w:val="en-US" w:eastAsia="zh-CN"/>
              </w:rPr>
              <w:t>为</w:t>
            </w:r>
            <w:r>
              <w:rPr>
                <w:rFonts w:hint="eastAsia" w:hAnsi="Times New Roman" w:eastAsia="宋体" w:cs="Times New Roman"/>
                <w:sz w:val="21"/>
                <w:szCs w:val="21"/>
                <w:lang w:val="en-US" w:eastAsia="zh-CN"/>
              </w:rPr>
              <w:t>管理者代表，公司经职工选举郭健为员工代表。反映员工在职业健康安全方面的意见和建议，维护员工应有权益，参与了职业健康安全管理体系的安全目标的分解和评审活动。角色、职责和权限的分配适宜，符合要求。</w:t>
            </w:r>
          </w:p>
          <w:p>
            <w:pPr>
              <w:pStyle w:val="10"/>
              <w:ind w:left="0" w:leftChars="0" w:firstLine="0" w:firstLineChars="0"/>
              <w:rPr>
                <w:rFonts w:hint="default" w:hAnsi="Times New Roman" w:eastAsia="宋体" w:cs="Times New Roman"/>
                <w:sz w:val="21"/>
                <w:szCs w:val="21"/>
                <w:lang w:val="en-US" w:eastAsia="zh-CN"/>
              </w:rPr>
            </w:pPr>
            <w:r>
              <w:rPr>
                <w:rFonts w:hint="eastAsia" w:hAnsi="Times New Roman" w:eastAsia="宋体" w:cs="Times New Roman"/>
                <w:sz w:val="21"/>
                <w:szCs w:val="21"/>
                <w:lang w:val="en-US" w:eastAsia="zh-CN"/>
              </w:rPr>
              <w:t>编制的《管理手册》文件中，规定了总经理、管理者代表、员工代表和各部门的岗位职责与权限。</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130" w:type="dxa"/>
            <w:vAlign w:val="top"/>
          </w:tcPr>
          <w:p>
            <w:pPr>
              <w:spacing w:before="214" w:line="308" w:lineRule="auto"/>
              <w:ind w:left="100" w:leftChars="0" w:right="135" w:rightChars="0"/>
              <w:rPr>
                <w:rFonts w:ascii="Times New Roman" w:hAnsi="Times New Roman" w:eastAsia="宋体" w:cs="Times New Roman"/>
                <w:kern w:val="2"/>
                <w:sz w:val="21"/>
                <w:szCs w:val="21"/>
                <w:lang w:val="en-US" w:eastAsia="zh-CN" w:bidi="ar-SA"/>
              </w:rPr>
            </w:pPr>
            <w:r>
              <w:rPr>
                <w:rFonts w:ascii="宋体" w:hAnsi="宋体" w:eastAsia="宋体" w:cs="宋体"/>
                <w:spacing w:val="-1"/>
                <w:sz w:val="21"/>
                <w:szCs w:val="21"/>
              </w:rPr>
              <w:t>应对风险和机遇的措</w:t>
            </w:r>
            <w:r>
              <w:rPr>
                <w:rFonts w:ascii="宋体" w:hAnsi="宋体" w:eastAsia="宋体" w:cs="宋体"/>
                <w:spacing w:val="-10"/>
                <w:sz w:val="21"/>
                <w:szCs w:val="21"/>
              </w:rPr>
              <w:t>施</w:t>
            </w:r>
            <w:r>
              <w:rPr>
                <w:rFonts w:ascii="宋体" w:hAnsi="宋体" w:eastAsia="宋体" w:cs="宋体"/>
                <w:spacing w:val="-9"/>
                <w:sz w:val="21"/>
                <w:szCs w:val="21"/>
              </w:rPr>
              <w:t>。</w:t>
            </w:r>
          </w:p>
        </w:tc>
        <w:tc>
          <w:tcPr>
            <w:tcW w:w="1159" w:type="dxa"/>
            <w:vAlign w:val="top"/>
          </w:tcPr>
          <w:p>
            <w:pPr>
              <w:spacing w:before="92" w:line="277" w:lineRule="exact"/>
              <w:ind w:left="96" w:leftChars="0"/>
            </w:pPr>
            <w:r>
              <w:t>Q</w:t>
            </w:r>
            <w:r>
              <w:rPr>
                <w:rFonts w:hint="eastAsia"/>
                <w:lang w:val="en-US" w:eastAsia="zh-CN"/>
              </w:rPr>
              <w:t>EO</w:t>
            </w:r>
            <w:r>
              <w:t>6.1</w:t>
            </w:r>
          </w:p>
          <w:p>
            <w:pPr>
              <w:pStyle w:val="2"/>
              <w:rPr>
                <w:rFonts w:hint="eastAsia" w:ascii="宋体" w:hAnsi="宋体" w:eastAsia="宋体" w:cs="宋体"/>
                <w:spacing w:val="5"/>
                <w:position w:val="8"/>
                <w:sz w:val="21"/>
                <w:szCs w:val="21"/>
                <w:lang w:val="en-US" w:eastAsia="zh-CN"/>
              </w:rPr>
            </w:pPr>
            <w:r>
              <w:rPr>
                <w:rFonts w:hint="eastAsia" w:ascii="宋体" w:hAnsi="宋体" w:eastAsia="宋体" w:cs="宋体"/>
                <w:spacing w:val="5"/>
                <w:position w:val="8"/>
                <w:sz w:val="21"/>
                <w:szCs w:val="21"/>
                <w:lang w:val="en-US" w:eastAsia="zh-CN"/>
              </w:rPr>
              <w:t>EO6.1.2</w:t>
            </w:r>
          </w:p>
          <w:p>
            <w:pPr>
              <w:pStyle w:val="2"/>
              <w:rPr>
                <w:rFonts w:hint="default" w:ascii="宋体" w:hAnsi="宋体" w:eastAsia="宋体" w:cs="宋体"/>
                <w:spacing w:val="5"/>
                <w:position w:val="8"/>
                <w:sz w:val="21"/>
                <w:szCs w:val="21"/>
                <w:lang w:val="en-US" w:eastAsia="zh-CN"/>
              </w:rPr>
            </w:pPr>
            <w:r>
              <w:rPr>
                <w:rFonts w:hint="eastAsia" w:ascii="宋体" w:hAnsi="宋体" w:eastAsia="宋体" w:cs="宋体"/>
                <w:spacing w:val="5"/>
                <w:position w:val="8"/>
                <w:sz w:val="21"/>
                <w:szCs w:val="21"/>
                <w:lang w:val="en-US" w:eastAsia="zh-CN"/>
              </w:rPr>
              <w:t>EO6.1.4</w:t>
            </w:r>
          </w:p>
        </w:tc>
        <w:tc>
          <w:tcPr>
            <w:tcW w:w="10631" w:type="dxa"/>
            <w:vAlign w:val="top"/>
          </w:tcPr>
          <w:p>
            <w:pPr>
              <w:rPr>
                <w:rFonts w:hint="default" w:ascii="宋体" w:hAnsi="宋体" w:eastAsia="宋体" w:cs="宋体"/>
                <w:kern w:val="2"/>
                <w:sz w:val="21"/>
                <w:szCs w:val="21"/>
                <w:lang w:val="en-US" w:eastAsia="zh-CN" w:bidi="ar-SA"/>
              </w:rPr>
            </w:pPr>
            <w:r>
              <w:rPr>
                <w:rFonts w:ascii="宋体" w:hAnsi="宋体" w:eastAsia="宋体" w:cs="宋体"/>
                <w:spacing w:val="-1"/>
                <w:sz w:val="21"/>
                <w:szCs w:val="21"/>
              </w:rPr>
              <w:t>编制了</w:t>
            </w:r>
            <w:r>
              <w:rPr>
                <w:rFonts w:hint="eastAsia" w:ascii="宋体" w:hAnsi="宋体" w:eastAsia="宋体" w:cs="宋体"/>
                <w:spacing w:val="-1"/>
                <w:sz w:val="21"/>
                <w:szCs w:val="21"/>
                <w:highlight w:val="none"/>
              </w:rPr>
              <w:t>环境因素的识别与评价控制程序</w:t>
            </w:r>
            <w:r>
              <w:rPr>
                <w:rFonts w:hint="eastAsia" w:ascii="宋体" w:hAnsi="宋体" w:eastAsia="宋体" w:cs="宋体"/>
                <w:spacing w:val="-1"/>
                <w:sz w:val="21"/>
                <w:szCs w:val="21"/>
                <w:highlight w:val="none"/>
                <w:lang w:val="en-US" w:eastAsia="zh-CN"/>
              </w:rPr>
              <w:t xml:space="preserve">和危险源辨识、风险评价和控制程序，环境因素登记及评定表和危险源识别评价表、  风险和机遇的应对措施控制程序  </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130" w:type="dxa"/>
            <w:vAlign w:val="top"/>
          </w:tcPr>
          <w:p>
            <w:pPr>
              <w:spacing w:before="68" w:line="220" w:lineRule="auto"/>
              <w:rPr>
                <w:rFonts w:hint="default" w:ascii="宋体" w:hAnsi="宋体" w:eastAsia="宋体" w:cs="宋体"/>
                <w:kern w:val="2"/>
                <w:sz w:val="21"/>
                <w:szCs w:val="21"/>
                <w:lang w:val="en-US" w:eastAsia="zh-CN" w:bidi="ar-SA"/>
              </w:rPr>
            </w:pPr>
            <w:bookmarkStart w:id="20" w:name="OLE_LINK18" w:colFirst="2" w:colLast="2"/>
            <w:r>
              <w:rPr>
                <w:rFonts w:ascii="宋体" w:hAnsi="宋体" w:eastAsia="宋体" w:cs="宋体"/>
                <w:spacing w:val="-8"/>
                <w:sz w:val="21"/>
                <w:szCs w:val="21"/>
              </w:rPr>
              <w:t>合</w:t>
            </w:r>
            <w:r>
              <w:rPr>
                <w:rFonts w:ascii="宋体" w:hAnsi="宋体" w:eastAsia="宋体" w:cs="宋体"/>
                <w:spacing w:val="-6"/>
                <w:sz w:val="21"/>
                <w:szCs w:val="21"/>
              </w:rPr>
              <w:t>规义务</w:t>
            </w: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合规性评价</w:t>
            </w:r>
          </w:p>
        </w:tc>
        <w:tc>
          <w:tcPr>
            <w:tcW w:w="1159" w:type="dxa"/>
            <w:vAlign w:val="top"/>
          </w:tcPr>
          <w:p>
            <w:pPr>
              <w:spacing w:before="68" w:line="306" w:lineRule="auto"/>
              <w:ind w:left="96" w:leftChars="0" w:right="148" w:rightChars="0" w:hanging="1" w:firstLineChars="0"/>
              <w:rPr>
                <w:rFonts w:hint="eastAsia" w:ascii="宋体" w:hAnsi="宋体" w:eastAsia="宋体" w:cs="宋体"/>
                <w:kern w:val="2"/>
                <w:sz w:val="21"/>
                <w:szCs w:val="21"/>
                <w:lang w:val="en-US" w:eastAsia="zh-CN" w:bidi="ar-SA"/>
              </w:rPr>
            </w:pPr>
            <w:r>
              <w:rPr>
                <w:rFonts w:ascii="宋体" w:hAnsi="宋体" w:eastAsia="宋体" w:cs="宋体"/>
                <w:spacing w:val="-1"/>
                <w:sz w:val="21"/>
                <w:szCs w:val="21"/>
              </w:rPr>
              <w:t>E</w:t>
            </w:r>
            <w:r>
              <w:rPr>
                <w:rFonts w:hint="eastAsia" w:ascii="宋体" w:hAnsi="宋体" w:cs="宋体"/>
                <w:spacing w:val="-1"/>
                <w:sz w:val="21"/>
                <w:szCs w:val="21"/>
                <w:lang w:val="en-US" w:eastAsia="zh-CN"/>
              </w:rPr>
              <w:t>O</w:t>
            </w:r>
            <w:r>
              <w:rPr>
                <w:rFonts w:ascii="宋体" w:hAnsi="宋体" w:eastAsia="宋体" w:cs="宋体"/>
                <w:spacing w:val="-1"/>
                <w:sz w:val="21"/>
                <w:szCs w:val="21"/>
              </w:rPr>
              <w:t>6.1.3</w:t>
            </w:r>
            <w:r>
              <w:rPr>
                <w:rFonts w:ascii="宋体" w:hAnsi="宋体" w:eastAsia="宋体" w:cs="宋体"/>
                <w:spacing w:val="-2"/>
                <w:sz w:val="21"/>
                <w:szCs w:val="21"/>
              </w:rPr>
              <w:t>/</w:t>
            </w:r>
            <w:r>
              <w:rPr>
                <w:rFonts w:hint="eastAsia" w:ascii="宋体" w:hAnsi="宋体" w:cs="宋体"/>
                <w:spacing w:val="-1"/>
                <w:sz w:val="21"/>
                <w:szCs w:val="21"/>
                <w:lang w:val="en-US" w:eastAsia="zh-CN"/>
              </w:rPr>
              <w:t>9.1.2</w:t>
            </w:r>
          </w:p>
        </w:tc>
        <w:tc>
          <w:tcPr>
            <w:tcW w:w="10631" w:type="dxa"/>
            <w:vAlign w:val="top"/>
          </w:tcPr>
          <w:p>
            <w:pPr>
              <w:pStyle w:val="2"/>
              <w:rPr>
                <w:rFonts w:hint="eastAsia"/>
                <w:lang w:val="en-US" w:eastAsia="zh-CN"/>
              </w:rPr>
            </w:pPr>
            <w:r>
              <w:rPr>
                <w:rFonts w:hint="eastAsia"/>
                <w:lang w:val="en-US" w:eastAsia="zh-CN"/>
              </w:rPr>
              <w:t>企业收集的法律法规清单：</w:t>
            </w:r>
            <w:bookmarkStart w:id="21" w:name="OLE_LINK7"/>
            <w:r>
              <w:rPr>
                <w:rFonts w:hint="eastAsia"/>
                <w:lang w:val="en-US" w:eastAsia="zh-CN"/>
              </w:rPr>
              <w:t>中华人民共和国价格法</w:t>
            </w:r>
          </w:p>
          <w:p>
            <w:pPr>
              <w:pStyle w:val="2"/>
              <w:rPr>
                <w:rFonts w:hint="eastAsia"/>
                <w:lang w:val="en-US" w:eastAsia="zh-CN"/>
              </w:rPr>
            </w:pPr>
            <w:r>
              <w:rPr>
                <w:rFonts w:hint="eastAsia"/>
                <w:lang w:val="en-US" w:eastAsia="zh-CN"/>
              </w:rPr>
              <w:t>中华人民共和国物权法</w:t>
            </w:r>
          </w:p>
          <w:p>
            <w:pPr>
              <w:pStyle w:val="2"/>
              <w:rPr>
                <w:rFonts w:hint="eastAsia"/>
                <w:lang w:val="en-US" w:eastAsia="zh-CN"/>
              </w:rPr>
            </w:pPr>
            <w:r>
              <w:rPr>
                <w:rFonts w:hint="eastAsia"/>
                <w:lang w:val="en-US" w:eastAsia="zh-CN"/>
              </w:rPr>
              <w:t>中华人民共和国城乡规划法</w:t>
            </w:r>
          </w:p>
          <w:p>
            <w:pPr>
              <w:pStyle w:val="2"/>
              <w:rPr>
                <w:rFonts w:hint="eastAsia"/>
                <w:lang w:val="en-US" w:eastAsia="zh-CN"/>
              </w:rPr>
            </w:pPr>
            <w:r>
              <w:rPr>
                <w:rFonts w:hint="eastAsia"/>
                <w:lang w:val="en-US" w:eastAsia="zh-CN"/>
              </w:rPr>
              <w:t>中华人民共和国土地管理法</w:t>
            </w:r>
          </w:p>
          <w:p>
            <w:pPr>
              <w:pStyle w:val="2"/>
              <w:rPr>
                <w:rFonts w:hint="eastAsia"/>
                <w:lang w:val="en-US" w:eastAsia="zh-CN"/>
              </w:rPr>
            </w:pPr>
            <w:r>
              <w:rPr>
                <w:rFonts w:hint="eastAsia"/>
                <w:lang w:val="en-US" w:eastAsia="zh-CN"/>
              </w:rPr>
              <w:t>中华人民共和国水污染防治法</w:t>
            </w:r>
          </w:p>
          <w:p>
            <w:pPr>
              <w:pStyle w:val="2"/>
              <w:rPr>
                <w:rFonts w:hint="eastAsia"/>
                <w:lang w:val="en-US" w:eastAsia="zh-CN"/>
              </w:rPr>
            </w:pPr>
            <w:r>
              <w:rPr>
                <w:rFonts w:hint="eastAsia"/>
                <w:lang w:val="en-US" w:eastAsia="zh-CN"/>
              </w:rPr>
              <w:t>中华人民共和国大气污染防治法</w:t>
            </w:r>
          </w:p>
          <w:p>
            <w:pPr>
              <w:pStyle w:val="2"/>
              <w:rPr>
                <w:rFonts w:hint="eastAsia"/>
                <w:lang w:val="en-US" w:eastAsia="zh-CN"/>
              </w:rPr>
            </w:pPr>
            <w:r>
              <w:rPr>
                <w:rFonts w:hint="eastAsia"/>
                <w:lang w:val="en-US" w:eastAsia="zh-CN"/>
              </w:rPr>
              <w:t>中华人民共和国噪声污染防治法</w:t>
            </w:r>
          </w:p>
          <w:p>
            <w:pPr>
              <w:pStyle w:val="2"/>
              <w:rPr>
                <w:rFonts w:hint="eastAsia"/>
                <w:lang w:val="en-US" w:eastAsia="zh-CN"/>
              </w:rPr>
            </w:pPr>
            <w:r>
              <w:rPr>
                <w:rFonts w:hint="eastAsia"/>
                <w:lang w:val="en-US" w:eastAsia="zh-CN"/>
              </w:rPr>
              <w:t>中华人民共和国固体废物污染环境防治法</w:t>
            </w:r>
          </w:p>
          <w:p>
            <w:pPr>
              <w:pStyle w:val="2"/>
              <w:rPr>
                <w:rFonts w:hint="eastAsia"/>
                <w:lang w:val="en-US" w:eastAsia="zh-CN"/>
              </w:rPr>
            </w:pPr>
            <w:r>
              <w:rPr>
                <w:rFonts w:hint="eastAsia"/>
                <w:lang w:val="en-US" w:eastAsia="zh-CN"/>
              </w:rPr>
              <w:t>中华人民共和国节约能源法</w:t>
            </w:r>
          </w:p>
          <w:p>
            <w:pPr>
              <w:pStyle w:val="2"/>
              <w:rPr>
                <w:rFonts w:hint="eastAsia"/>
                <w:lang w:val="en-US" w:eastAsia="zh-CN"/>
              </w:rPr>
            </w:pPr>
            <w:r>
              <w:rPr>
                <w:rFonts w:hint="eastAsia"/>
                <w:lang w:val="en-US" w:eastAsia="zh-CN"/>
              </w:rPr>
              <w:t>中华人民共和国环境保护法</w:t>
            </w:r>
          </w:p>
          <w:p>
            <w:pPr>
              <w:pStyle w:val="2"/>
              <w:rPr>
                <w:rFonts w:hint="eastAsia"/>
                <w:lang w:val="en-US" w:eastAsia="zh-CN"/>
              </w:rPr>
            </w:pPr>
            <w:r>
              <w:rPr>
                <w:rFonts w:hint="eastAsia"/>
                <w:lang w:val="en-US" w:eastAsia="zh-CN"/>
              </w:rPr>
              <w:t>环境空气质量标准</w:t>
            </w:r>
          </w:p>
          <w:p>
            <w:pPr>
              <w:pStyle w:val="2"/>
              <w:rPr>
                <w:rFonts w:hint="eastAsia"/>
                <w:lang w:val="en-US" w:eastAsia="zh-CN"/>
              </w:rPr>
            </w:pPr>
            <w:r>
              <w:rPr>
                <w:rFonts w:hint="eastAsia"/>
                <w:lang w:val="en-US" w:eastAsia="zh-CN"/>
              </w:rPr>
              <w:t>消防安全标志设置要求</w:t>
            </w:r>
          </w:p>
          <w:p>
            <w:pPr>
              <w:pStyle w:val="2"/>
              <w:rPr>
                <w:rFonts w:hint="eastAsia"/>
                <w:lang w:val="en-US" w:eastAsia="zh-CN"/>
              </w:rPr>
            </w:pPr>
            <w:r>
              <w:rPr>
                <w:rFonts w:hint="eastAsia"/>
                <w:lang w:val="en-US" w:eastAsia="zh-CN"/>
              </w:rPr>
              <w:t>城镇污水处理厂污染物排放标准</w:t>
            </w:r>
          </w:p>
          <w:p>
            <w:pPr>
              <w:pStyle w:val="2"/>
              <w:rPr>
                <w:rFonts w:hint="eastAsia"/>
                <w:lang w:val="en-US" w:eastAsia="zh-CN"/>
              </w:rPr>
            </w:pPr>
            <w:r>
              <w:rPr>
                <w:rFonts w:hint="eastAsia"/>
                <w:lang w:val="en-US" w:eastAsia="zh-CN"/>
              </w:rPr>
              <w:t>江苏省消防规定</w:t>
            </w:r>
          </w:p>
          <w:p>
            <w:pPr>
              <w:pStyle w:val="2"/>
              <w:rPr>
                <w:rFonts w:hint="eastAsia"/>
                <w:lang w:val="en-US" w:eastAsia="zh-CN"/>
              </w:rPr>
            </w:pPr>
            <w:r>
              <w:rPr>
                <w:rFonts w:hint="eastAsia"/>
                <w:lang w:val="en-US" w:eastAsia="zh-CN"/>
              </w:rPr>
              <w:t>江苏省大气污染防治条例</w:t>
            </w:r>
          </w:p>
          <w:p>
            <w:pPr>
              <w:pStyle w:val="2"/>
              <w:rPr>
                <w:rFonts w:hint="eastAsia"/>
                <w:lang w:val="en-US" w:eastAsia="zh-CN"/>
              </w:rPr>
            </w:pPr>
            <w:r>
              <w:rPr>
                <w:rFonts w:hint="eastAsia"/>
                <w:lang w:val="en-US" w:eastAsia="zh-CN"/>
              </w:rPr>
              <w:t>江苏省固体废物污染环境防治条例</w:t>
            </w:r>
          </w:p>
          <w:p>
            <w:pPr>
              <w:pStyle w:val="2"/>
              <w:rPr>
                <w:rFonts w:hint="eastAsia"/>
                <w:lang w:val="en-US" w:eastAsia="zh-CN"/>
              </w:rPr>
            </w:pPr>
            <w:r>
              <w:rPr>
                <w:rFonts w:hint="eastAsia"/>
                <w:lang w:val="en-US" w:eastAsia="zh-CN"/>
              </w:rPr>
              <w:t>江苏省安全生产条例</w:t>
            </w:r>
          </w:p>
          <w:p>
            <w:pPr>
              <w:pStyle w:val="2"/>
              <w:rPr>
                <w:rFonts w:hint="eastAsia"/>
                <w:lang w:val="en-US" w:eastAsia="zh-CN"/>
              </w:rPr>
            </w:pPr>
            <w:r>
              <w:rPr>
                <w:rFonts w:hint="eastAsia"/>
                <w:lang w:val="en-US" w:eastAsia="zh-CN"/>
              </w:rPr>
              <w:t>江苏省节约能源条例</w:t>
            </w:r>
          </w:p>
          <w:bookmarkEnd w:id="21"/>
          <w:p>
            <w:pPr>
              <w:pStyle w:val="2"/>
              <w:rPr>
                <w:rFonts w:hint="default"/>
                <w:lang w:val="en-US" w:eastAsia="zh-CN"/>
              </w:rPr>
            </w:pPr>
            <w:r>
              <w:rPr>
                <w:rFonts w:hint="eastAsia"/>
                <w:lang w:val="en-US" w:eastAsia="zh-CN"/>
              </w:rPr>
              <w:t>并于2024年8月10日进行了合规性评价。</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2130" w:type="dxa"/>
            <w:vAlign w:val="top"/>
          </w:tcPr>
          <w:p>
            <w:pPr>
              <w:spacing w:before="214" w:line="308" w:lineRule="auto"/>
              <w:ind w:left="100" w:leftChars="0" w:right="135" w:rightChars="0"/>
              <w:rPr>
                <w:rFonts w:hint="default" w:ascii="宋体" w:hAnsi="宋体" w:eastAsia="宋体" w:cs="宋体"/>
                <w:spacing w:val="-1"/>
                <w:sz w:val="21"/>
                <w:szCs w:val="21"/>
                <w:lang w:val="en-US" w:eastAsia="zh-CN"/>
              </w:rPr>
            </w:pPr>
            <w:bookmarkStart w:id="22" w:name="OLE_LINK9" w:colFirst="2" w:colLast="2"/>
            <w:r>
              <w:rPr>
                <w:rFonts w:hint="eastAsia" w:ascii="宋体" w:hAnsi="宋体" w:cs="宋体"/>
                <w:spacing w:val="-1"/>
                <w:sz w:val="21"/>
                <w:szCs w:val="21"/>
                <w:lang w:val="en-US" w:eastAsia="zh-CN"/>
              </w:rPr>
              <w:t>方针、目标</w:t>
            </w:r>
          </w:p>
        </w:tc>
        <w:tc>
          <w:tcPr>
            <w:tcW w:w="1159" w:type="dxa"/>
            <w:vAlign w:val="top"/>
          </w:tcPr>
          <w:p>
            <w:pPr>
              <w:spacing w:before="92" w:line="277" w:lineRule="exact"/>
              <w:ind w:left="96" w:leftChars="0"/>
              <w:rPr>
                <w:rFonts w:hint="eastAsia" w:ascii="宋体" w:hAnsi="宋体" w:cs="宋体"/>
                <w:position w:val="8"/>
                <w:sz w:val="21"/>
                <w:szCs w:val="21"/>
                <w:lang w:val="en-US" w:eastAsia="zh-CN"/>
              </w:rPr>
            </w:pPr>
            <w:r>
              <w:rPr>
                <w:rFonts w:hint="eastAsia" w:ascii="宋体" w:hAnsi="宋体" w:cs="宋体"/>
                <w:position w:val="8"/>
                <w:sz w:val="21"/>
                <w:szCs w:val="21"/>
                <w:lang w:val="en-US" w:eastAsia="zh-CN"/>
              </w:rPr>
              <w:t>QEO5.2</w:t>
            </w:r>
          </w:p>
          <w:p>
            <w:pPr>
              <w:spacing w:before="92" w:line="277" w:lineRule="exact"/>
              <w:ind w:left="96" w:leftChars="0"/>
              <w:rPr>
                <w:rFonts w:hint="default" w:ascii="宋体" w:hAnsi="宋体" w:cs="宋体"/>
                <w:position w:val="8"/>
                <w:sz w:val="21"/>
                <w:szCs w:val="21"/>
                <w:lang w:val="en-US" w:eastAsia="zh-CN"/>
              </w:rPr>
            </w:pPr>
            <w:r>
              <w:rPr>
                <w:rFonts w:hint="eastAsia" w:ascii="宋体" w:hAnsi="宋体" w:cs="宋体"/>
                <w:position w:val="8"/>
                <w:sz w:val="21"/>
                <w:szCs w:val="21"/>
                <w:lang w:val="en-US" w:eastAsia="zh-CN"/>
              </w:rPr>
              <w:t>QEO6.2</w:t>
            </w:r>
          </w:p>
        </w:tc>
        <w:tc>
          <w:tcPr>
            <w:tcW w:w="10631"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确定管理体系方针目标：</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管理方针</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顾客至上、安全高效、遵守法规、污染预防、持续改进。</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公司质量管理、安全、环境目标为：</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 xml:space="preserve">1、顾客满意度≥95分； </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2、项目交付合格率100%</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 xml:space="preserve">3、固废合规处置率100%； </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4、触电事故为零；</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5、火灾事故为零；</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6、交通事故为零；</w:t>
            </w:r>
          </w:p>
          <w:p>
            <w:pPr>
              <w:pStyle w:val="10"/>
              <w:ind w:left="0" w:leftChars="0" w:firstLine="0" w:firstLineChars="0"/>
              <w:rPr>
                <w:rFonts w:hint="default" w:hAnsi="Times New Roman" w:eastAsia="宋体" w:cs="Times New Roman"/>
                <w:sz w:val="21"/>
                <w:szCs w:val="21"/>
                <w:lang w:val="en-US" w:eastAsia="zh-CN"/>
              </w:rPr>
            </w:pPr>
            <w:r>
              <w:rPr>
                <w:rFonts w:hint="eastAsia" w:hAnsi="Times New Roman" w:eastAsia="宋体" w:cs="Times New Roman"/>
                <w:sz w:val="21"/>
                <w:szCs w:val="21"/>
                <w:lang w:val="en-US" w:eastAsia="zh-CN"/>
              </w:rPr>
              <w:t>企业</w:t>
            </w:r>
            <w:r>
              <w:rPr>
                <w:rFonts w:hint="eastAsia" w:cs="Times New Roman"/>
                <w:sz w:val="21"/>
                <w:szCs w:val="21"/>
                <w:lang w:val="en-US" w:eastAsia="zh-CN"/>
              </w:rPr>
              <w:t>通过培训、面谈和会议等各种</w:t>
            </w:r>
            <w:r>
              <w:rPr>
                <w:rFonts w:hint="eastAsia" w:hAnsi="Times New Roman" w:eastAsia="宋体" w:cs="Times New Roman"/>
                <w:sz w:val="21"/>
                <w:szCs w:val="21"/>
                <w:lang w:val="en-US" w:eastAsia="zh-CN"/>
              </w:rPr>
              <w:t>形式进行宣传贯彻，并向企业顾客进行了传达，将质量目标分解到相关职能和层次等，提出了合理的可测量数量指标，制定了考核计算方法，采集了管理体系运行的证据，并针对质量目标制定了管理方案，企业管理目标和管 理方案具有可行性和合理性。管理方针和管理目标符合企业情况和标准要求。</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bookmarkEnd w:id="2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453" w:lineRule="auto"/>
              <w:rPr>
                <w:rFonts w:ascii="Arial"/>
                <w:sz w:val="21"/>
              </w:rPr>
            </w:pPr>
          </w:p>
          <w:p>
            <w:pPr>
              <w:spacing w:before="68" w:line="221" w:lineRule="auto"/>
              <w:ind w:left="110" w:leftChars="0"/>
              <w:rPr>
                <w:szCs w:val="21"/>
              </w:rPr>
            </w:pPr>
            <w:r>
              <w:rPr>
                <w:rFonts w:ascii="宋体" w:hAnsi="宋体" w:eastAsia="宋体" w:cs="宋体"/>
                <w:spacing w:val="-12"/>
                <w:sz w:val="21"/>
                <w:szCs w:val="21"/>
              </w:rPr>
              <w:t>资</w:t>
            </w:r>
            <w:r>
              <w:rPr>
                <w:rFonts w:ascii="宋体" w:hAnsi="宋体" w:eastAsia="宋体" w:cs="宋体"/>
                <w:spacing w:val="-10"/>
                <w:sz w:val="21"/>
                <w:szCs w:val="21"/>
              </w:rPr>
              <w:t>源。</w:t>
            </w:r>
          </w:p>
        </w:tc>
        <w:tc>
          <w:tcPr>
            <w:tcW w:w="1159" w:type="dxa"/>
            <w:vAlign w:val="top"/>
          </w:tcPr>
          <w:p>
            <w:pPr>
              <w:spacing w:before="247" w:line="277" w:lineRule="exact"/>
              <w:ind w:left="96" w:leftChars="0"/>
              <w:rPr>
                <w:rFonts w:hint="default" w:ascii="宋体" w:hAnsi="宋体" w:cs="宋体"/>
                <w:position w:val="8"/>
                <w:sz w:val="21"/>
                <w:szCs w:val="21"/>
                <w:lang w:val="en-US" w:eastAsia="zh-CN"/>
              </w:rPr>
            </w:pPr>
            <w:r>
              <w:rPr>
                <w:rFonts w:ascii="宋体" w:hAnsi="宋体" w:eastAsia="宋体" w:cs="宋体"/>
                <w:position w:val="8"/>
                <w:sz w:val="21"/>
                <w:szCs w:val="21"/>
              </w:rPr>
              <w:t>Q</w:t>
            </w:r>
            <w:r>
              <w:rPr>
                <w:rFonts w:hint="eastAsia" w:ascii="宋体" w:hAnsi="宋体" w:cs="宋体"/>
                <w:position w:val="8"/>
                <w:sz w:val="21"/>
                <w:szCs w:val="21"/>
                <w:lang w:val="en-US" w:eastAsia="zh-CN"/>
              </w:rPr>
              <w:t>7.1.1</w:t>
            </w:r>
          </w:p>
          <w:p>
            <w:pPr>
              <w:spacing w:before="247" w:line="277" w:lineRule="exact"/>
              <w:ind w:left="96" w:leftChars="0"/>
              <w:rPr>
                <w:szCs w:val="21"/>
              </w:rPr>
            </w:pPr>
            <w:r>
              <w:rPr>
                <w:rFonts w:hint="eastAsia" w:ascii="宋体" w:hAnsi="宋体" w:cs="宋体"/>
                <w:spacing w:val="7"/>
                <w:position w:val="8"/>
                <w:sz w:val="21"/>
                <w:szCs w:val="21"/>
                <w:lang w:val="en-US" w:eastAsia="zh-CN"/>
              </w:rPr>
              <w:t>EO</w:t>
            </w:r>
            <w:r>
              <w:rPr>
                <w:rFonts w:ascii="宋体" w:hAnsi="宋体" w:eastAsia="宋体" w:cs="宋体"/>
                <w:spacing w:val="7"/>
                <w:position w:val="8"/>
                <w:sz w:val="21"/>
                <w:szCs w:val="21"/>
              </w:rPr>
              <w:t>7</w:t>
            </w:r>
            <w:r>
              <w:rPr>
                <w:rFonts w:ascii="宋体" w:hAnsi="宋体" w:eastAsia="宋体" w:cs="宋体"/>
                <w:spacing w:val="5"/>
                <w:position w:val="8"/>
                <w:sz w:val="21"/>
                <w:szCs w:val="21"/>
              </w:rPr>
              <w:t>.1</w:t>
            </w:r>
          </w:p>
        </w:tc>
        <w:tc>
          <w:tcPr>
            <w:tcW w:w="10631" w:type="dxa"/>
            <w:vAlign w:val="top"/>
          </w:tcPr>
          <w:p>
            <w:pPr>
              <w:spacing w:before="60" w:line="274" w:lineRule="auto"/>
              <w:ind w:right="171"/>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lang w:val="en-US" w:eastAsia="zh-CN"/>
              </w:rPr>
              <w:t>现场查看，公司体系人数4人</w:t>
            </w:r>
            <w:r>
              <w:rPr>
                <w:rFonts w:hint="eastAsia" w:ascii="宋体" w:hAnsi="宋体" w:eastAsia="宋体" w:cs="宋体"/>
                <w:spacing w:val="0"/>
                <w:sz w:val="21"/>
                <w:szCs w:val="21"/>
                <w:highlight w:val="none"/>
                <w:lang w:val="en-US" w:eastAsia="zh-CN"/>
              </w:rPr>
              <w:t>。办公场所面积：约50平方。</w:t>
            </w:r>
          </w:p>
          <w:p>
            <w:pPr>
              <w:spacing w:before="60" w:line="274" w:lineRule="auto"/>
              <w:ind w:right="171"/>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highlight w:val="none"/>
                <w:lang w:val="en-US" w:eastAsia="zh-CN"/>
              </w:rPr>
              <w:t>注册地址：</w:t>
            </w:r>
            <w:r>
              <w:rPr>
                <w:rFonts w:hint="eastAsia" w:ascii="宋体" w:hAnsi="宋体" w:eastAsia="宋体" w:cs="宋体"/>
                <w:spacing w:val="0"/>
                <w:sz w:val="21"/>
                <w:szCs w:val="21"/>
                <w:lang w:val="en-US" w:eastAsia="zh-CN"/>
              </w:rPr>
              <w:t>无锡惠山经济开发区前洲配套区兴洲路17号</w:t>
            </w:r>
          </w:p>
          <w:p>
            <w:pPr>
              <w:numPr>
                <w:ilvl w:val="0"/>
                <w:numId w:val="0"/>
              </w:numPr>
              <w:spacing w:before="60" w:line="274" w:lineRule="auto"/>
              <w:ind w:right="171" w:rightChars="0"/>
              <w:rPr>
                <w:rFonts w:hint="eastAsia"/>
                <w:sz w:val="21"/>
                <w:szCs w:val="21"/>
              </w:rPr>
            </w:pPr>
            <w:r>
              <w:rPr>
                <w:rFonts w:hint="eastAsia" w:ascii="宋体" w:hAnsi="宋体" w:eastAsia="宋体" w:cs="宋体"/>
                <w:spacing w:val="0"/>
                <w:sz w:val="21"/>
                <w:szCs w:val="21"/>
                <w:lang w:val="en-US" w:eastAsia="zh-CN"/>
              </w:rPr>
              <w:t>经营地址：</w:t>
            </w:r>
            <w:r>
              <w:rPr>
                <w:rFonts w:hint="eastAsia"/>
                <w:sz w:val="21"/>
                <w:szCs w:val="21"/>
              </w:rPr>
              <w:t>无锡惠山经济开发区慧谷创业园B区行知路39号-47-1栋</w:t>
            </w:r>
          </w:p>
          <w:p>
            <w:pPr>
              <w:numPr>
                <w:ilvl w:val="0"/>
                <w:numId w:val="0"/>
              </w:numPr>
              <w:spacing w:before="60" w:line="274" w:lineRule="auto"/>
              <w:ind w:right="171"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查设备包括</w:t>
            </w:r>
            <w:r>
              <w:rPr>
                <w:rFonts w:hint="eastAsia" w:ascii="宋体" w:hAnsi="宋体" w:eastAsia="宋体" w:cs="宋体"/>
                <w:spacing w:val="0"/>
                <w:sz w:val="21"/>
                <w:szCs w:val="21"/>
                <w:lang w:val="en-US" w:eastAsia="zh-CN"/>
              </w:rPr>
              <w:t>办公电脑、打印机等，可以满足需要。</w:t>
            </w:r>
          </w:p>
          <w:p>
            <w:pPr>
              <w:numPr>
                <w:ilvl w:val="0"/>
                <w:numId w:val="0"/>
              </w:numPr>
              <w:spacing w:before="60" w:line="274" w:lineRule="auto"/>
              <w:ind w:right="171" w:rightChars="0"/>
              <w:rPr>
                <w:rFonts w:hint="eastAsia" w:ascii="宋体" w:hAnsi="宋体" w:eastAsia="宋体" w:cs="宋体"/>
                <w:b w:val="0"/>
                <w:bCs w:val="0"/>
                <w:spacing w:val="0"/>
                <w:sz w:val="21"/>
                <w:szCs w:val="21"/>
                <w:highlight w:val="yellow"/>
                <w:lang w:val="en-US" w:eastAsia="zh-CN"/>
              </w:rPr>
            </w:pPr>
            <w:r>
              <w:rPr>
                <w:rFonts w:hint="eastAsia" w:ascii="宋体" w:hAnsi="宋体" w:eastAsia="宋体" w:cs="宋体"/>
                <w:b w:val="0"/>
                <w:bCs w:val="0"/>
                <w:spacing w:val="0"/>
                <w:sz w:val="21"/>
                <w:szCs w:val="21"/>
                <w:lang w:val="en-US" w:eastAsia="zh-CN"/>
              </w:rPr>
              <w:t>经查，</w:t>
            </w:r>
            <w:r>
              <w:rPr>
                <w:rFonts w:hint="eastAsia" w:ascii="宋体" w:hAnsi="宋体" w:eastAsia="宋体" w:cs="宋体"/>
                <w:b w:val="0"/>
                <w:bCs w:val="0"/>
                <w:spacing w:val="0"/>
                <w:sz w:val="21"/>
                <w:szCs w:val="21"/>
                <w:highlight w:val="none"/>
                <w:lang w:val="en-US" w:eastAsia="zh-CN"/>
              </w:rPr>
              <w:t>设施采取定期日常维护的方式进行，出现异常情况由小问题自己维修，严重问题厂家维修。</w:t>
            </w:r>
          </w:p>
          <w:p>
            <w:pPr>
              <w:spacing w:before="60" w:line="274" w:lineRule="auto"/>
              <w:ind w:right="171"/>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抽查设备、设施维护保养记录，设备有《设备保养记录》</w:t>
            </w:r>
            <w:r>
              <w:rPr>
                <w:rFonts w:hint="eastAsia" w:ascii="宋体" w:hAnsi="宋体" w:cs="宋体"/>
                <w:spacing w:val="0"/>
                <w:sz w:val="21"/>
                <w:szCs w:val="21"/>
                <w:highlight w:val="none"/>
                <w:lang w:val="en-US" w:eastAsia="zh-CN"/>
              </w:rPr>
              <w:t>，</w:t>
            </w:r>
            <w:r>
              <w:rPr>
                <w:rFonts w:hint="eastAsia" w:ascii="宋体" w:hAnsi="宋体" w:eastAsia="宋体" w:cs="宋体"/>
                <w:spacing w:val="0"/>
                <w:sz w:val="21"/>
                <w:szCs w:val="21"/>
                <w:highlight w:val="none"/>
                <w:lang w:val="en-US" w:eastAsia="zh-CN"/>
              </w:rPr>
              <w:t>记录完善。</w:t>
            </w:r>
          </w:p>
          <w:p>
            <w:pPr>
              <w:pStyle w:val="2"/>
              <w:rPr>
                <w:rFonts w:hint="eastAsia"/>
                <w:highlight w:val="none"/>
                <w:lang w:val="en-US" w:eastAsia="zh-CN"/>
              </w:rPr>
            </w:pPr>
            <w:r>
              <w:rPr>
                <w:rFonts w:hint="eastAsia" w:ascii="宋体" w:hAnsi="宋体" w:eastAsia="宋体" w:cs="宋体"/>
                <w:spacing w:val="0"/>
                <w:sz w:val="21"/>
                <w:szCs w:val="21"/>
                <w:highlight w:val="none"/>
                <w:lang w:val="en-US" w:eastAsia="zh-CN"/>
              </w:rPr>
              <w:t>环安设备：</w:t>
            </w:r>
            <w:r>
              <w:rPr>
                <w:rFonts w:hint="eastAsia" w:ascii="宋体" w:hAnsi="宋体" w:cs="宋体"/>
                <w:spacing w:val="0"/>
                <w:sz w:val="21"/>
                <w:szCs w:val="21"/>
                <w:highlight w:val="none"/>
                <w:lang w:val="en-US" w:eastAsia="zh-CN"/>
              </w:rPr>
              <w:t>灭火器、</w:t>
            </w:r>
            <w:r>
              <w:rPr>
                <w:rFonts w:hint="eastAsia" w:ascii="宋体" w:hAnsi="宋体" w:eastAsia="宋体" w:cs="宋体"/>
                <w:spacing w:val="0"/>
                <w:sz w:val="21"/>
                <w:szCs w:val="21"/>
                <w:highlight w:val="none"/>
                <w:lang w:val="en-US" w:eastAsia="zh-CN"/>
              </w:rPr>
              <w:t>垃圾桶等</w:t>
            </w:r>
            <w:r>
              <w:rPr>
                <w:rFonts w:hint="eastAsia"/>
                <w:highlight w:val="none"/>
                <w:lang w:val="en-US" w:eastAsia="zh-CN"/>
              </w:rPr>
              <w:t>。</w:t>
            </w:r>
          </w:p>
          <w:p>
            <w:pPr>
              <w:pStyle w:val="2"/>
              <w:rPr>
                <w:rFonts w:hint="eastAsia" w:ascii="宋体" w:hAnsi="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特种设备：</w:t>
            </w:r>
            <w:r>
              <w:rPr>
                <w:rFonts w:hint="eastAsia" w:ascii="宋体" w:hAnsi="宋体" w:cs="宋体"/>
                <w:spacing w:val="0"/>
                <w:sz w:val="21"/>
                <w:szCs w:val="21"/>
                <w:highlight w:val="none"/>
                <w:lang w:val="en-US" w:eastAsia="zh-CN"/>
              </w:rPr>
              <w:t>无</w:t>
            </w:r>
          </w:p>
          <w:p>
            <w:pPr>
              <w:pStyle w:val="2"/>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测量设备：</w:t>
            </w:r>
            <w:r>
              <w:rPr>
                <w:rFonts w:hint="eastAsia" w:ascii="宋体" w:hAnsi="宋体" w:eastAsia="宋体" w:cs="宋体"/>
                <w:b w:val="0"/>
                <w:bCs w:val="0"/>
                <w:spacing w:val="0"/>
                <w:sz w:val="21"/>
                <w:szCs w:val="21"/>
                <w:highlight w:val="none"/>
                <w:lang w:val="en-US" w:eastAsia="zh-CN"/>
              </w:rPr>
              <w:t>无</w:t>
            </w:r>
          </w:p>
          <w:p>
            <w:pPr>
              <w:spacing w:before="60" w:line="274" w:lineRule="auto"/>
              <w:ind w:right="171"/>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目前该公司基础设施符合要求，基本能满足客户的要求，工作环境基本受控。</w:t>
            </w:r>
          </w:p>
          <w:p>
            <w:pPr>
              <w:pStyle w:val="10"/>
              <w:ind w:left="0" w:leftChars="0" w:firstLine="0" w:firstLineChars="0"/>
              <w:rPr>
                <w:rFonts w:hint="eastAsia" w:ascii="宋体" w:hAnsi="Times New Roman" w:eastAsia="宋体" w:cs="Times New Roman"/>
                <w:kern w:val="2"/>
                <w:sz w:val="21"/>
                <w:szCs w:val="21"/>
                <w:lang w:val="en-US" w:eastAsia="zh-CN" w:bidi="ar-SA"/>
              </w:rPr>
            </w:pPr>
            <w:r>
              <w:rPr>
                <w:rFonts w:hint="eastAsia" w:ascii="宋体" w:hAnsi="宋体" w:eastAsia="宋体" w:cs="宋体"/>
                <w:spacing w:val="0"/>
                <w:sz w:val="21"/>
                <w:szCs w:val="21"/>
                <w:lang w:val="en-US" w:eastAsia="zh-CN"/>
              </w:rPr>
              <w:t>作业场所光线较充足。每月对工作环境进行定期检查。</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before="68" w:line="221" w:lineRule="auto"/>
              <w:ind w:left="110" w:leftChars="0"/>
              <w:rPr>
                <w:rFonts w:hint="eastAsia" w:ascii="宋体" w:hAnsi="宋体" w:eastAsia="宋体" w:cs="宋体"/>
                <w:spacing w:val="-12"/>
                <w:sz w:val="21"/>
                <w:szCs w:val="21"/>
                <w:lang w:val="en-US" w:eastAsia="zh-CN"/>
              </w:rPr>
            </w:pPr>
            <w:r>
              <w:rPr>
                <w:rFonts w:hint="eastAsia" w:ascii="宋体" w:hAnsi="宋体" w:cs="宋体"/>
                <w:spacing w:val="-12"/>
                <w:sz w:val="21"/>
                <w:szCs w:val="21"/>
                <w:lang w:val="en-US" w:eastAsia="zh-CN"/>
              </w:rPr>
              <w:t>能力</w:t>
            </w:r>
          </w:p>
        </w:tc>
        <w:tc>
          <w:tcPr>
            <w:tcW w:w="1159" w:type="dxa"/>
            <w:vAlign w:val="top"/>
          </w:tcPr>
          <w:p>
            <w:pPr>
              <w:spacing w:before="247" w:line="277" w:lineRule="exact"/>
              <w:ind w:left="96" w:leftChars="0"/>
              <w:rPr>
                <w:rFonts w:hint="default" w:ascii="宋体" w:hAnsi="宋体" w:cs="宋体"/>
                <w:spacing w:val="7"/>
                <w:position w:val="8"/>
                <w:sz w:val="21"/>
                <w:szCs w:val="21"/>
                <w:lang w:val="en-US" w:eastAsia="zh-CN"/>
              </w:rPr>
            </w:pPr>
            <w:r>
              <w:rPr>
                <w:rFonts w:hint="eastAsia" w:ascii="宋体" w:hAnsi="宋体" w:cs="宋体"/>
                <w:spacing w:val="7"/>
                <w:position w:val="8"/>
                <w:sz w:val="21"/>
                <w:szCs w:val="21"/>
                <w:lang w:val="en-US" w:eastAsia="zh-CN"/>
              </w:rPr>
              <w:t>QEO7.2</w:t>
            </w:r>
          </w:p>
        </w:tc>
        <w:tc>
          <w:tcPr>
            <w:tcW w:w="10631" w:type="dxa"/>
            <w:vAlign w:val="top"/>
          </w:tcPr>
          <w:p>
            <w:pPr>
              <w:pStyle w:val="10"/>
              <w:ind w:left="0" w:leftChars="0" w:firstLine="0" w:firstLineChars="0"/>
              <w:rPr>
                <w:rFonts w:hint="default" w:hAnsi="Times New Roman" w:eastAsia="宋体" w:cs="Times New Roman"/>
                <w:sz w:val="21"/>
                <w:szCs w:val="21"/>
                <w:lang w:val="en-US" w:eastAsia="zh-CN"/>
              </w:rPr>
            </w:pPr>
            <w:r>
              <w:rPr>
                <w:rFonts w:hint="eastAsia" w:hAnsi="Times New Roman" w:eastAsia="宋体" w:cs="Times New Roman"/>
                <w:sz w:val="21"/>
                <w:szCs w:val="21"/>
                <w:lang w:val="en-US" w:eastAsia="zh-CN"/>
              </w:rPr>
              <w:t>企业策划了培训、意识和能力控制程序，通过培训的方式提升人员的能力</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247" w:lineRule="auto"/>
              <w:rPr>
                <w:rFonts w:ascii="Arial"/>
                <w:sz w:val="21"/>
              </w:rPr>
            </w:pPr>
          </w:p>
          <w:p>
            <w:pPr>
              <w:spacing w:before="68" w:line="328" w:lineRule="auto"/>
              <w:ind w:right="345" w:rightChars="0"/>
              <w:rPr>
                <w:rFonts w:hint="default" w:eastAsia="宋体"/>
                <w:szCs w:val="21"/>
                <w:lang w:val="en-US" w:eastAsia="zh-CN"/>
              </w:rPr>
            </w:pPr>
            <w:r>
              <w:rPr>
                <w:rFonts w:hint="eastAsia" w:ascii="宋体" w:hAnsi="宋体" w:cs="宋体"/>
                <w:spacing w:val="12"/>
                <w:sz w:val="21"/>
                <w:szCs w:val="21"/>
                <w:lang w:val="en-US" w:eastAsia="zh-CN"/>
              </w:rPr>
              <w:t>成文信息</w:t>
            </w:r>
          </w:p>
        </w:tc>
        <w:tc>
          <w:tcPr>
            <w:tcW w:w="1159" w:type="dxa"/>
            <w:vAlign w:val="top"/>
          </w:tcPr>
          <w:p>
            <w:pPr>
              <w:spacing w:line="311" w:lineRule="auto"/>
              <w:rPr>
                <w:rFonts w:ascii="Arial"/>
                <w:sz w:val="21"/>
              </w:rPr>
            </w:pPr>
          </w:p>
          <w:p>
            <w:pPr>
              <w:spacing w:line="312" w:lineRule="auto"/>
              <w:rPr>
                <w:rFonts w:ascii="Arial"/>
                <w:sz w:val="21"/>
              </w:rPr>
            </w:pPr>
          </w:p>
          <w:p>
            <w:pPr>
              <w:spacing w:before="68" w:line="286" w:lineRule="auto"/>
              <w:ind w:left="96" w:leftChars="0" w:right="148" w:rightChars="0"/>
              <w:rPr>
                <w:szCs w:val="21"/>
              </w:rPr>
            </w:pPr>
            <w:r>
              <w:rPr>
                <w:rFonts w:ascii="宋体" w:hAnsi="宋体" w:eastAsia="宋体" w:cs="宋体"/>
                <w:spacing w:val="-1"/>
                <w:sz w:val="21"/>
                <w:szCs w:val="21"/>
              </w:rPr>
              <w:t>Q</w:t>
            </w:r>
            <w:r>
              <w:rPr>
                <w:rFonts w:hint="eastAsia" w:ascii="宋体" w:hAnsi="宋体" w:cs="宋体"/>
                <w:spacing w:val="-1"/>
                <w:sz w:val="21"/>
                <w:szCs w:val="21"/>
                <w:lang w:val="en-US" w:eastAsia="zh-CN"/>
              </w:rPr>
              <w:t>EO</w:t>
            </w:r>
            <w:r>
              <w:rPr>
                <w:rFonts w:ascii="宋体" w:hAnsi="宋体" w:eastAsia="宋体" w:cs="宋体"/>
                <w:spacing w:val="-2"/>
                <w:sz w:val="21"/>
                <w:szCs w:val="21"/>
              </w:rPr>
              <w:t>7</w:t>
            </w:r>
            <w:r>
              <w:rPr>
                <w:rFonts w:ascii="宋体" w:hAnsi="宋体" w:eastAsia="宋体" w:cs="宋体"/>
                <w:spacing w:val="-1"/>
                <w:sz w:val="21"/>
                <w:szCs w:val="21"/>
              </w:rPr>
              <w:t>.5</w:t>
            </w:r>
            <w:r>
              <w:rPr>
                <w:rFonts w:ascii="宋体" w:hAnsi="宋体" w:eastAsia="宋体" w:cs="宋体"/>
                <w:sz w:val="21"/>
                <w:szCs w:val="21"/>
              </w:rPr>
              <w:t xml:space="preserve"> </w:t>
            </w:r>
          </w:p>
        </w:tc>
        <w:tc>
          <w:tcPr>
            <w:tcW w:w="10631"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编制了《文件</w:t>
            </w:r>
            <w:r>
              <w:rPr>
                <w:rFonts w:hint="eastAsia" w:cs="Times New Roman"/>
                <w:sz w:val="21"/>
                <w:szCs w:val="21"/>
                <w:lang w:val="en-US" w:eastAsia="zh-CN"/>
              </w:rPr>
              <w:t>控制</w:t>
            </w:r>
            <w:r>
              <w:rPr>
                <w:rFonts w:hint="eastAsia" w:hAnsi="Times New Roman" w:eastAsia="宋体" w:cs="Times New Roman"/>
                <w:sz w:val="21"/>
                <w:szCs w:val="21"/>
                <w:lang w:val="en-US" w:eastAsia="zh-CN"/>
              </w:rPr>
              <w:t>程序》、《记录</w:t>
            </w:r>
            <w:r>
              <w:rPr>
                <w:rFonts w:hint="eastAsia" w:cs="Times New Roman"/>
                <w:sz w:val="21"/>
                <w:szCs w:val="21"/>
                <w:lang w:val="en-US" w:eastAsia="zh-CN"/>
              </w:rPr>
              <w:t>控制</w:t>
            </w:r>
            <w:r>
              <w:rPr>
                <w:rFonts w:hint="eastAsia" w:hAnsi="Times New Roman" w:eastAsia="宋体" w:cs="Times New Roman"/>
                <w:sz w:val="21"/>
                <w:szCs w:val="21"/>
                <w:lang w:val="en-US" w:eastAsia="zh-CN"/>
              </w:rPr>
              <w:t>程序》等，符合标准和企业实际。企业根据</w:t>
            </w:r>
            <w:r>
              <w:rPr>
                <w:rFonts w:hint="default" w:hAnsi="Times New Roman" w:eastAsia="宋体" w:cs="Times New Roman"/>
                <w:sz w:val="21"/>
                <w:szCs w:val="21"/>
                <w:lang w:val="en-US" w:eastAsia="zh-CN"/>
              </w:rPr>
              <w:t>GB/T19001-2016 标准、GB/T24001-2016 标准、GB/T45001-2020 标准的要求</w:t>
            </w:r>
            <w:r>
              <w:rPr>
                <w:rFonts w:hint="eastAsia" w:hAnsi="Times New Roman" w:eastAsia="宋体" w:cs="Times New Roman"/>
                <w:sz w:val="21"/>
                <w:szCs w:val="21"/>
                <w:lang w:val="en-US" w:eastAsia="zh-CN"/>
              </w:rPr>
              <w:t>和实际，编制了管理管理体系文件，包括： a)形成文件的管理方针和管理目标。 b)《管理手册》、《程序文件》。 c)标准所要求的形成文件的程序。 d)为确保管理体系过程的有效策 划、运行和控制的文件等。 e)为提供符合要求及管理体系有效运行的证据而建立的记录，包括标准所要求的记录。</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管理制度包括：岗位职责和权限、触电人身伤亡事故应急预案、火灾事故应急救援预案、消防器材使用及防火逃生方法、废弃物管理制度、供应商管理制度、服务质量检验制度等</w:t>
            </w:r>
          </w:p>
          <w:p>
            <w:pPr>
              <w:pStyle w:val="10"/>
              <w:ind w:left="0" w:leftChars="0" w:firstLine="0" w:firstLineChars="0"/>
              <w:rPr>
                <w:rFonts w:hint="default" w:hAnsi="Times New Roman" w:eastAsia="宋体" w:cs="Times New Roman"/>
                <w:sz w:val="21"/>
                <w:szCs w:val="21"/>
                <w:lang w:val="en-US" w:eastAsia="zh-CN"/>
              </w:rPr>
            </w:pPr>
            <w:r>
              <w:rPr>
                <w:rFonts w:hint="eastAsia" w:hAnsi="Times New Roman" w:eastAsia="宋体" w:cs="Times New Roman"/>
                <w:sz w:val="21"/>
                <w:szCs w:val="21"/>
                <w:lang w:val="en-US" w:eastAsia="zh-CN"/>
              </w:rPr>
              <w:t>记录包含：法律法规清单、合规性评价报告、年度培训计划、培新记录、合格供方名录、顾客满意度调查表、合同评审记录、环境因素、危险源、应急演练记录、设备保养记录、相关方告知书、内审资料、管评资料等</w:t>
            </w:r>
          </w:p>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通过文件审核和审核确认，《管理手册》等基本符合标准要求、法律法规 和企业实际，具有可操作性。</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before="68" w:line="328" w:lineRule="auto"/>
              <w:ind w:right="345" w:rightChars="0"/>
              <w:rPr>
                <w:rFonts w:hint="default" w:ascii="宋体" w:hAnsi="宋体" w:cs="宋体"/>
                <w:spacing w:val="12"/>
                <w:sz w:val="21"/>
                <w:szCs w:val="21"/>
                <w:lang w:val="en-US" w:eastAsia="zh-CN"/>
              </w:rPr>
            </w:pPr>
            <w:r>
              <w:rPr>
                <w:rFonts w:hint="eastAsia" w:ascii="宋体" w:hAnsi="宋体" w:cs="宋体"/>
                <w:spacing w:val="12"/>
                <w:sz w:val="21"/>
                <w:szCs w:val="21"/>
                <w:lang w:val="en-US" w:eastAsia="zh-CN"/>
              </w:rPr>
              <w:t>监视、测量、分析和评价总则</w:t>
            </w:r>
          </w:p>
        </w:tc>
        <w:tc>
          <w:tcPr>
            <w:tcW w:w="1159" w:type="dxa"/>
            <w:vAlign w:val="top"/>
          </w:tcPr>
          <w:p>
            <w:pPr>
              <w:spacing w:before="68" w:line="286" w:lineRule="auto"/>
              <w:ind w:left="96" w:leftChars="0" w:right="148" w:rightChars="0"/>
              <w:rPr>
                <w:rFonts w:hint="default" w:ascii="宋体" w:hAnsi="宋体" w:eastAsia="宋体" w:cs="宋体"/>
                <w:spacing w:val="-1"/>
                <w:sz w:val="21"/>
                <w:szCs w:val="21"/>
                <w:lang w:val="en-US" w:eastAsia="zh-CN"/>
              </w:rPr>
            </w:pPr>
            <w:r>
              <w:rPr>
                <w:rFonts w:hint="eastAsia" w:ascii="宋体" w:hAnsi="宋体" w:cs="宋体"/>
                <w:spacing w:val="-1"/>
                <w:sz w:val="21"/>
                <w:szCs w:val="21"/>
                <w:lang w:val="en-US" w:eastAsia="zh-CN"/>
              </w:rPr>
              <w:t>QEO9.1.1</w:t>
            </w:r>
          </w:p>
        </w:tc>
        <w:tc>
          <w:tcPr>
            <w:tcW w:w="10631"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策划《绩效监测数据分析控制程序》</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before="68" w:line="328" w:lineRule="auto"/>
              <w:ind w:right="345" w:rightChars="0"/>
              <w:rPr>
                <w:rFonts w:hint="default" w:ascii="宋体" w:hAnsi="宋体" w:cs="宋体"/>
                <w:spacing w:val="12"/>
                <w:sz w:val="21"/>
                <w:szCs w:val="21"/>
                <w:lang w:val="en-US" w:eastAsia="zh-CN"/>
              </w:rPr>
            </w:pPr>
            <w:r>
              <w:rPr>
                <w:rFonts w:hint="eastAsia" w:ascii="宋体" w:hAnsi="宋体" w:cs="宋体"/>
                <w:spacing w:val="12"/>
                <w:sz w:val="21"/>
                <w:szCs w:val="21"/>
                <w:lang w:val="en-US" w:eastAsia="zh-CN"/>
              </w:rPr>
              <w:t>顾客满意</w:t>
            </w:r>
          </w:p>
        </w:tc>
        <w:tc>
          <w:tcPr>
            <w:tcW w:w="1159" w:type="dxa"/>
            <w:vAlign w:val="top"/>
          </w:tcPr>
          <w:p>
            <w:pPr>
              <w:spacing w:before="68" w:line="286" w:lineRule="auto"/>
              <w:ind w:left="96" w:leftChars="0" w:right="148" w:rightChars="0"/>
              <w:rPr>
                <w:rFonts w:hint="default" w:ascii="宋体" w:hAnsi="宋体" w:cs="宋体"/>
                <w:spacing w:val="-1"/>
                <w:sz w:val="21"/>
                <w:szCs w:val="21"/>
                <w:lang w:val="en-US" w:eastAsia="zh-CN"/>
              </w:rPr>
            </w:pPr>
            <w:r>
              <w:rPr>
                <w:rFonts w:hint="eastAsia" w:ascii="宋体" w:hAnsi="宋体" w:cs="宋体"/>
                <w:spacing w:val="-1"/>
                <w:sz w:val="21"/>
                <w:szCs w:val="21"/>
                <w:lang w:val="en-US" w:eastAsia="zh-CN"/>
              </w:rPr>
              <w:t>QEO9.1.2</w:t>
            </w:r>
          </w:p>
        </w:tc>
        <w:tc>
          <w:tcPr>
            <w:tcW w:w="10631" w:type="dxa"/>
            <w:vAlign w:val="top"/>
          </w:tcPr>
          <w:p>
            <w:pPr>
              <w:pStyle w:val="10"/>
              <w:ind w:left="0" w:leftChars="0" w:firstLine="0" w:firstLineChars="0"/>
              <w:rPr>
                <w:rFonts w:hint="default" w:hAnsi="Times New Roman" w:eastAsia="宋体" w:cs="Times New Roman"/>
                <w:sz w:val="21"/>
                <w:szCs w:val="21"/>
                <w:lang w:val="en-US" w:eastAsia="zh-CN"/>
              </w:rPr>
            </w:pPr>
            <w:r>
              <w:rPr>
                <w:rFonts w:hint="eastAsia" w:hAnsi="Times New Roman" w:eastAsia="宋体" w:cs="Times New Roman"/>
                <w:sz w:val="21"/>
                <w:szCs w:val="21"/>
                <w:lang w:val="en-US" w:eastAsia="zh-CN"/>
              </w:rPr>
              <w:t>企业策划了顾客投诉及满意测量控制程序</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before="68" w:line="312" w:lineRule="exact"/>
              <w:rPr>
                <w:rFonts w:ascii="宋体" w:hAnsi="宋体" w:eastAsia="宋体" w:cs="宋体"/>
                <w:sz w:val="21"/>
                <w:szCs w:val="21"/>
              </w:rPr>
            </w:pPr>
            <w:bookmarkStart w:id="23" w:name="OLE_LINK10" w:colFirst="2" w:colLast="2"/>
            <w:r>
              <w:rPr>
                <w:rFonts w:ascii="宋体" w:hAnsi="宋体" w:eastAsia="宋体" w:cs="宋体"/>
                <w:spacing w:val="-12"/>
                <w:position w:val="7"/>
                <w:sz w:val="21"/>
                <w:szCs w:val="21"/>
              </w:rPr>
              <w:t>内</w:t>
            </w:r>
            <w:r>
              <w:rPr>
                <w:rFonts w:ascii="宋体" w:hAnsi="宋体" w:eastAsia="宋体" w:cs="宋体"/>
                <w:spacing w:val="-10"/>
                <w:position w:val="7"/>
                <w:sz w:val="21"/>
                <w:szCs w:val="21"/>
              </w:rPr>
              <w:t>部审核</w:t>
            </w:r>
          </w:p>
          <w:p>
            <w:pPr>
              <w:spacing w:line="219" w:lineRule="auto"/>
              <w:rPr>
                <w:szCs w:val="21"/>
              </w:rPr>
            </w:pPr>
            <w:r>
              <w:rPr>
                <w:rFonts w:ascii="宋体" w:hAnsi="宋体" w:eastAsia="宋体" w:cs="宋体"/>
                <w:spacing w:val="-7"/>
                <w:sz w:val="21"/>
                <w:szCs w:val="21"/>
              </w:rPr>
              <w:t>管理评审</w:t>
            </w:r>
          </w:p>
        </w:tc>
        <w:tc>
          <w:tcPr>
            <w:tcW w:w="1159" w:type="dxa"/>
            <w:vAlign w:val="top"/>
          </w:tcPr>
          <w:p>
            <w:pPr>
              <w:spacing w:before="93" w:line="276" w:lineRule="exact"/>
              <w:ind w:left="96"/>
              <w:rPr>
                <w:rFonts w:ascii="宋体" w:hAnsi="宋体" w:eastAsia="宋体" w:cs="宋体"/>
                <w:sz w:val="21"/>
                <w:szCs w:val="21"/>
              </w:rPr>
            </w:pPr>
            <w:r>
              <w:rPr>
                <w:rFonts w:ascii="宋体" w:hAnsi="宋体" w:eastAsia="宋体" w:cs="宋体"/>
                <w:position w:val="8"/>
                <w:sz w:val="21"/>
                <w:szCs w:val="21"/>
              </w:rPr>
              <w:t>Q</w:t>
            </w:r>
            <w:r>
              <w:rPr>
                <w:rFonts w:hint="eastAsia" w:ascii="宋体" w:hAnsi="宋体" w:cs="宋体"/>
                <w:position w:val="8"/>
                <w:sz w:val="21"/>
                <w:szCs w:val="21"/>
                <w:lang w:val="en-US" w:eastAsia="zh-CN"/>
              </w:rPr>
              <w:t>EO</w:t>
            </w:r>
            <w:r>
              <w:rPr>
                <w:rFonts w:ascii="宋体" w:hAnsi="宋体" w:eastAsia="宋体" w:cs="宋体"/>
                <w:spacing w:val="2"/>
                <w:position w:val="8"/>
                <w:sz w:val="21"/>
                <w:szCs w:val="21"/>
              </w:rPr>
              <w:t>9</w:t>
            </w:r>
            <w:r>
              <w:rPr>
                <w:rFonts w:ascii="宋体" w:hAnsi="宋体" w:eastAsia="宋体" w:cs="宋体"/>
                <w:spacing w:val="1"/>
                <w:position w:val="8"/>
                <w:sz w:val="21"/>
                <w:szCs w:val="21"/>
              </w:rPr>
              <w:t>.2</w:t>
            </w:r>
          </w:p>
          <w:p>
            <w:pPr>
              <w:spacing w:before="92" w:line="181" w:lineRule="auto"/>
              <w:ind w:left="96"/>
              <w:rPr>
                <w:rFonts w:ascii="宋体" w:hAnsi="宋体" w:eastAsia="宋体" w:cs="宋体"/>
                <w:sz w:val="21"/>
                <w:szCs w:val="21"/>
              </w:rPr>
            </w:pPr>
            <w:r>
              <w:rPr>
                <w:rFonts w:ascii="宋体" w:hAnsi="宋体" w:eastAsia="宋体" w:cs="宋体"/>
                <w:sz w:val="21"/>
                <w:szCs w:val="21"/>
              </w:rPr>
              <w:t>Q</w:t>
            </w:r>
            <w:r>
              <w:rPr>
                <w:rFonts w:hint="eastAsia" w:ascii="宋体" w:hAnsi="宋体" w:cs="宋体"/>
                <w:sz w:val="21"/>
                <w:szCs w:val="21"/>
                <w:lang w:val="en-US" w:eastAsia="zh-CN"/>
              </w:rPr>
              <w:t>EO</w:t>
            </w:r>
            <w:r>
              <w:rPr>
                <w:rFonts w:ascii="宋体" w:hAnsi="宋体" w:eastAsia="宋体" w:cs="宋体"/>
                <w:spacing w:val="2"/>
                <w:sz w:val="21"/>
                <w:szCs w:val="21"/>
              </w:rPr>
              <w:t>9.</w:t>
            </w:r>
            <w:r>
              <w:rPr>
                <w:rFonts w:ascii="宋体" w:hAnsi="宋体" w:eastAsia="宋体" w:cs="宋体"/>
                <w:spacing w:val="1"/>
                <w:sz w:val="21"/>
                <w:szCs w:val="21"/>
              </w:rPr>
              <w:t>3</w:t>
            </w:r>
          </w:p>
          <w:p>
            <w:pPr>
              <w:spacing w:before="56" w:line="225" w:lineRule="auto"/>
              <w:ind w:left="96" w:leftChars="0"/>
              <w:rPr>
                <w:szCs w:val="21"/>
              </w:rPr>
            </w:pPr>
          </w:p>
        </w:tc>
        <w:tc>
          <w:tcPr>
            <w:tcW w:w="10631"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编制了《内部审核控制程序》、《管理评审控制程序》等，符合标准和企业实际，经调阅相关记录确认，企业已经在2024年12月22日和23日，以及2025年1 月15日分别策划和实施了完整内部审核和管理评审。</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符合</w:t>
            </w:r>
          </w:p>
        </w:tc>
      </w:tr>
      <w:bookmarkEnd w:id="2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before="59" w:line="256" w:lineRule="auto"/>
              <w:ind w:left="100" w:leftChars="0" w:right="135" w:rightChars="0" w:firstLine="1" w:firstLineChars="0"/>
              <w:rPr>
                <w:szCs w:val="21"/>
              </w:rPr>
            </w:pPr>
            <w:r>
              <w:rPr>
                <w:rFonts w:ascii="宋体" w:hAnsi="宋体" w:eastAsia="宋体" w:cs="宋体"/>
                <w:spacing w:val="-8"/>
                <w:sz w:val="21"/>
                <w:szCs w:val="21"/>
              </w:rPr>
              <w:t>监</w:t>
            </w:r>
            <w:r>
              <w:rPr>
                <w:rFonts w:ascii="宋体" w:hAnsi="宋体" w:eastAsia="宋体" w:cs="宋体"/>
                <w:spacing w:val="-6"/>
                <w:sz w:val="21"/>
                <w:szCs w:val="21"/>
              </w:rPr>
              <w:t>督抽查。</w:t>
            </w:r>
            <w:r>
              <w:rPr>
                <w:rFonts w:ascii="宋体" w:hAnsi="宋体" w:eastAsia="宋体" w:cs="宋体"/>
                <w:spacing w:val="-2"/>
                <w:sz w:val="21"/>
                <w:szCs w:val="21"/>
              </w:rPr>
              <w:t>质</w:t>
            </w:r>
            <w:r>
              <w:rPr>
                <w:rFonts w:ascii="宋体" w:hAnsi="宋体" w:eastAsia="宋体" w:cs="宋体"/>
                <w:spacing w:val="-1"/>
                <w:sz w:val="21"/>
                <w:szCs w:val="21"/>
              </w:rPr>
              <w:t>量环境职业健康安</w:t>
            </w:r>
            <w:r>
              <w:rPr>
                <w:rFonts w:ascii="宋体" w:hAnsi="宋体" w:eastAsia="宋体" w:cs="宋体"/>
                <w:sz w:val="21"/>
                <w:szCs w:val="21"/>
              </w:rPr>
              <w:t xml:space="preserve"> </w:t>
            </w:r>
            <w:r>
              <w:rPr>
                <w:rFonts w:ascii="宋体" w:hAnsi="宋体" w:eastAsia="宋体" w:cs="宋体"/>
                <w:spacing w:val="-1"/>
                <w:sz w:val="21"/>
                <w:szCs w:val="21"/>
              </w:rPr>
              <w:t>全事故。重大顾客</w:t>
            </w:r>
            <w:r>
              <w:rPr>
                <w:rFonts w:ascii="宋体" w:hAnsi="宋体" w:eastAsia="宋体" w:cs="宋体"/>
                <w:sz w:val="21"/>
                <w:szCs w:val="21"/>
              </w:rPr>
              <w:t xml:space="preserve">投 </w:t>
            </w:r>
            <w:r>
              <w:rPr>
                <w:rFonts w:ascii="宋体" w:hAnsi="宋体" w:eastAsia="宋体" w:cs="宋体"/>
                <w:spacing w:val="-8"/>
                <w:sz w:val="21"/>
                <w:szCs w:val="21"/>
              </w:rPr>
              <w:t>诉</w:t>
            </w:r>
            <w:r>
              <w:rPr>
                <w:rFonts w:ascii="宋体" w:hAnsi="宋体" w:eastAsia="宋体" w:cs="宋体"/>
                <w:spacing w:val="-5"/>
                <w:sz w:val="21"/>
                <w:szCs w:val="21"/>
              </w:rPr>
              <w:t>。</w:t>
            </w:r>
            <w:r>
              <w:rPr>
                <w:rFonts w:ascii="宋体" w:hAnsi="宋体" w:eastAsia="宋体" w:cs="宋体"/>
                <w:spacing w:val="-4"/>
                <w:sz w:val="21"/>
                <w:szCs w:val="21"/>
              </w:rPr>
              <w:t>行政处罚。</w:t>
            </w:r>
          </w:p>
        </w:tc>
        <w:tc>
          <w:tcPr>
            <w:tcW w:w="1159" w:type="dxa"/>
            <w:vAlign w:val="top"/>
          </w:tcPr>
          <w:p>
            <w:pPr>
              <w:rPr>
                <w:szCs w:val="21"/>
              </w:rPr>
            </w:pPr>
          </w:p>
        </w:tc>
        <w:tc>
          <w:tcPr>
            <w:tcW w:w="10631" w:type="dxa"/>
            <w:vAlign w:val="top"/>
          </w:tcPr>
          <w:p>
            <w:pPr>
              <w:pStyle w:val="10"/>
              <w:ind w:left="0" w:leftChars="0" w:firstLine="0" w:firstLineChars="0"/>
              <w:rPr>
                <w:rFonts w:hint="eastAsia" w:hAnsi="Times New Roman" w:eastAsia="宋体" w:cs="Times New Roman"/>
                <w:sz w:val="21"/>
                <w:szCs w:val="21"/>
                <w:lang w:val="en-US" w:eastAsia="zh-CN"/>
              </w:rPr>
            </w:pPr>
            <w:bookmarkStart w:id="24" w:name="OLE_LINK11"/>
            <w:r>
              <w:rPr>
                <w:rFonts w:hint="eastAsia" w:hAnsi="Times New Roman" w:eastAsia="宋体" w:cs="Times New Roman"/>
                <w:sz w:val="21"/>
                <w:szCs w:val="21"/>
                <w:highlight w:val="none"/>
                <w:lang w:val="en-US" w:eastAsia="zh-CN"/>
              </w:rPr>
              <w:t>体系运行以来，没有上级监督检验机构对产品质量进行监督抽查。体系运行以来，没有发生质量环境职业健康安全事故、重大顾客投诉以及行政处罚等。</w:t>
            </w:r>
            <w:bookmarkEnd w:id="24"/>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before="59" w:line="256" w:lineRule="auto"/>
              <w:ind w:left="100" w:leftChars="0" w:right="135" w:rightChars="0" w:firstLine="1" w:firstLineChars="0"/>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主要人员对标准的理解情况</w:t>
            </w:r>
          </w:p>
        </w:tc>
        <w:tc>
          <w:tcPr>
            <w:tcW w:w="1159" w:type="dxa"/>
            <w:vAlign w:val="top"/>
          </w:tcPr>
          <w:p>
            <w:pPr>
              <w:rPr>
                <w:szCs w:val="21"/>
              </w:rPr>
            </w:pPr>
          </w:p>
        </w:tc>
        <w:tc>
          <w:tcPr>
            <w:tcW w:w="10631" w:type="dxa"/>
            <w:vAlign w:val="top"/>
          </w:tcPr>
          <w:p>
            <w:pPr>
              <w:pStyle w:val="10"/>
              <w:ind w:left="0" w:leftChars="0" w:firstLine="0" w:firstLineChars="0"/>
              <w:rPr>
                <w:rFonts w:hint="default" w:hAnsi="Times New Roman" w:eastAsia="宋体" w:cs="Times New Roman"/>
                <w:sz w:val="21"/>
                <w:szCs w:val="21"/>
                <w:lang w:val="en-US" w:eastAsia="zh-CN"/>
              </w:rPr>
            </w:pPr>
            <w:r>
              <w:rPr>
                <w:rFonts w:hint="eastAsia" w:cs="Times New Roman"/>
                <w:sz w:val="21"/>
                <w:szCs w:val="21"/>
                <w:lang w:val="en-US" w:eastAsia="zh-CN"/>
              </w:rPr>
              <w:t>经过沟通，管理人员对于标准基本理解。</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before="83" w:line="220" w:lineRule="auto"/>
              <w:ind w:left="101" w:leftChars="0"/>
              <w:rPr>
                <w:szCs w:val="21"/>
              </w:rPr>
            </w:pPr>
            <w:r>
              <w:rPr>
                <w:rFonts w:ascii="宋体" w:hAnsi="宋体" w:eastAsia="宋体" w:cs="宋体"/>
                <w:spacing w:val="-1"/>
                <w:sz w:val="21"/>
                <w:szCs w:val="21"/>
              </w:rPr>
              <w:t>确定第二阶段审核</w:t>
            </w:r>
            <w:r>
              <w:rPr>
                <w:rFonts w:ascii="宋体" w:hAnsi="宋体" w:eastAsia="宋体" w:cs="宋体"/>
                <w:sz w:val="21"/>
                <w:szCs w:val="21"/>
              </w:rPr>
              <w:t>时</w:t>
            </w:r>
          </w:p>
        </w:tc>
        <w:tc>
          <w:tcPr>
            <w:tcW w:w="1159" w:type="dxa"/>
            <w:vAlign w:val="top"/>
          </w:tcPr>
          <w:p>
            <w:pPr>
              <w:rPr>
                <w:szCs w:val="21"/>
              </w:rPr>
            </w:pPr>
          </w:p>
        </w:tc>
        <w:tc>
          <w:tcPr>
            <w:tcW w:w="10631"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企业管理体系覆盖人数</w:t>
            </w:r>
            <w:r>
              <w:rPr>
                <w:rFonts w:hint="eastAsia" w:cs="Times New Roman"/>
                <w:sz w:val="21"/>
                <w:szCs w:val="21"/>
                <w:lang w:val="en-US" w:eastAsia="zh-CN"/>
              </w:rPr>
              <w:t>4</w:t>
            </w:r>
            <w:r>
              <w:rPr>
                <w:rFonts w:hint="eastAsia" w:hAnsi="Times New Roman" w:eastAsia="宋体" w:cs="Times New Roman"/>
                <w:sz w:val="21"/>
                <w:szCs w:val="21"/>
                <w:lang w:val="en-US" w:eastAsia="zh-CN"/>
              </w:rPr>
              <w:t>人。通过和企业商议，建议第二阶段审核时间为2025年5月</w:t>
            </w:r>
            <w:r>
              <w:rPr>
                <w:rFonts w:hint="eastAsia" w:cs="Times New Roman"/>
                <w:sz w:val="21"/>
                <w:szCs w:val="21"/>
                <w:lang w:val="en-US" w:eastAsia="zh-CN"/>
              </w:rPr>
              <w:t>9</w:t>
            </w:r>
            <w:r>
              <w:rPr>
                <w:rFonts w:hint="eastAsia" w:hAnsi="Times New Roman" w:eastAsia="宋体" w:cs="Times New Roman"/>
                <w:sz w:val="21"/>
                <w:szCs w:val="21"/>
                <w:lang w:val="en-US" w:eastAsia="zh-CN"/>
              </w:rPr>
              <w:t>日。</w:t>
            </w:r>
          </w:p>
        </w:tc>
        <w:tc>
          <w:tcPr>
            <w:tcW w:w="789" w:type="dxa"/>
            <w:vAlign w:val="top"/>
          </w:tcPr>
          <w:p>
            <w:pPr>
              <w:pStyle w:val="10"/>
              <w:ind w:left="0" w:leftChars="0" w:firstLine="0" w:firstLineChars="0"/>
              <w:rPr>
                <w:rFonts w:hint="eastAsia" w:hAnsi="Times New Roman" w:eastAsia="宋体" w:cs="Times New Roman"/>
                <w:sz w:val="21"/>
                <w:szCs w:val="21"/>
                <w:lang w:val="en-US" w:eastAsia="zh-CN"/>
              </w:rPr>
            </w:pPr>
            <w:r>
              <w:rPr>
                <w:rFonts w:hint="eastAsia" w:hAnsi="Times New Roman" w:eastAsia="宋体" w:cs="Times New Roman"/>
                <w:sz w:val="21"/>
                <w:szCs w:val="21"/>
                <w:lang w:val="en-US" w:eastAsia="zh-CN"/>
              </w:rPr>
              <w:t>符合</w:t>
            </w:r>
          </w:p>
        </w:tc>
      </w:tr>
    </w:tbl>
    <w:p/>
    <w:p>
      <w:pPr>
        <w:pStyle w:val="2"/>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pStyle w:val="2"/>
      </w:pPr>
    </w:p>
    <w:p>
      <w:pPr>
        <w:spacing w:line="276" w:lineRule="auto"/>
        <w:rPr>
          <w:szCs w:val="21"/>
        </w:rPr>
      </w:pPr>
    </w:p>
    <w:p>
      <w:pPr>
        <w:spacing w:line="276" w:lineRule="auto"/>
        <w:rPr>
          <w:szCs w:val="21"/>
        </w:rPr>
      </w:pPr>
    </w:p>
    <w:sectPr>
      <w:headerReference r:id="rId3" w:type="default"/>
      <w:footerReference r:id="rId4" w:type="default"/>
      <w:pgSz w:w="16838" w:h="11906" w:orient="landscape"/>
      <w:pgMar w:top="1440" w:right="1080" w:bottom="1440" w:left="108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-11430</wp:posOffset>
          </wp:positionH>
          <wp:positionV relativeFrom="paragraph">
            <wp:posOffset>-95885</wp:posOffset>
          </wp:positionV>
          <wp:extent cx="480695" cy="482600"/>
          <wp:effectExtent l="19050" t="0" r="0" b="0"/>
          <wp:wrapTopAndBottom/>
          <wp:docPr id="186808946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8946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4097" o:spid="_x0000_s4097" o:spt="202" type="#_x0000_t202" style="position:absolute;left:0pt;margin-left:532.35pt;margin-top:-0.7pt;height:27.4pt;width:201.8pt;z-index:251659264;mso-width-relative:page;mso-height-relative:page;" stroked="f" coordsize="21600,21600">
          <v:path/>
          <v:fill focussize="0,0"/>
          <v:stroke on="f" joinstyle="miter"/>
          <v:imagedata o:title=""/>
          <o:lock v:ext="edit"/>
          <v:textbox>
            <w:txbxContent>
              <w:p>
                <w:pPr>
                  <w:spacing w:line="276" w:lineRule="auto"/>
                  <w:rPr>
                    <w:sz w:val="18"/>
                    <w:szCs w:val="18"/>
                  </w:rPr>
                </w:pPr>
                <w:r>
                  <w:rPr>
                    <w:rFonts w:hint="eastAsia"/>
                    <w:sz w:val="18"/>
                    <w:szCs w:val="18"/>
                  </w:rPr>
                  <w:t>ISC-</w:t>
                </w:r>
                <w:r>
                  <w:rPr>
                    <w:sz w:val="18"/>
                    <w:szCs w:val="18"/>
                  </w:rPr>
                  <w:t>B</w:t>
                </w:r>
                <w:r>
                  <w:rPr>
                    <w:rFonts w:hint="eastAsia"/>
                    <w:sz w:val="18"/>
                    <w:szCs w:val="18"/>
                  </w:rPr>
                  <w:t>-</w:t>
                </w:r>
                <w:r>
                  <w:rPr>
                    <w:sz w:val="18"/>
                    <w:szCs w:val="18"/>
                  </w:rPr>
                  <w:t>08</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rPr>
                  <w:t xml:space="preserve"> 一阶段</w:t>
                </w:r>
                <w:r>
                  <w:rPr>
                    <w:rFonts w:hint="eastAsia"/>
                    <w:sz w:val="18"/>
                    <w:szCs w:val="18"/>
                  </w:rPr>
                  <w:t>现场审核记录表</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561E7"/>
    <w:multiLevelType w:val="multilevel"/>
    <w:tmpl w:val="00F561E7"/>
    <w:lvl w:ilvl="0" w:tentative="0">
      <w:start w:val="1"/>
      <w:numFmt w:val="decimal"/>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1CC44D6B"/>
    <w:multiLevelType w:val="multilevel"/>
    <w:tmpl w:val="1CC44D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46C0B8B"/>
    <w:multiLevelType w:val="multilevel"/>
    <w:tmpl w:val="246C0B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2E1656"/>
    <w:multiLevelType w:val="multilevel"/>
    <w:tmpl w:val="3F2E16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xNTNkOGQ1MjhjMzdhNTYxMzJkOTk5MWUwYzliYTkifQ=="/>
    <w:docVar w:name="KSO_WPS_MARK_KEY" w:val="03cddcf7-a943-4c5f-89c9-3d2052345f94"/>
  </w:docVars>
  <w:rsids>
    <w:rsidRoot w:val="00000000"/>
    <w:rsid w:val="0C416643"/>
    <w:rsid w:val="151C63E2"/>
    <w:rsid w:val="20647F45"/>
    <w:rsid w:val="21B91496"/>
    <w:rsid w:val="63844DA6"/>
    <w:rsid w:val="6FFE7D34"/>
    <w:rsid w:val="746D36ED"/>
    <w:rsid w:val="76015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next w:val="4"/>
    <w:qFormat/>
    <w:uiPriority w:val="0"/>
    <w:pPr>
      <w:widowControl w:val="0"/>
      <w:spacing w:line="500" w:lineRule="exact"/>
      <w:ind w:firstLine="630"/>
      <w:jc w:val="both"/>
    </w:pPr>
    <w:rPr>
      <w:rFonts w:ascii="宋体"/>
      <w:kern w:val="2"/>
      <w:sz w:val="28"/>
    </w:rPr>
  </w:style>
  <w:style w:type="paragraph" w:styleId="4">
    <w:name w:val="header"/>
    <w:basedOn w:val="1"/>
    <w:next w:val="5"/>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ind w:firstLine="480" w:firstLineChars="200"/>
    </w:pPr>
    <w:rPr>
      <w:rFonts w:ascii="Times New Roman"/>
    </w:rPr>
  </w:style>
  <w:style w:type="paragraph" w:customStyle="1" w:styleId="6">
    <w:name w:val="正文1"/>
    <w:basedOn w:val="1"/>
    <w:next w:val="1"/>
    <w:qFormat/>
    <w:uiPriority w:val="0"/>
    <w:pPr>
      <w:adjustRightInd w:val="0"/>
      <w:snapToGrid w:val="0"/>
      <w:spacing w:line="500" w:lineRule="atLeast"/>
      <w:ind w:firstLine="567"/>
    </w:pPr>
    <w:rPr>
      <w:sz w:val="28"/>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toc 1"/>
    <w:basedOn w:val="1"/>
    <w:next w:val="1"/>
    <w:qFormat/>
    <w:uiPriority w:val="0"/>
    <w:pPr>
      <w:jc w:val="both"/>
    </w:pPr>
    <w:rPr>
      <w:rFonts w:ascii="宋体" w:hAnsi="Calibri" w:eastAsia="宋体" w:cs="Times New Roman"/>
      <w:sz w:val="21"/>
      <w:szCs w:val="22"/>
      <w:lang w:val="en-US" w:eastAsia="zh-CN" w:bidi="ar-SA"/>
    </w:rPr>
  </w:style>
  <w:style w:type="paragraph" w:styleId="10">
    <w:name w:val="Body Text First Indent 2"/>
    <w:basedOn w:val="3"/>
    <w:unhideWhenUsed/>
    <w:qFormat/>
    <w:uiPriority w:val="99"/>
    <w:pPr>
      <w:ind w:firstLine="420" w:firstLineChars="200"/>
    </w:pPr>
  </w:style>
  <w:style w:type="character" w:customStyle="1" w:styleId="13">
    <w:name w:val="页眉 Char"/>
    <w:basedOn w:val="12"/>
    <w:link w:val="4"/>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control" Target="activeX/activeX3.xml"/><Relationship Id="rId14" Type="http://schemas.openxmlformats.org/officeDocument/2006/relationships/image" Target="media/image8.wmf"/><Relationship Id="rId13" Type="http://schemas.openxmlformats.org/officeDocument/2006/relationships/control" Target="activeX/activeX2.xml"/><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5538</Words>
  <Characters>6083</Characters>
  <Lines>8</Lines>
  <Paragraphs>3</Paragraphs>
  <TotalTime>17</TotalTime>
  <ScaleCrop>false</ScaleCrop>
  <LinksUpToDate>false</LinksUpToDate>
  <CharactersWithSpaces>6245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杜万成</cp:lastModifiedBy>
  <dcterms:modified xsi:type="dcterms:W3CDTF">2025-05-10T03:33:31Z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2052-11.1.0.12165</vt:lpwstr>
  </property>
</Properties>
</file>