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A67E2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5"/>
        <w:gridCol w:w="5100"/>
        <w:gridCol w:w="1050"/>
        <w:gridCol w:w="367"/>
        <w:gridCol w:w="1989"/>
      </w:tblGrid>
      <w:tr w:rsidR="005F51B5" w:rsidTr="00501F14">
        <w:tc>
          <w:tcPr>
            <w:tcW w:w="1525" w:type="dxa"/>
            <w:vAlign w:val="center"/>
          </w:tcPr>
          <w:p w:rsidR="00317D60" w:rsidRPr="00F474E0" w:rsidRDefault="00A67E2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6" w:type="dxa"/>
            <w:gridSpan w:val="4"/>
          </w:tcPr>
          <w:p w:rsidR="00317D60" w:rsidRDefault="00A67E26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1188-2021</w:t>
            </w:r>
            <w:bookmarkEnd w:id="0"/>
          </w:p>
        </w:tc>
      </w:tr>
      <w:tr w:rsidR="005F51B5" w:rsidTr="00501F14">
        <w:tc>
          <w:tcPr>
            <w:tcW w:w="1525" w:type="dxa"/>
            <w:vAlign w:val="center"/>
          </w:tcPr>
          <w:p w:rsidR="00317D60" w:rsidRPr="00F474E0" w:rsidRDefault="00A67E2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6" w:type="dxa"/>
            <w:gridSpan w:val="4"/>
          </w:tcPr>
          <w:p w:rsidR="00317D60" w:rsidRDefault="00A67E26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大庆世佳石油设备股份有限公司</w:t>
            </w:r>
            <w:bookmarkEnd w:id="1"/>
          </w:p>
        </w:tc>
      </w:tr>
      <w:tr w:rsidR="005F51B5" w:rsidTr="00501F14">
        <w:tc>
          <w:tcPr>
            <w:tcW w:w="1525" w:type="dxa"/>
            <w:vAlign w:val="center"/>
          </w:tcPr>
          <w:p w:rsidR="00317D60" w:rsidRPr="00F474E0" w:rsidRDefault="00A67E2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6" w:type="dxa"/>
            <w:gridSpan w:val="4"/>
          </w:tcPr>
          <w:p w:rsidR="00317D60" w:rsidRDefault="00A67E26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黑龙江省大庆高新技术开发区新发街</w:t>
            </w:r>
            <w:r>
              <w:rPr>
                <w:sz w:val="28"/>
                <w:szCs w:val="28"/>
              </w:rPr>
              <w:t>2#</w:t>
            </w:r>
            <w:r>
              <w:rPr>
                <w:sz w:val="28"/>
                <w:szCs w:val="28"/>
              </w:rPr>
              <w:t>工业公寓</w:t>
            </w:r>
            <w:r>
              <w:rPr>
                <w:sz w:val="28"/>
                <w:szCs w:val="28"/>
              </w:rPr>
              <w:t>2#</w:t>
            </w:r>
            <w:r>
              <w:rPr>
                <w:sz w:val="28"/>
                <w:szCs w:val="28"/>
              </w:rPr>
              <w:t>厂房西侧</w:t>
            </w:r>
            <w:bookmarkEnd w:id="2"/>
          </w:p>
        </w:tc>
      </w:tr>
      <w:tr w:rsidR="005F51B5" w:rsidTr="00501F14">
        <w:tc>
          <w:tcPr>
            <w:tcW w:w="1525" w:type="dxa"/>
            <w:vAlign w:val="center"/>
          </w:tcPr>
          <w:p w:rsidR="00317D60" w:rsidRPr="00F474E0" w:rsidRDefault="00A67E2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6" w:type="dxa"/>
            <w:gridSpan w:val="4"/>
          </w:tcPr>
          <w:p w:rsidR="00317D60" w:rsidRDefault="00A67E26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黑龙江省大庆高新技术开发区新发街</w:t>
            </w:r>
            <w:r>
              <w:rPr>
                <w:sz w:val="28"/>
                <w:szCs w:val="28"/>
              </w:rPr>
              <w:t>2#</w:t>
            </w:r>
            <w:r>
              <w:rPr>
                <w:sz w:val="28"/>
                <w:szCs w:val="28"/>
              </w:rPr>
              <w:t>工业公寓</w:t>
            </w:r>
            <w:r>
              <w:rPr>
                <w:sz w:val="28"/>
                <w:szCs w:val="28"/>
              </w:rPr>
              <w:t>2#</w:t>
            </w:r>
            <w:r>
              <w:rPr>
                <w:sz w:val="28"/>
                <w:szCs w:val="28"/>
              </w:rPr>
              <w:t>厂房西侧</w:t>
            </w:r>
            <w:bookmarkEnd w:id="3"/>
          </w:p>
        </w:tc>
      </w:tr>
      <w:tr w:rsidR="005F51B5" w:rsidTr="00501F14">
        <w:tc>
          <w:tcPr>
            <w:tcW w:w="1525" w:type="dxa"/>
            <w:vAlign w:val="center"/>
          </w:tcPr>
          <w:p w:rsidR="00501F14" w:rsidRPr="00F474E0" w:rsidRDefault="00A67E26" w:rsidP="00501F14">
            <w:pPr>
              <w:jc w:val="center"/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5100" w:type="dxa"/>
            <w:vAlign w:val="center"/>
          </w:tcPr>
          <w:p w:rsidR="00501F14" w:rsidRDefault="00FF62AF" w:rsidP="00FF62AF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  <w:r>
              <w:rPr>
                <w:rFonts w:hint="eastAsia"/>
                <w:sz w:val="24"/>
                <w:szCs w:val="24"/>
              </w:rPr>
              <w:t xml:space="preserve">  +  扩大范围</w:t>
            </w:r>
          </w:p>
        </w:tc>
        <w:tc>
          <w:tcPr>
            <w:tcW w:w="1417" w:type="dxa"/>
            <w:gridSpan w:val="2"/>
            <w:vAlign w:val="center"/>
          </w:tcPr>
          <w:p w:rsidR="00501F14" w:rsidRPr="00611FE7" w:rsidRDefault="00A67E26" w:rsidP="00501F14">
            <w:pPr>
              <w:jc w:val="center"/>
              <w:rPr>
                <w:szCs w:val="21"/>
              </w:rPr>
            </w:pPr>
            <w:r w:rsidRPr="00B85468">
              <w:rPr>
                <w:color w:val="000000"/>
                <w:szCs w:val="21"/>
              </w:rPr>
              <w:t>审核</w:t>
            </w:r>
            <w:r>
              <w:rPr>
                <w:color w:val="000000"/>
                <w:szCs w:val="21"/>
              </w:rPr>
              <w:t>方式</w:t>
            </w:r>
          </w:p>
        </w:tc>
        <w:tc>
          <w:tcPr>
            <w:tcW w:w="1989" w:type="dxa"/>
            <w:vAlign w:val="center"/>
          </w:tcPr>
          <w:p w:rsidR="00501F14" w:rsidRPr="00611FE7" w:rsidRDefault="00FF62AF" w:rsidP="00FF62AF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+</w:t>
            </w:r>
            <w:r w:rsidR="00A67E26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</w:p>
        </w:tc>
      </w:tr>
      <w:tr w:rsidR="005F51B5" w:rsidTr="00501F14">
        <w:tc>
          <w:tcPr>
            <w:tcW w:w="1525" w:type="dxa"/>
            <w:vAlign w:val="center"/>
          </w:tcPr>
          <w:p w:rsidR="00317D60" w:rsidRPr="00F474E0" w:rsidRDefault="00A67E2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A67E26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6" w:type="dxa"/>
            <w:gridSpan w:val="4"/>
          </w:tcPr>
          <w:p w:rsidR="00317D60" w:rsidRDefault="00A67E26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石油机械设备、电气设备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伺服控制装置、变频控制装置、多功能调速控制装置、衡功率控制装置、无功补偿装置、全能微电脑控制装置、螺杆泵驱动装置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、仪器仪表、井下工具、过滤器、污油污水处理设备、打孔工具压力管道元件组合装置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井口装置和采油树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、石油钻采设备及配件、混合器、调节堰、滤油机、井下工具、水处理设备及配件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软化水装置及配件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、抽油机电参功图智能控制器、油井智能驱动清蜡装置、不停机间抽配电箱的组装、制造及其它机械产品有关的所有活动的生产、制造和企业能源经营安全环境管理的测量过程、部门、场所，实际位置</w:t>
            </w:r>
            <w:bookmarkEnd w:id="5"/>
          </w:p>
          <w:p w:rsidR="00317D60" w:rsidRDefault="00A67E26">
            <w:pPr>
              <w:rPr>
                <w:sz w:val="28"/>
                <w:szCs w:val="28"/>
              </w:rPr>
            </w:pPr>
          </w:p>
        </w:tc>
      </w:tr>
      <w:tr w:rsidR="005F51B5" w:rsidTr="00501F14">
        <w:tc>
          <w:tcPr>
            <w:tcW w:w="1525" w:type="dxa"/>
            <w:vAlign w:val="center"/>
          </w:tcPr>
          <w:p w:rsidR="00317D60" w:rsidRPr="00F474E0" w:rsidRDefault="00A67E2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6" w:type="dxa"/>
            <w:gridSpan w:val="4"/>
          </w:tcPr>
          <w:p w:rsidR="00317D60" w:rsidRDefault="00A67E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A67E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A67E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A67E26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A67E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A67E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A67E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A67E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A67E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A67E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A67E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A67E26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A67E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A67E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A67E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A67E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A67E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A67E26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5F51B5" w:rsidTr="00501F14">
        <w:tc>
          <w:tcPr>
            <w:tcW w:w="1525" w:type="dxa"/>
            <w:vAlign w:val="center"/>
          </w:tcPr>
          <w:p w:rsidR="00317D60" w:rsidRPr="004D4D36" w:rsidRDefault="00A67E2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6" w:type="dxa"/>
            <w:gridSpan w:val="4"/>
          </w:tcPr>
          <w:p w:rsidR="00317D60" w:rsidRDefault="005F51B5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A67E26">
            <w:pPr>
              <w:pStyle w:val="a0"/>
              <w:ind w:firstLineChars="0" w:firstLine="0"/>
            </w:pPr>
          </w:p>
          <w:p w:rsidR="00317D60" w:rsidRDefault="00A67E26">
            <w:pPr>
              <w:pStyle w:val="a0"/>
              <w:ind w:firstLineChars="0" w:firstLine="0"/>
            </w:pPr>
          </w:p>
        </w:tc>
      </w:tr>
      <w:tr w:rsidR="005F51B5" w:rsidTr="00501F14">
        <w:tc>
          <w:tcPr>
            <w:tcW w:w="1525" w:type="dxa"/>
            <w:vAlign w:val="center"/>
          </w:tcPr>
          <w:p w:rsidR="00317D60" w:rsidRPr="004D4D36" w:rsidRDefault="00A67E2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6" w:type="dxa"/>
            <w:gridSpan w:val="4"/>
          </w:tcPr>
          <w:p w:rsidR="00317D60" w:rsidRPr="00FC47D2" w:rsidRDefault="00A67E26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A67E26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5F51B5" w:rsidTr="00501F14">
        <w:tc>
          <w:tcPr>
            <w:tcW w:w="1525" w:type="dxa"/>
            <w:vAlign w:val="center"/>
          </w:tcPr>
          <w:p w:rsidR="00317D60" w:rsidRPr="004D4D36" w:rsidRDefault="00A67E2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100" w:type="dxa"/>
          </w:tcPr>
          <w:p w:rsidR="00317D60" w:rsidRDefault="00A67E26">
            <w:r>
              <w:rPr>
                <w:rFonts w:hint="eastAsia"/>
              </w:rPr>
              <w:t xml:space="preserve"> </w:t>
            </w:r>
          </w:p>
          <w:p w:rsidR="00317D60" w:rsidRDefault="00A67E26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  <w:p w:rsidR="00317D60" w:rsidRDefault="00A67E26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A67E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6" w:type="dxa"/>
            <w:gridSpan w:val="2"/>
          </w:tcPr>
          <w:p w:rsidR="00317D60" w:rsidRDefault="00A67E26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2022-10-31</w:t>
            </w:r>
            <w:bookmarkEnd w:id="12"/>
          </w:p>
        </w:tc>
      </w:tr>
      <w:tr w:rsidR="005F51B5" w:rsidTr="00501F14">
        <w:tc>
          <w:tcPr>
            <w:tcW w:w="1525" w:type="dxa"/>
            <w:vAlign w:val="center"/>
          </w:tcPr>
          <w:p w:rsidR="00317D60" w:rsidRPr="004D4D36" w:rsidRDefault="00A67E2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6" w:type="dxa"/>
            <w:gridSpan w:val="4"/>
          </w:tcPr>
          <w:p w:rsidR="00317D60" w:rsidRDefault="00A67E26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A67E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F51B5" w:rsidTr="00501F14">
        <w:tc>
          <w:tcPr>
            <w:tcW w:w="1525" w:type="dxa"/>
            <w:vAlign w:val="center"/>
          </w:tcPr>
          <w:p w:rsidR="00317D60" w:rsidRPr="004D4D36" w:rsidRDefault="00A67E2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6" w:type="dxa"/>
            <w:gridSpan w:val="4"/>
          </w:tcPr>
          <w:p w:rsidR="00317D60" w:rsidRDefault="00A67E26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A67E26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E26" w:rsidRDefault="00A67E26" w:rsidP="005F51B5">
      <w:r>
        <w:separator/>
      </w:r>
    </w:p>
  </w:endnote>
  <w:endnote w:type="continuationSeparator" w:id="1">
    <w:p w:rsidR="00A67E26" w:rsidRDefault="00A67E26" w:rsidP="005F5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E26" w:rsidRDefault="00A67E26" w:rsidP="005F51B5">
      <w:r>
        <w:separator/>
      </w:r>
    </w:p>
  </w:footnote>
  <w:footnote w:type="continuationSeparator" w:id="1">
    <w:p w:rsidR="00A67E26" w:rsidRDefault="00A67E26" w:rsidP="005F51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5F51B5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5F51B5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A67E26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A67E26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67E26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A67E26" w:rsidP="00FF62AF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A67E26" w:rsidP="00595C81">
    <w:pPr>
      <w:pStyle w:val="a6"/>
    </w:pPr>
  </w:p>
  <w:p w:rsidR="00595C81" w:rsidRPr="00595C81" w:rsidRDefault="00A67E2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1B5"/>
    <w:rsid w:val="005F51B5"/>
    <w:rsid w:val="00A67E26"/>
    <w:rsid w:val="00FF6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2022-11-06T07:59:00Z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