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0167-2018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江苏凯泉泵业制造有限公司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南京市溧水区白马镇茶兴路11号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南京市溧水区白马镇茶兴路11号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MMS:消防稳压给水设备、电动机消防泵组、低压成套开关设备（CCC资质范围内），电机（＞1.1KW）、二次供水设备、管道泵、潜污水泵、化工泵、一体化泵站、污水提升装置、污水处理设备生产。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2022-10-29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