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0157-2020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广东粤华发电有限责任公司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广州市黄埔区庙头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广州市黄埔区庙头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MMS:2×423MW燃气机组发电所涉及过程/活动和场所。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2022-10-19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