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0151-2018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通化石油工具股份有限公司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通化经济开发区经环路36号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通化经济开发区经环路36号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MMS：监督第4次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MMS:石油钻采配件、井口配件、阀门、采油井口装置、压力管道元件、抽油机配件的设计、生产和销售；电动机、防爆电机、防爆电器的生产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2022-10-16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