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AF15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173" w:type="dxa"/>
        <w:tblLayout w:type="fixed"/>
        <w:tblLook w:val="04A0"/>
      </w:tblPr>
      <w:tblGrid>
        <w:gridCol w:w="1526"/>
        <w:gridCol w:w="4536"/>
        <w:gridCol w:w="562"/>
        <w:gridCol w:w="572"/>
        <w:gridCol w:w="478"/>
        <w:gridCol w:w="2499"/>
      </w:tblGrid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0040-2019-M/0491-2019-E</w:t>
            </w:r>
            <w:bookmarkEnd w:id="0"/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咸阳海龙密封复合材料有限公司</w:t>
            </w:r>
            <w:bookmarkEnd w:id="1"/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陕西省咸阳市乾县阳峪镇海龙路</w:t>
            </w:r>
            <w:r w:rsidRPr="00611FE7">
              <w:rPr>
                <w:szCs w:val="21"/>
              </w:rPr>
              <w:t>1</w:t>
            </w:r>
            <w:r w:rsidRPr="00611FE7">
              <w:rPr>
                <w:szCs w:val="21"/>
              </w:rPr>
              <w:t>号</w:t>
            </w:r>
            <w:bookmarkEnd w:id="2"/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陕西省咸阳市乾县阳峪镇海龙路</w:t>
            </w:r>
            <w:r w:rsidRPr="00611FE7">
              <w:rPr>
                <w:szCs w:val="21"/>
              </w:rPr>
              <w:t>1</w:t>
            </w:r>
            <w:r w:rsidRPr="00611FE7">
              <w:rPr>
                <w:szCs w:val="21"/>
              </w:rPr>
              <w:t>号</w:t>
            </w:r>
            <w:bookmarkEnd w:id="3"/>
          </w:p>
        </w:tc>
      </w:tr>
      <w:tr w:rsidR="00D062AB" w:rsidTr="0015107B">
        <w:tc>
          <w:tcPr>
            <w:tcW w:w="1526" w:type="dxa"/>
            <w:vAlign w:val="center"/>
          </w:tcPr>
          <w:p w:rsidR="0015107B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536" w:type="dxa"/>
          </w:tcPr>
          <w:p w:rsidR="0015107B" w:rsidRPr="00611FE7" w:rsidRDefault="00AF15B8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</w:t>
            </w:r>
            <w:r w:rsidRPr="00611FE7">
              <w:rPr>
                <w:rFonts w:hint="eastAsia"/>
                <w:szCs w:val="21"/>
              </w:rPr>
              <w:t>：监督第</w:t>
            </w:r>
            <w:r w:rsidRPr="00611FE7">
              <w:rPr>
                <w:rFonts w:hint="eastAsia"/>
                <w:szCs w:val="21"/>
              </w:rPr>
              <w:t>3</w:t>
            </w:r>
            <w:r w:rsidRPr="00611FE7">
              <w:rPr>
                <w:rFonts w:hint="eastAsia"/>
                <w:szCs w:val="21"/>
              </w:rPr>
              <w:t>次</w:t>
            </w:r>
            <w:bookmarkEnd w:id="4"/>
          </w:p>
        </w:tc>
        <w:tc>
          <w:tcPr>
            <w:tcW w:w="1134" w:type="dxa"/>
            <w:gridSpan w:val="2"/>
          </w:tcPr>
          <w:p w:rsidR="0015107B" w:rsidRPr="00611FE7" w:rsidRDefault="00AF15B8">
            <w:pPr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2977" w:type="dxa"/>
            <w:gridSpan w:val="2"/>
          </w:tcPr>
          <w:p w:rsidR="0015107B" w:rsidRPr="00611FE7" w:rsidRDefault="00AF15B8" w:rsidP="00AF1E8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F15B8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</w:t>
            </w:r>
            <w:r w:rsidRPr="00611FE7">
              <w:rPr>
                <w:szCs w:val="21"/>
              </w:rPr>
              <w:t>密封材料；金属橡胶复合密封板；金属橡胶密封件；软木复合材料密封制品的开发和生产。</w:t>
            </w:r>
            <w:bookmarkEnd w:id="5"/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F474E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647" w:type="dxa"/>
            <w:gridSpan w:val="5"/>
          </w:tcPr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</w:t>
            </w:r>
            <w:r w:rsidRPr="00611FE7">
              <w:rPr>
                <w:rFonts w:hint="eastAsia"/>
                <w:szCs w:val="21"/>
              </w:rPr>
              <w:t>认证范围确定</w:t>
            </w:r>
            <w:r w:rsidRPr="00611FE7">
              <w:rPr>
                <w:rFonts w:hint="eastAsia"/>
                <w:szCs w:val="21"/>
              </w:rPr>
              <w:t>：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>合理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</w:t>
            </w:r>
            <w:r w:rsidRPr="00611FE7">
              <w:rPr>
                <w:rFonts w:hint="eastAsia"/>
                <w:szCs w:val="21"/>
              </w:rPr>
              <w:t>审核计划：</w:t>
            </w:r>
            <w:r w:rsidRPr="00611FE7">
              <w:rPr>
                <w:szCs w:val="21"/>
              </w:rPr>
              <w:t xml:space="preserve">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RDefault="00AF15B8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</w:t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>
              <w:rPr>
                <w:rFonts w:hint="eastAsia"/>
                <w:szCs w:val="21"/>
              </w:rPr>
              <w:t>不适用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</w:t>
            </w:r>
            <w:r w:rsidRPr="00611FE7">
              <w:rPr>
                <w:rFonts w:hint="eastAsia"/>
                <w:szCs w:val="21"/>
              </w:rPr>
              <w:t>审核有效性：</w:t>
            </w:r>
          </w:p>
          <w:p w:rsidR="003F6018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认证覆盖全部产品范围</w:t>
            </w:r>
            <w:r w:rsidRPr="00611FE7">
              <w:rPr>
                <w:rFonts w:hint="eastAsia"/>
                <w:szCs w:val="21"/>
              </w:rPr>
              <w:t>(</w:t>
            </w:r>
            <w:r w:rsidRPr="00611FE7">
              <w:rPr>
                <w:rFonts w:hint="eastAsia"/>
                <w:szCs w:val="21"/>
              </w:rPr>
              <w:t>未覆盖时有合理说明</w:t>
            </w:r>
            <w:r w:rsidRPr="00611FE7">
              <w:rPr>
                <w:rFonts w:hint="eastAsia"/>
                <w:szCs w:val="21"/>
              </w:rPr>
              <w:t xml:space="preserve">) 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</w:p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</w:t>
            </w:r>
            <w:r w:rsidRPr="00611FE7">
              <w:rPr>
                <w:rFonts w:hint="eastAsia"/>
                <w:szCs w:val="21"/>
              </w:rPr>
              <w:t>审核报告记录完整</w:t>
            </w:r>
            <w:r w:rsidRPr="00611FE7">
              <w:rPr>
                <w:rFonts w:hint="eastAsia"/>
                <w:szCs w:val="21"/>
              </w:rPr>
              <w:t>：符合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</w:t>
            </w:r>
            <w:r w:rsidRPr="00611FE7">
              <w:rPr>
                <w:rFonts w:hint="eastAsia"/>
                <w:szCs w:val="21"/>
              </w:rPr>
              <w:t>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AF1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>
              <w:rPr>
                <w:rFonts w:hint="eastAsia"/>
                <w:szCs w:val="21"/>
              </w:rPr>
              <w:t>.</w:t>
            </w:r>
            <w:r w:rsidRPr="00611FE7">
              <w:rPr>
                <w:rFonts w:hint="eastAsia"/>
                <w:szCs w:val="21"/>
              </w:rPr>
              <w:t>组织是否受到认证相关方的投诉</w:t>
            </w:r>
            <w:r w:rsidRPr="00611FE7">
              <w:rPr>
                <w:rFonts w:hint="eastAsia"/>
                <w:szCs w:val="21"/>
              </w:rPr>
              <w:t>：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>否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□是：</w:t>
            </w:r>
            <w:r w:rsidRPr="00611FE7">
              <w:rPr>
                <w:rFonts w:hint="eastAsia"/>
                <w:szCs w:val="21"/>
              </w:rPr>
              <w:t>该投诉是否已经得到满意解决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□是</w:t>
            </w:r>
            <w:r w:rsidRPr="00611FE7">
              <w:rPr>
                <w:rFonts w:hint="eastAsia"/>
                <w:szCs w:val="21"/>
              </w:rPr>
              <w:t xml:space="preserve"> </w:t>
            </w:r>
            <w:r w:rsidRPr="00611FE7">
              <w:rPr>
                <w:rFonts w:hint="eastAsia"/>
                <w:szCs w:val="21"/>
              </w:rPr>
              <w:t>□否</w:t>
            </w:r>
          </w:p>
          <w:p w:rsidR="003F6018" w:rsidRPr="003F6018" w:rsidRDefault="00AF15B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>
              <w:rPr>
                <w:rFonts w:hint="eastAsia"/>
                <w:szCs w:val="21"/>
              </w:rPr>
              <w:t>.</w:t>
            </w:r>
            <w:r w:rsidRPr="00611FE7">
              <w:rPr>
                <w:rFonts w:hint="eastAsia"/>
                <w:szCs w:val="21"/>
              </w:rPr>
              <w:t>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 </w:t>
            </w:r>
            <w:r w:rsidRPr="00611FE7">
              <w:rPr>
                <w:rFonts w:hint="eastAsia"/>
                <w:szCs w:val="21"/>
              </w:rPr>
              <w:t>不通过□</w:t>
            </w: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Default="00AF15B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AF15B8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AF15B8" w:rsidP="00F474E0">
            <w:pPr>
              <w:rPr>
                <w:szCs w:val="21"/>
              </w:rPr>
            </w:pPr>
          </w:p>
        </w:tc>
        <w:tc>
          <w:tcPr>
            <w:tcW w:w="8647" w:type="dxa"/>
            <w:gridSpan w:val="5"/>
          </w:tcPr>
          <w:p w:rsidR="00317D60" w:rsidRDefault="00AF15B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F15B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AF15B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F15B8">
            <w:pPr>
              <w:pStyle w:val="a0"/>
              <w:ind w:firstLineChars="0" w:firstLine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AF15B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AF15B8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AF15B8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4D4D36" w:rsidRDefault="00AF15B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647" w:type="dxa"/>
            <w:gridSpan w:val="5"/>
          </w:tcPr>
          <w:p w:rsidR="00317D60" w:rsidRDefault="00AF1E8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AF15B8">
            <w:pPr>
              <w:pStyle w:val="a0"/>
              <w:ind w:firstLineChars="0" w:firstLine="0"/>
            </w:pPr>
          </w:p>
          <w:p w:rsidR="00317D60" w:rsidRDefault="00AF15B8">
            <w:pPr>
              <w:pStyle w:val="a0"/>
              <w:ind w:firstLineChars="0" w:firstLine="0"/>
            </w:pP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4D4D36" w:rsidRDefault="00AF15B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647" w:type="dxa"/>
            <w:gridSpan w:val="5"/>
          </w:tcPr>
          <w:p w:rsidR="00317D60" w:rsidRPr="00FC47D2" w:rsidRDefault="00AF15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F15B8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4D4D36" w:rsidRDefault="00AF15B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gridSpan w:val="2"/>
          </w:tcPr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RDefault="00AF15B8" w:rsidP="00611FE7">
            <w:pPr>
              <w:pStyle w:val="a0"/>
              <w:rPr>
                <w:szCs w:val="21"/>
              </w:rPr>
            </w:pPr>
          </w:p>
          <w:p w:rsidR="00317D60" w:rsidRPr="00611FE7" w:rsidRDefault="00AF15B8" w:rsidP="00611FE7">
            <w:pPr>
              <w:pStyle w:val="a0"/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317D60" w:rsidRPr="00611FE7" w:rsidRDefault="00AF15B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lastRenderedPageBreak/>
              <w:t>日期</w:t>
            </w:r>
          </w:p>
        </w:tc>
        <w:tc>
          <w:tcPr>
            <w:tcW w:w="2499" w:type="dxa"/>
          </w:tcPr>
          <w:p w:rsidR="00317D60" w:rsidRPr="00611FE7" w:rsidRDefault="00AF15B8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2022-10-21</w:t>
            </w:r>
            <w:bookmarkEnd w:id="12"/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4D4D36" w:rsidRDefault="00AF15B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机构总经理审批意见</w:t>
            </w:r>
          </w:p>
        </w:tc>
        <w:tc>
          <w:tcPr>
            <w:tcW w:w="8647" w:type="dxa"/>
            <w:gridSpan w:val="5"/>
          </w:tcPr>
          <w:p w:rsidR="00317D60" w:rsidRDefault="00AF15B8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F15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62AB" w:rsidTr="0015107B">
        <w:tc>
          <w:tcPr>
            <w:tcW w:w="1526" w:type="dxa"/>
            <w:vAlign w:val="center"/>
          </w:tcPr>
          <w:p w:rsidR="00317D60" w:rsidRPr="004D4D36" w:rsidRDefault="00AF15B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647" w:type="dxa"/>
            <w:gridSpan w:val="5"/>
          </w:tcPr>
          <w:p w:rsidR="00317D60" w:rsidRDefault="00AF15B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F15B8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B8" w:rsidRDefault="00AF15B8" w:rsidP="00D062AB">
      <w:r>
        <w:separator/>
      </w:r>
    </w:p>
  </w:endnote>
  <w:endnote w:type="continuationSeparator" w:id="1">
    <w:p w:rsidR="00AF15B8" w:rsidRDefault="00AF15B8" w:rsidP="00D0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B8" w:rsidRDefault="00AF15B8" w:rsidP="00D062AB">
      <w:r>
        <w:separator/>
      </w:r>
    </w:p>
  </w:footnote>
  <w:footnote w:type="continuationSeparator" w:id="1">
    <w:p w:rsidR="00AF15B8" w:rsidRDefault="00AF15B8" w:rsidP="00D06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062AB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062AB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F15B8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AF15B8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15B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F15B8" w:rsidP="00AF1E8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AF15B8" w:rsidP="00595C81">
    <w:pPr>
      <w:pStyle w:val="a6"/>
    </w:pPr>
  </w:p>
  <w:p w:rsidR="00595C81" w:rsidRPr="00595C81" w:rsidRDefault="00AF15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AB"/>
    <w:rsid w:val="00AF15B8"/>
    <w:rsid w:val="00AF1E8D"/>
    <w:rsid w:val="00D0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