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 w:val="28"/>
                <w:szCs w:val="28"/>
              </w:rPr>
            </w:pPr>
            <w:bookmarkStart w:id="0" w:name="合同编号"/>
            <w:r>
              <w:rPr>
                <w:sz w:val="28"/>
                <w:szCs w:val="28"/>
              </w:rPr>
              <w:t>1029-2022-EO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 w:val="28"/>
                <w:szCs w:val="28"/>
              </w:rPr>
            </w:pPr>
            <w:bookmarkStart w:id="1" w:name="组织名称"/>
            <w:r>
              <w:rPr>
                <w:sz w:val="28"/>
                <w:szCs w:val="28"/>
              </w:rPr>
              <w:t>陇西县钧盛水泥制造有限责任公司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 w:val="28"/>
                <w:szCs w:val="28"/>
              </w:rPr>
            </w:pPr>
            <w:bookmarkStart w:id="2" w:name="注册地址"/>
            <w:r>
              <w:rPr>
                <w:sz w:val="28"/>
                <w:szCs w:val="28"/>
              </w:rPr>
              <w:t>甘肃省定西市陇西县云田镇北站村渭阳路口(执法局建筑垃圾填埋场)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 w:val="28"/>
                <w:szCs w:val="28"/>
              </w:rPr>
            </w:pPr>
            <w:bookmarkStart w:id="3" w:name="生产地址"/>
            <w:r>
              <w:rPr>
                <w:sz w:val="28"/>
                <w:szCs w:val="28"/>
              </w:rPr>
              <w:t>甘肃省定西市陇西县云田镇北站村渭阳路口(执法局建筑垃圾填埋场)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 w:val="24"/>
                <w:szCs w:val="24"/>
              </w:rPr>
            </w:pPr>
            <w:bookmarkStart w:id="4" w:name="审核类别"/>
            <w:r>
              <w:rPr>
                <w:rFonts w:hint="eastAsia"/>
                <w:sz w:val="24"/>
                <w:szCs w:val="24"/>
              </w:rPr>
              <w:t>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tcPr>
          <w:p>
            <w:pPr>
              <w:rPr>
                <w:sz w:val="28"/>
                <w:szCs w:val="28"/>
              </w:rPr>
            </w:pPr>
            <w:bookmarkStart w:id="5" w:name="审核范围"/>
            <w:r>
              <w:rPr>
                <w:sz w:val="28"/>
                <w:szCs w:val="28"/>
              </w:rPr>
              <w:t>E:环形钢筋混凝土电杆、钢筋混凝土排水管的生产及销售所涉及场所的相关环境管理活动</w:t>
            </w:r>
          </w:p>
          <w:p>
            <w:pPr>
              <w:rPr>
                <w:sz w:val="28"/>
                <w:szCs w:val="28"/>
              </w:rPr>
            </w:pPr>
            <w:r>
              <w:rPr>
                <w:sz w:val="28"/>
                <w:szCs w:val="28"/>
              </w:rPr>
              <w:t>O:环形钢筋混凝土电杆、钢筋混凝土排水管的生产及销售所涉及场所的相关职业健康安全管理活动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r>
              <w:rPr>
                <w:szCs w:val="21"/>
              </w:rPr>
              <w:t xml:space="preserve"> </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实习审核员/技术专家未独立审核</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提供固定/临时场所清单，并按方案要求安排计划</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w:t>
            </w:r>
            <w:r>
              <w:rPr>
                <w:rFonts w:hint="eastAsia"/>
                <w:szCs w:val="21"/>
                <w:highlight w:val="yellow"/>
              </w:rPr>
              <w:t>上次审核的不符合项进行了跟踪验证,是否有效可关闭（适用于监督和再认证）</w:t>
            </w:r>
            <w:r>
              <w:rPr>
                <w:rFonts w:hint="eastAsia"/>
                <w:szCs w:val="21"/>
              </w:rPr>
              <w:t>：符合 □    不符合□</w:t>
            </w:r>
            <w:r>
              <w:rPr>
                <w:szCs w:val="21"/>
              </w:rPr>
              <w:t xml:space="preserve"> </w:t>
            </w:r>
            <w:r>
              <w:rPr>
                <w:rFonts w:hint="eastAsia"/>
                <w:szCs w:val="21"/>
              </w:rPr>
              <w:t xml:space="preserve">  不适用</w:t>
            </w:r>
            <w:r>
              <w:rPr>
                <w:rFonts w:ascii="Wingdings 2" w:hAnsi="Wingdings 2"/>
                <w:szCs w:val="21"/>
              </w:rPr>
              <w:sym w:font="Wingdings 2" w:char="F0BE"/>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w:t>
            </w:r>
            <w:r>
              <w:rPr>
                <w:rFonts w:hint="eastAsia"/>
                <w:szCs w:val="21"/>
                <w:highlight w:val="yellow"/>
              </w:rPr>
              <w:t>审核组的结论：通过</w:t>
            </w:r>
            <w:r>
              <w:rPr>
                <w:rFonts w:ascii="Wingdings 2" w:hAnsi="Wingdings 2"/>
                <w:szCs w:val="21"/>
              </w:rPr>
              <w:sym w:font="Wingdings 2" w:char="F0BE"/>
            </w:r>
            <w:r>
              <w:rPr>
                <w:rFonts w:hint="eastAsia"/>
                <w:szCs w:val="21"/>
                <w:highlight w:val="yellow"/>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p>
          <w:p>
            <w:pPr>
              <w:rPr>
                <w:szCs w:val="21"/>
              </w:rPr>
            </w:pPr>
          </w:p>
        </w:tc>
        <w:tc>
          <w:tcPr>
            <w:tcW w:w="8505" w:type="dxa"/>
            <w:gridSpan w:val="3"/>
          </w:tcPr>
          <w:p>
            <w:pPr>
              <w:pStyle w:val="2"/>
              <w:ind w:firstLine="0" w:firstLineChars="0"/>
              <w:rPr>
                <w:rFonts w:asciiTheme="minorHAnsi" w:hAnsiTheme="minorHAnsi"/>
              </w:rPr>
            </w:pPr>
            <w:r>
              <w:rPr>
                <w:rFonts w:ascii="Wingdings 2" w:hAnsi="Wingdings 2"/>
                <w:szCs w:val="21"/>
              </w:rPr>
              <w:sym w:font="Wingdings 2" w:char="F0BE"/>
            </w:r>
            <w:r>
              <w:rPr>
                <w:rFonts w:hint="eastAsia" w:asciiTheme="minorHAnsi" w:hAnsiTheme="minorHAnsi"/>
              </w:rPr>
              <w:t xml:space="preserve"> 审核资源的充分性</w:t>
            </w:r>
          </w:p>
          <w:p>
            <w:pPr>
              <w:pStyle w:val="2"/>
              <w:ind w:firstLine="0" w:firstLineChars="0"/>
              <w:rPr>
                <w:rFonts w:asciiTheme="minorHAnsi" w:hAnsiTheme="minorHAnsi"/>
              </w:rPr>
            </w:pPr>
            <w:r>
              <w:rPr>
                <w:rFonts w:ascii="Wingdings 2" w:hAnsi="Wingdings 2"/>
                <w:szCs w:val="21"/>
              </w:rPr>
              <w:sym w:font="Wingdings 2" w:char="F0BE"/>
            </w:r>
            <w:r>
              <w:rPr>
                <w:rFonts w:hint="eastAsia" w:asciiTheme="minorHAnsi" w:hAnsiTheme="minorHAnsi"/>
              </w:rPr>
              <w:t xml:space="preserve"> 审核计划有效，审核组具备远程能力，能按计划执行；</w:t>
            </w:r>
          </w:p>
          <w:p>
            <w:pPr>
              <w:pStyle w:val="2"/>
              <w:ind w:firstLine="0" w:firstLineChars="0"/>
              <w:rPr>
                <w:rFonts w:asciiTheme="minorHAnsi" w:hAnsiTheme="minorHAnsi"/>
              </w:rPr>
            </w:pPr>
            <w:r>
              <w:rPr>
                <w:rFonts w:ascii="Wingdings 2" w:hAnsi="Wingdings 2"/>
                <w:szCs w:val="21"/>
              </w:rPr>
              <w:sym w:font="Wingdings 2" w:char="F0BE"/>
            </w:r>
            <w:r>
              <w:rPr>
                <w:rFonts w:hint="eastAsia" w:asciiTheme="minorHAnsi" w:hAnsiTheme="minorHAnsi"/>
              </w:rPr>
              <w:t xml:space="preserve"> 审核信息的充分性</w:t>
            </w:r>
          </w:p>
          <w:p>
            <w:pPr>
              <w:pStyle w:val="2"/>
              <w:ind w:firstLine="0" w:firstLineChars="0"/>
            </w:pPr>
            <w:r>
              <w:rPr>
                <w:rFonts w:ascii="Wingdings 2" w:hAnsi="Wingdings 2"/>
                <w:szCs w:val="21"/>
              </w:rPr>
              <w:sym w:font="Wingdings 2" w:char="F0BE"/>
            </w:r>
            <w:r>
              <w:rPr>
                <w:rFonts w:hint="eastAsia"/>
              </w:rPr>
              <w:t xml:space="preserve">远程审核有效性评价确认：远程审核覆盖的活动完成 </w:t>
            </w:r>
          </w:p>
          <w:p>
            <w:pPr>
              <w:pStyle w:val="2"/>
              <w:ind w:firstLine="0" w:firstLineChars="0"/>
              <w:rPr>
                <w:rFonts w:asciiTheme="minorHAnsi" w:hAnsiTheme="minorHAnsi"/>
              </w:rPr>
            </w:pPr>
            <w:r>
              <w:rPr>
                <w:rFonts w:ascii="Wingdings 2" w:hAnsi="Wingdings 2"/>
                <w:szCs w:val="21"/>
              </w:rPr>
              <w:sym w:font="Wingdings 2" w:char="F0BE"/>
            </w:r>
            <w:r>
              <w:rPr>
                <w:rFonts w:hint="eastAsia"/>
              </w:rPr>
              <w:t>用于实施远程审核的ICT工具的应用有助于审核实现既定目标  完成</w:t>
            </w:r>
            <w:r>
              <w:rPr>
                <w:rFonts w:ascii="Wingdings 2" w:hAnsi="Wingdings 2"/>
                <w:szCs w:val="21"/>
              </w:rPr>
              <w:sym w:font="Wingdings 2" w:char="F0BE"/>
            </w:r>
            <w:r>
              <w:rPr>
                <w:rFonts w:hint="eastAsia"/>
              </w:rPr>
              <w:t xml:space="preserve">  未完成</w:t>
            </w:r>
            <w:r>
              <w:rPr>
                <w:rFonts w:hint="eastAsia" w:asciiTheme="minorHAnsi" w:hAnsiTheme="minorHAnsi"/>
              </w:rPr>
              <w:t>□</w:t>
            </w:r>
          </w:p>
          <w:p>
            <w:pPr>
              <w:pStyle w:val="2"/>
              <w:ind w:firstLine="0" w:firstLineChars="0"/>
              <w:rPr>
                <w:rFonts w:asciiTheme="minorHAnsi" w:hAnsiTheme="minorHAnsi"/>
              </w:rPr>
            </w:pPr>
            <w:r>
              <w:rPr>
                <w:rFonts w:hint="eastAsia" w:asciiTheme="minorHAnsi" w:hAnsiTheme="minorHAnsi"/>
              </w:rPr>
              <w:t xml:space="preserve">风险评估后确认：  □ 是   </w:t>
            </w:r>
            <w:r>
              <w:rPr>
                <w:rFonts w:ascii="Wingdings 2" w:hAnsi="Wingdings 2"/>
                <w:szCs w:val="21"/>
              </w:rPr>
              <w:sym w:font="Wingdings 2" w:char="F0BE"/>
            </w:r>
            <w:r>
              <w:rPr>
                <w:rFonts w:hint="eastAsia" w:asciiTheme="minorHAnsi" w:hAnsiTheme="minorHAnsi"/>
              </w:rPr>
              <w:t xml:space="preserve"> 否  需要现场补充审核。</w:t>
            </w:r>
          </w:p>
          <w:p>
            <w:pPr>
              <w:pStyle w:val="2"/>
              <w:ind w:firstLine="0" w:firstLineChars="0"/>
            </w:pPr>
            <w:r>
              <w:rPr>
                <w:rFonts w:hint="eastAsia" w:asciiTheme="minorHAnsi" w:hAnsiTheme="minorHAnsi"/>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1"/>
            <w:bookmarkStart w:id="7" w:name="阅卷人员签名5"/>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bookmarkStart w:id="9" w:name="阅卷人员签名4"/>
            <w:bookmarkStart w:id="10" w:name="阅卷人员签名6"/>
            <w: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 w:val="24"/>
                <w:szCs w:val="24"/>
              </w:rPr>
            </w:pPr>
            <w:r>
              <w:rPr>
                <w:rFonts w:hint="eastAsia" w:asciiTheme="minorEastAsia" w:hAnsiTheme="minorEastAsia"/>
                <w:sz w:val="24"/>
                <w:szCs w:val="24"/>
              </w:rPr>
              <w:t>■</w:t>
            </w:r>
            <w:r>
              <w:rPr>
                <w:rFonts w:hint="eastAsia"/>
                <w:sz w:val="24"/>
                <w:szCs w:val="24"/>
              </w:rPr>
              <w:t>案卷符合要求，可以认证注册/保持</w:t>
            </w:r>
          </w:p>
          <w:p>
            <w:pPr>
              <w:spacing w:line="276" w:lineRule="auto"/>
              <w:rPr>
                <w:sz w:val="24"/>
                <w:szCs w:val="24"/>
              </w:rPr>
            </w:pPr>
            <w:r>
              <w:rPr>
                <w:rFonts w:hint="eastAsia"/>
                <w:sz w:val="24"/>
                <w:szCs w:val="24"/>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r>
              <w:rPr>
                <w:rFonts w:hint="eastAsia"/>
              </w:rPr>
              <w:t xml:space="preserve"> </w:t>
            </w:r>
          </w:p>
          <w:p>
            <w:pPr>
              <w:pStyle w:val="2"/>
              <w:ind w:firstLine="560"/>
              <w:rPr>
                <w:sz w:val="28"/>
                <w:szCs w:val="28"/>
              </w:rPr>
            </w:pPr>
          </w:p>
          <w:p>
            <w:pPr>
              <w:pStyle w:val="2"/>
              <w:ind w:firstLine="560"/>
              <w:rPr>
                <w:sz w:val="28"/>
                <w:szCs w:val="28"/>
              </w:rPr>
            </w:pPr>
          </w:p>
        </w:tc>
        <w:tc>
          <w:tcPr>
            <w:tcW w:w="1050" w:type="dxa"/>
          </w:tcPr>
          <w:p>
            <w:pPr>
              <w:rPr>
                <w:sz w:val="28"/>
                <w:szCs w:val="28"/>
              </w:rPr>
            </w:pPr>
            <w:r>
              <w:rPr>
                <w:rFonts w:hint="eastAsia"/>
                <w:sz w:val="28"/>
                <w:szCs w:val="28"/>
              </w:rPr>
              <w:t>日期</w:t>
            </w:r>
          </w:p>
        </w:tc>
        <w:tc>
          <w:tcPr>
            <w:tcW w:w="2357" w:type="dxa"/>
          </w:tcPr>
          <w:p>
            <w:pPr>
              <w:rPr>
                <w:rFonts w:hint="default" w:eastAsiaTheme="minorEastAsia"/>
                <w:sz w:val="28"/>
                <w:szCs w:val="28"/>
                <w:lang w:val="en-US" w:eastAsia="zh-CN"/>
              </w:rPr>
            </w:pPr>
            <w:bookmarkStart w:id="12" w:name="检查评定日期"/>
            <w:bookmarkEnd w:id="12"/>
            <w:r>
              <w:rPr>
                <w:rFonts w:hint="eastAsia"/>
                <w:sz w:val="28"/>
                <w:szCs w:val="28"/>
                <w:lang w:val="en-US" w:eastAsia="zh-CN"/>
              </w:rPr>
              <w:t>2022-9-15</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OTM0MjMyNzY5MzhkYWVmMDM1YWFmMTZkOTJmZTMifQ=="/>
  </w:docVars>
  <w:rsids>
    <w:rsidRoot w:val="00000000"/>
    <w:rsid w:val="70F23E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909</Words>
  <Characters>931</Characters>
  <Lines>7</Lines>
  <Paragraphs>2</Paragraphs>
  <TotalTime>0</TotalTime>
  <ScaleCrop>false</ScaleCrop>
  <LinksUpToDate>false</LinksUpToDate>
  <CharactersWithSpaces>1093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2022-09-15T06:23:39Z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2052-11.1.0.12358</vt:lpwstr>
  </property>
</Properties>
</file>