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 w:val="28"/>
                <w:szCs w:val="28"/>
              </w:rPr>
            </w:pPr>
            <w:bookmarkStart w:id="0" w:name="合同编号"/>
            <w:r>
              <w:rPr>
                <w:sz w:val="28"/>
                <w:szCs w:val="28"/>
              </w:rPr>
              <w:t>0957-2022-QJEO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 w:val="28"/>
                <w:szCs w:val="28"/>
              </w:rPr>
            </w:pPr>
            <w:bookmarkStart w:id="1" w:name="组织名称"/>
            <w:r>
              <w:rPr>
                <w:sz w:val="28"/>
                <w:szCs w:val="28"/>
              </w:rPr>
              <w:t>河北中翰吊装工程有限公司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 w:val="28"/>
                <w:szCs w:val="28"/>
              </w:rPr>
            </w:pPr>
            <w:bookmarkStart w:id="2" w:name="注册地址"/>
            <w:r>
              <w:rPr>
                <w:sz w:val="28"/>
                <w:szCs w:val="28"/>
              </w:rPr>
              <w:t>石家庄高新区湘江道319号天山科技园B-1-603室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 w:val="28"/>
                <w:szCs w:val="28"/>
              </w:rPr>
            </w:pPr>
            <w:bookmarkStart w:id="3" w:name="生产地址"/>
            <w:r>
              <w:rPr>
                <w:sz w:val="28"/>
                <w:szCs w:val="28"/>
              </w:rPr>
              <w:t>石家庄高新区湘江道319号天山科技园B-1-603室</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 w:val="24"/>
                <w:szCs w:val="24"/>
              </w:rPr>
            </w:pPr>
            <w:bookmarkStart w:id="4" w:name="审核类别"/>
            <w:r>
              <w:rPr>
                <w:rFonts w:hint="eastAsia"/>
                <w:sz w:val="24"/>
                <w:szCs w:val="24"/>
              </w:rPr>
              <w:t>EC：初审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tcPr>
          <w:p>
            <w:pPr>
              <w:rPr>
                <w:sz w:val="28"/>
                <w:szCs w:val="28"/>
              </w:rPr>
            </w:pPr>
            <w:bookmarkStart w:id="5" w:name="审核范围"/>
            <w:r>
              <w:rPr>
                <w:sz w:val="28"/>
                <w:szCs w:val="28"/>
              </w:rPr>
              <w:t>EC:资质范围内的特种工程专业承包特殊设备的起重吊装</w:t>
            </w:r>
          </w:p>
          <w:p>
            <w:pPr>
              <w:rPr>
                <w:sz w:val="28"/>
                <w:szCs w:val="28"/>
              </w:rPr>
            </w:pPr>
            <w:r>
              <w:rPr>
                <w:sz w:val="28"/>
                <w:szCs w:val="28"/>
              </w:rPr>
              <w:t>E:资质范围内的特种工程专业承包特殊设备的起重吊装及相关环境管理活动</w:t>
            </w:r>
          </w:p>
          <w:p>
            <w:pPr>
              <w:rPr>
                <w:sz w:val="28"/>
                <w:szCs w:val="28"/>
              </w:rPr>
            </w:pPr>
            <w:r>
              <w:rPr>
                <w:sz w:val="28"/>
                <w:szCs w:val="28"/>
              </w:rPr>
              <w:t>O:资质范围内的特种工程专业承包特殊设备的起重吊装及相关职业健康安全管理活动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r>
              <w:rPr>
                <w:szCs w:val="21"/>
              </w:rPr>
              <w:t xml:space="preserve"> </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实习审核员/技术专家未独立审核</w:t>
            </w:r>
            <w:r>
              <w:rPr>
                <w:rFonts w:hint="eastAsia"/>
                <w:szCs w:val="21"/>
              </w:rPr>
              <w:t xml:space="preserve">：符合 </w:t>
            </w:r>
            <w:r>
              <w:rPr>
                <w:rFonts w:ascii="Wingdings 2" w:hAnsi="Wingdings 2"/>
                <w:szCs w:val="21"/>
              </w:rPr>
              <w:sym w:font="Wingdings 2" w:char="F0BE"/>
            </w:r>
            <w:r>
              <w:rPr>
                <w:rFonts w:hint="eastAsia"/>
                <w:szCs w:val="21"/>
              </w:rPr>
              <w:t xml:space="preserve">    不符合□      不适用□</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highlight w:val="yellow"/>
              </w:rPr>
              <w:t>提供固定/临时场所清单，并按方案要求安排计划</w:t>
            </w:r>
            <w:r>
              <w:rPr>
                <w:rFonts w:hint="eastAsia"/>
                <w:szCs w:val="21"/>
              </w:rPr>
              <w:t xml:space="preserve">：符合 </w:t>
            </w:r>
            <w:r>
              <w:rPr>
                <w:rFonts w:ascii="Wingdings 2" w:hAnsi="Wingdings 2"/>
                <w:szCs w:val="21"/>
              </w:rPr>
              <w:sym w:font="Wingdings 2" w:char="F0BE"/>
            </w:r>
            <w:r>
              <w:rPr>
                <w:rFonts w:hint="eastAsia"/>
                <w:szCs w:val="21"/>
              </w:rPr>
              <w:t xml:space="preserve">  不符合□  不适用□</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w:t>
            </w:r>
            <w:r>
              <w:rPr>
                <w:rFonts w:hint="eastAsia"/>
                <w:szCs w:val="21"/>
                <w:highlight w:val="yellow"/>
              </w:rPr>
              <w:t>上次审核的不符合项进行了跟踪验证,是否有效可关闭（适用于监督和再认证）</w:t>
            </w:r>
            <w:r>
              <w:rPr>
                <w:rFonts w:hint="eastAsia"/>
                <w:szCs w:val="21"/>
              </w:rPr>
              <w:t>：符合 □    不符合□</w:t>
            </w:r>
            <w:r>
              <w:rPr>
                <w:szCs w:val="21"/>
              </w:rPr>
              <w:t xml:space="preserve"> </w:t>
            </w:r>
            <w:r>
              <w:rPr>
                <w:rFonts w:hint="eastAsia"/>
                <w:szCs w:val="21"/>
              </w:rPr>
              <w:t xml:space="preserve">  不适用</w:t>
            </w:r>
            <w:r>
              <w:rPr>
                <w:rFonts w:ascii="Wingdings 2" w:hAnsi="Wingdings 2"/>
                <w:szCs w:val="21"/>
              </w:rPr>
              <w:sym w:font="Wingdings 2" w:char="F0BE"/>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w:t>
            </w:r>
            <w:r>
              <w:rPr>
                <w:rFonts w:hint="eastAsia"/>
                <w:szCs w:val="21"/>
                <w:highlight w:val="yellow"/>
              </w:rPr>
              <w:t>审核组的结论：通过</w:t>
            </w:r>
            <w:r>
              <w:rPr>
                <w:rFonts w:ascii="Wingdings 2" w:hAnsi="Wingdings 2"/>
                <w:szCs w:val="21"/>
              </w:rPr>
              <w:sym w:font="Wingdings 2" w:char="F0BE"/>
            </w:r>
            <w:r>
              <w:rPr>
                <w:rFonts w:hint="eastAsia"/>
                <w:szCs w:val="21"/>
                <w:highlight w:val="yellow"/>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远程审核评价</w:t>
            </w:r>
          </w:p>
          <w:p>
            <w:pPr>
              <w:rPr>
                <w:szCs w:val="21"/>
              </w:rPr>
            </w:pPr>
          </w:p>
        </w:tc>
        <w:tc>
          <w:tcPr>
            <w:tcW w:w="8505" w:type="dxa"/>
            <w:gridSpan w:val="3"/>
          </w:tcPr>
          <w:p>
            <w:pPr>
              <w:pStyle w:val="2"/>
              <w:ind w:firstLine="0" w:firstLineChars="0"/>
              <w:rPr>
                <w:rFonts w:asciiTheme="minorHAnsi" w:hAnsiTheme="minorHAnsi"/>
              </w:rPr>
            </w:pPr>
            <w:r>
              <w:rPr>
                <w:rFonts w:ascii="Wingdings 2" w:hAnsi="Wingdings 2"/>
                <w:szCs w:val="21"/>
              </w:rPr>
              <w:sym w:font="Wingdings 2" w:char="F0BE"/>
            </w:r>
            <w:r>
              <w:rPr>
                <w:rFonts w:hint="eastAsia" w:asciiTheme="minorHAnsi" w:hAnsiTheme="minorHAnsi"/>
              </w:rPr>
              <w:t xml:space="preserve"> 审核资源的充分性</w:t>
            </w:r>
          </w:p>
          <w:p>
            <w:pPr>
              <w:pStyle w:val="2"/>
              <w:ind w:firstLine="0" w:firstLineChars="0"/>
              <w:rPr>
                <w:rFonts w:asciiTheme="minorHAnsi" w:hAnsiTheme="minorHAnsi"/>
              </w:rPr>
            </w:pPr>
            <w:r>
              <w:rPr>
                <w:rFonts w:ascii="Wingdings 2" w:hAnsi="Wingdings 2"/>
                <w:szCs w:val="21"/>
              </w:rPr>
              <w:sym w:font="Wingdings 2" w:char="F0BE"/>
            </w:r>
            <w:r>
              <w:rPr>
                <w:rFonts w:hint="eastAsia" w:asciiTheme="minorHAnsi" w:hAnsiTheme="minorHAnsi"/>
              </w:rPr>
              <w:t xml:space="preserve"> 审核计划有效，审核组具备远程能力，能按计划执行；</w:t>
            </w:r>
          </w:p>
          <w:p>
            <w:pPr>
              <w:pStyle w:val="2"/>
              <w:ind w:firstLine="0" w:firstLineChars="0"/>
              <w:rPr>
                <w:rFonts w:asciiTheme="minorHAnsi" w:hAnsiTheme="minorHAnsi"/>
              </w:rPr>
            </w:pPr>
            <w:r>
              <w:rPr>
                <w:rFonts w:ascii="Wingdings 2" w:hAnsi="Wingdings 2"/>
                <w:szCs w:val="21"/>
              </w:rPr>
              <w:sym w:font="Wingdings 2" w:char="F0BE"/>
            </w:r>
            <w:r>
              <w:rPr>
                <w:rFonts w:hint="eastAsia" w:asciiTheme="minorHAnsi" w:hAnsiTheme="minorHAnsi"/>
              </w:rPr>
              <w:t xml:space="preserve"> 审核信息的充分性</w:t>
            </w:r>
          </w:p>
          <w:p>
            <w:pPr>
              <w:pStyle w:val="2"/>
              <w:ind w:firstLine="0" w:firstLineChars="0"/>
            </w:pPr>
            <w:r>
              <w:rPr>
                <w:rFonts w:ascii="Wingdings 2" w:hAnsi="Wingdings 2"/>
                <w:szCs w:val="21"/>
              </w:rPr>
              <w:sym w:font="Wingdings 2" w:char="F0BE"/>
            </w:r>
            <w:r>
              <w:rPr>
                <w:rFonts w:hint="eastAsia"/>
              </w:rPr>
              <w:t xml:space="preserve">远程审核有效性评价确认：远程审核覆盖的活动完成 </w:t>
            </w:r>
          </w:p>
          <w:p>
            <w:pPr>
              <w:pStyle w:val="2"/>
              <w:ind w:firstLine="0" w:firstLineChars="0"/>
              <w:rPr>
                <w:rFonts w:asciiTheme="minorHAnsi" w:hAnsiTheme="minorHAnsi"/>
              </w:rPr>
            </w:pPr>
            <w:r>
              <w:rPr>
                <w:rFonts w:ascii="Wingdings 2" w:hAnsi="Wingdings 2"/>
                <w:szCs w:val="21"/>
              </w:rPr>
              <w:sym w:font="Wingdings 2" w:char="F0BE"/>
            </w:r>
            <w:r>
              <w:rPr>
                <w:rFonts w:hint="eastAsia"/>
              </w:rPr>
              <w:t>用于实施远程审核的ICT工具的应用有助于审核实现既定目标  完成</w:t>
            </w:r>
            <w:r>
              <w:rPr>
                <w:rFonts w:ascii="Wingdings 2" w:hAnsi="Wingdings 2"/>
                <w:szCs w:val="21"/>
              </w:rPr>
              <w:sym w:font="Wingdings 2" w:char="F0BE"/>
            </w:r>
            <w:r>
              <w:rPr>
                <w:rFonts w:hint="eastAsia"/>
              </w:rPr>
              <w:t xml:space="preserve">  未完成</w:t>
            </w:r>
            <w:r>
              <w:rPr>
                <w:rFonts w:hint="eastAsia" w:asciiTheme="minorHAnsi" w:hAnsiTheme="minorHAnsi"/>
              </w:rPr>
              <w:t>□</w:t>
            </w:r>
          </w:p>
          <w:p>
            <w:pPr>
              <w:pStyle w:val="2"/>
              <w:ind w:firstLine="0" w:firstLineChars="0"/>
              <w:rPr>
                <w:rFonts w:asciiTheme="minorHAnsi" w:hAnsiTheme="minorHAnsi"/>
              </w:rPr>
            </w:pPr>
            <w:r>
              <w:rPr>
                <w:rFonts w:hint="eastAsia" w:asciiTheme="minorHAnsi" w:hAnsiTheme="minorHAnsi"/>
              </w:rPr>
              <w:t xml:space="preserve">风险评估后确认：  □ 是   </w:t>
            </w:r>
            <w:r>
              <w:rPr>
                <w:rFonts w:ascii="Wingdings 2" w:hAnsi="Wingdings 2"/>
                <w:szCs w:val="21"/>
              </w:rPr>
              <w:sym w:font="Wingdings 2" w:char="F0BE"/>
            </w:r>
            <w:r>
              <w:rPr>
                <w:rFonts w:hint="eastAsia" w:asciiTheme="minorHAnsi" w:hAnsiTheme="minorHAnsi"/>
              </w:rPr>
              <w:t xml:space="preserve"> 否  需要现场补充审核。</w:t>
            </w:r>
          </w:p>
          <w:p>
            <w:pPr>
              <w:pStyle w:val="2"/>
              <w:ind w:firstLine="0" w:firstLineChars="0"/>
            </w:pPr>
            <w:r>
              <w:rPr>
                <w:rFonts w:hint="eastAsia" w:asciiTheme="minorHAnsi" w:hAnsiTheme="minorHAnsi"/>
              </w:rPr>
              <w:t>如需要，后续措施为：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pPr>
            <w:bookmarkStart w:id="6" w:name="阅卷人员签名1"/>
            <w:bookmarkStart w:id="7" w:name="阅卷人员签名5"/>
            <w: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6"/>
            <w:bookmarkStart w:id="9" w:name="阅卷人员签名2"/>
            <w:bookmarkStart w:id="10" w:name="阅卷人员签名4"/>
            <w: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End w:id="10"/>
            <w:bookmarkStart w:id="11" w:name="阅卷人员签名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 w:val="24"/>
                <w:szCs w:val="24"/>
              </w:rPr>
            </w:pPr>
            <w:r>
              <w:rPr>
                <w:rFonts w:hint="eastAsia" w:asciiTheme="minorEastAsia" w:hAnsiTheme="minorEastAsia"/>
                <w:sz w:val="24"/>
                <w:szCs w:val="24"/>
              </w:rPr>
              <w:t>■</w:t>
            </w:r>
            <w:r>
              <w:rPr>
                <w:rFonts w:hint="eastAsia"/>
                <w:sz w:val="24"/>
                <w:szCs w:val="24"/>
              </w:rPr>
              <w:t>案卷符合要求，可以认证注册/保持</w:t>
            </w:r>
          </w:p>
          <w:p>
            <w:pPr>
              <w:spacing w:line="276" w:lineRule="auto"/>
              <w:rPr>
                <w:sz w:val="24"/>
                <w:szCs w:val="24"/>
              </w:rPr>
            </w:pPr>
            <w:r>
              <w:rPr>
                <w:rFonts w:hint="eastAsia"/>
                <w:sz w:val="24"/>
                <w:szCs w:val="24"/>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r>
              <w:rPr>
                <w:rFonts w:hint="eastAsia"/>
              </w:rPr>
              <w:t xml:space="preserve"> </w:t>
            </w:r>
          </w:p>
          <w:p>
            <w:pPr>
              <w:pStyle w:val="2"/>
              <w:ind w:firstLine="560"/>
              <w:rPr>
                <w:sz w:val="28"/>
                <w:szCs w:val="28"/>
              </w:rPr>
            </w:pPr>
          </w:p>
          <w:p>
            <w:pPr>
              <w:pStyle w:val="2"/>
              <w:ind w:firstLine="560"/>
              <w:rPr>
                <w:sz w:val="28"/>
                <w:szCs w:val="28"/>
              </w:rPr>
            </w:pPr>
          </w:p>
        </w:tc>
        <w:tc>
          <w:tcPr>
            <w:tcW w:w="1050" w:type="dxa"/>
          </w:tcPr>
          <w:p>
            <w:pPr>
              <w:rPr>
                <w:sz w:val="28"/>
                <w:szCs w:val="28"/>
              </w:rPr>
            </w:pPr>
            <w:r>
              <w:rPr>
                <w:rFonts w:hint="eastAsia"/>
                <w:sz w:val="28"/>
                <w:szCs w:val="28"/>
              </w:rPr>
              <w:t>日期</w:t>
            </w:r>
          </w:p>
        </w:tc>
        <w:tc>
          <w:tcPr>
            <w:tcW w:w="2357" w:type="dxa"/>
          </w:tcPr>
          <w:p>
            <w:pPr>
              <w:rPr>
                <w:rFonts w:hint="default" w:eastAsiaTheme="minorEastAsia"/>
                <w:sz w:val="28"/>
                <w:szCs w:val="28"/>
                <w:lang w:val="en-US" w:eastAsia="zh-CN"/>
              </w:rPr>
            </w:pPr>
            <w:bookmarkStart w:id="12" w:name="检查评定日期"/>
            <w:bookmarkEnd w:id="12"/>
            <w:r>
              <w:rPr>
                <w:rFonts w:hint="eastAsia"/>
                <w:sz w:val="28"/>
                <w:szCs w:val="28"/>
                <w:lang w:val="en-US" w:eastAsia="zh-CN"/>
              </w:rPr>
              <w:t>2022-9-8</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iOTM0MjMyNzY5MzhkYWVmMDM1YWFmMTZkOTJmZTMifQ=="/>
  </w:docVars>
  <w:rsids>
    <w:rsidRoot w:val="00000000"/>
    <w:rsid w:val="013A7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896</Words>
  <Characters>939</Characters>
  <Lines>7</Lines>
  <Paragraphs>2</Paragraphs>
  <TotalTime>1</TotalTime>
  <ScaleCrop>false</ScaleCrop>
  <LinksUpToDate>false</LinksUpToDate>
  <CharactersWithSpaces>1102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赵美丽</cp:lastModifiedBy>
  <cp:lastPrinted>2022-06-09T08:35:00Z</cp:lastPrinted>
  <dcterms:modified xsi:type="dcterms:W3CDTF">2022-09-08T08:40:04Z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