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0734-2021-H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杭州临安鼎新农业科技有限公司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浙江省杭州市临安区玲珑街道双源村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浙江省杭州市临安区玲珑街道双源村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H：初审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H:位于浙江省杭州市临安区玲珑街道双源村的杭州临安鼎新农业科技有限公司加工车间的果蔬包装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5"/>
            <w:bookmarkEnd w:id="8"/>
            <w:bookmarkStart w:id="9" w:name="阅卷人员签名3"/>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7.1pt;width:60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3"/>
            <w:bookmarkEnd w:id="14"/>
            <w:bookmarkStart w:id="15" w:name="认证决定人员签名5"/>
            <w:bookmarkEnd w:id="15"/>
            <w:bookmarkStart w:id="16" w:name="认证决定人员签名6"/>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2021-7-25</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9D27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2021-07-25T08:53:19Z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93EF0353D6784820A646D4E97A52D738</vt:lpwstr>
  </property>
</Properties>
</file>