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0629-2020-EO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天津贵和鸿兴钢结构工程有限公司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天津市北辰区小淀镇津围公路东(天津市金马阀门控制设备厂院内)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天津市武清区崔黄口电子产业园大地世贸西门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 O：</w:t>
            </w:r>
            <w:bookmarkEnd w:id="4"/>
            <w:r>
              <w:rPr>
                <w:rFonts w:hint="eastAsia"/>
                <w:sz w:val="28"/>
                <w:szCs w:val="28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E:钢结构加工(法规强制要求范围除外)所涉及的相关环境管理活动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O:钢结构加工(法规强制要求范围除外)所涉及的相关职业健康安全管理活动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7.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3A7F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2021-04-25T00:53:33Z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2CBED6A8B98649879619D7B8B82FFC3A</vt:lpwstr>
  </property>
</Properties>
</file>