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0144-2021-QE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重庆科华新型节能墙体材料有限公司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重庆市江津区珞璜镇机电路7号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重庆市江津区珞璜镇机电路7号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Q:蒸压加气混凝土砌块、蒸压加气混凝土板材的生产（法规强制要求范围除外）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E:蒸压加气混凝土砌块、蒸压加气混凝土板材的生产（法规强制要求范围除外）及其场所涉及的相关环境管理活动。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.6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F94D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2021-03-23T01:46:18Z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CAAE96D0EDB343A5BCF562C29CD5B750</vt:lpwstr>
  </property>
</Properties>
</file>