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0185-2019-QEO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重庆埠源环保科技有限公司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重庆市丰都县名山街道镇江村(重庆紫光新科化工开发有限公司第13幢综合楼3层)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重庆市丰都县湛普镇东方希望厂区内/重庆市长寿区晏家街道西南厂区内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Q:许可范围内的固体废物处置 (危险废物处置、一般工业固废处置)、治理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E:许可范围内的固体废物处置 (危险废物处置、一般工业固废处置)、治理所涉及的环境管理活动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O:许可范围内的固体废物处置 (危险废物处置、一般工业固废处置)、治理所涉及的职业健康安全管理活动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2021-02-09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F71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2021-02-09T12:58:53Z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