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深圳市瑞源达建设有限公司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ECEO初审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233B5DC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EC：资质等级许可范围内的市政公用工程、装修装饰工程施工</w:t>
            </w:r>
          </w:p>
          <w:p w14:paraId="1785B442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E：资质等级许可范围内的市政公用工程、装修装饰工程施工所涉及场所的相关环境管理活动</w:t>
            </w:r>
          </w:p>
          <w:p w14:paraId="374D604E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O：资质等级许可范围内的市政公用工程、装修装饰工程施工所涉及场所的相关职业健康安全管理活动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EC、E、O：28.02.00;28.03.01;28.04.01;28.08.05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EC、E、O：28.03.01,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  <w:lang w:val="en-US" w:eastAsia="zh-CN"/>
              </w:rPr>
              <w:t>28.08.01,28.08.02、28.08.03,28.08.04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,28.08.05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EC、E、O：28.08.01,28.08.02、28.08.03,28.08.04,1专业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审核组王亚芬老师支持此专业的审核，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206B1A37">
            <w:pPr>
              <w:pStyle w:val="16"/>
              <w:bidi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376555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222250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5.4.21</w:t>
            </w:r>
            <w:bookmarkStart w:id="2" w:name="_GoBack"/>
            <w:bookmarkEnd w:id="2"/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9A7BD3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E5437F8"/>
    <w:rsid w:val="1F11289D"/>
    <w:rsid w:val="1F374545"/>
    <w:rsid w:val="20B056F6"/>
    <w:rsid w:val="23333275"/>
    <w:rsid w:val="28675F2E"/>
    <w:rsid w:val="29EE786A"/>
    <w:rsid w:val="2A9340C9"/>
    <w:rsid w:val="310831DC"/>
    <w:rsid w:val="320043E9"/>
    <w:rsid w:val="3569521C"/>
    <w:rsid w:val="360138A5"/>
    <w:rsid w:val="39F96B6F"/>
    <w:rsid w:val="41924548"/>
    <w:rsid w:val="46A85B5A"/>
    <w:rsid w:val="4AC91BE2"/>
    <w:rsid w:val="4C3D74BE"/>
    <w:rsid w:val="4DFD0721"/>
    <w:rsid w:val="52C64D65"/>
    <w:rsid w:val="54DE79EF"/>
    <w:rsid w:val="561548D9"/>
    <w:rsid w:val="56583FBC"/>
    <w:rsid w:val="5AC237FF"/>
    <w:rsid w:val="5B8322E4"/>
    <w:rsid w:val="60164DCA"/>
    <w:rsid w:val="603C7BD7"/>
    <w:rsid w:val="62303A5F"/>
    <w:rsid w:val="62877FCE"/>
    <w:rsid w:val="637608E5"/>
    <w:rsid w:val="677F6056"/>
    <w:rsid w:val="6A591736"/>
    <w:rsid w:val="6A6257BB"/>
    <w:rsid w:val="6B20545A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364</Words>
  <Characters>435</Characters>
  <Lines>4</Lines>
  <Paragraphs>1</Paragraphs>
  <TotalTime>0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2025-04-21T03:11:27Z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86238CCFD87140AC8945F9CA13C72ED3_13</vt:lpwstr>
  </property>
  <property fmtid="{D5CDD505-2E9C-101B-9397-08002B2CF9AE}" pid="4" name="KSOTemplateDocerSaveRecord">
    <vt:lpwstr>eyJoZGlkIjoiYmE0MDExODg0MWUxZmE2YjU0ZDZmOTdkODg5ZTE1NDYifQ==</vt:lpwstr>
  </property>
</Properties>
</file>