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51233">
      <w:pPr>
        <w:pStyle w:val="7"/>
        <w:widowControl/>
        <w:spacing w:beforeAutospacing="0" w:afterAutospacing="0" w:line="360" w:lineRule="exact"/>
        <w:jc w:val="center"/>
        <w:rPr>
          <w:rFonts w:ascii="微软雅黑" w:hAnsi="微软雅黑" w:eastAsia="微软雅黑" w:cs="微软雅黑"/>
          <w:b/>
          <w:sz w:val="28"/>
          <w:szCs w:val="28"/>
        </w:rPr>
      </w:pPr>
      <w:r>
        <w:rPr>
          <w:rFonts w:hint="eastAsia" w:ascii="微软雅黑" w:hAnsi="微软雅黑" w:eastAsia="微软雅黑" w:cs="微软雅黑"/>
          <w:b/>
          <w:sz w:val="28"/>
          <w:szCs w:val="28"/>
        </w:rPr>
        <w:t>风险评估报告</w:t>
      </w:r>
    </w:p>
    <w:p w14:paraId="7000DD76">
      <w:pPr>
        <w:rPr>
          <w:rFonts w:hint="eastAsia"/>
        </w:rPr>
      </w:pPr>
    </w:p>
    <w:tbl>
      <w:tblPr>
        <w:tblStyle w:val="9"/>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1"/>
        <w:gridCol w:w="7812"/>
      </w:tblGrid>
      <w:tr w14:paraId="0263A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noWrap/>
            <w:vAlign w:val="center"/>
          </w:tcPr>
          <w:p w14:paraId="1B1CB04C">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项目名称</w:t>
            </w:r>
          </w:p>
        </w:tc>
        <w:tc>
          <w:tcPr>
            <w:tcW w:w="7812" w:type="dxa"/>
            <w:noWrap/>
            <w:vAlign w:val="center"/>
          </w:tcPr>
          <w:p w14:paraId="79276ABE">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成都市帕信科技有限责任公司</w:t>
            </w:r>
          </w:p>
        </w:tc>
      </w:tr>
      <w:tr w14:paraId="0E2E0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noWrap/>
            <w:vAlign w:val="center"/>
          </w:tcPr>
          <w:p w14:paraId="64D0B45E">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目的</w:t>
            </w:r>
          </w:p>
        </w:tc>
        <w:tc>
          <w:tcPr>
            <w:tcW w:w="7812" w:type="dxa"/>
            <w:noWrap/>
            <w:vAlign w:val="center"/>
          </w:tcPr>
          <w:p w14:paraId="29697AF3">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因专业代码评定不准确其风险发生的严重性或可能性</w:t>
            </w:r>
          </w:p>
        </w:tc>
      </w:tr>
      <w:tr w14:paraId="1007A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noWrap/>
            <w:vAlign w:val="center"/>
          </w:tcPr>
          <w:p w14:paraId="41AD26D6">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原则</w:t>
            </w:r>
          </w:p>
        </w:tc>
        <w:tc>
          <w:tcPr>
            <w:tcW w:w="7812" w:type="dxa"/>
            <w:noWrap/>
            <w:vAlign w:val="center"/>
          </w:tcPr>
          <w:p w14:paraId="19008A0D">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ISC-QP-18《认证风险辨识和控制程序》</w:t>
            </w:r>
          </w:p>
          <w:p w14:paraId="7CCCA668">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ISC-ZY-17-01《认证风险管理和处置方法》</w:t>
            </w:r>
          </w:p>
        </w:tc>
      </w:tr>
      <w:tr w14:paraId="3F3C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2361" w:type="dxa"/>
            <w:noWrap/>
            <w:vAlign w:val="center"/>
          </w:tcPr>
          <w:p w14:paraId="0F69CFD3">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评估范围</w:t>
            </w:r>
          </w:p>
        </w:tc>
        <w:tc>
          <w:tcPr>
            <w:tcW w:w="7812" w:type="dxa"/>
            <w:noWrap/>
            <w:vAlign w:val="center"/>
          </w:tcPr>
          <w:p w14:paraId="74894FDF">
            <w:pPr>
              <w:pStyle w:val="7"/>
              <w:widowControl/>
              <w:spacing w:beforeAutospacing="0" w:afterAutospacing="0" w:line="360" w:lineRule="exact"/>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rPr>
              <w:t>审核类型：</w:t>
            </w:r>
            <w:r>
              <w:rPr>
                <w:rFonts w:hint="eastAsia" w:ascii="微软雅黑" w:hAnsi="微软雅黑" w:eastAsia="微软雅黑" w:cs="微软雅黑"/>
                <w:sz w:val="21"/>
                <w:szCs w:val="21"/>
                <w:lang w:val="en-US" w:eastAsia="zh-CN"/>
              </w:rPr>
              <w:t>QEO初审</w:t>
            </w:r>
          </w:p>
          <w:p w14:paraId="05222745">
            <w:pPr>
              <w:pStyle w:val="7"/>
              <w:widowControl/>
              <w:spacing w:beforeAutospacing="0" w:afterAutospacing="0"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企业认证范围：</w:t>
            </w:r>
            <w:bookmarkStart w:id="0" w:name="审核范围"/>
          </w:p>
          <w:bookmarkEnd w:id="0"/>
          <w:p w14:paraId="3808EB09">
            <w:pPr>
              <w:pStyle w:val="7"/>
              <w:widowControl/>
              <w:spacing w:beforeAutospacing="0" w:afterAutospacing="0" w:line="360" w:lineRule="exac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Q：自助洗衣机、自助吹风机、自助饮水机、自助洗浴设备的运营管理服务</w:t>
            </w:r>
          </w:p>
          <w:p w14:paraId="307A4152">
            <w:pPr>
              <w:pStyle w:val="7"/>
              <w:widowControl/>
              <w:spacing w:beforeAutospacing="0" w:afterAutospacing="0" w:line="360" w:lineRule="exac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E：自助洗衣机、自助吹风机、自助饮水机、自助洗浴设备的运营管理服务所涉及场所的相关环境管理活动</w:t>
            </w:r>
          </w:p>
          <w:p w14:paraId="2527A18D">
            <w:pPr>
              <w:pStyle w:val="7"/>
              <w:widowControl/>
              <w:spacing w:beforeAutospacing="0" w:afterAutospacing="0" w:line="360" w:lineRule="exact"/>
              <w:rPr>
                <w:rFonts w:hint="default" w:ascii="微软雅黑" w:hAnsi="微软雅黑" w:eastAsia="微软雅黑" w:cs="微软雅黑"/>
                <w:color w:val="0000FF"/>
                <w:sz w:val="21"/>
                <w:szCs w:val="21"/>
                <w:lang w:val="en-US" w:eastAsia="zh-CN"/>
              </w:rPr>
            </w:pPr>
            <w:r>
              <w:rPr>
                <w:rFonts w:hint="eastAsia" w:ascii="微软雅黑" w:hAnsi="微软雅黑" w:eastAsia="微软雅黑" w:cs="微软雅黑"/>
                <w:sz w:val="21"/>
                <w:szCs w:val="21"/>
                <w:lang w:val="en-US" w:eastAsia="zh-CN"/>
              </w:rPr>
              <w:t>O：自助洗衣机、自助吹风机、自助饮水机、自助洗浴设备的运营管理服务所涉及场所的相关职业健康安全管理活动</w:t>
            </w:r>
            <w:r>
              <w:rPr>
                <w:rFonts w:hint="eastAsia" w:ascii="微软雅黑" w:hAnsi="微软雅黑" w:eastAsia="微软雅黑" w:cs="微软雅黑"/>
                <w:sz w:val="21"/>
                <w:szCs w:val="21"/>
                <w:lang w:val="en-US" w:eastAsia="zh-CN"/>
              </w:rPr>
              <w:br w:type="textWrapping"/>
            </w:r>
            <w:r>
              <w:rPr>
                <w:rFonts w:hint="eastAsia" w:ascii="微软雅黑" w:hAnsi="微软雅黑" w:eastAsia="微软雅黑" w:cs="微软雅黑"/>
                <w:sz w:val="21"/>
                <w:szCs w:val="21"/>
              </w:rPr>
              <w:t>原评定专业：</w:t>
            </w:r>
            <w:bookmarkStart w:id="1" w:name="专业代码"/>
            <w:r>
              <w:rPr>
                <w:rFonts w:hint="eastAsia" w:ascii="微软雅黑" w:hAnsi="微软雅黑" w:eastAsia="微软雅黑" w:cs="微软雅黑"/>
                <w:sz w:val="21"/>
                <w:szCs w:val="21"/>
                <w:lang w:val="en-US" w:eastAsia="zh-CN"/>
              </w:rPr>
              <w:t>QEO：29.21.02</w:t>
            </w:r>
          </w:p>
          <w:bookmarkEnd w:id="1"/>
          <w:p w14:paraId="7A922B8D">
            <w:pPr>
              <w:pStyle w:val="7"/>
              <w:widowControl/>
              <w:spacing w:beforeAutospacing="0" w:afterAutospacing="0" w:line="360" w:lineRule="exact"/>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rPr>
              <w:t>现修订专业：</w:t>
            </w:r>
            <w:r>
              <w:rPr>
                <w:rFonts w:hint="eastAsia" w:ascii="微软雅黑" w:hAnsi="微软雅黑" w:eastAsia="微软雅黑" w:cs="微软雅黑"/>
                <w:sz w:val="21"/>
                <w:szCs w:val="21"/>
                <w:lang w:val="en-US" w:eastAsia="zh-CN"/>
              </w:rPr>
              <w:t>QEO：29.21.02;29.22.02</w:t>
            </w:r>
          </w:p>
        </w:tc>
      </w:tr>
      <w:tr w14:paraId="1E703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2361" w:type="dxa"/>
            <w:noWrap/>
            <w:vAlign w:val="center"/>
          </w:tcPr>
          <w:p w14:paraId="53A599FC">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技术部对该企业管理体系文件及审核案卷进行复核；</w:t>
            </w:r>
          </w:p>
        </w:tc>
        <w:tc>
          <w:tcPr>
            <w:tcW w:w="7812" w:type="dxa"/>
            <w:noWrap/>
            <w:vAlign w:val="center"/>
          </w:tcPr>
          <w:p w14:paraId="0C9198FF">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复核结果：</w:t>
            </w:r>
          </w:p>
          <w:p w14:paraId="5D368F5C">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经案卷复核，</w:t>
            </w:r>
            <w:r>
              <w:rPr>
                <w:rFonts w:hint="eastAsia" w:ascii="微软雅黑" w:hAnsi="微软雅黑" w:eastAsia="微软雅黑" w:cs="微软雅黑"/>
                <w:sz w:val="21"/>
                <w:szCs w:val="21"/>
                <w:lang w:val="en-US" w:eastAsia="zh-CN"/>
              </w:rPr>
              <w:t>QEO：29.22.02专业</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审核组于颜晔老师支持此专业的审核，</w:t>
            </w:r>
            <w:r>
              <w:rPr>
                <w:rFonts w:hint="eastAsia" w:ascii="微软雅黑" w:hAnsi="微软雅黑" w:eastAsia="微软雅黑" w:cs="微软雅黑"/>
                <w:sz w:val="21"/>
                <w:szCs w:val="21"/>
              </w:rPr>
              <w:t>审核证据支撑认证范围，案卷符合要求。</w:t>
            </w:r>
          </w:p>
          <w:p w14:paraId="1482C5C7">
            <w:pPr>
              <w:pStyle w:val="7"/>
              <w:widowControl/>
              <w:tabs>
                <w:tab w:val="left" w:pos="5722"/>
              </w:tabs>
              <w:spacing w:beforeAutospacing="0" w:afterAutospacing="0" w:line="360" w:lineRule="exact"/>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风险等级：低风险</w:t>
            </w:r>
            <w:r>
              <w:rPr>
                <w:rFonts w:hint="eastAsia" w:ascii="微软雅黑" w:hAnsi="微软雅黑" w:eastAsia="微软雅黑" w:cs="微软雅黑"/>
                <w:sz w:val="21"/>
                <w:szCs w:val="21"/>
                <w:lang w:eastAsia="zh-CN"/>
              </w:rPr>
              <w:tab/>
            </w:r>
          </w:p>
        </w:tc>
      </w:tr>
      <w:tr w14:paraId="4892C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noWrap/>
            <w:vAlign w:val="center"/>
          </w:tcPr>
          <w:p w14:paraId="12526BCD">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措施</w:t>
            </w:r>
          </w:p>
        </w:tc>
        <w:tc>
          <w:tcPr>
            <w:tcW w:w="7812" w:type="dxa"/>
            <w:noWrap/>
            <w:vAlign w:val="center"/>
          </w:tcPr>
          <w:p w14:paraId="54695524">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1.方案策划记录变更过程；</w:t>
            </w:r>
          </w:p>
          <w:p w14:paraId="6565811D">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2.认证决定修订小类，下次审核时按修改后小类安排审核员</w:t>
            </w:r>
          </w:p>
          <w:p w14:paraId="1912C1C4">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3.加强培训和管理，定期组织合同评审人员培训。</w:t>
            </w:r>
          </w:p>
        </w:tc>
      </w:tr>
      <w:tr w14:paraId="1519B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noWrap/>
            <w:vAlign w:val="center"/>
          </w:tcPr>
          <w:p w14:paraId="6EB10444">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风险评估的结论</w:t>
            </w:r>
          </w:p>
          <w:p w14:paraId="654F4541">
            <w:pPr>
              <w:pStyle w:val="7"/>
              <w:widowControl/>
              <w:spacing w:beforeAutospacing="0" w:afterAutospacing="0" w:line="360" w:lineRule="exact"/>
              <w:jc w:val="center"/>
              <w:rPr>
                <w:rFonts w:ascii="微软雅黑" w:hAnsi="微软雅黑" w:eastAsia="微软雅黑" w:cs="微软雅黑"/>
                <w:b/>
                <w:sz w:val="21"/>
                <w:szCs w:val="21"/>
              </w:rPr>
            </w:pPr>
          </w:p>
        </w:tc>
        <w:tc>
          <w:tcPr>
            <w:tcW w:w="7812" w:type="dxa"/>
            <w:noWrap/>
            <w:vAlign w:val="center"/>
          </w:tcPr>
          <w:p w14:paraId="080266FE">
            <w:pPr>
              <w:pStyle w:val="7"/>
              <w:widowControl/>
              <w:spacing w:beforeAutospacing="0" w:afterAutospacing="0" w:line="360" w:lineRule="exact"/>
              <w:rPr>
                <w:rFonts w:ascii="微软雅黑" w:hAnsi="微软雅黑" w:eastAsia="微软雅黑" w:cs="微软雅黑"/>
                <w:sz w:val="21"/>
                <w:szCs w:val="21"/>
              </w:rPr>
            </w:pPr>
            <w:r>
              <w:rPr>
                <w:rFonts w:hint="eastAsia" w:ascii="微软雅黑" w:hAnsi="微软雅黑" w:eastAsia="微软雅黑" w:cs="微软雅黑"/>
                <w:sz w:val="21"/>
                <w:szCs w:val="21"/>
              </w:rPr>
              <w:t>对项目对风险识别较为全面，风险等级评估基本正确，相应的控制措施基本合理，通过措施的实施，公司认证过程的风险控制基本有效</w:t>
            </w:r>
          </w:p>
        </w:tc>
      </w:tr>
      <w:tr w14:paraId="76B6D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noWrap/>
            <w:vAlign w:val="center"/>
          </w:tcPr>
          <w:p w14:paraId="6D49596B">
            <w:pPr>
              <w:pStyle w:val="7"/>
              <w:widowControl/>
              <w:spacing w:beforeAutospacing="0" w:afterAutospacing="0" w:line="360" w:lineRule="exact"/>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风险评估成员</w:t>
            </w:r>
          </w:p>
        </w:tc>
        <w:tc>
          <w:tcPr>
            <w:tcW w:w="7812" w:type="dxa"/>
            <w:noWrap/>
            <w:vAlign w:val="center"/>
          </w:tcPr>
          <w:p w14:paraId="5D4D5446">
            <w:pPr>
              <w:pStyle w:val="7"/>
              <w:widowControl/>
              <w:spacing w:beforeAutospacing="0" w:afterAutospacing="0" w:line="360" w:lineRule="exact"/>
              <w:rPr>
                <w:rFonts w:hint="eastAsia" w:ascii="微软雅黑" w:hAnsi="微软雅黑" w:eastAsia="微软雅黑" w:cs="微软雅黑"/>
                <w:sz w:val="21"/>
                <w:szCs w:val="21"/>
              </w:rPr>
            </w:pPr>
            <w:r>
              <w:rPr>
                <w:rFonts w:hint="eastAsia" w:ascii="Calibri" w:hAnsi="Calibri" w:eastAsia="仿宋_GB2312" w:cs="Times New Roman"/>
                <w:b w:val="0"/>
                <w:bCs w:val="0"/>
                <w:spacing w:val="0"/>
                <w:kern w:val="2"/>
                <w:sz w:val="24"/>
                <w:szCs w:val="24"/>
                <w:lang w:val="en-US" w:eastAsia="zh-CN" w:bidi="ar-SA"/>
              </w:rPr>
              <w:drawing>
                <wp:anchor distT="0" distB="0" distL="114300" distR="114300" simplePos="0" relativeHeight="251660288" behindDoc="0" locked="0" layoutInCell="1" allowOverlap="1">
                  <wp:simplePos x="0" y="0"/>
                  <wp:positionH relativeFrom="column">
                    <wp:posOffset>1099820</wp:posOffset>
                  </wp:positionH>
                  <wp:positionV relativeFrom="paragraph">
                    <wp:posOffset>109855</wp:posOffset>
                  </wp:positionV>
                  <wp:extent cx="1270000" cy="635000"/>
                  <wp:effectExtent l="0" t="0" r="0" b="13335"/>
                  <wp:wrapNone/>
                  <wp:docPr id="2" name="图片 2" descr="微信图片_20240228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228100037"/>
                          <pic:cNvPicPr>
                            <a:picLocks noChangeAspect="1"/>
                          </pic:cNvPicPr>
                        </pic:nvPicPr>
                        <pic:blipFill>
                          <a:blip r:embed="rId5"/>
                          <a:stretch>
                            <a:fillRect/>
                          </a:stretch>
                        </pic:blipFill>
                        <pic:spPr>
                          <a:xfrm>
                            <a:off x="0" y="0"/>
                            <a:ext cx="1270000" cy="635000"/>
                          </a:xfrm>
                          <a:prstGeom prst="rect">
                            <a:avLst/>
                          </a:prstGeom>
                        </pic:spPr>
                      </pic:pic>
                    </a:graphicData>
                  </a:graphic>
                </wp:anchor>
              </w:drawing>
            </w:r>
            <w:r>
              <w:drawing>
                <wp:anchor distT="0" distB="0" distL="0" distR="0" simplePos="0" relativeHeight="251659264" behindDoc="0" locked="0" layoutInCell="1" allowOverlap="1">
                  <wp:simplePos x="0" y="0"/>
                  <wp:positionH relativeFrom="column">
                    <wp:posOffset>164465</wp:posOffset>
                  </wp:positionH>
                  <wp:positionV relativeFrom="paragraph">
                    <wp:posOffset>167005</wp:posOffset>
                  </wp:positionV>
                  <wp:extent cx="875030" cy="479425"/>
                  <wp:effectExtent l="0" t="0" r="1270" b="15875"/>
                  <wp:wrapNone/>
                  <wp:docPr id="1" name="图片 1" descr="C:\Users\sun\Desktop\微信图片_20200309134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sun\Desktop\微信图片_20200309134444.jpg"/>
                          <pic:cNvPicPr>
                            <a:picLocks noChangeAspect="1" noChangeArrowheads="1"/>
                          </pic:cNvPicPr>
                        </pic:nvPicPr>
                        <pic:blipFill>
                          <a:blip r:embed="rId6"/>
                          <a:srcRect/>
                          <a:stretch>
                            <a:fillRect/>
                          </a:stretch>
                        </pic:blipFill>
                        <pic:spPr>
                          <a:xfrm>
                            <a:off x="0" y="0"/>
                            <a:ext cx="875030" cy="479425"/>
                          </a:xfrm>
                          <a:prstGeom prst="rect">
                            <a:avLst/>
                          </a:prstGeom>
                          <a:noFill/>
                          <a:ln>
                            <a:noFill/>
                          </a:ln>
                        </pic:spPr>
                      </pic:pic>
                    </a:graphicData>
                  </a:graphic>
                </wp:anchor>
              </w:drawing>
            </w:r>
          </w:p>
          <w:p w14:paraId="206B1A37">
            <w:pPr>
              <w:pStyle w:val="7"/>
              <w:widowControl/>
              <w:spacing w:beforeAutospacing="0" w:afterAutospacing="0" w:line="360" w:lineRule="exact"/>
              <w:rPr>
                <w:rFonts w:hint="eastAsia" w:ascii="微软雅黑" w:hAnsi="微软雅黑" w:eastAsia="微软雅黑" w:cs="微软雅黑"/>
                <w:sz w:val="21"/>
                <w:szCs w:val="21"/>
              </w:rPr>
            </w:pPr>
            <w:bookmarkStart w:id="2" w:name="_GoBack"/>
            <w:bookmarkEnd w:id="2"/>
          </w:p>
          <w:p w14:paraId="50E717B3">
            <w:pPr>
              <w:pStyle w:val="7"/>
              <w:widowControl/>
              <w:spacing w:beforeAutospacing="0" w:afterAutospacing="0" w:line="360" w:lineRule="exact"/>
              <w:rPr>
                <w:rFonts w:ascii="微软雅黑" w:hAnsi="微软雅黑" w:eastAsia="微软雅黑" w:cs="微软雅黑"/>
                <w:sz w:val="21"/>
                <w:szCs w:val="21"/>
              </w:rPr>
            </w:pPr>
          </w:p>
          <w:p w14:paraId="07171F16">
            <w:pPr>
              <w:pStyle w:val="7"/>
              <w:widowControl/>
              <w:spacing w:beforeAutospacing="0" w:afterAutospacing="0" w:line="360" w:lineRule="exact"/>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rPr>
              <w:t xml:space="preserve">                                    日期：202</w:t>
            </w:r>
            <w:r>
              <w:rPr>
                <w:rFonts w:hint="eastAsia" w:ascii="微软雅黑" w:hAnsi="微软雅黑" w:eastAsia="微软雅黑" w:cs="微软雅黑"/>
                <w:sz w:val="21"/>
                <w:szCs w:val="21"/>
                <w:lang w:val="en-US" w:eastAsia="zh-CN"/>
              </w:rPr>
              <w:t>5.03.26</w:t>
            </w:r>
          </w:p>
        </w:tc>
      </w:tr>
    </w:tbl>
    <w:p w14:paraId="0795B749"/>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BD924">
    <w:pPr>
      <w:pStyle w:val="6"/>
      <w:pBdr>
        <w:bottom w:val="thinThickSmallGap" w:color="auto" w:sz="24" w:space="1"/>
      </w:pBdr>
      <w:spacing w:after="120"/>
      <w:ind w:right="-126" w:rightChars="-60"/>
      <w:jc w:val="left"/>
      <w:rPr>
        <w:rFonts w:ascii="楷体_GB2312" w:eastAsia="楷体_GB2312"/>
        <w:b/>
        <w:szCs w:val="21"/>
      </w:rPr>
    </w:pPr>
    <w:r>
      <w:rPr>
        <w:rFonts w:hint="eastAsia" w:ascii="楷体_GB2312" w:eastAsia="楷体_GB2312"/>
        <w:b/>
        <w:sz w:val="21"/>
        <w:szCs w:val="21"/>
      </w:rPr>
      <w:t xml:space="preserve">北京国标联合认证有限公司                                                 </w:t>
    </w:r>
    <w:r>
      <w:rPr>
        <w:rFonts w:ascii="楷体_GB2312" w:eastAsia="楷体_GB2312"/>
        <w:b/>
        <w:sz w:val="21"/>
        <w:szCs w:val="21"/>
      </w:rPr>
      <w:t>ISC-QR-T-10</w:t>
    </w:r>
    <w:r>
      <w:rPr>
        <w:rFonts w:hint="eastAsia" w:ascii="楷体_GB2312" w:eastAsia="楷体_GB2312"/>
        <w:b/>
        <w:sz w:val="21"/>
        <w:szCs w:val="21"/>
      </w:rPr>
      <w:t>-1</w:t>
    </w:r>
    <w:r>
      <w:rPr>
        <w:rFonts w:ascii="楷体_GB2312" w:eastAsia="楷体_GB2312"/>
        <w:b/>
        <w:sz w:val="21"/>
        <w:szCs w:val="21"/>
      </w:rPr>
      <w:t>(B/</w:t>
    </w:r>
    <w:r>
      <w:rPr>
        <w:rFonts w:hint="eastAsia" w:ascii="楷体_GB2312" w:eastAsia="楷体_GB2312"/>
        <w:b/>
        <w:sz w:val="21"/>
        <w:szCs w:val="21"/>
      </w:rPr>
      <w:t>1</w:t>
    </w:r>
    <w:r>
      <w:rPr>
        <w:rFonts w:ascii="楷体_GB2312" w:eastAsia="楷体_GB2312"/>
        <w:b/>
        <w:sz w:val="21"/>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E0MDExODg0MWUxZmE2YjU0ZDZmOTdkODg5ZTE1NDYifQ=="/>
  </w:docVars>
  <w:rsids>
    <w:rsidRoot w:val="00F658BE"/>
    <w:rsid w:val="002A0BAD"/>
    <w:rsid w:val="002F1077"/>
    <w:rsid w:val="00353B1B"/>
    <w:rsid w:val="006D29B9"/>
    <w:rsid w:val="00C51114"/>
    <w:rsid w:val="00DA2A0D"/>
    <w:rsid w:val="00F658BE"/>
    <w:rsid w:val="01DE64A6"/>
    <w:rsid w:val="04F43640"/>
    <w:rsid w:val="052B3D79"/>
    <w:rsid w:val="05CA098C"/>
    <w:rsid w:val="06F061D0"/>
    <w:rsid w:val="07126147"/>
    <w:rsid w:val="0BA91C19"/>
    <w:rsid w:val="16715EFB"/>
    <w:rsid w:val="18644328"/>
    <w:rsid w:val="1B8A5D59"/>
    <w:rsid w:val="1DE55F0B"/>
    <w:rsid w:val="1F11289D"/>
    <w:rsid w:val="1F374545"/>
    <w:rsid w:val="28675F2E"/>
    <w:rsid w:val="29EE786A"/>
    <w:rsid w:val="2A9340C9"/>
    <w:rsid w:val="310831DC"/>
    <w:rsid w:val="320043E9"/>
    <w:rsid w:val="3569521C"/>
    <w:rsid w:val="360138A5"/>
    <w:rsid w:val="39F96B6F"/>
    <w:rsid w:val="46A85B5A"/>
    <w:rsid w:val="4AC91BE2"/>
    <w:rsid w:val="4C3D74BE"/>
    <w:rsid w:val="4DFD0721"/>
    <w:rsid w:val="52C64D65"/>
    <w:rsid w:val="54DE79EF"/>
    <w:rsid w:val="561548D9"/>
    <w:rsid w:val="56583FBC"/>
    <w:rsid w:val="5AC237FF"/>
    <w:rsid w:val="5B8322E4"/>
    <w:rsid w:val="60164DCA"/>
    <w:rsid w:val="603C7BD7"/>
    <w:rsid w:val="62877FCE"/>
    <w:rsid w:val="637608E5"/>
    <w:rsid w:val="6A591736"/>
    <w:rsid w:val="6A6257BB"/>
    <w:rsid w:val="6F841B23"/>
    <w:rsid w:val="71693AB7"/>
    <w:rsid w:val="75BF3DF4"/>
    <w:rsid w:val="788C56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ody Text"/>
    <w:basedOn w:val="1"/>
    <w:qFormat/>
    <w:uiPriority w:val="1"/>
    <w:rPr>
      <w:rFonts w:ascii="宋体" w:hAnsi="宋体" w:eastAsia="宋体" w:cs="宋体"/>
      <w:szCs w:val="21"/>
      <w:lang w:val="zh-CN" w:bidi="zh-CN"/>
    </w:rPr>
  </w:style>
  <w:style w:type="paragraph" w:styleId="4">
    <w:name w:val="Balloon Text"/>
    <w:basedOn w:val="1"/>
    <w:link w:val="15"/>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表格文字"/>
    <w:basedOn w:val="1"/>
    <w:qFormat/>
    <w:uiPriority w:val="0"/>
    <w:pPr>
      <w:spacing w:before="25" w:after="25"/>
    </w:pPr>
    <w:rPr>
      <w:bCs/>
      <w:spacing w:val="10"/>
    </w:rPr>
  </w:style>
  <w:style w:type="character" w:customStyle="1" w:styleId="12">
    <w:name w:val="页眉 Char"/>
    <w:basedOn w:val="10"/>
    <w:link w:val="6"/>
    <w:qFormat/>
    <w:uiPriority w:val="0"/>
    <w:rPr>
      <w:kern w:val="2"/>
      <w:sz w:val="18"/>
      <w:szCs w:val="18"/>
    </w:rPr>
  </w:style>
  <w:style w:type="character" w:customStyle="1" w:styleId="13">
    <w:name w:val="页脚 Char"/>
    <w:basedOn w:val="10"/>
    <w:link w:val="5"/>
    <w:qFormat/>
    <w:uiPriority w:val="0"/>
    <w:rPr>
      <w:kern w:val="2"/>
      <w:sz w:val="18"/>
      <w:szCs w:val="18"/>
    </w:rPr>
  </w:style>
  <w:style w:type="paragraph" w:customStyle="1" w:styleId="14">
    <w:name w:val="样式 样式 样式 宋体 + 首行缩进:  2 字符 + 首行缩进:  2 字符"/>
    <w:basedOn w:val="1"/>
    <w:autoRedefine/>
    <w:qFormat/>
    <w:uiPriority w:val="0"/>
    <w:pPr>
      <w:spacing w:line="440" w:lineRule="exact"/>
      <w:ind w:firstLine="512" w:firstLineChars="200"/>
    </w:pPr>
    <w:rPr>
      <w:rFonts w:ascii="宋体" w:hAnsi="宋体" w:eastAsia="仿宋_GB2312" w:cs="Times New Roman"/>
      <w:spacing w:val="8"/>
      <w:sz w:val="24"/>
      <w:szCs w:val="20"/>
    </w:rPr>
  </w:style>
  <w:style w:type="character" w:customStyle="1" w:styleId="15">
    <w:name w:val="批注框文本 Char"/>
    <w:basedOn w:val="10"/>
    <w:link w:val="4"/>
    <w:qFormat/>
    <w:uiPriority w:val="0"/>
    <w:rPr>
      <w:kern w:val="2"/>
      <w:sz w:val="18"/>
      <w:szCs w:val="18"/>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431</Words>
  <Characters>517</Characters>
  <Lines>4</Lines>
  <Paragraphs>1</Paragraphs>
  <TotalTime>0</TotalTime>
  <ScaleCrop>false</ScaleCrop>
  <LinksUpToDate>false</LinksUpToDate>
  <CharactersWithSpaces>554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2024-07-19T00:21:00Z</dcterms:created>
  <dc:creator>79137</dc:creator>
  <cp:lastModifiedBy>admin</cp:lastModifiedBy>
  <dcterms:modified xsi:type="dcterms:W3CDTF">2025-03-26T07:00:48Z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86238CCFD87140AC8945F9CA13C72ED3_13</vt:lpwstr>
  </property>
  <property fmtid="{D5CDD505-2E9C-101B-9397-08002B2CF9AE}" pid="4" name="KSOTemplateDocerSaveRecord">
    <vt:lpwstr>eyJoZGlkIjoiYmE0MDExODg0MWUxZmE2YjU0ZDZmOTdkODg5ZTE1NDYifQ==</vt:lpwstr>
  </property>
</Properties>
</file>