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河北省固安县煤矿机械配件厂</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74894FDF">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QEO监1</w:t>
            </w:r>
          </w:p>
          <w:p w14:paraId="05222745">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7DD094BC">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Q：矿山机械配件、滤清器、滤芯加工和销售</w:t>
            </w:r>
          </w:p>
          <w:p w14:paraId="1FE8CC4F">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E：矿山机械配件、滤清器、滤芯加工和销售所涉及场所的相关环境管理活动</w:t>
            </w:r>
          </w:p>
          <w:p w14:paraId="4A1B3877">
            <w:pPr>
              <w:pStyle w:val="7"/>
              <w:widowControl/>
              <w:spacing w:beforeAutospacing="0" w:afterAutospacing="0" w:line="360" w:lineRule="exact"/>
              <w:rPr>
                <w:rFonts w:hint="default" w:ascii="微软雅黑" w:hAnsi="微软雅黑" w:eastAsia="微软雅黑" w:cs="微软雅黑"/>
                <w:color w:val="0000FF"/>
                <w:sz w:val="21"/>
                <w:szCs w:val="21"/>
                <w:lang w:val="en-US" w:eastAsia="zh-CN"/>
              </w:rPr>
            </w:pPr>
            <w:r>
              <w:rPr>
                <w:rFonts w:hint="eastAsia" w:ascii="微软雅黑" w:hAnsi="微软雅黑" w:eastAsia="微软雅黑" w:cs="微软雅黑"/>
                <w:sz w:val="21"/>
                <w:szCs w:val="21"/>
              </w:rPr>
              <w:t>O：矿山机械配件、滤清器、滤芯加工和销售所涉及场所的相关职业健康安全管理活动原评定专业：</w:t>
            </w:r>
            <w:bookmarkStart w:id="1" w:name="专业代码"/>
            <w:r>
              <w:rPr>
                <w:rFonts w:hint="eastAsia" w:ascii="微软雅黑" w:hAnsi="微软雅黑" w:eastAsia="微软雅黑" w:cs="微软雅黑"/>
                <w:sz w:val="21"/>
                <w:szCs w:val="21"/>
                <w:lang w:val="en-US" w:eastAsia="zh-CN"/>
              </w:rPr>
              <w:t>QEO</w:t>
            </w:r>
            <w:r>
              <w:rPr>
                <w:rFonts w:hint="eastAsia" w:ascii="微软雅黑" w:hAnsi="微软雅黑" w:eastAsia="微软雅黑" w:cs="微软雅黑"/>
                <w:sz w:val="21"/>
                <w:szCs w:val="21"/>
              </w:rPr>
              <w:t>：18.05.02</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QEO</w:t>
            </w:r>
            <w:r>
              <w:rPr>
                <w:rFonts w:hint="eastAsia" w:ascii="微软雅黑" w:hAnsi="微软雅黑" w:eastAsia="微软雅黑" w:cs="微软雅黑"/>
                <w:sz w:val="21"/>
                <w:szCs w:val="21"/>
              </w:rPr>
              <w:t>：18.05.02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29.10.03</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QEO</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29.10.03专业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审核组内陈芳老师支持此专业的审核，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风险等级：低风险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w:t>
            </w:r>
            <w:bookmarkStart w:id="2" w:name="_GoBack"/>
            <w:bookmarkEnd w:id="2"/>
            <w:r>
              <w:rPr>
                <w:rFonts w:hint="eastAsia" w:ascii="微软雅黑" w:hAnsi="微软雅黑" w:eastAsia="微软雅黑" w:cs="微软雅黑"/>
                <w:sz w:val="21"/>
                <w:szCs w:val="21"/>
              </w:rPr>
              <w:t>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5D4D5446">
            <w:pPr>
              <w:pStyle w:val="7"/>
              <w:widowControl/>
              <w:spacing w:beforeAutospacing="0" w:afterAutospacing="0" w:line="360" w:lineRule="exact"/>
              <w:rPr>
                <w:rFonts w:hint="eastAsia" w:ascii="微软雅黑" w:hAnsi="微软雅黑" w:eastAsia="微软雅黑" w:cs="微软雅黑"/>
                <w:sz w:val="21"/>
                <w:szCs w:val="21"/>
              </w:rPr>
            </w:pPr>
            <w:r>
              <w:rPr>
                <w:rFonts w:hint="eastAsia" w:ascii="Calibri" w:hAnsi="Calibri" w:eastAsia="仿宋_GB2312" w:cs="Times New Roman"/>
                <w:b w:val="0"/>
                <w:bCs w:val="0"/>
                <w:spacing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1099820</wp:posOffset>
                  </wp:positionH>
                  <wp:positionV relativeFrom="paragraph">
                    <wp:posOffset>109855</wp:posOffset>
                  </wp:positionV>
                  <wp:extent cx="1270000" cy="635000"/>
                  <wp:effectExtent l="0" t="0" r="0" b="13335"/>
                  <wp:wrapNone/>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5"/>
                          <a:stretch>
                            <a:fillRect/>
                          </a:stretch>
                        </pic:blipFill>
                        <pic:spPr>
                          <a:xfrm>
                            <a:off x="0" y="0"/>
                            <a:ext cx="1270000" cy="63500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164465</wp:posOffset>
                  </wp:positionH>
                  <wp:positionV relativeFrom="paragraph">
                    <wp:posOffset>167005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6"/>
                          <a:srcRect/>
                          <a:stretch>
                            <a:fillRect/>
                          </a:stretch>
                        </pic:blipFill>
                        <pic:spPr>
                          <a:xfrm>
                            <a:off x="0" y="0"/>
                            <a:ext cx="875030" cy="479425"/>
                          </a:xfrm>
                          <a:prstGeom prst="rect">
                            <a:avLst/>
                          </a:prstGeom>
                          <a:noFill/>
                          <a:ln>
                            <a:noFill/>
                          </a:ln>
                        </pic:spPr>
                      </pic:pic>
                    </a:graphicData>
                  </a:graphic>
                </wp:anchor>
              </w:drawing>
            </w:r>
          </w:p>
          <w:p w14:paraId="206B1A37">
            <w:pPr>
              <w:pStyle w:val="7"/>
              <w:widowControl/>
              <w:spacing w:beforeAutospacing="0" w:afterAutospacing="0" w:line="360" w:lineRule="exact"/>
              <w:rPr>
                <w:rFonts w:hint="eastAsia" w:ascii="微软雅黑" w:hAnsi="微软雅黑" w:eastAsia="微软雅黑" w:cs="微软雅黑"/>
                <w:sz w:val="21"/>
                <w:szCs w:val="21"/>
              </w:rPr>
            </w:pPr>
          </w:p>
          <w:p w14:paraId="50E717B3">
            <w:pPr>
              <w:pStyle w:val="7"/>
              <w:widowControl/>
              <w:spacing w:beforeAutospacing="0" w:afterAutospacing="0" w:line="360" w:lineRule="exact"/>
              <w:rPr>
                <w:rFonts w:ascii="微软雅黑" w:hAnsi="微软雅黑" w:eastAsia="微软雅黑" w:cs="微软雅黑"/>
                <w:sz w:val="21"/>
                <w:szCs w:val="21"/>
              </w:rPr>
            </w:pP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日期：2024.0</w:t>
            </w:r>
            <w:r>
              <w:rPr>
                <w:rFonts w:hint="eastAsia" w:ascii="微软雅黑" w:hAnsi="微软雅黑" w:eastAsia="微软雅黑" w:cs="微软雅黑"/>
                <w:sz w:val="21"/>
                <w:szCs w:val="21"/>
                <w:lang w:val="en-US" w:eastAsia="zh-CN"/>
              </w:rPr>
              <w:t>9.20</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F43640"/>
    <w:rsid w:val="052B3D79"/>
    <w:rsid w:val="05CA098C"/>
    <w:rsid w:val="06F061D0"/>
    <w:rsid w:val="07126147"/>
    <w:rsid w:val="16715EFB"/>
    <w:rsid w:val="18644328"/>
    <w:rsid w:val="1B8A5D59"/>
    <w:rsid w:val="1DE55F0B"/>
    <w:rsid w:val="1F11289D"/>
    <w:rsid w:val="1F374545"/>
    <w:rsid w:val="29EE786A"/>
    <w:rsid w:val="2A9340C9"/>
    <w:rsid w:val="310831DC"/>
    <w:rsid w:val="3569521C"/>
    <w:rsid w:val="360138A5"/>
    <w:rsid w:val="39F96B6F"/>
    <w:rsid w:val="4DFD0721"/>
    <w:rsid w:val="54DE79EF"/>
    <w:rsid w:val="561548D9"/>
    <w:rsid w:val="5AC237FF"/>
    <w:rsid w:val="5B8322E4"/>
    <w:rsid w:val="603C7BD7"/>
    <w:rsid w:val="62877FCE"/>
    <w:rsid w:val="6A6257BB"/>
    <w:rsid w:val="71693AB7"/>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customStyle="1" w:styleId="13">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4">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362</Words>
  <Characters>414</Characters>
  <Lines>4</Lines>
  <Paragraphs>1</Paragraphs>
  <TotalTime>0</TotalTime>
  <ScaleCrop>false</ScaleCrop>
  <LinksUpToDate>false</LinksUpToDate>
  <CharactersWithSpaces>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2024-09-20T06:56:11Z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86238CCFD87140AC8945F9CA13C72ED3_13</vt:lpwstr>
  </property>
</Properties>
</file>