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0" w:lineRule="exact"/>
        <w:ind w:firstLine="420" w:firstLineChars="200"/>
        <w:rPr>
          <w:rFonts w:ascii="宋体" w:hAnsi="宋体" w:cs="华文仿宋"/>
          <w:szCs w:val="21"/>
        </w:rPr>
      </w:pPr>
    </w:p>
    <w:p>
      <w:pPr>
        <w:jc w:val="center"/>
        <w:rPr>
          <w:rFonts w:hint="eastAsia"/>
          <w:b/>
          <w:bCs/>
          <w:sz w:val="32"/>
          <w:szCs w:val="40"/>
        </w:rPr>
      </w:pPr>
      <w:r>
        <w:rPr>
          <w:rFonts w:hint="eastAsia"/>
          <w:b/>
          <w:bCs/>
          <w:sz w:val="32"/>
          <w:szCs w:val="40"/>
          <w:lang w:val="en-US" w:eastAsia="zh-CN"/>
        </w:rPr>
        <w:t>认证</w:t>
      </w:r>
      <w:r>
        <w:rPr>
          <w:rFonts w:hint="eastAsia"/>
          <w:b/>
          <w:bCs/>
          <w:sz w:val="32"/>
          <w:szCs w:val="40"/>
        </w:rPr>
        <w:t>风险</w:t>
      </w:r>
      <w:r>
        <w:rPr>
          <w:rFonts w:hint="eastAsia"/>
          <w:b/>
          <w:bCs/>
          <w:sz w:val="32"/>
          <w:szCs w:val="40"/>
          <w:lang w:val="en-US" w:eastAsia="zh-CN"/>
        </w:rPr>
        <w:t>评估</w:t>
      </w:r>
      <w:r>
        <w:rPr>
          <w:rFonts w:hint="eastAsia"/>
          <w:b/>
          <w:bCs/>
          <w:sz w:val="32"/>
          <w:szCs w:val="40"/>
        </w:rPr>
        <w:t>报告</w:t>
      </w:r>
    </w:p>
    <w:p>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项目名称</w:t>
            </w:r>
          </w:p>
        </w:tc>
        <w:tc>
          <w:tcPr>
            <w:tcW w:w="7456" w:type="dxa"/>
            <w:noWrap w:val="0"/>
            <w:vAlign w:val="top"/>
          </w:tcPr>
          <w:p>
            <w:pPr>
              <w:pStyle w:val="10"/>
              <w:ind w:left="0" w:leftChars="0" w:firstLine="0" w:firstLineChars="0"/>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重庆今合商贸有限公司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目的</w:t>
            </w:r>
          </w:p>
        </w:tc>
        <w:tc>
          <w:tcPr>
            <w:tcW w:w="745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因专业代码评定不准确其风险发生的严重性或可能性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原则</w:t>
            </w:r>
          </w:p>
        </w:tc>
        <w:tc>
          <w:tcPr>
            <w:tcW w:w="7456"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ISC-QP-18《认证风险辨识和控制程序》</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lang w:val="en-US" w:eastAsia="zh-CN"/>
              </w:rPr>
            </w:pPr>
            <w:r>
              <w:rPr>
                <w:rFonts w:hint="eastAsia" w:ascii="Calibri" w:hAnsi="Calibri" w:eastAsia="宋体" w:cs="Times New Roman"/>
                <w:b w:val="0"/>
                <w:bCs w:val="0"/>
                <w:spacing w:val="0"/>
                <w:kern w:val="2"/>
                <w:sz w:val="24"/>
                <w:szCs w:val="24"/>
                <w:lang w:val="en-US" w:eastAsia="zh-CN" w:bidi="ar-SA"/>
              </w:rPr>
              <w:t>ISC-ZY-17-01《认证风险管理和处置方法》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评估范围</w:t>
            </w:r>
          </w:p>
        </w:tc>
        <w:tc>
          <w:tcPr>
            <w:tcW w:w="7456" w:type="dxa"/>
            <w:noWrap w:val="0"/>
            <w:vAlign w:val="top"/>
          </w:tcPr>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审核类型：QEO再认证</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企业认证范围：</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Q：水果、蔬菜、农副产品、许可范围内预包装食品的销售</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E：水果、蔬菜、农副产品、许可范围内预包装食品的销售所涉及场所的相关环境管理活动</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O：水果、蔬菜、农副产品、许可范围内预包装食品的销售所涉及场所的相关职业健康安全管理活动</w:t>
            </w:r>
          </w:p>
          <w:p>
            <w:pPr>
              <w:pStyle w:val="10"/>
              <w:ind w:left="0" w:leftChars="0" w:firstLine="0" w:firstLine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原评定专业：QEO：29.07.01;29.07.02;29.07.03;29.07.08</w:t>
            </w:r>
          </w:p>
          <w:p>
            <w:pPr>
              <w:pStyle w:val="10"/>
              <w:ind w:left="0" w:leftChars="0" w:firstLine="0" w:firstLine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现修订专业：QEO：29.07.01;29.07.02;29.07.03;29.07.08;</w:t>
            </w:r>
            <w:r>
              <w:rPr>
                <w:rFonts w:hint="eastAsia" w:ascii="Calibri" w:hAnsi="Calibri" w:eastAsia="宋体" w:cs="Times New Roman"/>
                <w:b w:val="0"/>
                <w:bCs w:val="0"/>
                <w:color w:val="FF0000"/>
                <w:spacing w:val="0"/>
                <w:kern w:val="2"/>
                <w:sz w:val="24"/>
                <w:szCs w:val="24"/>
                <w:lang w:val="en-US" w:eastAsia="zh-CN" w:bidi="ar-SA"/>
              </w:rPr>
              <w:t>29.07.06、29.07.07、29.07.09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50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技术部对该企业管理体系文件及审核案卷进行复核；</w:t>
            </w:r>
          </w:p>
          <w:p>
            <w:pPr>
              <w:jc w:val="left"/>
              <w:rPr>
                <w:rFonts w:hint="default" w:ascii="Calibri" w:hAnsi="Calibri" w:eastAsia="宋体" w:cs="Times New Roman"/>
                <w:b w:val="0"/>
                <w:bCs w:val="0"/>
                <w:spacing w:val="0"/>
                <w:kern w:val="2"/>
                <w:sz w:val="24"/>
                <w:szCs w:val="24"/>
                <w:lang w:val="en-US" w:eastAsia="zh-CN" w:bidi="ar-SA"/>
              </w:rPr>
            </w:pPr>
          </w:p>
          <w:p>
            <w:pPr>
              <w:jc w:val="left"/>
              <w:rPr>
                <w:rFonts w:hint="eastAsia" w:ascii="Calibri" w:hAnsi="Calibri" w:eastAsia="宋体" w:cs="Times New Roman"/>
                <w:b w:val="0"/>
                <w:bCs w:val="0"/>
                <w:spacing w:val="0"/>
                <w:kern w:val="2"/>
                <w:sz w:val="24"/>
                <w:szCs w:val="24"/>
                <w:lang w:val="en-US" w:eastAsia="zh-CN" w:bidi="ar-SA"/>
              </w:rPr>
            </w:pP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复核结果：</w:t>
            </w:r>
          </w:p>
          <w:p>
            <w:pPr>
              <w:pStyle w:val="10"/>
              <w:rPr>
                <w:rFonts w:hint="default"/>
                <w:lang w:val="en-US" w:eastAsia="zh-CN"/>
              </w:rPr>
            </w:pPr>
            <w:r>
              <w:rPr>
                <w:rFonts w:hint="eastAsia" w:ascii="Calibri" w:hAnsi="Calibri" w:eastAsia="宋体" w:cs="Times New Roman"/>
                <w:b w:val="0"/>
                <w:bCs w:val="0"/>
                <w:spacing w:val="0"/>
                <w:kern w:val="2"/>
                <w:sz w:val="24"/>
                <w:szCs w:val="24"/>
                <w:lang w:val="en-US" w:eastAsia="zh-CN" w:bidi="ar-SA"/>
              </w:rPr>
              <w:t xml:space="preserve">经案卷复核，组内专业审核员冉景洲具有QEO </w:t>
            </w:r>
            <w:r>
              <w:rPr>
                <w:rFonts w:hint="eastAsia" w:ascii="Calibri" w:hAnsi="Calibri" w:eastAsia="宋体" w:cs="Times New Roman"/>
                <w:b w:val="0"/>
                <w:bCs w:val="0"/>
                <w:spacing w:val="0"/>
                <w:kern w:val="2"/>
                <w:sz w:val="24"/>
                <w:szCs w:val="24"/>
                <w:lang w:val="en-US" w:eastAsia="zh-CN" w:bidi="ar-SA"/>
              </w:rPr>
              <w:t>29.07.01;29.07.02;29.07.03;29.07.08;</w:t>
            </w:r>
            <w:r>
              <w:rPr>
                <w:rFonts w:hint="eastAsia" w:ascii="Calibri" w:hAnsi="Calibri" w:eastAsia="宋体" w:cs="Times New Roman"/>
                <w:b w:val="0"/>
                <w:bCs w:val="0"/>
                <w:color w:val="FF0000"/>
                <w:spacing w:val="0"/>
                <w:kern w:val="2"/>
                <w:sz w:val="24"/>
                <w:szCs w:val="24"/>
                <w:lang w:val="en-US" w:eastAsia="zh-CN" w:bidi="ar-SA"/>
              </w:rPr>
              <w:t>29.07.06、29.07.07、29.07.09</w:t>
            </w:r>
            <w:r>
              <w:rPr>
                <w:rFonts w:hint="eastAsia" w:ascii="Calibri" w:hAnsi="Calibri" w:eastAsia="宋体" w:cs="Times New Roman"/>
                <w:b w:val="0"/>
                <w:bCs w:val="0"/>
                <w:spacing w:val="0"/>
                <w:kern w:val="2"/>
                <w:sz w:val="24"/>
                <w:szCs w:val="24"/>
                <w:lang w:val="en-US" w:eastAsia="zh-CN" w:bidi="ar-SA"/>
              </w:rPr>
              <w:t>专业，审核证据支撑认证范围，案卷符合要求。</w:t>
            </w:r>
          </w:p>
          <w:p>
            <w:pPr>
              <w:pStyle w:val="10"/>
              <w:ind w:left="0" w:leftChars="0" w:firstLine="0" w:firstLineChars="0"/>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风险等级：低风险</w:t>
            </w:r>
          </w:p>
          <w:p>
            <w:pPr>
              <w:pStyle w:val="10"/>
              <w:ind w:left="0" w:leftChars="0" w:firstLine="0" w:firstLineChars="0"/>
              <w:rPr>
                <w:rFonts w:hint="eastAsia" w:ascii="Calibri" w:hAnsi="Calibri" w:eastAsia="宋体" w:cs="Times New Roman"/>
                <w:b w:val="0"/>
                <w:bCs w:val="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措施</w:t>
            </w:r>
          </w:p>
        </w:tc>
        <w:tc>
          <w:tcPr>
            <w:tcW w:w="7456" w:type="dxa"/>
            <w:noWrap w:val="0"/>
            <w:vAlign w:val="top"/>
          </w:tcPr>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1.方案策划记录变更过程；</w:t>
            </w:r>
          </w:p>
          <w:p>
            <w:pPr>
              <w:pStyle w:val="10"/>
              <w:numPr>
                <w:ilvl w:val="0"/>
                <w:numId w:val="0"/>
              </w:numPr>
              <w:ind w:leftChars="0"/>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2.认证决定修订小类，下次审核时按修改后小类安排审核员</w:t>
            </w:r>
          </w:p>
          <w:p>
            <w:pPr>
              <w:pStyle w:val="10"/>
              <w:numPr>
                <w:ilvl w:val="0"/>
                <w:numId w:val="0"/>
              </w:numPr>
              <w:ind w:leftChars="0"/>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3.加强培训和管理，定期组织合同评审人员培训。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风险评估的结论</w:t>
            </w:r>
          </w:p>
          <w:p>
            <w:pPr>
              <w:jc w:val="left"/>
              <w:rPr>
                <w:rFonts w:hint="eastAsia" w:ascii="Calibri" w:hAnsi="Calibri" w:eastAsia="宋体" w:cs="Times New Roman"/>
                <w:b w:val="0"/>
                <w:bCs w:val="0"/>
                <w:spacing w:val="0"/>
                <w:kern w:val="2"/>
                <w:sz w:val="24"/>
                <w:szCs w:val="24"/>
                <w:lang w:val="en-US" w:eastAsia="zh-CN" w:bidi="ar-SA"/>
              </w:rPr>
            </w:pP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eastAsia="宋体" w:cs="Times New Roman"/>
                <w:b w:val="0"/>
                <w:bCs w:val="0"/>
                <w:spacing w:val="0"/>
                <w:kern w:val="2"/>
                <w:sz w:val="24"/>
                <w:szCs w:val="24"/>
                <w:lang w:val="en-US" w:eastAsia="zh-CN" w:bidi="ar-SA"/>
              </w:rPr>
              <w:t>对项目</w:t>
            </w:r>
            <w:r>
              <w:rPr>
                <w:rFonts w:hint="eastAsia" w:ascii="Calibri" w:hAnsi="Calibri" w:eastAsia="宋体" w:cs="Times New Roman"/>
                <w:b w:val="0"/>
                <w:bCs w:val="0"/>
                <w:spacing w:val="0"/>
                <w:kern w:val="2"/>
                <w:sz w:val="24"/>
                <w:szCs w:val="24"/>
                <w:lang w:val="en-US" w:eastAsia="zh-CN" w:bidi="ar-SA"/>
              </w:rPr>
              <w:t>对风险识别较为全面，风险等级评估基本正确，相应的控制措施基本合理，通过措施的实施，公司认证过程的风险控制基本有效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noWrap w:val="0"/>
            <w:vAlign w:val="top"/>
          </w:tcPr>
          <w:p>
            <w:pPr>
              <w:jc w:val="left"/>
              <w:rPr>
                <w:rFonts w:hint="eastAsia"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风险评估成员</w:t>
            </w:r>
          </w:p>
        </w:tc>
        <w:tc>
          <w:tcPr>
            <w:tcW w:w="7456" w:type="dxa"/>
            <w:noWrap w:val="0"/>
            <w:vAlign w:val="top"/>
          </w:tcPr>
          <w:p>
            <w:pPr>
              <w:jc w:val="left"/>
              <w:rPr>
                <w:rFonts w:hint="eastAsia" w:ascii="Calibri" w:hAnsi="Calibri" w:eastAsia="宋体" w:cs="Times New Roman"/>
                <w:b w:val="0"/>
                <w:bCs w:val="0"/>
                <w:spacing w:val="0"/>
                <w:kern w:val="2"/>
                <w:sz w:val="24"/>
                <w:szCs w:val="24"/>
                <w:lang w:val="en-US" w:eastAsia="zh-CN" w:bidi="ar-SA"/>
              </w:rPr>
            </w:pPr>
          </w:p>
          <w:p>
            <w:pPr>
              <w:pStyle w:val="10"/>
              <w:rPr>
                <w:rFonts w:hint="eastAsia" w:ascii="Calibri" w:hAnsi="Calibri" w:eastAsia="宋体" w:cs="Times New Roman"/>
                <w:b w:val="0"/>
                <w:bCs w:val="0"/>
                <w:spacing w:val="0"/>
                <w:kern w:val="2"/>
                <w:sz w:val="24"/>
                <w:szCs w:val="24"/>
                <w:lang w:val="en-US" w:eastAsia="zh-CN" w:bidi="ar-SA"/>
              </w:rPr>
            </w:pPr>
          </w:p>
          <w:p>
            <w:pPr>
              <w:pStyle w:val="10"/>
              <w:spacing w:line="240" w:lineRule="auto"/>
              <w:rPr>
                <w:rFonts w:hint="eastAsia" w:ascii="Calibri" w:hAnsi="Calibri" w:eastAsia="仿宋_GB2312" w:cs="Times New Roman"/>
                <w:b w:val="0"/>
                <w:bCs w:val="0"/>
                <w:spacing w:val="0"/>
                <w:kern w:val="2"/>
                <w:sz w:val="24"/>
                <w:szCs w:val="24"/>
                <w:lang w:val="en-US" w:eastAsia="zh-CN" w:bidi="ar-SA"/>
              </w:rPr>
            </w:pPr>
            <w:r>
              <w:drawing>
                <wp:inline distT="0" distB="0" distL="0" distR="0">
                  <wp:extent cx="657225" cy="360045"/>
                  <wp:effectExtent l="0" t="0" r="9525" b="1905"/>
                  <wp:docPr id="1" name="图片 1" descr="C:\Users\sun\Desktop\微信图片_20200309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un\Desktop\微信图片_20200309134444.jpg"/>
                          <pic:cNvPicPr>
                            <a:picLocks noChangeAspect="1" noChangeArrowheads="1"/>
                          </pic:cNvPicPr>
                        </pic:nvPicPr>
                        <pic:blipFill>
                          <a:blip r:embed="rId5"/>
                          <a:srcRect/>
                          <a:stretch>
                            <a:fillRect/>
                          </a:stretch>
                        </pic:blipFill>
                        <pic:spPr>
                          <a:xfrm>
                            <a:off x="0" y="0"/>
                            <a:ext cx="657225" cy="360045"/>
                          </a:xfrm>
                          <a:prstGeom prst="rect">
                            <a:avLst/>
                          </a:prstGeom>
                          <a:noFill/>
                          <a:ln>
                            <a:noFill/>
                          </a:ln>
                        </pic:spPr>
                      </pic:pic>
                    </a:graphicData>
                  </a:graphic>
                </wp:inline>
              </w:drawing>
            </w:r>
            <w:r>
              <w:rPr>
                <w:rFonts w:hint="eastAsia"/>
                <w:lang w:val="en-US" w:eastAsia="zh-CN"/>
              </w:rPr>
              <w:t xml:space="preserve">      </w:t>
            </w:r>
            <w:r>
              <w:rPr>
                <w:rFonts w:hint="eastAsia" w:ascii="Calibri" w:hAnsi="Calibri" w:eastAsia="仿宋_GB2312" w:cs="Times New Roman"/>
                <w:b w:val="0"/>
                <w:bCs w:val="0"/>
                <w:spacing w:val="0"/>
                <w:kern w:val="2"/>
                <w:sz w:val="24"/>
                <w:szCs w:val="24"/>
                <w:lang w:val="en-US" w:eastAsia="zh-CN" w:bidi="ar-SA"/>
              </w:rPr>
              <w:drawing>
                <wp:inline distT="0" distB="0" distL="114300" distR="114300">
                  <wp:extent cx="1270000" cy="635000"/>
                  <wp:effectExtent l="0" t="0" r="0" b="13335"/>
                  <wp:docPr id="2" name="图片 2" descr="微信图片_20240228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8100037"/>
                          <pic:cNvPicPr>
                            <a:picLocks noChangeAspect="1"/>
                          </pic:cNvPicPr>
                        </pic:nvPicPr>
                        <pic:blipFill>
                          <a:blip r:embed="rId6"/>
                          <a:stretch>
                            <a:fillRect/>
                          </a:stretch>
                        </pic:blipFill>
                        <pic:spPr>
                          <a:xfrm>
                            <a:off x="0" y="0"/>
                            <a:ext cx="1270000" cy="635000"/>
                          </a:xfrm>
                          <a:prstGeom prst="rect">
                            <a:avLst/>
                          </a:prstGeom>
                        </pic:spPr>
                      </pic:pic>
                    </a:graphicData>
                  </a:graphic>
                </wp:inline>
              </w:drawing>
            </w:r>
          </w:p>
          <w:p>
            <w:pPr>
              <w:pStyle w:val="10"/>
              <w:ind w:left="0" w:leftChars="0" w:firstLine="0" w:firstLineChars="0"/>
              <w:rPr>
                <w:rFonts w:hint="default" w:ascii="Calibri" w:hAnsi="Calibri" w:eastAsia="宋体" w:cs="Times New Roman"/>
                <w:b w:val="0"/>
                <w:bCs w:val="0"/>
                <w:spacing w:val="0"/>
                <w:kern w:val="2"/>
                <w:sz w:val="24"/>
                <w:szCs w:val="24"/>
                <w:lang w:val="en-US" w:eastAsia="zh-CN" w:bidi="ar-SA"/>
              </w:rPr>
            </w:pPr>
            <w:r>
              <w:rPr>
                <w:rFonts w:hint="eastAsia" w:ascii="Calibri" w:hAnsi="Calibri" w:eastAsia="宋体" w:cs="Times New Roman"/>
                <w:b w:val="0"/>
                <w:bCs w:val="0"/>
                <w:spacing w:val="0"/>
                <w:kern w:val="2"/>
                <w:sz w:val="24"/>
                <w:szCs w:val="24"/>
                <w:lang w:val="en-US" w:eastAsia="zh-CN" w:bidi="ar-SA"/>
              </w:rPr>
              <w:t>日期：2024.02.19</w:t>
            </w:r>
            <w:bookmarkStart w:id="0" w:name="_GoBack"/>
            <w:bookmarkEnd w:id="0"/>
          </w:p>
          <w:p>
            <w:pPr>
              <w:pStyle w:val="10"/>
              <w:rPr>
                <w:rFonts w:hint="eastAsia" w:ascii="Calibri" w:hAnsi="Calibri" w:eastAsia="宋体" w:cs="Times New Roman"/>
                <w:b w:val="0"/>
                <w:bCs w:val="0"/>
                <w:spacing w:val="0"/>
                <w:kern w:val="2"/>
                <w:sz w:val="24"/>
                <w:szCs w:val="24"/>
                <w:lang w:val="en-US" w:eastAsia="zh-CN" w:bidi="ar-SA"/>
              </w:rPr>
            </w:pPr>
          </w:p>
        </w:tc>
      </w:tr>
    </w:tbl>
    <w:p>
      <w:pPr>
        <w:spacing w:line="320" w:lineRule="exact"/>
        <w:rPr>
          <w:rFonts w:ascii="宋体" w:hAnsi="宋体" w:cs="华文仿宋"/>
          <w:szCs w:val="21"/>
        </w:rPr>
      </w:pPr>
    </w:p>
    <w:sectPr>
      <w:headerReference r:id="rId3" w:type="default"/>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59264;mso-width-relative:page;mso-height-relative:page;" filled="f" o:preferrelative="t" stroked="f" coordsize="21600,21600">
          <v:path/>
          <v:fill on="f" focussize="0,0"/>
          <v:stroke on="f"/>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rFonts w:hint="default" w:ascii="宋体" w:hAnsi="宋体" w:eastAsia="宋体" w:cs="宋体"/>
        <w:sz w:val="18"/>
        <w:szCs w:val="18"/>
        <w:lang w:val="en-US" w:eastAsia="zh-CN"/>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r>
      <w:rPr>
        <w:rFonts w:hint="eastAsia" w:ascii="宋体" w:hAnsi="Courier New"/>
        <w:w w:val="90"/>
        <w:sz w:val="18"/>
        <w:szCs w:val="18"/>
        <w:lang w:val="en-US" w:eastAsia="zh-CN"/>
      </w:rPr>
      <w:t xml:space="preserve"> </w:t>
    </w:r>
    <w:r>
      <w:rPr>
        <w:rFonts w:hint="eastAsia" w:ascii="宋体" w:hAnsi="宋体" w:cs="宋体"/>
        <w:w w:val="90"/>
        <w:sz w:val="18"/>
        <w:szCs w:val="18"/>
        <w:lang w:val="en-US" w:eastAsia="zh-CN"/>
      </w:rPr>
      <w:t>风险评估报告  文件编号：ISC-QR-T-10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E0MDExODg0MWUxZmE2YjU0ZDZmOTdkODg5ZTE1NDYifQ=="/>
  </w:docVars>
  <w:rsids>
    <w:rsidRoot w:val="00000000"/>
    <w:rsid w:val="05CA368D"/>
    <w:rsid w:val="078D1C71"/>
    <w:rsid w:val="08726A43"/>
    <w:rsid w:val="0DD45131"/>
    <w:rsid w:val="0F964E83"/>
    <w:rsid w:val="0FF905B9"/>
    <w:rsid w:val="17A10E21"/>
    <w:rsid w:val="1A05216B"/>
    <w:rsid w:val="1B4467A3"/>
    <w:rsid w:val="21AD7C4D"/>
    <w:rsid w:val="254C1174"/>
    <w:rsid w:val="283E4C16"/>
    <w:rsid w:val="330702CB"/>
    <w:rsid w:val="355F7EFA"/>
    <w:rsid w:val="3D561CE4"/>
    <w:rsid w:val="46FD60B9"/>
    <w:rsid w:val="58D17C72"/>
    <w:rsid w:val="5B440DCA"/>
    <w:rsid w:val="5BEC7E8A"/>
    <w:rsid w:val="6ABA33C7"/>
    <w:rsid w:val="72DA3B10"/>
    <w:rsid w:val="792E5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Balloon Text"/>
    <w:basedOn w:val="1"/>
    <w:link w:val="11"/>
    <w:autoRedefine/>
    <w:unhideWhenUsed/>
    <w:qFormat/>
    <w:uiPriority w:val="99"/>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2"/>
    <w:autoRedefine/>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7">
    <w:name w:val="Table Grid"/>
    <w:basedOn w:val="6"/>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autoRedefine/>
    <w:qFormat/>
    <w:uiPriority w:val="0"/>
  </w:style>
  <w:style w:type="paragraph" w:customStyle="1" w:styleId="10">
    <w:name w:val="样式 样式 样式 宋体 + 首行缩进:  2 字符 + 首行缩进:  2 字符"/>
    <w:basedOn w:val="1"/>
    <w:autoRedefine/>
    <w:qFormat/>
    <w:uiPriority w:val="0"/>
    <w:pPr>
      <w:spacing w:line="440" w:lineRule="exact"/>
      <w:ind w:firstLine="512" w:firstLineChars="200"/>
    </w:pPr>
    <w:rPr>
      <w:rFonts w:ascii="宋体" w:hAnsi="宋体" w:eastAsia="仿宋_GB2312"/>
      <w:spacing w:val="8"/>
      <w:sz w:val="24"/>
      <w:szCs w:val="20"/>
    </w:rPr>
  </w:style>
  <w:style w:type="character" w:customStyle="1" w:styleId="11">
    <w:name w:val="批注框文本 字符"/>
    <w:link w:val="3"/>
    <w:autoRedefine/>
    <w:semiHidden/>
    <w:qFormat/>
    <w:uiPriority w:val="99"/>
    <w:rPr>
      <w:kern w:val="2"/>
      <w:sz w:val="18"/>
      <w:szCs w:val="18"/>
    </w:rPr>
  </w:style>
  <w:style w:type="character" w:customStyle="1" w:styleId="12">
    <w:name w:val="页眉 字符1"/>
    <w:link w:val="5"/>
    <w:autoRedefine/>
    <w:qFormat/>
    <w:uiPriority w:val="99"/>
    <w:rPr>
      <w:kern w:val="2"/>
      <w:sz w:val="18"/>
    </w:rPr>
  </w:style>
  <w:style w:type="paragraph" w:customStyle="1" w:styleId="13">
    <w:name w:val="Char Char"/>
    <w:basedOn w:val="1"/>
    <w:next w:val="1"/>
    <w:autoRedefine/>
    <w:qFormat/>
    <w:uiPriority w:val="0"/>
    <w:pPr>
      <w:widowControl/>
      <w:jc w:val="left"/>
    </w:pPr>
  </w:style>
  <w:style w:type="character" w:customStyle="1" w:styleId="14">
    <w:name w:val="页眉 字符"/>
    <w:autoRedefine/>
    <w:semiHidden/>
    <w:qFormat/>
    <w:uiPriority w:val="0"/>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291</Words>
  <Characters>1660</Characters>
  <Lines>13</Lines>
  <Paragraphs>3</Paragraphs>
  <TotalTime>0</TotalTime>
  <ScaleCrop>false</ScaleCrop>
  <LinksUpToDate>false</LinksUpToDate>
  <CharactersWithSpaces>1948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admin</cp:lastModifiedBy>
  <dcterms:modified xsi:type="dcterms:W3CDTF">2024-03-08T00:58:33Z</dcterms:modified>
  <dc:title>审核方案策划表（一）</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2052-12.1.0.16250</vt:lpwstr>
  </property>
</Properties>
</file>