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80"/>
        </w:tabs>
        <w:jc w:val="center"/>
        <w:rPr>
          <w:rFonts w:ascii="宋体" w:hAnsi="宋体"/>
          <w:b/>
          <w:sz w:val="44"/>
          <w:szCs w:val="44"/>
        </w:rPr>
      </w:pPr>
      <w:r>
        <w:rPr>
          <w:rFonts w:hint="eastAsia" w:ascii="宋体" w:hAnsi="宋体"/>
          <w:b/>
          <w:sz w:val="44"/>
          <w:szCs w:val="44"/>
        </w:rPr>
        <w:t>现场审核记录表</w:t>
      </w:r>
    </w:p>
    <w:p>
      <w:pPr>
        <w:tabs>
          <w:tab w:val="left" w:pos="7380"/>
        </w:tabs>
        <w:ind w:firstLine="1084"/>
        <w:rPr>
          <w:rFonts w:ascii="宋体" w:hAnsi="宋体"/>
          <w:b/>
          <w:sz w:val="24"/>
        </w:rPr>
      </w:pPr>
    </w:p>
    <w:p>
      <w:pPr>
        <w:tabs>
          <w:tab w:val="left" w:pos="7380"/>
        </w:tabs>
        <w:spacing w:line="276" w:lineRule="auto"/>
        <w:ind w:firstLine="1084"/>
        <w:rPr>
          <w:rFonts w:ascii="宋体" w:hAnsi="宋体"/>
          <w:bCs/>
          <w:szCs w:val="21"/>
        </w:rPr>
      </w:pPr>
      <w:r>
        <w:rPr>
          <w:rFonts w:hint="eastAsia" w:ascii="宋体" w:hAnsi="宋体"/>
          <w:bCs/>
          <w:szCs w:val="21"/>
        </w:rPr>
        <w:t>组织名称：</w:t>
      </w:r>
      <w:bookmarkStart w:id="0" w:name="组织名称"/>
      <w:r>
        <w:rPr>
          <w:rFonts w:ascii="宋体" w:hAnsi="宋体"/>
          <w:bCs/>
          <w:szCs w:val="21"/>
        </w:rPr>
        <w:t>武安市煜鹏电力工程有限公司</w:t>
      </w:r>
      <w:bookmarkEnd w:id="0"/>
    </w:p>
    <w:p>
      <w:pPr>
        <w:spacing w:line="276" w:lineRule="auto"/>
        <w:ind w:firstLine="1050" w:firstLineChars="500"/>
        <w:rPr>
          <w:szCs w:val="21"/>
        </w:rPr>
      </w:pPr>
    </w:p>
    <w:p>
      <w:pPr>
        <w:tabs>
          <w:tab w:val="left" w:pos="7380"/>
        </w:tabs>
        <w:spacing w:line="276" w:lineRule="auto"/>
        <w:ind w:firstLine="840" w:firstLineChars="400"/>
        <w:rPr>
          <w:rFonts w:ascii="宋体" w:hAnsi="宋体" w:cs="Arial"/>
          <w:bCs/>
          <w:szCs w:val="21"/>
        </w:rPr>
      </w:pPr>
      <w:r>
        <w:rPr>
          <w:rFonts w:hint="eastAsia" w:ascii="宋体" w:hAnsi="宋体" w:cs="Arial"/>
          <w:bCs/>
          <w:szCs w:val="21"/>
        </w:rPr>
        <w:t xml:space="preserve">审核类型： </w:t>
      </w:r>
      <w:bookmarkStart w:id="1" w:name="初审Add1"/>
      <w:r>
        <w:rPr>
          <w:rFonts w:hint="eastAsia" w:ascii="宋体" w:hAnsi="宋体"/>
          <w:color w:val="000000"/>
          <w:sz w:val="21"/>
          <w:szCs w:val="21"/>
          <w:lang w:val="de-DE"/>
        </w:rPr>
        <w:t>■</w:t>
      </w:r>
      <w:bookmarkEnd w:id="1"/>
      <w:r>
        <w:rPr>
          <w:rFonts w:hint="eastAsia" w:ascii="宋体" w:hAnsi="宋体"/>
          <w:bCs/>
          <w:szCs w:val="21"/>
        </w:rPr>
        <w:t xml:space="preserve"> 一阶段       </w:t>
      </w:r>
      <w:r>
        <w:rPr>
          <w:rFonts w:ascii="宋体" w:hAnsi="宋体"/>
          <w:bCs/>
          <w:szCs w:val="21"/>
        </w:rPr>
        <w:pict>
          <v:shape id="_x0000_i1025" o:spt="75" type="#_x0000_t75" style="height:14.95pt;width:14.25pt;" filled="f" coordsize="21600,21600">
            <v:path/>
            <v:fill on="f" focussize="0,0"/>
            <v:stroke joinstyle="miter"/>
            <v:imagedata r:id="rId6" o:title=""/>
            <o:lock v:ext="edit"/>
            <w10:wrap type="none"/>
            <w10:anchorlock/>
          </v:shape>
        </w:pict>
      </w:r>
      <w:r>
        <w:rPr>
          <w:rFonts w:hint="eastAsia" w:ascii="宋体" w:hAnsi="宋体"/>
          <w:bCs/>
          <w:szCs w:val="21"/>
        </w:rPr>
        <w:t xml:space="preserve">二阶段      </w:t>
      </w:r>
      <w:r>
        <w:rPr>
          <w:rFonts w:ascii="宋体" w:hAnsi="宋体"/>
          <w:bCs/>
          <w:szCs w:val="21"/>
        </w:rPr>
        <w:pict>
          <v:shape id="_x0000_i1026" o:spt="75" type="#_x0000_t75" style="height:14.95pt;width:14.95pt;" filled="f" coordsize="21600,21600">
            <v:path/>
            <v:fill on="f" focussize="0,0"/>
            <v:stroke joinstyle="miter"/>
            <v:imagedata r:id="rId7" o:title=""/>
            <o:lock v:ext="edit"/>
            <w10:wrap type="none"/>
            <w10:anchorlock/>
          </v:shape>
        </w:pict>
      </w:r>
      <w:r>
        <w:rPr>
          <w:rFonts w:hint="eastAsia" w:ascii="宋体" w:hAnsi="宋体"/>
          <w:bCs/>
          <w:szCs w:val="21"/>
        </w:rPr>
        <w:t xml:space="preserve">第次监督     </w:t>
      </w:r>
      <w:r>
        <w:rPr>
          <w:rFonts w:ascii="宋体" w:hAnsi="宋体"/>
          <w:bCs/>
          <w:szCs w:val="21"/>
        </w:rPr>
        <w:pict>
          <v:shape id="_x0000_i1027" o:spt="75" type="#_x0000_t75" style="height:19.7pt;width:15.6pt;" filled="f" coordsize="21600,21600">
            <v:path/>
            <v:fill on="f" focussize="0,0"/>
            <v:stroke joinstyle="miter"/>
            <v:imagedata r:id="rId8" o:title=""/>
            <o:lock v:ext="edit"/>
            <w10:wrap type="none"/>
            <w10:anchorlock/>
          </v:shape>
        </w:pict>
      </w:r>
      <w:r>
        <w:rPr>
          <w:rFonts w:hint="eastAsia" w:ascii="宋体" w:hAnsi="宋体"/>
          <w:bCs/>
          <w:szCs w:val="21"/>
        </w:rPr>
        <w:t xml:space="preserve">再认证 </w:t>
      </w:r>
      <w:r>
        <w:rPr>
          <w:rFonts w:ascii="宋体" w:hAnsi="宋体"/>
          <w:bCs/>
          <w:szCs w:val="21"/>
        </w:rPr>
        <w:pict>
          <v:shape id="_x0000_i1028" o:spt="75" type="#_x0000_t75" style="height:14.95pt;width:14.95pt;" filled="f" coordsize="21600,21600">
            <v:path/>
            <v:fill on="f" focussize="0,0"/>
            <v:stroke joinstyle="miter"/>
            <v:imagedata r:id="rId7" o:title=""/>
            <o:lock v:ext="edit"/>
            <w10:wrap type="none"/>
            <w10:anchorlock/>
          </v:shape>
        </w:pict>
      </w:r>
      <w:r>
        <w:rPr>
          <w:rFonts w:hint="eastAsia" w:ascii="宋体" w:hAnsi="宋体"/>
          <w:bCs/>
          <w:szCs w:val="21"/>
        </w:rPr>
        <w:t>其他（</w:t>
      </w:r>
      <w:r>
        <w:rPr>
          <w:rFonts w:ascii="宋体" w:hAnsi="宋体"/>
          <w:bCs/>
          <w:szCs w:val="21"/>
        </w:rPr>
        <w:pict>
          <v:shape id="_x0000_i1029" o:spt="75" type="#_x0000_t75" style="height:14.95pt;width:13.6pt;" filled="f" coordsize="21600,21600">
            <v:path/>
            <v:fill on="f" focussize="0,0"/>
            <v:stroke joinstyle="miter"/>
            <v:imagedata r:id="rId9" o:title=""/>
            <o:lock v:ext="edit"/>
            <w10:wrap type="none"/>
            <w10:anchorlock/>
          </v:shape>
        </w:pict>
      </w:r>
      <w:r>
        <w:rPr>
          <w:rFonts w:hint="eastAsia" w:ascii="宋体" w:hAnsi="宋体"/>
          <w:bCs/>
          <w:szCs w:val="21"/>
        </w:rPr>
        <w:t>扩大、</w:t>
      </w:r>
      <w:r>
        <w:rPr>
          <w:rFonts w:ascii="宋体" w:hAnsi="宋体"/>
          <w:bCs/>
          <w:szCs w:val="21"/>
        </w:rPr>
        <w:pict>
          <v:shape id="_x0000_i1030" o:spt="75" type="#_x0000_t75" style="height:14.95pt;width:13.6pt;" filled="f" coordsize="21600,21600">
            <v:path/>
            <v:fill on="f" focussize="0,0"/>
            <v:stroke joinstyle="miter"/>
            <v:imagedata r:id="rId9" o:title=""/>
            <o:lock v:ext="edit"/>
            <w10:wrap type="none"/>
            <w10:anchorlock/>
          </v:shape>
        </w:pict>
      </w:r>
      <w:r>
        <w:rPr>
          <w:rFonts w:hint="eastAsia" w:ascii="宋体" w:hAnsi="宋体"/>
          <w:bCs/>
          <w:szCs w:val="21"/>
        </w:rPr>
        <w:t>暂停恢复、</w:t>
      </w:r>
      <w:r>
        <w:rPr>
          <w:rFonts w:ascii="宋体" w:hAnsi="宋体"/>
          <w:bCs/>
          <w:szCs w:val="21"/>
        </w:rPr>
        <w:pict>
          <v:shape id="_x0000_i1031" o:spt="75" type="#_x0000_t75" style="height:14.95pt;width:14.95pt;" filled="f" coordsize="21600,21600">
            <v:path/>
            <v:fill on="f" focussize="0,0"/>
            <v:stroke joinstyle="miter"/>
            <v:imagedata r:id="rId7" o:title=""/>
            <o:lock v:ext="edit"/>
            <w10:wrap type="none"/>
            <w10:anchorlock/>
          </v:shape>
        </w:pict>
      </w:r>
      <w:r>
        <w:rPr>
          <w:rFonts w:hint="eastAsia" w:ascii="宋体" w:hAnsi="宋体"/>
          <w:bCs/>
          <w:szCs w:val="21"/>
        </w:rPr>
        <w:t>补充审核</w:t>
      </w:r>
      <w:r>
        <w:rPr>
          <w:rFonts w:ascii="宋体" w:hAnsi="宋体"/>
          <w:bCs/>
          <w:szCs w:val="21"/>
        </w:rPr>
        <w:t>、</w:t>
      </w:r>
      <w:r>
        <w:rPr>
          <w:rFonts w:ascii="宋体" w:hAnsi="宋体"/>
          <w:bCs/>
          <w:szCs w:val="21"/>
        </w:rPr>
        <w:pict>
          <v:shape id="_x0000_i1032" o:spt="75" type="#_x0000_t75" style="height:14.95pt;width:12.9pt;" filled="f" coordsize="21600,21600">
            <v:path/>
            <v:fill on="f" focussize="0,0"/>
            <v:stroke joinstyle="miter"/>
            <v:imagedata r:id="rId10" o:title=""/>
            <o:lock v:ext="edit"/>
            <w10:wrap type="none"/>
            <w10:anchorlock/>
          </v:shape>
        </w:pict>
      </w:r>
      <w:r>
        <w:rPr>
          <w:rFonts w:hint="eastAsia" w:ascii="宋体" w:hAnsi="宋体"/>
          <w:bCs/>
          <w:szCs w:val="21"/>
        </w:rPr>
        <w:t>）</w:t>
      </w:r>
    </w:p>
    <w:p>
      <w:pPr>
        <w:spacing w:line="276" w:lineRule="auto"/>
        <w:ind w:firstLine="947"/>
        <w:jc w:val="left"/>
        <w:rPr>
          <w:rFonts w:ascii="宋体" w:hAnsi="宋体"/>
          <w:bCs/>
          <w:szCs w:val="21"/>
        </w:rPr>
      </w:pPr>
    </w:p>
    <w:p>
      <w:pPr>
        <w:spacing w:line="360" w:lineRule="auto"/>
        <w:ind w:firstLine="947"/>
        <w:jc w:val="left"/>
        <w:rPr>
          <w:rFonts w:ascii="宋体" w:hAnsi="宋体" w:cs="Arial"/>
          <w:bCs/>
          <w:szCs w:val="21"/>
        </w:rPr>
      </w:pPr>
      <w:r>
        <w:rPr>
          <w:rFonts w:hint="eastAsia" w:ascii="宋体" w:hAnsi="宋体"/>
          <w:bCs/>
          <w:szCs w:val="21"/>
        </w:rPr>
        <w:t>审核组长：</w:t>
      </w:r>
      <w:bookmarkStart w:id="2" w:name="总组长"/>
      <w:r>
        <w:rPr>
          <w:rFonts w:hint="eastAsia" w:ascii="宋体" w:hAnsi="宋体"/>
          <w:bCs/>
          <w:szCs w:val="21"/>
        </w:rPr>
        <w:t>张锐</w:t>
      </w:r>
      <w:bookmarkEnd w:id="2"/>
      <w:r>
        <w:rPr>
          <w:rFonts w:hint="eastAsia" w:ascii="宋体" w:hAnsi="宋体"/>
          <w:bCs/>
          <w:szCs w:val="21"/>
        </w:rPr>
        <w:t xml:space="preserve">               组员：</w:t>
      </w:r>
    </w:p>
    <w:p>
      <w:pPr>
        <w:spacing w:line="360" w:lineRule="auto"/>
        <w:ind w:firstLine="947"/>
        <w:jc w:val="left"/>
        <w:rPr>
          <w:rFonts w:ascii="宋体" w:hAnsi="宋体"/>
          <w:bCs/>
          <w:szCs w:val="21"/>
        </w:rPr>
      </w:pPr>
      <w:r>
        <w:rPr>
          <w:rFonts w:hint="eastAsia" w:ascii="宋体" w:hAnsi="宋体"/>
          <w:bCs/>
          <w:szCs w:val="21"/>
        </w:rPr>
        <w:t xml:space="preserve">审核日期： </w:t>
      </w:r>
      <w:bookmarkStart w:id="3" w:name="审核日期"/>
      <w:r>
        <w:rPr>
          <w:rFonts w:hint="eastAsia" w:ascii="宋体" w:hAnsi="宋体"/>
          <w:bCs/>
          <w:szCs w:val="21"/>
        </w:rPr>
        <w:t>2024年02月2</w:t>
      </w:r>
      <w:r>
        <w:rPr>
          <w:rFonts w:hint="eastAsia" w:ascii="宋体" w:hAnsi="宋体"/>
          <w:bCs/>
          <w:szCs w:val="21"/>
          <w:lang w:val="en-US" w:eastAsia="zh-CN"/>
        </w:rPr>
        <w:t>2</w:t>
      </w:r>
      <w:r>
        <w:rPr>
          <w:rFonts w:hint="eastAsia" w:ascii="宋体" w:hAnsi="宋体"/>
          <w:bCs/>
          <w:szCs w:val="21"/>
        </w:rPr>
        <w:t xml:space="preserve">日 </w:t>
      </w:r>
      <w:r>
        <w:rPr>
          <w:rFonts w:hint="eastAsia" w:ascii="宋体" w:hAnsi="宋体"/>
          <w:bCs/>
          <w:szCs w:val="21"/>
          <w:lang w:val="en-US" w:eastAsia="zh-CN"/>
        </w:rPr>
        <w:t>上</w:t>
      </w:r>
      <w:r>
        <w:rPr>
          <w:rFonts w:hint="eastAsia" w:ascii="宋体" w:hAnsi="宋体"/>
          <w:bCs/>
          <w:szCs w:val="21"/>
        </w:rPr>
        <w:t>午至2024年02月2</w:t>
      </w:r>
      <w:r>
        <w:rPr>
          <w:rFonts w:hint="eastAsia" w:ascii="宋体" w:hAnsi="宋体"/>
          <w:bCs/>
          <w:szCs w:val="21"/>
          <w:lang w:val="en-US" w:eastAsia="zh-CN"/>
        </w:rPr>
        <w:t>2</w:t>
      </w:r>
      <w:r>
        <w:rPr>
          <w:rFonts w:hint="eastAsia" w:ascii="宋体" w:hAnsi="宋体"/>
          <w:bCs/>
          <w:szCs w:val="21"/>
        </w:rPr>
        <w:t>日 下午</w:t>
      </w:r>
      <w:bookmarkEnd w:id="3"/>
    </w:p>
    <w:p>
      <w:pPr>
        <w:pStyle w:val="10"/>
        <w:spacing w:line="276" w:lineRule="auto"/>
        <w:rPr>
          <w:szCs w:val="21"/>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
        <w:gridCol w:w="2530"/>
        <w:gridCol w:w="2700"/>
        <w:gridCol w:w="1440"/>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序号</w:t>
            </w:r>
          </w:p>
        </w:tc>
        <w:tc>
          <w:tcPr>
            <w:tcW w:w="2530" w:type="dxa"/>
            <w:vAlign w:val="center"/>
          </w:tcPr>
          <w:p>
            <w:pPr>
              <w:spacing w:line="276" w:lineRule="auto"/>
              <w:jc w:val="center"/>
              <w:rPr>
                <w:rFonts w:ascii="宋体" w:hAnsi="宋体"/>
                <w:bCs/>
                <w:szCs w:val="21"/>
              </w:rPr>
            </w:pPr>
            <w:r>
              <w:rPr>
                <w:rFonts w:hint="eastAsia" w:ascii="宋体" w:hAnsi="宋体"/>
                <w:bCs/>
                <w:szCs w:val="21"/>
              </w:rPr>
              <w:t>涉及部门</w:t>
            </w:r>
          </w:p>
        </w:tc>
        <w:tc>
          <w:tcPr>
            <w:tcW w:w="2700" w:type="dxa"/>
            <w:vAlign w:val="center"/>
          </w:tcPr>
          <w:p>
            <w:pPr>
              <w:spacing w:line="276" w:lineRule="auto"/>
              <w:jc w:val="center"/>
              <w:rPr>
                <w:rFonts w:ascii="宋体" w:hAnsi="宋体"/>
                <w:bCs/>
                <w:szCs w:val="21"/>
              </w:rPr>
            </w:pPr>
            <w:r>
              <w:rPr>
                <w:rFonts w:hint="eastAsia" w:ascii="宋体" w:hAnsi="宋体"/>
                <w:bCs/>
                <w:szCs w:val="21"/>
              </w:rPr>
              <w:t>审核员/专家</w:t>
            </w:r>
          </w:p>
        </w:tc>
        <w:tc>
          <w:tcPr>
            <w:tcW w:w="1440" w:type="dxa"/>
            <w:vAlign w:val="center"/>
          </w:tcPr>
          <w:p>
            <w:pPr>
              <w:spacing w:line="276" w:lineRule="auto"/>
              <w:jc w:val="center"/>
              <w:rPr>
                <w:rFonts w:ascii="宋体" w:hAnsi="宋体"/>
                <w:bCs/>
                <w:szCs w:val="21"/>
              </w:rPr>
            </w:pPr>
            <w:r>
              <w:rPr>
                <w:rFonts w:hint="eastAsia" w:ascii="宋体" w:hAnsi="宋体"/>
                <w:bCs/>
                <w:szCs w:val="21"/>
              </w:rPr>
              <w:t>页数</w:t>
            </w:r>
          </w:p>
        </w:tc>
        <w:tc>
          <w:tcPr>
            <w:tcW w:w="1080" w:type="dxa"/>
            <w:vAlign w:val="center"/>
          </w:tcPr>
          <w:p>
            <w:pPr>
              <w:spacing w:line="276" w:lineRule="auto"/>
              <w:jc w:val="center"/>
              <w:rPr>
                <w:rFonts w:ascii="宋体" w:hAnsi="宋体"/>
                <w:bCs/>
                <w:szCs w:val="21"/>
              </w:rPr>
            </w:pPr>
            <w:r>
              <w:rPr>
                <w:rFonts w:hint="eastAsia" w:ascii="宋体" w:hAnsi="宋体"/>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01</w:t>
            </w:r>
          </w:p>
        </w:tc>
        <w:tc>
          <w:tcPr>
            <w:tcW w:w="2530" w:type="dxa"/>
            <w:vAlign w:val="center"/>
          </w:tcPr>
          <w:p>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管理层</w:t>
            </w:r>
          </w:p>
        </w:tc>
        <w:tc>
          <w:tcPr>
            <w:tcW w:w="2700" w:type="dxa"/>
            <w:vAlign w:val="center"/>
          </w:tcPr>
          <w:p>
            <w:pPr>
              <w:spacing w:line="276" w:lineRule="auto"/>
              <w:jc w:val="center"/>
              <w:rPr>
                <w:rFonts w:hint="eastAsia" w:ascii="宋体" w:hAnsi="宋体" w:eastAsia="宋体"/>
                <w:bCs/>
                <w:szCs w:val="21"/>
                <w:lang w:val="en-US" w:eastAsia="zh-CN"/>
              </w:rPr>
            </w:pPr>
            <w:r>
              <w:rPr>
                <w:rFonts w:hint="eastAsia" w:ascii="宋体" w:hAnsi="宋体"/>
                <w:bCs/>
                <w:szCs w:val="21"/>
                <w:lang w:val="en-US" w:eastAsia="zh-CN"/>
              </w:rPr>
              <w:t>张锐</w:t>
            </w:r>
          </w:p>
        </w:tc>
        <w:tc>
          <w:tcPr>
            <w:tcW w:w="144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3-8</w:t>
            </w: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02</w:t>
            </w:r>
          </w:p>
        </w:tc>
        <w:tc>
          <w:tcPr>
            <w:tcW w:w="253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行政部/财务部</w:t>
            </w:r>
          </w:p>
        </w:tc>
        <w:tc>
          <w:tcPr>
            <w:tcW w:w="2700" w:type="dxa"/>
            <w:vAlign w:val="center"/>
          </w:tcPr>
          <w:p>
            <w:pPr>
              <w:spacing w:line="276" w:lineRule="auto"/>
              <w:jc w:val="center"/>
              <w:rPr>
                <w:rFonts w:ascii="宋体" w:hAnsi="宋体"/>
                <w:bCs/>
                <w:szCs w:val="21"/>
              </w:rPr>
            </w:pPr>
            <w:r>
              <w:rPr>
                <w:rFonts w:hint="eastAsia" w:ascii="宋体" w:hAnsi="宋体"/>
                <w:bCs/>
                <w:szCs w:val="21"/>
                <w:lang w:val="en-US" w:eastAsia="zh-CN"/>
              </w:rPr>
              <w:t>张锐</w:t>
            </w:r>
          </w:p>
        </w:tc>
        <w:tc>
          <w:tcPr>
            <w:tcW w:w="144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9-11</w:t>
            </w: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03</w:t>
            </w:r>
          </w:p>
        </w:tc>
        <w:tc>
          <w:tcPr>
            <w:tcW w:w="253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工程部/项目部</w:t>
            </w:r>
          </w:p>
        </w:tc>
        <w:tc>
          <w:tcPr>
            <w:tcW w:w="2700" w:type="dxa"/>
            <w:vAlign w:val="center"/>
          </w:tcPr>
          <w:p>
            <w:pPr>
              <w:spacing w:line="276" w:lineRule="auto"/>
              <w:jc w:val="center"/>
              <w:rPr>
                <w:rFonts w:ascii="宋体" w:hAnsi="宋体"/>
                <w:bCs/>
                <w:szCs w:val="21"/>
              </w:rPr>
            </w:pPr>
            <w:r>
              <w:rPr>
                <w:rFonts w:hint="eastAsia" w:ascii="宋体" w:hAnsi="宋体"/>
                <w:bCs/>
                <w:szCs w:val="21"/>
                <w:lang w:val="en-US" w:eastAsia="zh-CN"/>
              </w:rPr>
              <w:t>张锐</w:t>
            </w:r>
          </w:p>
        </w:tc>
        <w:tc>
          <w:tcPr>
            <w:tcW w:w="1440" w:type="dxa"/>
            <w:vAlign w:val="center"/>
          </w:tcPr>
          <w:p>
            <w:pPr>
              <w:spacing w:line="276" w:lineRule="auto"/>
              <w:jc w:val="center"/>
              <w:rPr>
                <w:rFonts w:hint="default" w:ascii="宋体" w:hAnsi="宋体" w:eastAsia="宋体"/>
                <w:bCs/>
                <w:szCs w:val="21"/>
                <w:lang w:val="en-US" w:eastAsia="zh-CN"/>
              </w:rPr>
            </w:pPr>
            <w:r>
              <w:rPr>
                <w:rFonts w:hint="eastAsia" w:ascii="宋体" w:hAnsi="宋体"/>
                <w:bCs/>
                <w:szCs w:val="21"/>
                <w:lang w:val="en-US" w:eastAsia="zh-CN"/>
              </w:rPr>
              <w:t>12-14</w:t>
            </w: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04</w:t>
            </w:r>
          </w:p>
        </w:tc>
        <w:tc>
          <w:tcPr>
            <w:tcW w:w="2530" w:type="dxa"/>
            <w:vAlign w:val="center"/>
          </w:tcPr>
          <w:p>
            <w:pPr>
              <w:spacing w:line="276" w:lineRule="auto"/>
              <w:jc w:val="center"/>
              <w:rPr>
                <w:rFonts w:ascii="宋体" w:hAnsi="宋体"/>
                <w:bCs/>
                <w:szCs w:val="21"/>
              </w:rPr>
            </w:pPr>
          </w:p>
        </w:tc>
        <w:tc>
          <w:tcPr>
            <w:tcW w:w="2700" w:type="dxa"/>
            <w:vAlign w:val="center"/>
          </w:tcPr>
          <w:p>
            <w:pPr>
              <w:spacing w:line="276" w:lineRule="auto"/>
              <w:jc w:val="center"/>
              <w:rPr>
                <w:rFonts w:ascii="宋体" w:hAnsi="宋体"/>
                <w:bCs/>
                <w:szCs w:val="21"/>
              </w:rPr>
            </w:pPr>
          </w:p>
        </w:tc>
        <w:tc>
          <w:tcPr>
            <w:tcW w:w="1440" w:type="dxa"/>
            <w:vAlign w:val="center"/>
          </w:tcPr>
          <w:p>
            <w:pPr>
              <w:spacing w:line="276" w:lineRule="auto"/>
              <w:jc w:val="center"/>
              <w:rPr>
                <w:rFonts w:ascii="宋体" w:hAnsi="宋体"/>
                <w:bCs/>
                <w:szCs w:val="21"/>
              </w:rPr>
            </w:pPr>
          </w:p>
        </w:tc>
        <w:tc>
          <w:tcPr>
            <w:tcW w:w="1080" w:type="dxa"/>
            <w:vAlign w:val="center"/>
          </w:tcPr>
          <w:p>
            <w:pPr>
              <w:spacing w:line="276" w:lineRule="auto"/>
              <w:jc w:val="center"/>
              <w:rPr>
                <w:rFonts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8" w:type="dxa"/>
            <w:vAlign w:val="center"/>
          </w:tcPr>
          <w:p>
            <w:pPr>
              <w:spacing w:line="276" w:lineRule="auto"/>
              <w:jc w:val="center"/>
              <w:rPr>
                <w:rFonts w:ascii="宋体" w:hAnsi="宋体"/>
                <w:bCs/>
                <w:szCs w:val="21"/>
              </w:rPr>
            </w:pPr>
            <w:r>
              <w:rPr>
                <w:rFonts w:hint="eastAsia" w:ascii="宋体" w:hAnsi="宋体"/>
                <w:bCs/>
                <w:szCs w:val="21"/>
              </w:rPr>
              <w:t>05</w:t>
            </w:r>
          </w:p>
        </w:tc>
        <w:tc>
          <w:tcPr>
            <w:tcW w:w="2530" w:type="dxa"/>
            <w:vAlign w:val="center"/>
          </w:tcPr>
          <w:p>
            <w:pPr>
              <w:spacing w:line="276" w:lineRule="auto"/>
              <w:jc w:val="center"/>
              <w:rPr>
                <w:rFonts w:ascii="宋体" w:hAnsi="宋体"/>
                <w:bCs/>
                <w:szCs w:val="21"/>
              </w:rPr>
            </w:pPr>
          </w:p>
        </w:tc>
        <w:tc>
          <w:tcPr>
            <w:tcW w:w="2700" w:type="dxa"/>
            <w:vAlign w:val="center"/>
          </w:tcPr>
          <w:p>
            <w:pPr>
              <w:spacing w:line="276" w:lineRule="auto"/>
              <w:jc w:val="center"/>
              <w:rPr>
                <w:rFonts w:ascii="宋体" w:hAnsi="宋体"/>
                <w:bCs/>
                <w:szCs w:val="21"/>
              </w:rPr>
            </w:pPr>
          </w:p>
        </w:tc>
        <w:tc>
          <w:tcPr>
            <w:tcW w:w="1440" w:type="dxa"/>
            <w:vAlign w:val="center"/>
          </w:tcPr>
          <w:p>
            <w:pPr>
              <w:spacing w:line="276" w:lineRule="auto"/>
              <w:jc w:val="center"/>
              <w:rPr>
                <w:rFonts w:ascii="宋体" w:hAnsi="宋体"/>
                <w:bCs/>
                <w:szCs w:val="21"/>
              </w:rPr>
            </w:pPr>
          </w:p>
        </w:tc>
        <w:tc>
          <w:tcPr>
            <w:tcW w:w="1080" w:type="dxa"/>
            <w:vAlign w:val="center"/>
          </w:tcPr>
          <w:p>
            <w:pPr>
              <w:spacing w:line="276" w:lineRule="auto"/>
              <w:jc w:val="center"/>
              <w:rPr>
                <w:rFonts w:ascii="宋体" w:hAnsi="宋体"/>
                <w:bCs/>
                <w:szCs w:val="21"/>
              </w:rPr>
            </w:pPr>
          </w:p>
        </w:tc>
      </w:tr>
    </w:tbl>
    <w:p>
      <w:pPr>
        <w:spacing w:line="276" w:lineRule="auto"/>
        <w:ind w:firstLine="211"/>
        <w:rPr>
          <w:rFonts w:ascii="宋体" w:hAnsi="宋体"/>
          <w:bCs/>
          <w:szCs w:val="21"/>
        </w:rPr>
      </w:pPr>
    </w:p>
    <w:p>
      <w:pPr>
        <w:spacing w:line="276" w:lineRule="auto"/>
        <w:ind w:firstLine="211"/>
        <w:rPr>
          <w:rFonts w:ascii="宋体" w:hAnsi="宋体"/>
          <w:bCs/>
          <w:szCs w:val="21"/>
        </w:rPr>
      </w:pPr>
      <w:r>
        <w:rPr>
          <w:rFonts w:hint="eastAsia" w:ascii="宋体" w:hAnsi="宋体"/>
          <w:bCs/>
          <w:szCs w:val="21"/>
        </w:rPr>
        <w:t>填写要求：</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如某过程/活动涉及多个认证标准条款，请以Q、E、O、F、H 、EnMS标识。</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可在每个部门/过程的记录表第1页上注明受审核部门/过程、审核员、陪同人员（向导），在记录表中注明涉及的条款，与审核计划一致，审核记录真实，不得伪造作假；</w:t>
      </w:r>
    </w:p>
    <w:p>
      <w:pPr>
        <w:numPr>
          <w:ilvl w:val="0"/>
          <w:numId w:val="1"/>
        </w:numPr>
        <w:adjustRightInd w:val="0"/>
        <w:spacing w:line="276" w:lineRule="auto"/>
        <w:textAlignment w:val="baseline"/>
        <w:rPr>
          <w:rFonts w:ascii="宋体" w:hAnsi="宋体"/>
          <w:bCs/>
          <w:szCs w:val="21"/>
        </w:rPr>
      </w:pPr>
      <w:r>
        <w:rPr>
          <w:rFonts w:hint="eastAsia" w:ascii="宋体" w:hAnsi="宋体"/>
          <w:bCs/>
          <w:szCs w:val="21"/>
        </w:rPr>
        <w:t>审核记录必须覆盖审核计划的安排，具有可追溯的细节，有抽样的样本；审核计划中的调整在审核记录中应有体现，审核中与受审核方沟通也需作记录；</w:t>
      </w:r>
    </w:p>
    <w:p>
      <w:pPr>
        <w:numPr>
          <w:ilvl w:val="0"/>
          <w:numId w:val="1"/>
        </w:numPr>
        <w:adjustRightInd w:val="0"/>
        <w:spacing w:line="276" w:lineRule="auto"/>
        <w:ind w:right="-334"/>
        <w:textAlignment w:val="baseline"/>
        <w:rPr>
          <w:bCs/>
          <w:szCs w:val="21"/>
        </w:rPr>
      </w:pPr>
      <w:r>
        <w:rPr>
          <w:rFonts w:hint="eastAsia" w:ascii="宋体" w:hAnsi="宋体"/>
          <w:bCs/>
          <w:szCs w:val="21"/>
        </w:rPr>
        <w:t>在</w:t>
      </w:r>
      <w:r>
        <w:rPr>
          <w:rFonts w:hint="eastAsia" w:ascii="宋体" w:hAnsi="宋体"/>
          <w:szCs w:val="21"/>
        </w:rPr>
        <w:t>判定</w:t>
      </w:r>
      <w:r>
        <w:rPr>
          <w:rFonts w:hint="eastAsia" w:ascii="宋体" w:hAnsi="宋体"/>
          <w:bCs/>
          <w:szCs w:val="21"/>
        </w:rPr>
        <w:t>栏，符合不作标记，</w:t>
      </w:r>
      <w:r>
        <w:rPr>
          <w:rFonts w:hint="eastAsia" w:ascii="宋体" w:hAnsi="宋体"/>
          <w:szCs w:val="21"/>
        </w:rPr>
        <w:t>不符合</w:t>
      </w:r>
      <w:r>
        <w:rPr>
          <w:rFonts w:hint="eastAsia" w:ascii="宋体" w:hAnsi="宋体"/>
          <w:bCs/>
          <w:szCs w:val="21"/>
        </w:rPr>
        <w:t>用“△”注明一般不符合项，用“× ”注明严重不符合项。</w:t>
      </w:r>
    </w:p>
    <w:p>
      <w:pPr>
        <w:spacing w:line="276" w:lineRule="auto"/>
        <w:rPr>
          <w:rFonts w:ascii="隶书" w:hAnsi="宋体" w:eastAsia="隶书"/>
          <w:bCs/>
          <w:color w:val="000000"/>
          <w:szCs w:val="21"/>
        </w:rPr>
      </w:pPr>
    </w:p>
    <w:tbl>
      <w:tblPr>
        <w:tblStyle w:val="7"/>
        <w:tblpPr w:leftFromText="180" w:rightFromText="180" w:vertAnchor="text" w:horzAnchor="margin" w:tblpY="-39"/>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147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54" w:hRule="atLeast"/>
        </w:trPr>
        <w:tc>
          <w:tcPr>
            <w:tcW w:w="14709" w:type="dxa"/>
            <w:vAlign w:val="center"/>
          </w:tcPr>
          <w:p>
            <w:pPr>
              <w:spacing w:line="276" w:lineRule="auto"/>
              <w:jc w:val="center"/>
              <w:rPr>
                <w:rFonts w:ascii="宋体" w:hAnsi="宋体"/>
                <w:b/>
                <w:szCs w:val="21"/>
              </w:rPr>
            </w:pPr>
            <w:r>
              <w:rPr>
                <w:rFonts w:hint="eastAsia" w:ascii="宋体" w:hAnsi="宋体"/>
                <w:b/>
                <w:spacing w:val="34"/>
                <w:szCs w:val="21"/>
              </w:rPr>
              <w:t>信 息 沟 通（变更） 记 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3" w:hRule="atLeast"/>
        </w:trPr>
        <w:tc>
          <w:tcPr>
            <w:tcW w:w="14709" w:type="dxa"/>
          </w:tcPr>
          <w:p>
            <w:pPr>
              <w:numPr>
                <w:ilvl w:val="0"/>
                <w:numId w:val="2"/>
              </w:numPr>
              <w:spacing w:line="276" w:lineRule="auto"/>
              <w:jc w:val="left"/>
              <w:rPr>
                <w:rFonts w:ascii="宋体" w:hAnsi="宋体"/>
                <w:b/>
                <w:szCs w:val="21"/>
              </w:rPr>
            </w:pPr>
            <w:r>
              <w:rPr>
                <w:rFonts w:hint="eastAsia" w:ascii="宋体" w:hAnsi="宋体"/>
                <w:b/>
                <w:szCs w:val="21"/>
              </w:rPr>
              <w:t>组织的多现场数量与分布及抽样情况：</w:t>
            </w:r>
          </w:p>
          <w:p>
            <w:pPr>
              <w:numPr>
                <w:ilvl w:val="0"/>
                <w:numId w:val="3"/>
              </w:numPr>
              <w:spacing w:line="276" w:lineRule="auto"/>
              <w:jc w:val="left"/>
              <w:rPr>
                <w:rFonts w:ascii="宋体" w:hAnsi="宋体"/>
                <w:szCs w:val="21"/>
              </w:rPr>
            </w:pPr>
            <w:r>
              <w:rPr>
                <w:rFonts w:ascii="宋体" w:hAnsi="宋体"/>
                <w:szCs w:val="21"/>
              </w:rPr>
              <w:pict>
                <v:shape id="_x0000_i1033" o:spt="75" type="#_x0000_t75" style="height:14.95pt;width:13.6pt;" filled="f" coordsize="21600,21600">
                  <v:path/>
                  <v:fill on="f" focussize="0,0"/>
                  <v:stroke joinstyle="miter"/>
                  <v:imagedata r:id="rId11" o:title=""/>
                  <o:lock v:ext="edit"/>
                  <w10:wrap type="none"/>
                  <w10:anchorlock/>
                </v:shape>
              </w:pict>
            </w:r>
            <w:r>
              <w:rPr>
                <w:rFonts w:hint="eastAsia" w:ascii="宋体" w:hAnsi="宋体"/>
                <w:szCs w:val="21"/>
              </w:rPr>
              <w:t xml:space="preserve">  单一场所；</w:t>
            </w:r>
          </w:p>
          <w:p>
            <w:pPr>
              <w:numPr>
                <w:ilvl w:val="0"/>
                <w:numId w:val="3"/>
              </w:numPr>
              <w:spacing w:line="276" w:lineRule="auto"/>
              <w:jc w:val="left"/>
              <w:rPr>
                <w:rFonts w:ascii="宋体" w:hAnsi="宋体"/>
                <w:szCs w:val="21"/>
              </w:rPr>
            </w:pPr>
            <w:r>
              <w:rPr>
                <w:rFonts w:ascii="宋体" w:hAnsi="宋体"/>
                <w:szCs w:val="21"/>
              </w:rPr>
              <w:pict>
                <v:shape id="_x0000_i1034" o:spt="75" type="#_x0000_t75" style="height:14.95pt;width:13.6pt;" filled="f" coordsize="21600,21600">
                  <v:path/>
                  <v:fill on="f" focussize="0,0"/>
                  <v:stroke joinstyle="miter"/>
                  <v:imagedata r:id="rId11" o:title=""/>
                  <o:lock v:ext="edit"/>
                  <w10:wrap type="none"/>
                  <w10:anchorlock/>
                </v:shape>
              </w:pict>
            </w:r>
            <w:r>
              <w:rPr>
                <w:rFonts w:hint="eastAsia" w:ascii="宋体" w:hAnsi="宋体"/>
                <w:szCs w:val="21"/>
              </w:rPr>
              <w:t xml:space="preserve">  固定多场所  说明：</w:t>
            </w:r>
          </w:p>
          <w:p>
            <w:pPr>
              <w:bidi w:val="0"/>
              <w:rPr>
                <w:rFonts w:hint="eastAsia" w:ascii="宋体" w:hAnsi="宋体" w:eastAsia="宋体" w:cs="宋体"/>
                <w:sz w:val="21"/>
                <w:szCs w:val="21"/>
                <w:lang w:val="en-US" w:eastAsia="zh-CN"/>
              </w:rPr>
            </w:pPr>
            <w:r>
              <w:rPr>
                <w:rFonts w:hint="eastAsia" w:ascii="宋体" w:hAnsi="宋体"/>
                <w:color w:val="000000"/>
                <w:sz w:val="21"/>
                <w:szCs w:val="21"/>
                <w:lang w:val="de-DE"/>
              </w:rPr>
              <w:t>■</w:t>
            </w:r>
            <w:r>
              <w:rPr>
                <w:rFonts w:hint="eastAsia" w:ascii="宋体" w:hAnsi="宋体"/>
                <w:szCs w:val="21"/>
              </w:rPr>
              <w:t xml:space="preserve"> 临时多场所   说明：</w:t>
            </w:r>
            <w:r>
              <w:rPr>
                <w:rFonts w:hint="eastAsia" w:ascii="宋体" w:hAnsi="宋体" w:eastAsia="宋体" w:cs="宋体"/>
                <w:sz w:val="21"/>
                <w:szCs w:val="21"/>
                <w:lang w:val="en-US" w:eastAsia="zh-CN"/>
              </w:rPr>
              <w:t>1、</w:t>
            </w:r>
            <w:r>
              <w:rPr>
                <w:rFonts w:hint="eastAsia" w:ascii="宋体" w:hAnsi="宋体" w:eastAsia="宋体" w:cs="宋体"/>
                <w:sz w:val="21"/>
                <w:szCs w:val="21"/>
              </w:rPr>
              <w:t>项目名称：</w:t>
            </w:r>
            <w:r>
              <w:rPr>
                <w:rFonts w:hint="eastAsia"/>
              </w:rPr>
              <w:t>旭坤澜山悦府项目内线配电工程</w:t>
            </w:r>
            <w:r>
              <w:rPr>
                <w:rFonts w:hint="eastAsia"/>
                <w:color w:val="auto"/>
                <w:lang w:eastAsia="zh-CN"/>
              </w:rPr>
              <w:t>（</w:t>
            </w:r>
            <w:r>
              <w:rPr>
                <w:sz w:val="21"/>
                <w:szCs w:val="21"/>
              </w:rPr>
              <w:t>输变电工程</w:t>
            </w:r>
            <w:r>
              <w:rPr>
                <w:rFonts w:hint="eastAsia"/>
                <w:color w:val="auto"/>
                <w:lang w:eastAsia="zh-CN"/>
              </w:rPr>
              <w:t>）</w:t>
            </w:r>
          </w:p>
          <w:p>
            <w:pPr>
              <w:bidi w:val="0"/>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2、在建项目地址：</w:t>
            </w:r>
            <w:r>
              <w:rPr>
                <w:rFonts w:hint="eastAsia"/>
                <w:sz w:val="21"/>
                <w:szCs w:val="21"/>
                <w:lang w:val="en-US" w:eastAsia="zh-CN"/>
              </w:rPr>
              <w:t>武安市洺湖新区北岸洺湖北路南侧</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3、发包人：邯郸旭坤房地产开发有限公司</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4、承包人：</w:t>
            </w:r>
            <w:r>
              <w:rPr>
                <w:rFonts w:hint="eastAsia"/>
                <w:sz w:val="21"/>
                <w:szCs w:val="21"/>
              </w:rPr>
              <w:t>武安市煜鹏电力工程有限公司</w:t>
            </w:r>
          </w:p>
          <w:p>
            <w:pPr>
              <w:numPr>
                <w:ilvl w:val="0"/>
                <w:numId w:val="4"/>
              </w:numPr>
              <w:spacing w:line="276" w:lineRule="auto"/>
              <w:jc w:val="left"/>
              <w:rPr>
                <w:rFonts w:ascii="宋体" w:hAnsi="宋体"/>
                <w:szCs w:val="21"/>
              </w:rPr>
            </w:pPr>
            <w:r>
              <w:rPr>
                <w:rFonts w:hint="eastAsia" w:ascii="宋体" w:hAnsi="宋体" w:eastAsia="宋体" w:cs="宋体"/>
                <w:sz w:val="21"/>
                <w:szCs w:val="21"/>
                <w:lang w:val="en-US" w:eastAsia="zh-CN"/>
              </w:rPr>
              <w:t>5、计划</w:t>
            </w:r>
            <w:r>
              <w:rPr>
                <w:rFonts w:hint="eastAsia" w:ascii="宋体" w:hAnsi="宋体" w:eastAsia="宋体" w:cs="宋体"/>
                <w:sz w:val="21"/>
                <w:szCs w:val="21"/>
              </w:rPr>
              <w:t>开工日期：202</w:t>
            </w:r>
            <w:r>
              <w:rPr>
                <w:rFonts w:hint="eastAsia" w:ascii="宋体" w:hAnsi="宋体" w:eastAsia="宋体" w:cs="宋体"/>
                <w:sz w:val="21"/>
                <w:szCs w:val="21"/>
                <w:lang w:val="en-US" w:eastAsia="zh-CN"/>
              </w:rPr>
              <w:t>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日，计划竣工日期：</w:t>
            </w:r>
            <w:r>
              <w:rPr>
                <w:rFonts w:hint="eastAsia" w:ascii="宋体" w:hAnsi="宋体" w:eastAsia="宋体" w:cs="宋体"/>
                <w:sz w:val="21"/>
                <w:szCs w:val="21"/>
                <w:lang w:val="en-US" w:eastAsia="zh-CN"/>
              </w:rPr>
              <w:t>根据工程施工情况。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cantSplit/>
          <w:trHeight w:val="23" w:hRule="atLeast"/>
        </w:trPr>
        <w:tc>
          <w:tcPr>
            <w:tcW w:w="14709" w:type="dxa"/>
          </w:tcPr>
          <w:p>
            <w:pPr>
              <w:spacing w:line="276" w:lineRule="auto"/>
              <w:jc w:val="left"/>
              <w:rPr>
                <w:rFonts w:ascii="宋体" w:hAnsi="宋体"/>
                <w:b/>
                <w:szCs w:val="21"/>
              </w:rPr>
            </w:pPr>
            <w:r>
              <w:rPr>
                <w:rFonts w:hint="eastAsia" w:ascii="宋体" w:hAnsi="宋体"/>
                <w:b/>
                <w:szCs w:val="21"/>
              </w:rPr>
              <w:t>2.审核现场对审核部下达的《审核任务书》及《审核信息传递表》内容信息进行确认</w:t>
            </w:r>
          </w:p>
          <w:p>
            <w:pPr>
              <w:numPr>
                <w:ilvl w:val="0"/>
                <w:numId w:val="4"/>
              </w:numPr>
              <w:spacing w:line="276" w:lineRule="auto"/>
              <w:jc w:val="left"/>
              <w:rPr>
                <w:rFonts w:ascii="宋体" w:hAnsi="宋体"/>
                <w:szCs w:val="21"/>
              </w:rPr>
            </w:pPr>
            <w:r>
              <w:rPr>
                <w:rFonts w:hint="eastAsia" w:ascii="宋体" w:hAnsi="宋体"/>
                <w:szCs w:val="21"/>
              </w:rPr>
              <w:t>与前期评审及审核策划、计划信息</w:t>
            </w:r>
            <w:r>
              <w:rPr>
                <w:rFonts w:hint="eastAsia" w:ascii="宋体" w:hAnsi="宋体"/>
                <w:color w:val="000000"/>
                <w:sz w:val="21"/>
                <w:szCs w:val="21"/>
                <w:lang w:val="de-DE"/>
              </w:rPr>
              <w:t>■</w:t>
            </w:r>
            <w:r>
              <w:rPr>
                <w:rFonts w:hint="eastAsia" w:ascii="宋体" w:hAnsi="宋体"/>
                <w:szCs w:val="21"/>
              </w:rPr>
              <w:t>一致</w:t>
            </w:r>
          </w:p>
          <w:p>
            <w:pPr>
              <w:numPr>
                <w:ilvl w:val="0"/>
                <w:numId w:val="4"/>
              </w:numPr>
              <w:spacing w:line="276" w:lineRule="auto"/>
              <w:jc w:val="left"/>
              <w:rPr>
                <w:rFonts w:ascii="宋体" w:hAnsi="宋体"/>
                <w:b/>
                <w:szCs w:val="21"/>
              </w:rPr>
            </w:pPr>
            <w:r>
              <w:rPr>
                <w:rFonts w:hint="eastAsia" w:ascii="宋体" w:hAnsi="宋体"/>
                <w:szCs w:val="21"/>
              </w:rPr>
              <w:t>与前期评审及审核策划、计划信息</w:t>
            </w:r>
            <w:r>
              <w:rPr>
                <w:rFonts w:ascii="宋体" w:hAnsi="宋体"/>
                <w:szCs w:val="21"/>
              </w:rPr>
              <w:pict>
                <v:shape id="_x0000_i1035" o:spt="75" type="#_x0000_t75" style="height:14.95pt;width:12.9pt;" filled="f" coordsize="21600,21600">
                  <v:path/>
                  <v:fill on="f" focussize="0,0"/>
                  <v:stroke joinstyle="miter"/>
                  <v:imagedata r:id="rId12" o:title=""/>
                  <o:lock v:ext="edit"/>
                  <w10:wrap type="none"/>
                  <w10:anchorlock/>
                </v:shape>
              </w:pict>
            </w:r>
            <w:r>
              <w:rPr>
                <w:rFonts w:hint="eastAsia" w:ascii="宋体" w:hAnsi="宋体"/>
                <w:szCs w:val="21"/>
              </w:rPr>
              <w:t>不一致</w:t>
            </w:r>
            <w:r>
              <w:rPr>
                <w:rFonts w:ascii="宋体" w:hAnsi="宋体"/>
                <w:szCs w:val="21"/>
              </w:rPr>
              <w:t>，不一致的事项为：</w:t>
            </w:r>
          </w:p>
          <w:p>
            <w:pPr>
              <w:spacing w:line="276" w:lineRule="auto"/>
              <w:ind w:firstLine="420" w:firstLineChars="200"/>
              <w:jc w:val="left"/>
              <w:rPr>
                <w:rFonts w:ascii="宋体" w:hAnsi="宋体"/>
                <w:szCs w:val="21"/>
              </w:rPr>
            </w:pPr>
            <w:r>
              <w:rPr>
                <w:rFonts w:ascii="宋体" w:hAnsi="宋体"/>
                <w:szCs w:val="21"/>
              </w:rPr>
              <w:t>（</w:t>
            </w:r>
            <w:r>
              <w:rPr>
                <w:rFonts w:hint="eastAsia" w:ascii="宋体" w:hAnsi="宋体"/>
                <w:szCs w:val="21"/>
              </w:rPr>
              <w:t>1）</w:t>
            </w:r>
            <w:r>
              <w:rPr>
                <w:rFonts w:ascii="宋体" w:hAnsi="宋体"/>
                <w:szCs w:val="21"/>
              </w:rPr>
              <w:pict>
                <v:shape id="_x0000_i1036" o:spt="75" type="#_x0000_t75" style="height:18.35pt;width:14.25pt;" filled="f" coordsize="21600,21600">
                  <v:path/>
                  <v:fill on="f" focussize="0,0"/>
                  <v:stroke joinstyle="miter"/>
                  <v:imagedata r:id="rId13" o:title=""/>
                  <o:lock v:ext="edit"/>
                  <w10:wrap type="none"/>
                  <w10:anchorlock/>
                </v:shape>
              </w:pict>
            </w:r>
            <w:r>
              <w:rPr>
                <w:rFonts w:hint="eastAsia" w:ascii="宋体" w:hAnsi="宋体"/>
                <w:szCs w:val="21"/>
              </w:rPr>
              <w:t>组织名称；（2）</w:t>
            </w:r>
            <w:r>
              <w:rPr>
                <w:rFonts w:ascii="宋体" w:hAnsi="宋体"/>
                <w:szCs w:val="21"/>
              </w:rPr>
              <w:pict>
                <v:shape id="_x0000_i1037" o:spt="75" type="#_x0000_t75" style="height:18.35pt;width:12.25pt;" filled="f" coordsize="21600,21600">
                  <v:path/>
                  <v:fill on="f" focussize="0,0"/>
                  <v:stroke joinstyle="miter"/>
                  <v:imagedata r:id="rId14" o:title=""/>
                  <o:lock v:ext="edit"/>
                  <w10:wrap type="none"/>
                  <w10:anchorlock/>
                </v:shape>
              </w:pict>
            </w:r>
            <w:r>
              <w:rPr>
                <w:rFonts w:hint="eastAsia" w:ascii="宋体" w:hAnsi="宋体"/>
                <w:szCs w:val="21"/>
              </w:rPr>
              <w:t>组织人数</w:t>
            </w:r>
            <w:r>
              <w:rPr>
                <w:rFonts w:ascii="宋体" w:hAnsi="宋体"/>
                <w:szCs w:val="21"/>
              </w:rPr>
              <w:t>；（</w:t>
            </w:r>
            <w:r>
              <w:rPr>
                <w:rFonts w:hint="eastAsia" w:ascii="宋体" w:hAnsi="宋体"/>
                <w:szCs w:val="21"/>
              </w:rPr>
              <w:t>3）</w:t>
            </w:r>
            <w:r>
              <w:rPr>
                <w:rFonts w:ascii="宋体" w:hAnsi="宋体"/>
                <w:szCs w:val="21"/>
              </w:rPr>
              <w:pict>
                <v:shape id="_x0000_i1038" o:spt="75" type="#_x0000_t75" style="height:18.35pt;width:12.9pt;" filled="f" coordsize="21600,21600">
                  <v:path/>
                  <v:fill on="f" focussize="0,0"/>
                  <v:stroke joinstyle="miter"/>
                  <v:imagedata r:id="rId15" o:title=""/>
                  <o:lock v:ext="edit"/>
                  <w10:wrap type="none"/>
                  <w10:anchorlock/>
                </v:shape>
              </w:pict>
            </w:r>
            <w:r>
              <w:rPr>
                <w:rFonts w:hint="eastAsia" w:ascii="宋体" w:hAnsi="宋体"/>
                <w:szCs w:val="21"/>
              </w:rPr>
              <w:t>组织地址（包括固定场所、临时场所）</w:t>
            </w:r>
            <w:r>
              <w:rPr>
                <w:rFonts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（4）</w:t>
            </w:r>
            <w:r>
              <w:rPr>
                <w:rFonts w:ascii="宋体" w:hAnsi="宋体"/>
                <w:szCs w:val="21"/>
              </w:rPr>
              <w:pict>
                <v:shape id="_x0000_i1039" o:spt="75" type="#_x0000_t75" style="height:18.35pt;width:14.25pt;" filled="f" coordsize="21600,21600">
                  <v:path/>
                  <v:fill on="f" focussize="0,0"/>
                  <v:stroke joinstyle="miter"/>
                  <v:imagedata r:id="rId13" o:title=""/>
                  <o:lock v:ext="edit"/>
                  <w10:wrap type="none"/>
                  <w10:anchorlock/>
                </v:shape>
              </w:pict>
            </w:r>
            <w:r>
              <w:rPr>
                <w:rFonts w:hint="eastAsia" w:ascii="宋体" w:hAnsi="宋体"/>
                <w:szCs w:val="21"/>
              </w:rPr>
              <w:t>审核范围</w:t>
            </w:r>
            <w:r>
              <w:rPr>
                <w:rFonts w:ascii="宋体" w:hAnsi="宋体"/>
                <w:szCs w:val="21"/>
              </w:rPr>
              <w:t>；（</w:t>
            </w:r>
            <w:r>
              <w:rPr>
                <w:rFonts w:hint="eastAsia" w:ascii="宋体" w:hAnsi="宋体"/>
                <w:szCs w:val="21"/>
              </w:rPr>
              <w:t>5）</w:t>
            </w:r>
            <w:r>
              <w:rPr>
                <w:rFonts w:ascii="宋体" w:hAnsi="宋体"/>
                <w:szCs w:val="21"/>
              </w:rPr>
              <w:pict>
                <v:shape id="_x0000_i1040" o:spt="75" type="#_x0000_t75" style="height:18.35pt;width:12.25pt;" filled="f" coordsize="21600,21600">
                  <v:path/>
                  <v:fill on="f" focussize="0,0"/>
                  <v:stroke joinstyle="miter"/>
                  <v:imagedata r:id="rId14" o:title=""/>
                  <o:lock v:ext="edit"/>
                  <w10:wrap type="none"/>
                  <w10:anchorlock/>
                </v:shape>
              </w:pict>
            </w:r>
            <w:r>
              <w:rPr>
                <w:rFonts w:hint="eastAsia" w:ascii="宋体" w:hAnsi="宋体"/>
                <w:szCs w:val="21"/>
              </w:rPr>
              <w:t>倒班情况</w:t>
            </w:r>
            <w:r>
              <w:rPr>
                <w:rFonts w:ascii="宋体" w:hAnsi="宋体"/>
                <w:szCs w:val="21"/>
              </w:rPr>
              <w:t>；（</w:t>
            </w:r>
            <w:r>
              <w:rPr>
                <w:rFonts w:hint="eastAsia" w:ascii="宋体" w:hAnsi="宋体"/>
                <w:szCs w:val="21"/>
              </w:rPr>
              <w:t>6）</w:t>
            </w:r>
            <w:r>
              <w:rPr>
                <w:rFonts w:ascii="宋体" w:hAnsi="宋体"/>
                <w:szCs w:val="21"/>
              </w:rPr>
              <w:pict>
                <v:shape id="_x0000_i1041" o:spt="75" type="#_x0000_t75" style="height:18.35pt;width:12.9pt;" filled="f" coordsize="21600,21600">
                  <v:path/>
                  <v:fill on="f" focussize="0,0"/>
                  <v:stroke joinstyle="miter"/>
                  <v:imagedata r:id="rId15" o:title=""/>
                  <o:lock v:ext="edit"/>
                  <w10:wrap type="none"/>
                  <w10:anchorlock/>
                </v:shape>
              </w:pict>
            </w:r>
            <w:r>
              <w:rPr>
                <w:rFonts w:hint="eastAsia" w:ascii="宋体" w:hAnsi="宋体"/>
                <w:szCs w:val="21"/>
              </w:rPr>
              <w:t>审核组所需的专业能力</w:t>
            </w:r>
            <w:r>
              <w:rPr>
                <w:rFonts w:ascii="宋体" w:hAnsi="宋体"/>
                <w:szCs w:val="21"/>
              </w:rPr>
              <w:t>；</w:t>
            </w:r>
          </w:p>
          <w:p>
            <w:pPr>
              <w:spacing w:line="276" w:lineRule="auto"/>
              <w:ind w:firstLine="420" w:firstLineChars="200"/>
              <w:jc w:val="left"/>
              <w:rPr>
                <w:rFonts w:ascii="宋体" w:hAnsi="宋体"/>
                <w:szCs w:val="21"/>
              </w:rPr>
            </w:pPr>
            <w:r>
              <w:rPr>
                <w:rFonts w:hint="eastAsia" w:ascii="宋体" w:hAnsi="宋体"/>
                <w:szCs w:val="21"/>
              </w:rPr>
              <w:t>（7）</w:t>
            </w:r>
            <w:r>
              <w:rPr>
                <w:rFonts w:ascii="宋体" w:hAnsi="宋体"/>
                <w:szCs w:val="21"/>
              </w:rPr>
              <w:pict>
                <v:shape id="_x0000_i1042" o:spt="75" type="#_x0000_t75" style="height:18.35pt;width:14.25pt;" filled="f" coordsize="21600,21600">
                  <v:path/>
                  <v:fill on="f" focussize="0,0"/>
                  <v:stroke joinstyle="miter"/>
                  <v:imagedata r:id="rId13" o:title=""/>
                  <o:lock v:ext="edit"/>
                  <w10:wrap type="none"/>
                  <w10:anchorlock/>
                </v:shape>
              </w:pict>
            </w:r>
            <w:r>
              <w:rPr>
                <w:rFonts w:hint="eastAsia" w:ascii="宋体" w:hAnsi="宋体"/>
                <w:szCs w:val="21"/>
              </w:rPr>
              <w:t>外包情况</w:t>
            </w:r>
            <w:r>
              <w:rPr>
                <w:rFonts w:ascii="宋体" w:hAnsi="宋体"/>
                <w:szCs w:val="21"/>
              </w:rPr>
              <w:t>；（</w:t>
            </w:r>
            <w:r>
              <w:rPr>
                <w:rFonts w:hint="eastAsia" w:ascii="宋体" w:hAnsi="宋体"/>
                <w:szCs w:val="21"/>
              </w:rPr>
              <w:t>8）</w:t>
            </w:r>
            <w:r>
              <w:rPr>
                <w:rFonts w:ascii="宋体" w:hAnsi="宋体"/>
                <w:szCs w:val="21"/>
              </w:rPr>
              <w:pict>
                <v:shape id="_x0000_i1043" o:spt="75" type="#_x0000_t75" style="height:18.35pt;width:12.25pt;" filled="f" coordsize="21600,21600">
                  <v:path/>
                  <v:fill on="f" focussize="0,0"/>
                  <v:stroke joinstyle="miter"/>
                  <v:imagedata r:id="rId14" o:title=""/>
                  <o:lock v:ext="edit"/>
                  <w10:wrap type="none"/>
                  <w10:anchorlock/>
                </v:shape>
              </w:pict>
            </w:r>
            <w:r>
              <w:rPr>
                <w:rFonts w:hint="eastAsia" w:ascii="宋体" w:hAnsi="宋体"/>
                <w:szCs w:val="21"/>
              </w:rPr>
              <w:t>不适用条款；</w:t>
            </w:r>
            <w:r>
              <w:rPr>
                <w:rFonts w:ascii="宋体" w:hAnsi="宋体"/>
                <w:szCs w:val="21"/>
              </w:rPr>
              <w:t>（</w:t>
            </w:r>
            <w:r>
              <w:rPr>
                <w:rFonts w:hint="eastAsia" w:ascii="宋体" w:hAnsi="宋体"/>
                <w:szCs w:val="21"/>
              </w:rPr>
              <w:t>9）</w:t>
            </w:r>
            <w:r>
              <w:rPr>
                <w:rFonts w:ascii="宋体" w:hAnsi="宋体"/>
                <w:szCs w:val="21"/>
              </w:rPr>
              <w:pict>
                <v:shape id="_x0000_i1044" o:spt="75" type="#_x0000_t75" style="height:18.35pt;width:14.95pt;" filled="f" coordsize="21600,21600">
                  <v:path/>
                  <v:fill on="f" focussize="0,0"/>
                  <v:stroke joinstyle="miter"/>
                  <v:imagedata r:id="rId16" o:title=""/>
                  <o:lock v:ext="edit"/>
                  <w10:wrap type="none"/>
                  <w10:anchorlock/>
                </v:shape>
              </w:pict>
            </w:r>
            <w:r>
              <w:rPr>
                <w:rFonts w:hint="eastAsia" w:ascii="宋体" w:hAnsi="宋体"/>
                <w:szCs w:val="21"/>
              </w:rPr>
              <w:t>其他</w:t>
            </w:r>
            <w:r>
              <w:rPr>
                <w:rFonts w:ascii="宋体" w:hAnsi="宋体"/>
                <w:szCs w:val="21"/>
              </w:rPr>
              <w:t>。</w:t>
            </w:r>
          </w:p>
          <w:p>
            <w:pPr>
              <w:spacing w:line="276" w:lineRule="auto"/>
              <w:ind w:firstLine="420" w:firstLineChars="200"/>
              <w:jc w:val="left"/>
              <w:rPr>
                <w:rFonts w:ascii="宋体" w:hAnsi="宋体"/>
                <w:szCs w:val="21"/>
                <w:u w:val="single"/>
              </w:rPr>
            </w:pPr>
            <w:r>
              <w:rPr>
                <w:rFonts w:hint="eastAsia" w:ascii="宋体" w:hAnsi="宋体"/>
                <w:szCs w:val="21"/>
              </w:rPr>
              <w:t>详述变更内容（包括变更前、变更后以及变更理由）：</w:t>
            </w:r>
          </w:p>
          <w:p>
            <w:pPr>
              <w:spacing w:line="276" w:lineRule="auto"/>
              <w:ind w:firstLine="420" w:firstLineChars="200"/>
              <w:jc w:val="left"/>
              <w:rPr>
                <w:rFonts w:ascii="宋体" w:hAnsi="宋体"/>
                <w:szCs w:val="21"/>
                <w:u w:val="single"/>
              </w:rPr>
            </w:pPr>
          </w:p>
          <w:p>
            <w:pPr>
              <w:spacing w:line="276" w:lineRule="auto"/>
              <w:ind w:firstLine="632" w:firstLineChars="300"/>
              <w:jc w:val="left"/>
              <w:rPr>
                <w:rFonts w:ascii="宋体" w:hAnsi="宋体"/>
                <w:b/>
                <w:szCs w:val="21"/>
                <w:u w:val="single"/>
              </w:rPr>
            </w:pPr>
            <w:r>
              <w:rPr>
                <w:rFonts w:hint="eastAsia" w:ascii="宋体" w:hAnsi="宋体"/>
                <w:b/>
                <w:szCs w:val="21"/>
              </w:rPr>
              <w:t>以上变化部分，已与审核部项目负责人（审核任务下达人）沟通，并确认。   审核组长：</w:t>
            </w:r>
            <w:r>
              <w:rPr>
                <w:rFonts w:hint="eastAsia" w:ascii="宋体" w:hAnsi="宋体"/>
                <w:b/>
                <w:szCs w:val="21"/>
                <w:lang w:val="en-US" w:eastAsia="zh-CN"/>
              </w:rPr>
              <w:t>张锐</w:t>
            </w:r>
            <w:r>
              <w:rPr>
                <w:rFonts w:hint="eastAsia" w:ascii="宋体" w:hAnsi="宋体"/>
                <w:b/>
                <w:szCs w:val="21"/>
              </w:rPr>
              <w:t xml:space="preserve">           </w:t>
            </w:r>
            <w:r>
              <w:rPr>
                <w:rFonts w:hint="eastAsia" w:ascii="宋体" w:hAnsi="宋体"/>
                <w:b/>
                <w:szCs w:val="21"/>
                <w:lang w:val="en-US" w:eastAsia="zh-CN"/>
              </w:rPr>
              <w:t>2024</w:t>
            </w:r>
            <w:r>
              <w:rPr>
                <w:rFonts w:hint="eastAsia" w:ascii="宋体" w:hAnsi="宋体"/>
                <w:b/>
                <w:szCs w:val="21"/>
              </w:rPr>
              <w:t xml:space="preserve">年    </w:t>
            </w:r>
            <w:r>
              <w:rPr>
                <w:rFonts w:hint="eastAsia" w:ascii="宋体" w:hAnsi="宋体"/>
                <w:b/>
                <w:szCs w:val="21"/>
                <w:lang w:val="en-US" w:eastAsia="zh-CN"/>
              </w:rPr>
              <w:t>2</w:t>
            </w:r>
            <w:r>
              <w:rPr>
                <w:rFonts w:hint="eastAsia" w:ascii="宋体" w:hAnsi="宋体"/>
                <w:b/>
                <w:szCs w:val="21"/>
              </w:rPr>
              <w:t xml:space="preserve">月     </w:t>
            </w:r>
            <w:r>
              <w:rPr>
                <w:rFonts w:hint="eastAsia" w:ascii="宋体" w:hAnsi="宋体"/>
                <w:b/>
                <w:szCs w:val="21"/>
                <w:lang w:val="en-US" w:eastAsia="zh-CN"/>
              </w:rPr>
              <w:t>22</w:t>
            </w:r>
            <w:r>
              <w:rPr>
                <w:rFonts w:hint="eastAsia" w:ascii="宋体" w:hAnsi="宋体"/>
                <w:b/>
                <w:szCs w:val="21"/>
              </w:rPr>
              <w:t>日</w:t>
            </w:r>
          </w:p>
        </w:tc>
      </w:tr>
    </w:tbl>
    <w:p>
      <w:pPr>
        <w:pStyle w:val="10"/>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7"/>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990"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800" w:type="dxa"/>
            <w:vAlign w:val="center"/>
          </w:tcPr>
          <w:p>
            <w:pPr>
              <w:spacing w:line="276" w:lineRule="auto"/>
              <w:jc w:val="left"/>
              <w:rPr>
                <w:rFonts w:ascii="宋体" w:hAnsi="宋体"/>
                <w:szCs w:val="21"/>
              </w:rPr>
            </w:pPr>
            <w:r>
              <w:rPr>
                <w:rFonts w:hint="eastAsia" w:ascii="宋体" w:hAnsi="宋体"/>
                <w:szCs w:val="21"/>
              </w:rPr>
              <w:t>受审核部门：</w:t>
            </w:r>
            <w:r>
              <w:rPr>
                <w:rFonts w:hint="eastAsia" w:ascii="宋体" w:hAnsi="宋体"/>
                <w:szCs w:val="21"/>
                <w:lang w:val="en-US" w:eastAsia="zh-CN"/>
              </w:rPr>
              <w:t>管理层</w:t>
            </w:r>
            <w:r>
              <w:rPr>
                <w:rFonts w:hint="eastAsia" w:ascii="宋体" w:hAnsi="宋体"/>
                <w:szCs w:val="21"/>
              </w:rPr>
              <w:t xml:space="preserve">                        审核员：</w:t>
            </w:r>
            <w:r>
              <w:rPr>
                <w:rFonts w:hint="eastAsia" w:ascii="宋体" w:hAnsi="宋体"/>
                <w:szCs w:val="21"/>
                <w:lang w:val="en-US" w:eastAsia="zh-CN"/>
              </w:rPr>
              <w:t>张锐</w:t>
            </w:r>
            <w:r>
              <w:rPr>
                <w:rFonts w:hint="eastAsia" w:ascii="宋体" w:hAnsi="宋体"/>
                <w:szCs w:val="21"/>
              </w:rPr>
              <w:t xml:space="preserve">                    向导：</w:t>
            </w:r>
            <w:r>
              <w:rPr>
                <w:rFonts w:hint="eastAsia" w:ascii="宋体" w:hAnsi="宋体"/>
                <w:szCs w:val="21"/>
                <w:lang w:val="en-US" w:eastAsia="zh-CN"/>
              </w:rPr>
              <w:t>李红平</w:t>
            </w:r>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jc w:val="left"/>
              <w:rPr>
                <w:rFonts w:ascii="宋体" w:hAnsi="宋体"/>
                <w:szCs w:val="21"/>
              </w:rPr>
            </w:pPr>
          </w:p>
        </w:tc>
        <w:tc>
          <w:tcPr>
            <w:tcW w:w="990" w:type="dxa"/>
            <w:vMerge w:val="continue"/>
            <w:vAlign w:val="center"/>
          </w:tcPr>
          <w:p>
            <w:pPr>
              <w:spacing w:line="276" w:lineRule="auto"/>
              <w:jc w:val="center"/>
              <w:rPr>
                <w:rFonts w:ascii="宋体" w:hAnsi="宋体"/>
                <w:szCs w:val="21"/>
              </w:rPr>
            </w:pPr>
          </w:p>
        </w:tc>
        <w:tc>
          <w:tcPr>
            <w:tcW w:w="10800" w:type="dxa"/>
            <w:vAlign w:val="center"/>
          </w:tcPr>
          <w:p>
            <w:pPr>
              <w:bidi w:val="0"/>
              <w:rPr>
                <w:rFonts w:hint="eastAsia" w:ascii="宋体" w:hAnsi="宋体" w:eastAsia="宋体" w:cs="宋体"/>
                <w:sz w:val="21"/>
                <w:szCs w:val="21"/>
              </w:rPr>
            </w:pPr>
            <w:r>
              <w:rPr>
                <w:rFonts w:hint="eastAsia" w:ascii="宋体" w:hAnsi="宋体"/>
                <w:szCs w:val="21"/>
              </w:rPr>
              <w:t>审核条款：</w:t>
            </w:r>
            <w:r>
              <w:rPr>
                <w:rFonts w:hint="eastAsia" w:ascii="宋体" w:hAnsi="宋体" w:eastAsia="宋体" w:cs="宋体"/>
                <w:sz w:val="21"/>
                <w:szCs w:val="21"/>
              </w:rPr>
              <w:t>Q:4.1/4.2/4.3/4.4/5.1/5.2/5.3/6.1/6.2/6.3/7.1.1/</w:t>
            </w:r>
            <w:r>
              <w:rPr>
                <w:rFonts w:hint="eastAsia" w:ascii="宋体" w:hAnsi="宋体" w:cs="宋体"/>
                <w:sz w:val="21"/>
                <w:szCs w:val="21"/>
                <w:lang w:val="en-US" w:eastAsia="zh-CN"/>
              </w:rPr>
              <w:t>8.1/</w:t>
            </w:r>
            <w:r>
              <w:rPr>
                <w:rFonts w:hint="eastAsia" w:ascii="宋体" w:hAnsi="宋体" w:eastAsia="宋体" w:cs="宋体"/>
                <w:sz w:val="21"/>
                <w:szCs w:val="21"/>
                <w:lang w:val="en-US" w:eastAsia="zh-CN"/>
              </w:rPr>
              <w:t>9.2/</w:t>
            </w:r>
            <w:r>
              <w:rPr>
                <w:rFonts w:hint="eastAsia" w:ascii="宋体" w:hAnsi="宋体" w:eastAsia="宋体" w:cs="宋体"/>
                <w:sz w:val="21"/>
                <w:szCs w:val="21"/>
              </w:rPr>
              <w:t>9.3</w:t>
            </w:r>
          </w:p>
          <w:p>
            <w:pPr>
              <w:spacing w:line="276" w:lineRule="auto"/>
              <w:jc w:val="left"/>
              <w:rPr>
                <w:rFonts w:ascii="宋体" w:hAnsi="宋体"/>
                <w:szCs w:val="21"/>
              </w:rPr>
            </w:pPr>
            <w:r>
              <w:rPr>
                <w:rFonts w:hint="eastAsia" w:ascii="宋体" w:hAnsi="宋体" w:eastAsia="宋体" w:cs="宋体"/>
                <w:sz w:val="21"/>
                <w:szCs w:val="21"/>
                <w:lang w:val="en-US" w:eastAsia="zh-CN"/>
              </w:rPr>
              <w:t>EC</w:t>
            </w:r>
            <w:r>
              <w:rPr>
                <w:rFonts w:hint="eastAsia" w:ascii="宋体" w:hAnsi="宋体" w:eastAsia="宋体" w:cs="宋体"/>
                <w:sz w:val="21"/>
                <w:szCs w:val="21"/>
              </w:rPr>
              <w:t>:3.1/3.2/3.3/3.4/4.1/4.2/4.3/</w:t>
            </w:r>
            <w:r>
              <w:rPr>
                <w:rFonts w:hint="eastAsia" w:ascii="宋体" w:hAnsi="宋体" w:eastAsia="宋体" w:cs="宋体"/>
                <w:sz w:val="21"/>
                <w:szCs w:val="21"/>
                <w:lang w:val="en-US" w:eastAsia="zh-CN"/>
              </w:rPr>
              <w:t>12.2/</w:t>
            </w:r>
            <w:r>
              <w:rPr>
                <w:rFonts w:hint="eastAsia" w:ascii="宋体" w:hAnsi="宋体" w:eastAsia="宋体" w:cs="宋体"/>
                <w:sz w:val="21"/>
                <w:szCs w:val="21"/>
              </w:rPr>
              <w:t>12.</w:t>
            </w:r>
            <w:r>
              <w:rPr>
                <w:rFonts w:hint="eastAsia" w:ascii="宋体" w:hAnsi="宋体" w:eastAsia="宋体" w:cs="宋体"/>
                <w:sz w:val="21"/>
                <w:szCs w:val="21"/>
                <w:lang w:val="en-US" w:eastAsia="zh-CN"/>
              </w:rPr>
              <w:t>4</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rPr>
                <w:szCs w:val="21"/>
              </w:rPr>
            </w:pPr>
          </w:p>
        </w:tc>
        <w:tc>
          <w:tcPr>
            <w:tcW w:w="990" w:type="dxa"/>
            <w:vMerge w:val="continue"/>
            <w:vAlign w:val="center"/>
          </w:tcPr>
          <w:p>
            <w:pPr>
              <w:spacing w:line="276" w:lineRule="auto"/>
              <w:rPr>
                <w:szCs w:val="21"/>
              </w:rPr>
            </w:pPr>
          </w:p>
        </w:tc>
        <w:tc>
          <w:tcPr>
            <w:tcW w:w="10800" w:type="dxa"/>
            <w:vAlign w:val="center"/>
          </w:tcPr>
          <w:p>
            <w:pPr>
              <w:spacing w:line="276" w:lineRule="auto"/>
              <w:jc w:val="center"/>
              <w:rPr>
                <w:rFonts w:ascii="宋体" w:hAnsi="宋体"/>
                <w:b/>
                <w:bCs/>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lang w:val="en-US" w:eastAsia="zh-CN"/>
              </w:rPr>
              <w:t>企业基本信息</w:t>
            </w:r>
          </w:p>
        </w:tc>
        <w:tc>
          <w:tcPr>
            <w:tcW w:w="990" w:type="dxa"/>
            <w:vAlign w:val="center"/>
          </w:tcPr>
          <w:p>
            <w:pPr>
              <w:spacing w:line="276" w:lineRule="auto"/>
              <w:rPr>
                <w:rFonts w:ascii="Times New Roman" w:hAnsi="Times New Roman" w:eastAsia="宋体" w:cs="Times New Roman"/>
                <w:kern w:val="2"/>
                <w:sz w:val="21"/>
                <w:szCs w:val="21"/>
                <w:lang w:val="en-US" w:eastAsia="zh-CN" w:bidi="ar-SA"/>
              </w:rPr>
            </w:pPr>
          </w:p>
        </w:tc>
        <w:tc>
          <w:tcPr>
            <w:tcW w:w="10800" w:type="dxa"/>
            <w:vAlign w:val="center"/>
          </w:tcPr>
          <w:p>
            <w:pPr>
              <w:rPr>
                <w:rFonts w:ascii="宋体" w:hAnsi="宋体" w:cs="宋体"/>
                <w:color w:val="auto"/>
                <w:szCs w:val="21"/>
                <w:lang w:val="zh-CN"/>
              </w:rPr>
            </w:pPr>
            <w:r>
              <w:rPr>
                <w:rFonts w:hint="eastAsia" w:ascii="宋体" w:hAnsi="宋体" w:cs="宋体"/>
                <w:color w:val="auto"/>
                <w:szCs w:val="21"/>
                <w:lang w:val="zh-CN"/>
              </w:rPr>
              <w:t>企业基本情况：</w:t>
            </w:r>
          </w:p>
          <w:p>
            <w:pPr>
              <w:numPr>
                <w:ilvl w:val="0"/>
                <w:numId w:val="5"/>
              </w:numPr>
              <w:rPr>
                <w:rFonts w:ascii="宋体" w:hAnsi="宋体" w:cs="宋体"/>
                <w:color w:val="auto"/>
                <w:szCs w:val="21"/>
              </w:rPr>
            </w:pPr>
            <w:r>
              <w:rPr>
                <w:sz w:val="21"/>
                <w:szCs w:val="21"/>
              </w:rPr>
              <w:t>武安市煜鹏电力工程有限公司</w:t>
            </w:r>
            <w:r>
              <w:rPr>
                <w:rFonts w:hint="eastAsia" w:ascii="宋体" w:hAnsi="宋体" w:cs="宋体"/>
                <w:color w:val="auto"/>
                <w:szCs w:val="21"/>
              </w:rPr>
              <w:t>，统一社会信用代码：91130481MA09RN3P95</w:t>
            </w:r>
            <w:r>
              <w:rPr>
                <w:rFonts w:hint="eastAsia"/>
                <w:color w:val="auto"/>
                <w:szCs w:val="22"/>
              </w:rPr>
              <w:t>，公司</w:t>
            </w:r>
            <w:r>
              <w:rPr>
                <w:rFonts w:hint="eastAsia" w:ascii="宋体" w:hAnsi="宋体" w:cs="宋体"/>
                <w:color w:val="auto"/>
                <w:szCs w:val="21"/>
              </w:rPr>
              <w:t>成立于</w:t>
            </w:r>
            <w:r>
              <w:rPr>
                <w:rFonts w:hint="default" w:ascii="宋体" w:hAnsi="宋体" w:eastAsia="宋体" w:cs="宋体"/>
                <w:color w:val="auto"/>
                <w:sz w:val="21"/>
                <w:szCs w:val="21"/>
              </w:rPr>
              <w:t>成立于</w:t>
            </w:r>
            <w:r>
              <w:rPr>
                <w:rFonts w:hint="eastAsia" w:ascii="宋体" w:hAnsi="宋体"/>
                <w:color w:val="auto"/>
                <w:szCs w:val="21"/>
              </w:rPr>
              <w:t>20</w:t>
            </w:r>
            <w:r>
              <w:rPr>
                <w:rFonts w:hint="eastAsia" w:ascii="宋体" w:hAnsi="宋体"/>
                <w:color w:val="auto"/>
                <w:szCs w:val="21"/>
                <w:lang w:val="en-US" w:eastAsia="zh-CN"/>
              </w:rPr>
              <w:t>18</w:t>
            </w:r>
            <w:r>
              <w:rPr>
                <w:rFonts w:hint="eastAsia" w:ascii="宋体" w:hAnsi="宋体"/>
                <w:color w:val="auto"/>
                <w:szCs w:val="21"/>
              </w:rPr>
              <w:t>年</w:t>
            </w:r>
            <w:r>
              <w:rPr>
                <w:rFonts w:hint="eastAsia" w:ascii="宋体" w:hAnsi="宋体"/>
                <w:color w:val="auto"/>
                <w:szCs w:val="21"/>
                <w:lang w:val="en-US" w:eastAsia="zh-CN"/>
              </w:rPr>
              <w:t>2</w:t>
            </w:r>
            <w:r>
              <w:rPr>
                <w:rFonts w:hint="eastAsia" w:ascii="宋体" w:hAnsi="宋体"/>
                <w:color w:val="auto"/>
                <w:szCs w:val="21"/>
              </w:rPr>
              <w:t>月</w:t>
            </w:r>
            <w:r>
              <w:rPr>
                <w:rFonts w:hint="eastAsia" w:ascii="宋体" w:hAnsi="宋体"/>
                <w:color w:val="auto"/>
                <w:szCs w:val="21"/>
                <w:lang w:val="en-US" w:eastAsia="zh-CN"/>
              </w:rPr>
              <w:t>11日</w:t>
            </w:r>
            <w:r>
              <w:rPr>
                <w:rFonts w:hint="eastAsia" w:ascii="宋体" w:hAnsi="宋体" w:cs="宋体"/>
                <w:color w:val="auto"/>
                <w:szCs w:val="21"/>
              </w:rPr>
              <w:t xml:space="preserve">。 </w:t>
            </w:r>
          </w:p>
          <w:p>
            <w:pPr>
              <w:rPr>
                <w:rFonts w:ascii="宋体" w:hAnsi="宋体" w:cs="宋体"/>
                <w:color w:val="auto"/>
                <w:szCs w:val="21"/>
              </w:rPr>
            </w:pPr>
            <w:r>
              <w:rPr>
                <w:rFonts w:hint="default" w:ascii="宋体" w:hAnsi="宋体" w:eastAsia="宋体" w:cs="宋体"/>
                <w:color w:val="auto"/>
                <w:sz w:val="21"/>
                <w:szCs w:val="21"/>
              </w:rPr>
              <w:t>注册地址</w:t>
            </w:r>
            <w:r>
              <w:rPr>
                <w:rFonts w:hint="eastAsia" w:ascii="宋体" w:hAnsi="宋体" w:eastAsia="宋体" w:cs="宋体"/>
                <w:color w:val="auto"/>
                <w:sz w:val="21"/>
                <w:szCs w:val="21"/>
                <w:lang w:eastAsia="zh-CN"/>
              </w:rPr>
              <w:t>：</w:t>
            </w:r>
            <w:bookmarkStart w:id="4" w:name="注册地址"/>
            <w:r>
              <w:rPr>
                <w:sz w:val="21"/>
                <w:szCs w:val="21"/>
              </w:rPr>
              <w:t>河北省邯郸市武安市中兴路与新华大街交叉口西北角</w:t>
            </w:r>
            <w:bookmarkEnd w:id="4"/>
            <w:r>
              <w:rPr>
                <w:rFonts w:hint="eastAsia" w:ascii="宋体" w:hAnsi="宋体" w:eastAsia="宋体" w:cs="宋体"/>
                <w:color w:val="auto"/>
                <w:sz w:val="21"/>
                <w:szCs w:val="21"/>
                <w:lang w:eastAsia="zh-CN"/>
              </w:rPr>
              <w:t>，</w:t>
            </w:r>
            <w:r>
              <w:rPr>
                <w:rFonts w:hint="default" w:ascii="宋体" w:hAnsi="宋体" w:eastAsia="宋体" w:cs="宋体"/>
                <w:color w:val="auto"/>
                <w:sz w:val="21"/>
                <w:szCs w:val="21"/>
              </w:rPr>
              <w:t>经营地址：</w:t>
            </w:r>
            <w:r>
              <w:rPr>
                <w:sz w:val="21"/>
                <w:szCs w:val="21"/>
              </w:rPr>
              <w:t>河北省邯郸市武安市中兴路与新华大街交叉口西北角</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rPr>
              <w:t>主要从事</w:t>
            </w:r>
            <w:r>
              <w:rPr>
                <w:sz w:val="21"/>
                <w:szCs w:val="21"/>
              </w:rPr>
              <w:t>资质范围内输变电工程专业承包三级</w:t>
            </w:r>
            <w:r>
              <w:rPr>
                <w:rFonts w:hint="default" w:ascii="宋体" w:hAnsi="宋体" w:eastAsia="宋体" w:cs="宋体"/>
                <w:color w:val="auto"/>
                <w:sz w:val="21"/>
                <w:szCs w:val="21"/>
              </w:rPr>
              <w:t>。法律证明文件：营业执照</w:t>
            </w:r>
            <w:r>
              <w:rPr>
                <w:rFonts w:hint="eastAsia" w:ascii="宋体" w:hAnsi="宋体" w:eastAsia="宋体" w:cs="宋体"/>
                <w:color w:val="auto"/>
                <w:sz w:val="21"/>
                <w:szCs w:val="21"/>
                <w:lang w:eastAsia="zh-CN"/>
              </w:rPr>
              <w:t>、</w:t>
            </w:r>
            <w:r>
              <w:rPr>
                <w:sz w:val="21"/>
                <w:szCs w:val="21"/>
              </w:rPr>
              <w:t>输变电工程专业承包三级</w:t>
            </w:r>
            <w:r>
              <w:rPr>
                <w:rFonts w:hint="eastAsia"/>
                <w:sz w:val="21"/>
                <w:szCs w:val="21"/>
                <w:lang w:eastAsia="zh-CN"/>
              </w:rPr>
              <w:t>、</w:t>
            </w:r>
            <w:r>
              <w:rPr>
                <w:rFonts w:hint="eastAsia"/>
                <w:sz w:val="21"/>
                <w:szCs w:val="21"/>
                <w:lang w:val="en-US" w:eastAsia="zh-CN"/>
              </w:rPr>
              <w:t>安全生产许可证</w:t>
            </w:r>
            <w:r>
              <w:rPr>
                <w:rFonts w:hint="default" w:ascii="宋体" w:hAnsi="宋体" w:eastAsia="宋体" w:cs="宋体"/>
                <w:color w:val="auto"/>
                <w:sz w:val="21"/>
                <w:szCs w:val="21"/>
              </w:rPr>
              <w:t>。现有人员</w:t>
            </w:r>
            <w:r>
              <w:rPr>
                <w:rFonts w:hint="eastAsia" w:ascii="宋体" w:hAnsi="宋体" w:cs="宋体"/>
                <w:color w:val="auto"/>
                <w:sz w:val="21"/>
                <w:szCs w:val="21"/>
                <w:lang w:val="en-US" w:eastAsia="zh-CN"/>
              </w:rPr>
              <w:t>35</w:t>
            </w:r>
            <w:r>
              <w:rPr>
                <w:rFonts w:hint="default" w:ascii="宋体" w:hAnsi="宋体" w:eastAsia="宋体" w:cs="宋体"/>
                <w:color w:val="auto"/>
                <w:sz w:val="21"/>
                <w:szCs w:val="21"/>
              </w:rPr>
              <w:t>人。设置</w:t>
            </w:r>
            <w:r>
              <w:rPr>
                <w:rFonts w:hint="eastAsia" w:ascii="宋体" w:hAnsi="宋体" w:cs="宋体"/>
                <w:color w:val="auto"/>
                <w:sz w:val="21"/>
                <w:szCs w:val="21"/>
                <w:lang w:val="en-US" w:eastAsia="zh-CN"/>
              </w:rPr>
              <w:t>行政部、财务部、工程部、项目部</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2、企业提供的各类资质证明：</w:t>
            </w:r>
          </w:p>
          <w:p>
            <w:pPr>
              <w:rPr>
                <w:rFonts w:ascii="宋体" w:hAnsi="宋体" w:cs="宋体"/>
                <w:color w:val="auto"/>
                <w:szCs w:val="21"/>
              </w:rPr>
            </w:pPr>
            <w:r>
              <w:rPr>
                <w:rFonts w:hint="eastAsia" w:ascii="宋体" w:hAnsi="宋体" w:cs="宋体"/>
                <w:color w:val="auto"/>
                <w:szCs w:val="21"/>
              </w:rPr>
              <w:t>营业执照副本编号：91130481MA09RN3P95</w:t>
            </w:r>
          </w:p>
          <w:p>
            <w:pPr>
              <w:rPr>
                <w:rFonts w:hint="eastAsia" w:ascii="宋体" w:hAnsi="宋体" w:cs="宋体"/>
                <w:color w:val="auto"/>
                <w:szCs w:val="21"/>
              </w:rPr>
            </w:pPr>
            <w:r>
              <w:rPr>
                <w:rFonts w:hint="eastAsia" w:ascii="宋体" w:hAnsi="宋体" w:cs="宋体"/>
                <w:color w:val="auto"/>
                <w:szCs w:val="21"/>
                <w:lang w:val="en-US" w:eastAsia="zh-CN"/>
              </w:rPr>
              <w:t>安全生产许可证：</w:t>
            </w:r>
            <w:r>
              <w:rPr>
                <w:rFonts w:hint="eastAsia" w:ascii="宋体" w:hAnsi="宋体" w:cs="宋体"/>
                <w:color w:val="auto"/>
                <w:szCs w:val="21"/>
              </w:rPr>
              <w:t>91130481MA09RN3P95</w:t>
            </w:r>
            <w:r>
              <w:rPr>
                <w:rFonts w:hint="eastAsia" w:ascii="宋体" w:hAnsi="宋体" w:cs="宋体"/>
                <w:color w:val="auto"/>
                <w:szCs w:val="21"/>
                <w:lang w:val="en-US" w:eastAsia="zh-CN"/>
              </w:rPr>
              <w:t xml:space="preserve">  有效期: 2024年02月04日至 2027年02月03日</w:t>
            </w:r>
          </w:p>
          <w:p>
            <w:pPr>
              <w:rPr>
                <w:rFonts w:ascii="宋体" w:hAnsi="宋体" w:cs="宋体"/>
                <w:color w:val="auto"/>
                <w:szCs w:val="21"/>
              </w:rPr>
            </w:pPr>
            <w:r>
              <w:rPr>
                <w:rFonts w:hint="eastAsia" w:ascii="宋体" w:hAnsi="宋体" w:cs="宋体"/>
                <w:color w:val="auto"/>
                <w:szCs w:val="21"/>
              </w:rPr>
              <w:t>建筑业企业资质证书:</w:t>
            </w:r>
            <w:r>
              <w:rPr>
                <w:rFonts w:ascii="宋体" w:hAnsi="宋体" w:cs="宋体"/>
                <w:color w:val="auto"/>
                <w:szCs w:val="21"/>
              </w:rPr>
              <w:t xml:space="preserve"> </w:t>
            </w:r>
            <w:r>
              <w:rPr>
                <w:rFonts w:hint="eastAsia" w:ascii="宋体" w:hAnsi="宋体" w:cs="宋体"/>
                <w:color w:val="auto"/>
                <w:szCs w:val="21"/>
              </w:rPr>
              <w:t>D313172348，资质类型和等级：</w:t>
            </w:r>
          </w:p>
          <w:p>
            <w:pP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输变电工程专业承包叁级</w:t>
            </w:r>
          </w:p>
          <w:p>
            <w:pPr>
              <w:rPr>
                <w:rFonts w:ascii="宋体" w:hAnsi="宋体" w:cs="宋体"/>
                <w:color w:val="auto"/>
                <w:szCs w:val="21"/>
              </w:rPr>
            </w:pPr>
            <w:r>
              <w:rPr>
                <w:rFonts w:hint="eastAsia" w:ascii="宋体" w:hAnsi="宋体" w:cs="宋体"/>
                <w:color w:val="auto"/>
                <w:szCs w:val="21"/>
              </w:rPr>
              <w:t>有效期至：202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 xml:space="preserve">日 </w:t>
            </w:r>
          </w:p>
          <w:p>
            <w:pPr>
              <w:rPr>
                <w:rFonts w:ascii="宋体" w:hAnsi="宋体" w:cs="宋体"/>
                <w:color w:val="auto"/>
                <w:szCs w:val="21"/>
              </w:rPr>
            </w:pPr>
            <w:r>
              <w:rPr>
                <w:rFonts w:hint="eastAsia" w:ascii="宋体" w:hAnsi="宋体" w:cs="宋体"/>
                <w:color w:val="auto"/>
                <w:szCs w:val="21"/>
              </w:rPr>
              <w:t>以上资质，经查看现行有效</w:t>
            </w:r>
          </w:p>
          <w:p>
            <w:pPr>
              <w:rPr>
                <w:rFonts w:ascii="宋体" w:hAnsi="宋体" w:cs="宋体"/>
                <w:color w:val="auto"/>
                <w:szCs w:val="21"/>
              </w:rPr>
            </w:pPr>
            <w:r>
              <w:rPr>
                <w:rFonts w:hint="eastAsia" w:ascii="宋体" w:hAnsi="宋体" w:cs="宋体"/>
                <w:color w:val="auto"/>
                <w:szCs w:val="21"/>
              </w:rPr>
              <w:t>3、经确认，认证范围为</w:t>
            </w:r>
          </w:p>
          <w:p>
            <w:pPr>
              <w:tabs>
                <w:tab w:val="left" w:pos="0"/>
              </w:tabs>
              <w:jc w:val="left"/>
              <w:rPr>
                <w:sz w:val="21"/>
                <w:szCs w:val="21"/>
              </w:rPr>
            </w:pPr>
            <w:bookmarkStart w:id="5" w:name="审核范围"/>
            <w:r>
              <w:rPr>
                <w:sz w:val="21"/>
                <w:szCs w:val="21"/>
              </w:rPr>
              <w:t>EC：资质范围内输变电工程专业承包三级</w:t>
            </w:r>
          </w:p>
          <w:bookmarkEnd w:id="5"/>
          <w:p>
            <w:pPr>
              <w:rPr>
                <w:rFonts w:ascii="宋体" w:hAnsi="宋体" w:cs="宋体"/>
                <w:color w:val="auto"/>
                <w:szCs w:val="21"/>
                <w:lang w:val="zh-CN"/>
              </w:rPr>
            </w:pPr>
            <w:r>
              <w:rPr>
                <w:rFonts w:hint="eastAsia" w:ascii="宋体" w:hAnsi="宋体" w:cs="宋体"/>
                <w:color w:val="auto"/>
                <w:szCs w:val="21"/>
              </w:rPr>
              <w:t>4、企业组织机构</w:t>
            </w:r>
            <w:r>
              <w:rPr>
                <w:rFonts w:hint="eastAsia" w:ascii="宋体" w:hAnsi="宋体" w:cs="宋体"/>
                <w:color w:val="auto"/>
                <w:szCs w:val="21"/>
                <w:lang w:val="zh-CN"/>
              </w:rPr>
              <w:t>：管理层、</w:t>
            </w:r>
            <w:r>
              <w:rPr>
                <w:rFonts w:hint="eastAsia" w:ascii="宋体" w:hAnsi="宋体" w:cs="宋体"/>
                <w:color w:val="auto"/>
                <w:sz w:val="21"/>
                <w:szCs w:val="21"/>
                <w:lang w:val="en-US" w:eastAsia="zh-CN"/>
              </w:rPr>
              <w:t>行政部、财务部、工程部、项目部</w:t>
            </w:r>
            <w:r>
              <w:rPr>
                <w:rFonts w:hint="eastAsia" w:ascii="宋体" w:hAnsi="宋体" w:cs="宋体"/>
                <w:color w:val="auto"/>
                <w:szCs w:val="21"/>
              </w:rPr>
              <w:t>等</w:t>
            </w:r>
            <w:r>
              <w:rPr>
                <w:rFonts w:hint="eastAsia" w:ascii="宋体" w:hAnsi="宋体" w:cs="宋体"/>
                <w:color w:val="auto"/>
                <w:szCs w:val="21"/>
                <w:lang w:val="zh-CN"/>
              </w:rPr>
              <w:t>，</w:t>
            </w:r>
          </w:p>
          <w:p>
            <w:pPr>
              <w:rPr>
                <w:rFonts w:ascii="宋体" w:hAnsi="宋体" w:cs="宋体"/>
                <w:color w:val="auto"/>
                <w:szCs w:val="21"/>
                <w:lang w:val="zh-CN"/>
              </w:rPr>
            </w:pPr>
            <w:r>
              <w:rPr>
                <w:rFonts w:ascii="宋体" w:hAnsi="宋体" w:cs="宋体"/>
                <w:color w:val="auto"/>
                <w:szCs w:val="21"/>
                <w:lang w:val="zh-CN"/>
              </w:rPr>
              <w:t>5</w:t>
            </w:r>
            <w:r>
              <w:rPr>
                <w:rFonts w:hint="eastAsia" w:ascii="宋体" w:hAnsi="宋体" w:cs="宋体"/>
                <w:color w:val="auto"/>
                <w:szCs w:val="21"/>
                <w:lang w:val="zh-CN"/>
              </w:rPr>
              <w:t>、</w:t>
            </w:r>
            <w:r>
              <w:rPr>
                <w:rFonts w:hint="eastAsia" w:ascii="宋体" w:hAnsi="宋体" w:cs="宋体"/>
                <w:color w:val="auto"/>
                <w:szCs w:val="21"/>
              </w:rPr>
              <w:t>企业组建了专业的</w:t>
            </w:r>
            <w:r>
              <w:rPr>
                <w:rFonts w:hint="eastAsia" w:ascii="宋体" w:hAnsi="宋体" w:cs="宋体"/>
                <w:color w:val="auto"/>
                <w:szCs w:val="21"/>
                <w:lang w:val="en-US" w:eastAsia="zh-CN"/>
              </w:rPr>
              <w:t>施工</w:t>
            </w:r>
            <w:r>
              <w:rPr>
                <w:rFonts w:hint="eastAsia" w:ascii="宋体" w:hAnsi="宋体" w:cs="宋体"/>
                <w:color w:val="auto"/>
                <w:szCs w:val="21"/>
              </w:rPr>
              <w:t>团队、工程师团队、技术团队，</w:t>
            </w:r>
            <w:r>
              <w:rPr>
                <w:rFonts w:hint="eastAsia" w:ascii="宋体" w:hAnsi="宋体" w:cs="宋体"/>
                <w:color w:val="auto"/>
                <w:szCs w:val="21"/>
                <w:lang w:val="zh-CN"/>
              </w:rPr>
              <w:t>目前涉及</w:t>
            </w:r>
            <w:r>
              <w:rPr>
                <w:rFonts w:hint="eastAsia" w:ascii="宋体" w:hAnsi="宋体" w:cs="宋体"/>
                <w:color w:val="auto"/>
                <w:szCs w:val="21"/>
                <w:lang w:val="en-US" w:eastAsia="zh-CN"/>
              </w:rPr>
              <w:t>建筑装饰装修</w:t>
            </w:r>
            <w:r>
              <w:rPr>
                <w:rFonts w:hint="eastAsia" w:ascii="宋体" w:hAnsi="宋体" w:cs="宋体"/>
                <w:color w:val="auto"/>
                <w:szCs w:val="21"/>
              </w:rPr>
              <w:t>工程专业承包</w:t>
            </w:r>
            <w:r>
              <w:rPr>
                <w:rFonts w:hint="eastAsia" w:ascii="宋体" w:hAnsi="宋体" w:cs="宋体"/>
                <w:color w:val="auto"/>
                <w:szCs w:val="21"/>
                <w:lang w:val="zh-CN"/>
              </w:rPr>
              <w:t>范围内的人数：</w:t>
            </w:r>
            <w:r>
              <w:rPr>
                <w:rFonts w:hint="eastAsia" w:ascii="宋体" w:hAnsi="宋体" w:cs="宋体"/>
                <w:color w:val="auto"/>
                <w:szCs w:val="21"/>
                <w:lang w:val="en-US" w:eastAsia="zh-CN"/>
              </w:rPr>
              <w:t>35</w:t>
            </w:r>
            <w:r>
              <w:rPr>
                <w:rFonts w:hint="eastAsia" w:ascii="宋体" w:hAnsi="宋体" w:cs="宋体"/>
                <w:color w:val="auto"/>
                <w:szCs w:val="21"/>
              </w:rPr>
              <w:t>人，</w:t>
            </w:r>
            <w:r>
              <w:rPr>
                <w:rFonts w:hint="eastAsia" w:ascii="宋体" w:hAnsi="宋体" w:cs="宋体"/>
                <w:color w:val="auto"/>
                <w:szCs w:val="21"/>
                <w:lang w:val="zh-CN"/>
              </w:rPr>
              <w:t>拥有建造师、项目经理、安全管理人员、质量员、材料员、资料员、施工员等各类人员，介绍说按公司施工情况，人员有变动。</w:t>
            </w:r>
          </w:p>
          <w:p>
            <w:pPr>
              <w:rPr>
                <w:rFonts w:ascii="宋体" w:hAnsi="宋体" w:cs="宋体"/>
                <w:color w:val="auto"/>
                <w:szCs w:val="21"/>
              </w:rPr>
            </w:pPr>
            <w:r>
              <w:rPr>
                <w:rFonts w:ascii="宋体" w:hAnsi="宋体" w:cs="宋体"/>
                <w:color w:val="auto"/>
                <w:szCs w:val="21"/>
                <w:lang w:val="zh-CN"/>
              </w:rPr>
              <w:t>6</w:t>
            </w:r>
            <w:r>
              <w:rPr>
                <w:rFonts w:hint="eastAsia" w:ascii="宋体" w:hAnsi="宋体" w:cs="宋体"/>
                <w:color w:val="auto"/>
                <w:szCs w:val="21"/>
                <w:lang w:val="zh-CN"/>
              </w:rPr>
              <w:t>、</w:t>
            </w:r>
            <w:r>
              <w:rPr>
                <w:rFonts w:hint="eastAsia" w:ascii="宋体" w:hAnsi="宋体" w:cs="宋体"/>
                <w:color w:val="auto"/>
                <w:szCs w:val="21"/>
              </w:rPr>
              <w:t>注册地址：</w:t>
            </w:r>
            <w:r>
              <w:rPr>
                <w:sz w:val="21"/>
                <w:szCs w:val="21"/>
              </w:rPr>
              <w:t>河北省邯郸市武安市中兴路与新华大街交叉口西北角</w:t>
            </w:r>
          </w:p>
          <w:p>
            <w:pPr>
              <w:rPr>
                <w:rFonts w:ascii="宋体" w:hAnsi="宋体" w:cs="宋体"/>
                <w:color w:val="auto"/>
                <w:szCs w:val="21"/>
              </w:rPr>
            </w:pPr>
            <w:r>
              <w:rPr>
                <w:rFonts w:hint="eastAsia" w:ascii="宋体" w:hAnsi="宋体" w:cs="宋体"/>
                <w:color w:val="auto"/>
                <w:szCs w:val="21"/>
              </w:rPr>
              <w:t>办公经营地址：</w:t>
            </w:r>
            <w:r>
              <w:rPr>
                <w:sz w:val="21"/>
                <w:szCs w:val="21"/>
              </w:rPr>
              <w:t>河北省邯郸市武安市中兴路与新华大街交叉口西北角</w:t>
            </w:r>
          </w:p>
          <w:p>
            <w:pPr>
              <w:rPr>
                <w:rFonts w:ascii="宋体" w:hAnsi="宋体" w:cs="宋体"/>
                <w:color w:val="auto"/>
                <w:szCs w:val="21"/>
              </w:rPr>
            </w:pPr>
            <w:r>
              <w:rPr>
                <w:rFonts w:ascii="宋体" w:hAnsi="宋体" w:cs="宋体"/>
                <w:color w:val="auto"/>
                <w:szCs w:val="21"/>
              </w:rPr>
              <w:t>7</w:t>
            </w:r>
            <w:r>
              <w:rPr>
                <w:rFonts w:hint="eastAsia" w:ascii="宋体" w:hAnsi="宋体" w:cs="宋体"/>
                <w:color w:val="auto"/>
                <w:szCs w:val="21"/>
              </w:rPr>
              <w:t>、管代介绍说:企业成立以来未发生过质量事故，未发生过被投诉情况，施工质量可靠，信誉良好。</w:t>
            </w:r>
          </w:p>
          <w:p>
            <w:pPr>
              <w:rPr>
                <w:rFonts w:ascii="宋体" w:hAnsi="宋体" w:cs="宋体"/>
                <w:color w:val="auto"/>
                <w:szCs w:val="21"/>
              </w:rPr>
            </w:pPr>
            <w:r>
              <w:rPr>
                <w:rFonts w:ascii="宋体" w:hAnsi="宋体" w:cs="宋体"/>
                <w:color w:val="auto"/>
                <w:szCs w:val="21"/>
              </w:rPr>
              <w:t>8</w:t>
            </w:r>
            <w:r>
              <w:rPr>
                <w:rFonts w:hint="eastAsia" w:ascii="宋体" w:hAnsi="宋体" w:cs="宋体"/>
                <w:color w:val="auto"/>
                <w:szCs w:val="21"/>
              </w:rPr>
              <w:t>、企业在建项目：在建项目：</w:t>
            </w:r>
            <w:r>
              <w:rPr>
                <w:rFonts w:hint="eastAsia"/>
                <w:color w:val="auto"/>
              </w:rPr>
              <w:t>旭坤澜山悦府项目内线配电工程</w:t>
            </w:r>
          </w:p>
          <w:p>
            <w:pPr>
              <w:spacing w:line="276" w:lineRule="auto"/>
              <w:jc w:val="center"/>
              <w:rPr>
                <w:rFonts w:hint="default" w:ascii="宋体" w:hAnsi="宋体" w:eastAsia="宋体" w:cs="Times New Roman"/>
                <w:b/>
                <w:bCs/>
                <w:kern w:val="2"/>
                <w:sz w:val="21"/>
                <w:szCs w:val="21"/>
                <w:lang w:val="en-US" w:eastAsia="zh-CN" w:bidi="ar-SA"/>
              </w:rPr>
            </w:pPr>
            <w:r>
              <w:rPr>
                <w:rFonts w:hint="eastAsia" w:ascii="宋体" w:hAnsi="宋体" w:cs="宋体"/>
                <w:color w:val="auto"/>
                <w:szCs w:val="21"/>
              </w:rPr>
              <w:t xml:space="preserve"> 在建项目地址：</w:t>
            </w:r>
            <w:r>
              <w:rPr>
                <w:rFonts w:hint="eastAsia"/>
                <w:sz w:val="21"/>
                <w:szCs w:val="21"/>
                <w:lang w:val="en-US" w:eastAsia="zh-CN"/>
              </w:rPr>
              <w:t>武安市洺湖新区北岸洛湖北路南侧</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理解组织及其环境</w:t>
            </w:r>
          </w:p>
          <w:p>
            <w:pPr>
              <w:spacing w:line="276"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理解相关方的需求和期望</w:t>
            </w:r>
          </w:p>
        </w:tc>
        <w:tc>
          <w:tcPr>
            <w:tcW w:w="990" w:type="dxa"/>
            <w:vAlign w:val="center"/>
          </w:tcPr>
          <w:p>
            <w:pPr>
              <w:rPr>
                <w:rFonts w:hint="eastAsia" w:ascii="宋体" w:hAnsi="宋体" w:eastAsia="宋体" w:cs="宋体"/>
                <w:b/>
                <w:bCs/>
                <w:sz w:val="21"/>
                <w:szCs w:val="21"/>
              </w:rPr>
            </w:pPr>
            <w:r>
              <w:rPr>
                <w:rFonts w:hint="eastAsia" w:ascii="宋体" w:hAnsi="宋体" w:eastAsia="宋体" w:cs="宋体"/>
                <w:sz w:val="21"/>
                <w:szCs w:val="21"/>
              </w:rPr>
              <w:t>Q4.1</w:t>
            </w:r>
            <w:r>
              <w:rPr>
                <w:rFonts w:hint="eastAsia" w:ascii="宋体" w:hAnsi="宋体" w:eastAsia="宋体" w:cs="宋体"/>
                <w:sz w:val="21"/>
                <w:szCs w:val="21"/>
                <w:lang w:eastAsia="zh-CN"/>
              </w:rPr>
              <w:t>、</w:t>
            </w:r>
            <w:r>
              <w:rPr>
                <w:rFonts w:hint="eastAsia" w:ascii="宋体" w:hAnsi="宋体" w:eastAsia="宋体" w:cs="宋体"/>
                <w:sz w:val="21"/>
                <w:szCs w:val="21"/>
              </w:rPr>
              <w:t>4.2</w:t>
            </w:r>
          </w:p>
          <w:p>
            <w:pPr>
              <w:pStyle w:val="9"/>
              <w:rPr>
                <w:rFonts w:hint="default" w:ascii="Times New Roman" w:hAnsi="Times New Roman" w:eastAsia="宋体" w:cs="Times New Roman"/>
                <w:sz w:val="22"/>
                <w:szCs w:val="22"/>
                <w:lang w:val="en-US" w:eastAsia="zh-CN" w:bidi="ar-SA"/>
              </w:rPr>
            </w:pPr>
            <w:r>
              <w:rPr>
                <w:rFonts w:hint="eastAsia" w:ascii="宋体" w:hAnsi="宋体" w:eastAsia="宋体" w:cs="宋体"/>
                <w:sz w:val="21"/>
                <w:szCs w:val="21"/>
              </w:rPr>
              <w:t>J3.1</w:t>
            </w:r>
          </w:p>
        </w:tc>
        <w:tc>
          <w:tcPr>
            <w:tcW w:w="10800" w:type="dxa"/>
            <w:vAlign w:val="center"/>
          </w:tcPr>
          <w:p>
            <w:pPr>
              <w:spacing w:line="276" w:lineRule="auto"/>
              <w:jc w:val="left"/>
              <w:rPr>
                <w:rFonts w:hint="default" w:ascii="宋体" w:hAnsi="宋体" w:eastAsia="宋体" w:cs="宋体"/>
                <w:color w:val="auto"/>
                <w:sz w:val="21"/>
                <w:szCs w:val="21"/>
              </w:rPr>
            </w:pPr>
            <w:r>
              <w:rPr>
                <w:rFonts w:hint="default" w:ascii="宋体" w:hAnsi="宋体" w:eastAsia="宋体" w:cs="宋体"/>
                <w:color w:val="auto"/>
                <w:sz w:val="21"/>
                <w:szCs w:val="21"/>
              </w:rPr>
              <w:t>企业确定了与其宗旨和战略方向相关并影响其实现</w:t>
            </w:r>
            <w:r>
              <w:rPr>
                <w:rFonts w:hint="eastAsia" w:ascii="宋体" w:hAnsi="宋体" w:eastAsia="宋体" w:cs="宋体"/>
                <w:color w:val="auto"/>
                <w:sz w:val="21"/>
                <w:szCs w:val="21"/>
                <w:lang w:val="en-US" w:eastAsia="zh-CN"/>
              </w:rPr>
              <w:t>质量</w:t>
            </w:r>
            <w:r>
              <w:rPr>
                <w:rFonts w:hint="default" w:ascii="宋体" w:hAnsi="宋体" w:eastAsia="宋体" w:cs="宋体"/>
                <w:color w:val="auto"/>
                <w:sz w:val="21"/>
                <w:szCs w:val="21"/>
              </w:rPr>
              <w:t>管理体系预期结果的能力的各种外部 和内部因素。能够对这些内外部问题通过网站获取、调查研究、定期内部总结等方式进行监视和评审</w:t>
            </w:r>
          </w:p>
          <w:p>
            <w:pPr>
              <w:spacing w:line="276" w:lineRule="auto"/>
              <w:jc w:val="left"/>
              <w:rPr>
                <w:rFonts w:hint="default" w:ascii="宋体" w:hAnsi="宋体" w:eastAsia="宋体" w:cs="宋体"/>
                <w:color w:val="auto"/>
                <w:kern w:val="2"/>
                <w:sz w:val="21"/>
                <w:szCs w:val="21"/>
                <w:lang w:val="en-US" w:eastAsia="zh-CN" w:bidi="ar-SA"/>
              </w:rPr>
            </w:pPr>
            <w:r>
              <w:rPr>
                <w:rFonts w:hint="default" w:ascii="宋体" w:hAnsi="宋体" w:eastAsia="宋体" w:cs="宋体"/>
                <w:sz w:val="21"/>
                <w:szCs w:val="21"/>
              </w:rPr>
              <w:t>企业确定了与</w:t>
            </w:r>
            <w:r>
              <w:rPr>
                <w:rFonts w:hint="eastAsia" w:ascii="宋体" w:hAnsi="宋体" w:cs="宋体"/>
                <w:sz w:val="21"/>
                <w:szCs w:val="21"/>
                <w:lang w:val="en-US" w:eastAsia="zh-CN"/>
              </w:rPr>
              <w:t>质量</w:t>
            </w:r>
            <w:r>
              <w:rPr>
                <w:rFonts w:hint="default" w:ascii="宋体" w:hAnsi="宋体" w:eastAsia="宋体" w:cs="宋体"/>
                <w:sz w:val="21"/>
                <w:szCs w:val="21"/>
              </w:rPr>
              <w:t>有关的相关方，确定了这些相关方的需求和期望。对相关方和需求进 行了有效管理，并确定了监视和评审方式：水平对比；市场调查；监视顾客需求、期望和满意度等。确定了与</w:t>
            </w:r>
            <w:r>
              <w:rPr>
                <w:rFonts w:hint="eastAsia" w:ascii="宋体" w:hAnsi="宋体" w:eastAsia="宋体" w:cs="宋体"/>
                <w:sz w:val="21"/>
                <w:szCs w:val="21"/>
                <w:lang w:val="en-US" w:eastAsia="zh-CN"/>
              </w:rPr>
              <w:t>质量</w:t>
            </w:r>
            <w:r>
              <w:rPr>
                <w:rFonts w:hint="default" w:ascii="宋体" w:hAnsi="宋体" w:eastAsia="宋体" w:cs="宋体"/>
                <w:sz w:val="21"/>
                <w:szCs w:val="21"/>
              </w:rPr>
              <w:t>管理体系有关的相关方，并确定了这些相关方的需要和期望、绩效测量；工作检查；内部审核；管理评审等。</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管理体系的范围</w:t>
            </w:r>
          </w:p>
          <w:p>
            <w:pPr>
              <w:spacing w:line="276"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管理体系及其过程</w:t>
            </w:r>
          </w:p>
        </w:tc>
        <w:tc>
          <w:tcPr>
            <w:tcW w:w="990" w:type="dxa"/>
            <w:vAlign w:val="center"/>
          </w:tcPr>
          <w:p>
            <w:pPr>
              <w:rPr>
                <w:rFonts w:hint="default" w:ascii="宋体" w:hAnsi="宋体" w:eastAsia="宋体" w:cs="宋体"/>
                <w:sz w:val="21"/>
                <w:szCs w:val="21"/>
                <w:lang w:val="en-US" w:eastAsia="zh-CN"/>
              </w:rPr>
            </w:pPr>
            <w:r>
              <w:rPr>
                <w:rFonts w:hint="eastAsia" w:ascii="宋体" w:hAnsi="宋体" w:eastAsia="宋体" w:cs="宋体"/>
                <w:sz w:val="21"/>
                <w:szCs w:val="21"/>
              </w:rPr>
              <w:t>Q4.3</w:t>
            </w:r>
            <w:r>
              <w:rPr>
                <w:rFonts w:hint="eastAsia" w:ascii="宋体" w:hAnsi="宋体" w:cs="宋体"/>
                <w:sz w:val="21"/>
                <w:szCs w:val="21"/>
                <w:lang w:eastAsia="zh-CN"/>
              </w:rPr>
              <w:t>、</w:t>
            </w:r>
            <w:r>
              <w:rPr>
                <w:rFonts w:hint="eastAsia" w:ascii="宋体" w:hAnsi="宋体" w:cs="宋体"/>
                <w:sz w:val="21"/>
                <w:szCs w:val="21"/>
                <w:lang w:val="en-US" w:eastAsia="zh-CN"/>
              </w:rPr>
              <w:t>4.4</w:t>
            </w:r>
          </w:p>
          <w:p>
            <w:pPr>
              <w:pStyle w:val="9"/>
              <w:rPr>
                <w:rFonts w:hint="default" w:ascii="Times New Roman" w:hAnsi="Times New Roman" w:eastAsia="宋体" w:cs="Times New Roman"/>
                <w:sz w:val="22"/>
                <w:szCs w:val="22"/>
                <w:lang w:val="en-US" w:eastAsia="zh-CN" w:bidi="ar-SA"/>
              </w:rPr>
            </w:pPr>
            <w:r>
              <w:rPr>
                <w:rFonts w:hint="eastAsia" w:ascii="宋体" w:hAnsi="宋体" w:eastAsia="宋体" w:cs="宋体"/>
                <w:sz w:val="21"/>
                <w:szCs w:val="21"/>
              </w:rPr>
              <w:t>J3.1</w:t>
            </w:r>
          </w:p>
        </w:tc>
        <w:tc>
          <w:tcPr>
            <w:tcW w:w="10800" w:type="dxa"/>
            <w:vAlign w:val="center"/>
          </w:tcPr>
          <w:p>
            <w:pPr>
              <w:rPr>
                <w:rFonts w:ascii="宋体" w:hAnsi="宋体" w:cs="宋体"/>
                <w:szCs w:val="21"/>
              </w:rPr>
            </w:pPr>
            <w:r>
              <w:rPr>
                <w:rFonts w:hint="eastAsia" w:ascii="宋体" w:hAnsi="宋体" w:cs="宋体"/>
                <w:szCs w:val="21"/>
                <w:lang w:val="zh-CN"/>
              </w:rPr>
              <w:t>●</w:t>
            </w:r>
            <w:r>
              <w:rPr>
                <w:rFonts w:hint="eastAsia" w:ascii="宋体" w:hAnsi="宋体" w:cs="宋体"/>
                <w:szCs w:val="21"/>
              </w:rPr>
              <w:t>范围确认</w:t>
            </w:r>
          </w:p>
          <w:p>
            <w:pPr>
              <w:rPr>
                <w:rFonts w:ascii="宋体" w:hAnsi="宋体" w:cs="宋体"/>
                <w:szCs w:val="21"/>
              </w:rPr>
            </w:pPr>
            <w:r>
              <w:rPr>
                <w:rFonts w:hint="eastAsia" w:ascii="宋体" w:hAnsi="宋体" w:cs="宋体"/>
                <w:szCs w:val="21"/>
              </w:rPr>
              <w:t>1、经确认，认证范围为</w:t>
            </w:r>
          </w:p>
          <w:p>
            <w:pPr>
              <w:rPr>
                <w:sz w:val="21"/>
                <w:szCs w:val="21"/>
              </w:rPr>
            </w:pPr>
            <w:r>
              <w:rPr>
                <w:sz w:val="21"/>
                <w:szCs w:val="21"/>
              </w:rPr>
              <w:t>E</w:t>
            </w:r>
            <w:r>
              <w:rPr>
                <w:rFonts w:hint="eastAsia"/>
                <w:sz w:val="21"/>
                <w:szCs w:val="21"/>
                <w:lang w:val="en-US" w:eastAsia="zh-CN"/>
              </w:rPr>
              <w:t>C</w:t>
            </w:r>
            <w:r>
              <w:rPr>
                <w:sz w:val="21"/>
                <w:szCs w:val="21"/>
              </w:rPr>
              <w:t>：资质范围内输变电工程专业承包三级</w:t>
            </w:r>
          </w:p>
          <w:p>
            <w:pPr>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注册地址：</w:t>
            </w:r>
            <w:r>
              <w:rPr>
                <w:sz w:val="21"/>
                <w:szCs w:val="21"/>
              </w:rPr>
              <w:t>河北省邯郸市武安市中兴路与新华大街交叉口西北角</w:t>
            </w:r>
          </w:p>
          <w:p>
            <w:pPr>
              <w:rPr>
                <w:rFonts w:ascii="宋体" w:hAnsi="宋体" w:cs="宋体"/>
                <w:szCs w:val="21"/>
              </w:rPr>
            </w:pPr>
            <w:r>
              <w:rPr>
                <w:rFonts w:hint="eastAsia" w:ascii="宋体" w:hAnsi="宋体" w:cs="宋体"/>
                <w:szCs w:val="21"/>
              </w:rPr>
              <w:t>办公经营地址：</w:t>
            </w:r>
            <w:r>
              <w:rPr>
                <w:sz w:val="21"/>
                <w:szCs w:val="21"/>
              </w:rPr>
              <w:t>河北省邯郸市武安市中兴路与新华大街交叉口西北角</w:t>
            </w:r>
          </w:p>
          <w:p>
            <w:pPr>
              <w:rPr>
                <w:rFonts w:ascii="宋体" w:hAnsi="宋体" w:cs="宋体"/>
                <w:szCs w:val="21"/>
              </w:rPr>
            </w:pPr>
            <w:r>
              <w:rPr>
                <w:rFonts w:hint="eastAsia" w:ascii="宋体" w:hAnsi="宋体" w:cs="宋体"/>
                <w:szCs w:val="21"/>
              </w:rPr>
              <w:t>认证范围通过文件发放的方式在公司内部进行传递；</w:t>
            </w:r>
          </w:p>
          <w:p>
            <w:pPr>
              <w:rPr>
                <w:rFonts w:ascii="宋体" w:hAnsi="宋体" w:cs="宋体"/>
                <w:szCs w:val="21"/>
              </w:rPr>
            </w:pPr>
            <w:r>
              <w:rPr>
                <w:rFonts w:hint="eastAsia" w:ascii="宋体" w:hAnsi="宋体" w:cs="宋体"/>
                <w:szCs w:val="21"/>
              </w:rPr>
              <w:t>在与客户沟通中，及时通知客户，为相关方获取。</w:t>
            </w:r>
          </w:p>
          <w:p>
            <w:pPr>
              <w:rPr>
                <w:rFonts w:ascii="宋体" w:hAnsi="宋体" w:cs="宋体"/>
                <w:szCs w:val="21"/>
              </w:rPr>
            </w:pPr>
            <w:r>
              <w:rPr>
                <w:rFonts w:hint="eastAsia" w:ascii="宋体" w:hAnsi="宋体" w:cs="宋体"/>
                <w:szCs w:val="21"/>
              </w:rPr>
              <w:t>上述范围与企业目前经营范围相一致。</w:t>
            </w:r>
          </w:p>
          <w:p>
            <w:pPr>
              <w:rPr>
                <w:rFonts w:ascii="宋体" w:hAnsi="宋体" w:cs="宋体"/>
                <w:szCs w:val="21"/>
              </w:rPr>
            </w:pPr>
            <w:r>
              <w:rPr>
                <w:rFonts w:hint="eastAsia" w:ascii="宋体" w:hAnsi="宋体" w:cs="宋体"/>
                <w:szCs w:val="21"/>
                <w:lang w:val="zh-CN"/>
              </w:rPr>
              <w:t>●</w:t>
            </w:r>
            <w:r>
              <w:rPr>
                <w:rFonts w:hint="eastAsia" w:ascii="宋体" w:hAnsi="宋体" w:cs="宋体"/>
                <w:szCs w:val="21"/>
              </w:rPr>
              <w:t>管理体系的建立及其过程</w:t>
            </w:r>
          </w:p>
          <w:p>
            <w:pPr>
              <w:rPr>
                <w:rFonts w:ascii="宋体" w:hAnsi="宋体" w:cs="宋体"/>
                <w:szCs w:val="21"/>
              </w:rPr>
            </w:pPr>
            <w:r>
              <w:rPr>
                <w:rFonts w:hint="eastAsia" w:ascii="宋体" w:hAnsi="宋体" w:cs="宋体"/>
                <w:szCs w:val="21"/>
              </w:rPr>
              <w:t>●</w:t>
            </w:r>
            <w:r>
              <w:rPr>
                <w:rFonts w:hint="eastAsia" w:ascii="宋体" w:hAnsi="宋体" w:cs="宋体"/>
                <w:szCs w:val="21"/>
                <w:lang w:val="zh-CN"/>
              </w:rPr>
              <w:t>公司依据</w:t>
            </w:r>
            <w:r>
              <w:rPr>
                <w:rFonts w:hint="eastAsia" w:ascii="宋体" w:hAnsi="宋体" w:cs="宋体"/>
                <w:szCs w:val="21"/>
              </w:rPr>
              <w:t>GB/T19001-2016</w:t>
            </w:r>
            <w:r>
              <w:rPr>
                <w:rFonts w:hint="eastAsia" w:ascii="宋体" w:hAnsi="宋体" w:cs="宋体"/>
                <w:szCs w:val="21"/>
                <w:lang w:val="zh-CN"/>
              </w:rPr>
              <w:t>、</w:t>
            </w:r>
            <w:r>
              <w:rPr>
                <w:rFonts w:hint="eastAsia" w:ascii="宋体" w:hAnsi="宋体" w:cs="宋体"/>
                <w:szCs w:val="21"/>
              </w:rPr>
              <w:t>GB/T24001-2016</w:t>
            </w:r>
            <w:r>
              <w:rPr>
                <w:rFonts w:hint="eastAsia" w:ascii="宋体" w:hAnsi="宋体" w:cs="宋体"/>
                <w:szCs w:val="21"/>
                <w:lang w:val="zh-CN"/>
              </w:rPr>
              <w:t>、</w:t>
            </w:r>
            <w:r>
              <w:rPr>
                <w:rFonts w:hint="eastAsia" w:ascii="宋体" w:hAnsi="宋体" w:cs="宋体"/>
                <w:szCs w:val="21"/>
              </w:rPr>
              <w:t>GB/T45001-2020、GB/T50430-2017，结合公司实际情况于202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4</w:t>
            </w:r>
            <w:r>
              <w:rPr>
                <w:rFonts w:hint="eastAsia" w:ascii="宋体" w:hAnsi="宋体" w:cs="宋体"/>
                <w:szCs w:val="21"/>
              </w:rPr>
              <w:t>月</w:t>
            </w:r>
            <w:r>
              <w:rPr>
                <w:rFonts w:hint="eastAsia" w:ascii="宋体" w:hAnsi="宋体" w:cs="宋体"/>
                <w:szCs w:val="21"/>
                <w:lang w:val="en-US" w:eastAsia="zh-CN"/>
              </w:rPr>
              <w:t>3</w:t>
            </w:r>
            <w:r>
              <w:rPr>
                <w:rFonts w:hint="eastAsia" w:ascii="宋体" w:hAnsi="宋体" w:cs="宋体"/>
                <w:szCs w:val="21"/>
              </w:rPr>
              <w:t>日发布实施了管理体系文件，包括管理手册、程序文件、管理制度、作业文件、记录等。</w:t>
            </w:r>
          </w:p>
          <w:p>
            <w:pPr>
              <w:pStyle w:val="16"/>
              <w:keepNext w:val="0"/>
              <w:keepLines w:val="0"/>
              <w:pageBreakBefore w:val="0"/>
              <w:widowControl w:val="0"/>
              <w:kinsoku/>
              <w:wordWrap/>
              <w:overflowPunct/>
              <w:topLinePunct w:val="0"/>
              <w:autoSpaceDE/>
              <w:autoSpaceDN/>
              <w:bidi w:val="0"/>
              <w:adjustRightInd w:val="0"/>
              <w:snapToGrid w:val="0"/>
              <w:spacing w:line="288" w:lineRule="auto"/>
              <w:ind w:left="100" w:leftChars="0" w:right="98" w:rightChars="0" w:firstLine="422" w:firstLineChars="0"/>
              <w:jc w:val="both"/>
              <w:textAlignment w:val="auto"/>
              <w:rPr>
                <w:rFonts w:ascii="Times New Roman" w:hAnsi="Times New Roman" w:eastAsia="宋体" w:cs="Times New Roman"/>
                <w:kern w:val="2"/>
                <w:sz w:val="21"/>
                <w:szCs w:val="21"/>
                <w:lang w:val="en-US" w:eastAsia="zh-CN" w:bidi="ar-SA"/>
              </w:rPr>
            </w:pPr>
            <w:r>
              <w:rPr>
                <w:rFonts w:hint="eastAsia" w:ascii="宋体" w:hAnsi="宋体" w:cs="宋体"/>
                <w:szCs w:val="21"/>
              </w:rPr>
              <w:t>手册作为体系运行的纲领性文件，描述了:体系的过程；过程之间的顺序、接口及其相互作用；确保这些过程的运行和有效控制所需的准则和方法（包括监视、测量和相关的绩效指标）；确定和提供过程运行所需的资源；规定与这些过程相关的职责和权限；应对风险和机遇；实施评价这些过程，确保实现这些过程的预期结果并不断改进过程和管理体系</w:t>
            </w:r>
            <w:r>
              <w:rPr>
                <w:rFonts w:hint="default" w:ascii="宋体" w:hAnsi="宋体" w:eastAsia="宋体" w:cs="宋体"/>
                <w:color w:val="auto"/>
                <w:sz w:val="21"/>
                <w:szCs w:val="21"/>
              </w:rPr>
              <w:t>。</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领导作用与承诺</w:t>
            </w:r>
          </w:p>
        </w:tc>
        <w:tc>
          <w:tcPr>
            <w:tcW w:w="990" w:type="dxa"/>
            <w:vAlign w:val="center"/>
          </w:tcPr>
          <w:p>
            <w:pPr>
              <w:rPr>
                <w:rFonts w:hint="eastAsia" w:ascii="宋体" w:hAnsi="宋体" w:eastAsia="宋体" w:cs="宋体"/>
                <w:sz w:val="21"/>
                <w:szCs w:val="21"/>
              </w:rPr>
            </w:pPr>
            <w:r>
              <w:rPr>
                <w:rFonts w:hint="eastAsia" w:ascii="宋体" w:hAnsi="宋体" w:eastAsia="宋体" w:cs="宋体"/>
                <w:sz w:val="21"/>
                <w:szCs w:val="21"/>
              </w:rPr>
              <w:t>Q5.1</w:t>
            </w:r>
          </w:p>
          <w:p>
            <w:pPr>
              <w:spacing w:line="276" w:lineRule="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J4.3</w:t>
            </w:r>
          </w:p>
        </w:tc>
        <w:tc>
          <w:tcPr>
            <w:tcW w:w="10800" w:type="dxa"/>
            <w:vAlign w:val="center"/>
          </w:tcPr>
          <w:p>
            <w:pPr>
              <w:rPr>
                <w:rFonts w:ascii="宋体" w:hAnsi="宋体" w:cs="宋体"/>
                <w:szCs w:val="21"/>
              </w:rPr>
            </w:pPr>
            <w:r>
              <w:rPr>
                <w:rFonts w:hint="eastAsia" w:ascii="宋体" w:hAnsi="宋体" w:cs="宋体"/>
                <w:szCs w:val="21"/>
              </w:rPr>
              <w:t>●最高管理者代表组织向顾客,包括其他有关相关方做出对管理体系有效性承担责任，对管理体系运行的效率和有效性负责。</w:t>
            </w:r>
          </w:p>
          <w:p>
            <w:pPr>
              <w:rPr>
                <w:rFonts w:ascii="宋体" w:hAnsi="宋体" w:cs="宋体"/>
                <w:szCs w:val="21"/>
              </w:rPr>
            </w:pPr>
            <w:r>
              <w:rPr>
                <w:rFonts w:hint="eastAsia" w:ascii="宋体" w:hAnsi="宋体" w:cs="宋体"/>
                <w:szCs w:val="21"/>
              </w:rPr>
              <w:t>●目前来看，公司的人员结构、设备设施的配备及工作场所等能够满足资质要求和正常的施工要求，未发生因资源的情况而影响施工。</w:t>
            </w:r>
          </w:p>
          <w:p>
            <w:pPr>
              <w:rPr>
                <w:rFonts w:ascii="宋体" w:hAnsi="宋体" w:cs="宋体"/>
                <w:szCs w:val="21"/>
              </w:rPr>
            </w:pPr>
            <w:r>
              <w:rPr>
                <w:rFonts w:hint="eastAsia" w:ascii="宋体" w:hAnsi="宋体" w:cs="宋体"/>
                <w:szCs w:val="21"/>
              </w:rPr>
              <w:t>●以顾客为关注焦点的目的就是为了满足顾客的要求。最高管理者通过以下方式确保实现以顾客为关注焦点的承诺：</w:t>
            </w:r>
          </w:p>
          <w:p>
            <w:pPr>
              <w:spacing w:line="276" w:lineRule="auto"/>
              <w:jc w:val="left"/>
              <w:rPr>
                <w:rFonts w:ascii="宋体" w:hAnsi="宋体" w:eastAsia="宋体" w:cs="Times New Roman"/>
                <w:kern w:val="2"/>
                <w:sz w:val="21"/>
                <w:szCs w:val="21"/>
                <w:lang w:val="en-US" w:eastAsia="zh-CN" w:bidi="ar-SA"/>
              </w:rPr>
            </w:pPr>
            <w:r>
              <w:rPr>
                <w:rFonts w:hint="eastAsia" w:ascii="宋体" w:hAnsi="宋体" w:cs="宋体"/>
                <w:szCs w:val="21"/>
              </w:rPr>
              <w:t>●关注顾客、关注市场，有风险也有机遇考虑，公司进行了相关分析，包括了：满足顾客要求及法规要求，公司用过程方法、本着持续改进，又考虑了顾客、风险及机遇，使企业的体系更趋完善、有效。</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制定</w:t>
            </w:r>
            <w:r>
              <w:rPr>
                <w:rFonts w:hint="eastAsia" w:ascii="宋体" w:hAnsi="宋体" w:eastAsia="宋体" w:cs="宋体"/>
                <w:sz w:val="21"/>
                <w:szCs w:val="21"/>
                <w:lang w:eastAsia="zh-CN"/>
              </w:rPr>
              <w:t>管理方针</w:t>
            </w:r>
            <w:r>
              <w:rPr>
                <w:rFonts w:hint="eastAsia" w:ascii="宋体" w:hAnsi="宋体" w:eastAsia="宋体" w:cs="宋体"/>
                <w:sz w:val="21"/>
                <w:szCs w:val="21"/>
              </w:rPr>
              <w:t>；沟通</w:t>
            </w:r>
            <w:r>
              <w:rPr>
                <w:rFonts w:hint="eastAsia" w:ascii="宋体" w:hAnsi="宋体" w:eastAsia="宋体" w:cs="宋体"/>
                <w:sz w:val="21"/>
                <w:szCs w:val="21"/>
                <w:lang w:eastAsia="zh-CN"/>
              </w:rPr>
              <w:t>管理方针</w:t>
            </w:r>
          </w:p>
        </w:tc>
        <w:tc>
          <w:tcPr>
            <w:tcW w:w="990" w:type="dxa"/>
            <w:vAlign w:val="center"/>
          </w:tcPr>
          <w:p>
            <w:pPr>
              <w:rPr>
                <w:rFonts w:hint="eastAsia" w:ascii="宋体" w:hAnsi="宋体" w:eastAsia="宋体" w:cs="宋体"/>
                <w:sz w:val="21"/>
                <w:szCs w:val="21"/>
              </w:rPr>
            </w:pPr>
            <w:r>
              <w:rPr>
                <w:rFonts w:hint="eastAsia" w:ascii="宋体" w:hAnsi="宋体" w:eastAsia="宋体" w:cs="宋体"/>
                <w:sz w:val="21"/>
                <w:szCs w:val="21"/>
              </w:rPr>
              <w:t>Q5.2</w:t>
            </w:r>
          </w:p>
          <w:p>
            <w:pPr>
              <w:spacing w:line="276" w:lineRule="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J3.2</w:t>
            </w:r>
          </w:p>
        </w:tc>
        <w:tc>
          <w:tcPr>
            <w:tcW w:w="10800" w:type="dxa"/>
            <w:vAlign w:val="center"/>
          </w:tcPr>
          <w:p>
            <w:pPr>
              <w:rPr>
                <w:rFonts w:ascii="宋体" w:hAnsi="宋体" w:cs="宋体"/>
                <w:szCs w:val="21"/>
              </w:rPr>
            </w:pPr>
            <w:r>
              <w:rPr>
                <w:rFonts w:hint="eastAsia" w:ascii="宋体" w:hAnsi="宋体" w:cs="宋体"/>
                <w:szCs w:val="21"/>
              </w:rPr>
              <w:t>●管理手册收录了公司的管理方针是：</w:t>
            </w:r>
          </w:p>
          <w:p>
            <w:pPr>
              <w:rPr>
                <w:rFonts w:ascii="宋体" w:hAnsi="宋体" w:cs="宋体"/>
                <w:color w:val="000000"/>
                <w:szCs w:val="21"/>
              </w:rPr>
            </w:pPr>
            <w:r>
              <w:rPr>
                <w:rFonts w:hint="eastAsia"/>
              </w:rPr>
              <w:t>产品如人品，质量如生命；建筑与绿色共生，发展与生态协调；质量是企业的生命，安全是生命的保障</w:t>
            </w:r>
            <w:r>
              <w:rPr>
                <w:rFonts w:hint="eastAsia" w:ascii="宋体" w:hAnsi="宋体" w:cs="宋体"/>
                <w:color w:val="000000"/>
                <w:szCs w:val="21"/>
              </w:rPr>
              <w:t>。</w:t>
            </w: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●经评价，管理方针适应其宗旨和环境并支持其长远战略方向；为制定管理目标提供框架；包括满足适用要求的承诺和持续改进质量管理体系的承诺。方针基本能够满足标准的要求。</w:t>
            </w:r>
          </w:p>
          <w:p>
            <w:pPr>
              <w:rPr>
                <w:rFonts w:ascii="宋体" w:hAnsi="宋体" w:cs="宋体"/>
                <w:szCs w:val="21"/>
              </w:rPr>
            </w:pPr>
            <w:r>
              <w:rPr>
                <w:rFonts w:hint="eastAsia" w:ascii="宋体" w:hAnsi="宋体" w:cs="宋体"/>
                <w:szCs w:val="21"/>
              </w:rPr>
              <w:t>●公司的管理方针记录在管理手册中，并在组织内部得到广泛的宣传、沟通。方针是管理层共同研究决定的，结合了公司施工特点和目前的实际状况。方针初步制定后，由公司员工进行讨论，在公司体系文件的发布会上，对管理方针和目标进行了讲解，使全体员工能够理解。同时，在标准的培训、文件下发，内部理解，实施过程中，始终强调方针的意义的内涵。</w:t>
            </w:r>
          </w:p>
          <w:p>
            <w:pPr>
              <w:rPr>
                <w:rFonts w:ascii="宋体" w:hAnsi="宋体" w:cs="宋体"/>
                <w:szCs w:val="21"/>
              </w:rPr>
            </w:pPr>
            <w:r>
              <w:rPr>
                <w:rFonts w:hint="eastAsia" w:ascii="宋体" w:hAnsi="宋体" w:cs="宋体"/>
                <w:szCs w:val="21"/>
              </w:rPr>
              <w:t>通过文件、告知书、合同（与投标文件中提到）等方式向相关方提供。</w:t>
            </w:r>
          </w:p>
          <w:p>
            <w:pPr>
              <w:spacing w:line="276" w:lineRule="auto"/>
              <w:jc w:val="left"/>
              <w:rPr>
                <w:rFonts w:ascii="宋体" w:hAnsi="宋体" w:eastAsia="宋体" w:cs="Times New Roman"/>
                <w:kern w:val="2"/>
                <w:sz w:val="21"/>
                <w:szCs w:val="21"/>
                <w:lang w:val="en-US" w:eastAsia="zh-CN" w:bidi="ar-SA"/>
              </w:rPr>
            </w:pPr>
            <w:r>
              <w:rPr>
                <w:rFonts w:hint="eastAsia" w:ascii="宋体" w:hAnsi="宋体" w:cs="宋体"/>
                <w:szCs w:val="21"/>
              </w:rPr>
              <w:t>基本符合要求。</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组织内的角色、职责和权限</w:t>
            </w:r>
          </w:p>
        </w:tc>
        <w:tc>
          <w:tcPr>
            <w:tcW w:w="990" w:type="dxa"/>
            <w:vAlign w:val="center"/>
          </w:tcPr>
          <w:p>
            <w:pPr>
              <w:rPr>
                <w:rFonts w:hint="eastAsia" w:ascii="宋体" w:hAnsi="宋体" w:eastAsia="宋体" w:cs="宋体"/>
                <w:sz w:val="21"/>
                <w:szCs w:val="21"/>
              </w:rPr>
            </w:pPr>
            <w:r>
              <w:rPr>
                <w:rFonts w:hint="eastAsia" w:ascii="宋体" w:hAnsi="宋体" w:eastAsia="宋体" w:cs="宋体"/>
                <w:sz w:val="21"/>
                <w:szCs w:val="21"/>
              </w:rPr>
              <w:t>Q5.3</w:t>
            </w:r>
          </w:p>
          <w:p>
            <w:pPr>
              <w:spacing w:line="276" w:lineRule="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J4.3</w:t>
            </w:r>
          </w:p>
        </w:tc>
        <w:tc>
          <w:tcPr>
            <w:tcW w:w="10800" w:type="dxa"/>
            <w:vAlign w:val="center"/>
          </w:tcPr>
          <w:p>
            <w:pPr>
              <w:spacing w:line="276" w:lineRule="auto"/>
              <w:jc w:val="left"/>
              <w:rPr>
                <w:rFonts w:ascii="宋体" w:hAnsi="宋体" w:eastAsia="宋体" w:cs="Times New Roman"/>
                <w:kern w:val="2"/>
                <w:sz w:val="21"/>
                <w:szCs w:val="21"/>
                <w:lang w:val="en-US" w:eastAsia="zh-CN" w:bidi="ar-SA"/>
              </w:rPr>
            </w:pPr>
            <w:r>
              <w:rPr>
                <w:rFonts w:hint="default" w:ascii="宋体" w:hAnsi="宋体" w:eastAsia="宋体" w:cs="宋体"/>
                <w:color w:val="auto"/>
                <w:sz w:val="21"/>
                <w:szCs w:val="21"/>
              </w:rPr>
              <w:t>企业</w:t>
            </w:r>
            <w:r>
              <w:rPr>
                <w:rFonts w:hint="default"/>
              </w:rPr>
              <w:t>设置</w:t>
            </w:r>
            <w:r>
              <w:rPr>
                <w:rFonts w:hint="eastAsia" w:ascii="宋体" w:hAnsi="宋体" w:cs="宋体"/>
                <w:color w:val="auto"/>
                <w:sz w:val="21"/>
                <w:szCs w:val="21"/>
                <w:lang w:val="en-US" w:eastAsia="zh-CN"/>
              </w:rPr>
              <w:t>行政部、财务部、工程部、项目部</w:t>
            </w:r>
            <w:r>
              <w:rPr>
                <w:rFonts w:hint="eastAsia"/>
                <w:lang w:val="en-US" w:eastAsia="zh-CN"/>
              </w:rPr>
              <w:t>。</w:t>
            </w:r>
            <w:r>
              <w:rPr>
                <w:rFonts w:hint="default" w:ascii="宋体" w:hAnsi="宋体" w:eastAsia="宋体" w:cs="宋体"/>
                <w:color w:val="auto"/>
                <w:sz w:val="21"/>
                <w:szCs w:val="21"/>
              </w:rPr>
              <w:t>并给每个部门配置专职负责人。职责权限，明确清楚。 通过学习、培训等各种形式进行了内外沟通，以确保各层次和职能相互了解清楚，便于相互协调和配合。</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应对风险和机遇的措施</w:t>
            </w:r>
          </w:p>
        </w:tc>
        <w:tc>
          <w:tcPr>
            <w:tcW w:w="990" w:type="dxa"/>
            <w:vAlign w:val="center"/>
          </w:tcPr>
          <w:p>
            <w:pPr>
              <w:rPr>
                <w:rFonts w:hint="eastAsia" w:ascii="宋体" w:hAnsi="宋体" w:eastAsia="宋体" w:cs="宋体"/>
                <w:sz w:val="21"/>
                <w:szCs w:val="21"/>
              </w:rPr>
            </w:pPr>
            <w:r>
              <w:rPr>
                <w:rFonts w:hint="eastAsia" w:ascii="宋体" w:hAnsi="宋体" w:eastAsia="宋体" w:cs="宋体"/>
                <w:sz w:val="21"/>
                <w:szCs w:val="21"/>
              </w:rPr>
              <w:t>Q6.1</w:t>
            </w:r>
          </w:p>
          <w:p>
            <w:pPr>
              <w:spacing w:line="276" w:lineRule="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J12.3-5</w:t>
            </w:r>
          </w:p>
        </w:tc>
        <w:tc>
          <w:tcPr>
            <w:tcW w:w="10800" w:type="dxa"/>
            <w:vAlign w:val="center"/>
          </w:tcPr>
          <w:p>
            <w:pPr>
              <w:spacing w:line="276" w:lineRule="auto"/>
              <w:jc w:val="left"/>
              <w:rPr>
                <w:rFonts w:ascii="宋体" w:hAnsi="宋体" w:eastAsia="宋体" w:cs="Times New Roman"/>
                <w:kern w:val="2"/>
                <w:sz w:val="21"/>
                <w:szCs w:val="21"/>
                <w:lang w:val="en-US" w:eastAsia="zh-CN" w:bidi="ar-SA"/>
              </w:rPr>
            </w:pPr>
            <w:r>
              <w:rPr>
                <w:rFonts w:hint="default" w:ascii="宋体" w:hAnsi="宋体" w:eastAsia="宋体" w:cs="宋体"/>
                <w:color w:val="auto"/>
                <w:sz w:val="21"/>
                <w:szCs w:val="21"/>
              </w:rPr>
              <w:t>企业在策划</w:t>
            </w:r>
            <w:r>
              <w:rPr>
                <w:rFonts w:hint="eastAsia" w:ascii="宋体" w:hAnsi="宋体" w:cs="宋体"/>
                <w:sz w:val="21"/>
                <w:szCs w:val="21"/>
                <w:lang w:val="en-US" w:eastAsia="zh-CN"/>
              </w:rPr>
              <w:t>质量</w:t>
            </w:r>
            <w:r>
              <w:rPr>
                <w:rFonts w:hint="default" w:ascii="宋体" w:hAnsi="宋体" w:eastAsia="宋体" w:cs="宋体"/>
                <w:color w:val="auto"/>
                <w:sz w:val="21"/>
                <w:szCs w:val="21"/>
              </w:rPr>
              <w:t>管理体系时，确定需要应对的风险和机遇，以确保管理体系能够实现其 预期结果，增强有利影响，预防或减少不利影响，实现改进。</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lang w:val="en-US" w:eastAsia="zh-CN"/>
              </w:rPr>
              <w:t>管理</w:t>
            </w:r>
            <w:r>
              <w:rPr>
                <w:rFonts w:hint="eastAsia" w:ascii="宋体" w:hAnsi="宋体" w:eastAsia="宋体" w:cs="宋体"/>
                <w:sz w:val="21"/>
                <w:szCs w:val="21"/>
              </w:rPr>
              <w:t>目标及其实现的策划；</w:t>
            </w:r>
          </w:p>
        </w:tc>
        <w:tc>
          <w:tcPr>
            <w:tcW w:w="990" w:type="dxa"/>
            <w:vAlign w:val="center"/>
          </w:tcPr>
          <w:p>
            <w:pPr>
              <w:rPr>
                <w:rFonts w:hint="eastAsia" w:ascii="宋体" w:hAnsi="宋体" w:eastAsia="宋体" w:cs="宋体"/>
                <w:sz w:val="21"/>
                <w:szCs w:val="21"/>
              </w:rPr>
            </w:pPr>
            <w:r>
              <w:rPr>
                <w:rFonts w:hint="eastAsia" w:ascii="宋体" w:hAnsi="宋体" w:eastAsia="宋体" w:cs="宋体"/>
                <w:sz w:val="21"/>
                <w:szCs w:val="21"/>
              </w:rPr>
              <w:t>Q6.2</w:t>
            </w:r>
          </w:p>
          <w:p>
            <w:pPr>
              <w:spacing w:line="276" w:lineRule="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J3.2</w:t>
            </w:r>
          </w:p>
        </w:tc>
        <w:tc>
          <w:tcPr>
            <w:tcW w:w="10800" w:type="dxa"/>
            <w:vAlign w:val="center"/>
          </w:tcPr>
          <w:p>
            <w:pPr>
              <w:rPr>
                <w:rFonts w:ascii="宋体" w:hAnsi="宋体" w:cs="宋体"/>
                <w:szCs w:val="21"/>
              </w:rPr>
            </w:pPr>
            <w:r>
              <w:rPr>
                <w:rFonts w:hint="eastAsia" w:ascii="宋体" w:hAnsi="宋体" w:cs="宋体"/>
                <w:szCs w:val="21"/>
              </w:rPr>
              <w:t>●查《管理手册》收录了公司的管理目标：</w:t>
            </w:r>
          </w:p>
          <w:p>
            <w:pPr>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质量</w:t>
            </w:r>
            <w:r>
              <w:rPr>
                <w:rFonts w:hint="eastAsia" w:ascii="宋体" w:hAnsi="宋体" w:cs="宋体"/>
                <w:szCs w:val="21"/>
              </w:rPr>
              <w:t>目标：</w:t>
            </w:r>
          </w:p>
          <w:p>
            <w:pPr>
              <w:rPr>
                <w:rFonts w:hint="eastAsia"/>
              </w:rPr>
            </w:pPr>
            <w:r>
              <w:rPr>
                <w:rFonts w:hint="eastAsia"/>
              </w:rPr>
              <w:t>1、顾客满意度≥90%；</w:t>
            </w:r>
          </w:p>
          <w:p>
            <w:pPr>
              <w:rPr>
                <w:rFonts w:hint="eastAsia"/>
              </w:rPr>
            </w:pPr>
            <w:r>
              <w:rPr>
                <w:rFonts w:hint="eastAsia"/>
              </w:rPr>
              <w:t>2、工程质量验收一次性合格率≥90%；</w:t>
            </w:r>
          </w:p>
          <w:p>
            <w:pPr>
              <w:rPr>
                <w:rFonts w:hint="eastAsia"/>
              </w:rPr>
            </w:pPr>
            <w:r>
              <w:rPr>
                <w:rFonts w:hint="eastAsia"/>
              </w:rPr>
              <w:t>3、工程合同履约率100%；</w:t>
            </w:r>
          </w:p>
          <w:p>
            <w:pPr>
              <w:rPr>
                <w:rFonts w:hint="eastAsia"/>
              </w:rPr>
            </w:pPr>
            <w:r>
              <w:rPr>
                <w:rFonts w:hint="eastAsia"/>
              </w:rPr>
              <w:t>4、风险应急举措实施率100%；</w:t>
            </w:r>
          </w:p>
          <w:p>
            <w:pPr>
              <w:rPr>
                <w:rFonts w:ascii="宋体" w:hAnsi="宋体" w:cs="宋体"/>
                <w:szCs w:val="21"/>
              </w:rPr>
            </w:pPr>
            <w:r>
              <w:rPr>
                <w:rFonts w:hint="eastAsia" w:ascii="宋体" w:hAnsi="宋体" w:cs="宋体"/>
                <w:szCs w:val="21"/>
              </w:rPr>
              <w:t>目标与管理方针和持续改进的承诺相一致；具有可测量性；考虑了公司内外部及相关的要求，产品和服务的符合性，以及增强顾客满意的相关内容；基本符合标准要求。</w:t>
            </w:r>
          </w:p>
          <w:p>
            <w:pPr>
              <w:rPr>
                <w:rFonts w:ascii="宋体" w:hAnsi="宋体" w:cs="宋体"/>
                <w:szCs w:val="21"/>
              </w:rPr>
            </w:pPr>
            <w:r>
              <w:rPr>
                <w:rFonts w:hint="eastAsia" w:ascii="宋体" w:hAnsi="宋体" w:cs="宋体"/>
                <w:szCs w:val="21"/>
              </w:rPr>
              <w:t>●公司在各个部门及在建工程服务部建立目标，并确保目标与总目标及过程分配的职责基本一致。</w:t>
            </w:r>
          </w:p>
          <w:p>
            <w:pPr>
              <w:rPr>
                <w:rFonts w:ascii="宋体" w:hAnsi="宋体" w:cs="宋体"/>
                <w:szCs w:val="21"/>
              </w:rPr>
            </w:pPr>
            <w:r>
              <w:rPr>
                <w:rFonts w:hint="eastAsia" w:ascii="宋体" w:hAnsi="宋体" w:cs="宋体"/>
                <w:szCs w:val="21"/>
              </w:rPr>
              <w:t>●对目标实施情况的考核，由体系的归口管理部门来完成，目前来看，目标基本实现，详见体系归口管理部门及各相关部门的审核证据。</w:t>
            </w:r>
          </w:p>
          <w:p>
            <w:pPr>
              <w:rPr>
                <w:rFonts w:ascii="宋体" w:hAnsi="宋体" w:cs="宋体"/>
                <w:szCs w:val="21"/>
              </w:rPr>
            </w:pPr>
            <w:r>
              <w:rPr>
                <w:rFonts w:hint="eastAsia" w:ascii="宋体" w:hAnsi="宋体" w:cs="宋体"/>
                <w:szCs w:val="21"/>
              </w:rPr>
              <w:t>●提供有《</w:t>
            </w:r>
            <w:r>
              <w:rPr>
                <w:rFonts w:hint="eastAsia" w:ascii="宋体" w:hAnsi="宋体" w:cs="宋体"/>
                <w:szCs w:val="21"/>
                <w:lang w:val="en-US" w:eastAsia="zh-CN"/>
              </w:rPr>
              <w:t>质量</w:t>
            </w:r>
            <w:r>
              <w:rPr>
                <w:rFonts w:hint="eastAsia" w:ascii="宋体" w:hAnsi="宋体" w:cs="宋体"/>
                <w:szCs w:val="21"/>
              </w:rPr>
              <w:t>目标</w:t>
            </w:r>
            <w:r>
              <w:rPr>
                <w:rFonts w:hint="eastAsia" w:ascii="宋体" w:hAnsi="宋体" w:cs="宋体"/>
                <w:szCs w:val="21"/>
                <w:lang w:val="en-US" w:eastAsia="zh-CN"/>
              </w:rPr>
              <w:t>分解记录表</w:t>
            </w:r>
            <w:r>
              <w:rPr>
                <w:rFonts w:hint="eastAsia" w:ascii="宋体" w:hAnsi="宋体" w:cs="宋体"/>
                <w:szCs w:val="21"/>
              </w:rPr>
              <w:t>》收录了公司及各部门目标、考核评率及完成情况。</w:t>
            </w:r>
          </w:p>
          <w:p>
            <w:pPr>
              <w:spacing w:line="276" w:lineRule="auto"/>
              <w:jc w:val="left"/>
              <w:rPr>
                <w:rFonts w:ascii="宋体" w:hAnsi="宋体" w:eastAsia="宋体" w:cs="Times New Roman"/>
                <w:kern w:val="2"/>
                <w:sz w:val="21"/>
                <w:szCs w:val="21"/>
                <w:lang w:val="en-US" w:eastAsia="zh-CN" w:bidi="ar-SA"/>
              </w:rPr>
            </w:pPr>
            <w:r>
              <w:rPr>
                <w:rFonts w:hint="eastAsia" w:ascii="宋体" w:hAnsi="宋体" w:cs="宋体"/>
                <w:szCs w:val="21"/>
              </w:rPr>
              <w:t>●基本符合要求。</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90" w:type="dxa"/>
            <w:vAlign w:val="center"/>
          </w:tcPr>
          <w:p>
            <w:pPr>
              <w:rPr>
                <w:rFonts w:hint="eastAsia" w:ascii="宋体" w:hAnsi="宋体" w:eastAsia="宋体" w:cs="宋体"/>
                <w:bCs/>
                <w:sz w:val="21"/>
                <w:szCs w:val="21"/>
              </w:rPr>
            </w:pPr>
            <w:r>
              <w:rPr>
                <w:rFonts w:hint="eastAsia" w:ascii="宋体" w:hAnsi="宋体" w:eastAsia="宋体" w:cs="宋体"/>
                <w:bCs/>
                <w:sz w:val="21"/>
                <w:szCs w:val="21"/>
              </w:rPr>
              <w:t>Q:6.3</w:t>
            </w:r>
          </w:p>
          <w:p>
            <w:pPr>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J3.4</w:t>
            </w:r>
          </w:p>
        </w:tc>
        <w:tc>
          <w:tcPr>
            <w:tcW w:w="10800" w:type="dxa"/>
            <w:vAlign w:val="center"/>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介绍管理体系变更时应考虑到：变更目的及其潜在后果；管理体系的完整性；资源的可获得性；责任和权限的分配或再分配。并要求对变更质量管理体系应进行评审，确保体系运行的适宜性和有效性，经批准后发布实施。</w:t>
            </w:r>
          </w:p>
          <w:p>
            <w:pPr>
              <w:pStyle w:val="10"/>
              <w:rPr>
                <w:rFonts w:hint="default" w:ascii="Times New Roman" w:hAnsi="Times New Roman" w:eastAsia="宋体" w:cs="Times New Roman"/>
                <w:bCs/>
                <w:spacing w:val="10"/>
                <w:kern w:val="2"/>
                <w:sz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管理体系建立以来暂无变更。</w:t>
            </w:r>
          </w:p>
        </w:tc>
        <w:tc>
          <w:tcPr>
            <w:tcW w:w="789" w:type="dxa"/>
            <w:vAlign w:val="center"/>
          </w:tcPr>
          <w:p>
            <w:pPr>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bidi w:val="0"/>
              <w:rPr>
                <w:rFonts w:hint="eastAsia" w:ascii="宋体" w:hAnsi="宋体" w:eastAsia="宋体" w:cs="宋体"/>
                <w:sz w:val="21"/>
                <w:szCs w:val="21"/>
              </w:rPr>
            </w:pPr>
            <w:r>
              <w:rPr>
                <w:rFonts w:hint="eastAsia" w:ascii="宋体" w:hAnsi="宋体" w:eastAsia="宋体" w:cs="宋体"/>
                <w:sz w:val="21"/>
                <w:szCs w:val="21"/>
              </w:rPr>
              <w:t>资源</w:t>
            </w:r>
          </w:p>
          <w:p>
            <w:pPr>
              <w:spacing w:line="276" w:lineRule="auto"/>
              <w:rPr>
                <w:rFonts w:ascii="Times New Roman" w:hAnsi="Times New Roman" w:eastAsia="宋体" w:cs="Times New Roman"/>
                <w:kern w:val="2"/>
                <w:sz w:val="21"/>
                <w:szCs w:val="21"/>
                <w:lang w:val="en-US" w:eastAsia="zh-CN" w:bidi="ar-SA"/>
              </w:rPr>
            </w:pPr>
          </w:p>
        </w:tc>
        <w:tc>
          <w:tcPr>
            <w:tcW w:w="990" w:type="dxa"/>
            <w:vAlign w:val="center"/>
          </w:tcPr>
          <w:p>
            <w:pPr>
              <w:rPr>
                <w:rFonts w:hint="eastAsia" w:ascii="宋体" w:hAnsi="宋体" w:eastAsia="宋体" w:cs="宋体"/>
                <w:sz w:val="21"/>
                <w:szCs w:val="21"/>
              </w:rPr>
            </w:pPr>
            <w:r>
              <w:rPr>
                <w:rFonts w:hint="eastAsia" w:ascii="宋体" w:hAnsi="宋体" w:eastAsia="宋体" w:cs="宋体"/>
                <w:sz w:val="21"/>
                <w:szCs w:val="21"/>
              </w:rPr>
              <w:t>Q7.1.1</w:t>
            </w:r>
          </w:p>
          <w:p>
            <w:pPr>
              <w:spacing w:line="276" w:lineRule="auto"/>
              <w:rPr>
                <w:rFonts w:hint="default" w:ascii="Times New Roman" w:hAnsi="Times New Roman" w:eastAsia="宋体" w:cs="Times New Roman"/>
                <w:kern w:val="2"/>
                <w:sz w:val="21"/>
                <w:szCs w:val="21"/>
                <w:lang w:val="en-US" w:eastAsia="zh-CN" w:bidi="ar-SA"/>
              </w:rPr>
            </w:pPr>
            <w:r>
              <w:rPr>
                <w:rFonts w:hint="eastAsia" w:ascii="宋体" w:hAnsi="宋体" w:eastAsia="宋体" w:cs="宋体"/>
                <w:sz w:val="21"/>
                <w:szCs w:val="21"/>
              </w:rPr>
              <w:t>J3.4.1</w:t>
            </w:r>
          </w:p>
        </w:tc>
        <w:tc>
          <w:tcPr>
            <w:tcW w:w="10800" w:type="dxa"/>
            <w:vAlign w:val="center"/>
          </w:tcPr>
          <w:p>
            <w:pPr>
              <w:rPr>
                <w:rFonts w:ascii="宋体" w:hAnsi="宋体" w:cs="宋体"/>
                <w:szCs w:val="21"/>
              </w:rPr>
            </w:pPr>
            <w:r>
              <w:rPr>
                <w:rFonts w:hint="eastAsia" w:ascii="宋体" w:hAnsi="宋体" w:cs="宋体"/>
                <w:szCs w:val="21"/>
              </w:rPr>
              <w:t>●组织为建立、实施、保持和持续改进管理体系，结合自有资源及可能从外部供方得到的资源支持，提供了以下资源：</w:t>
            </w:r>
          </w:p>
          <w:p>
            <w:pPr>
              <w:rPr>
                <w:rFonts w:ascii="宋体" w:hAnsi="宋体" w:cs="宋体"/>
                <w:szCs w:val="21"/>
              </w:rPr>
            </w:pPr>
            <w:r>
              <w:rPr>
                <w:rFonts w:hint="eastAsia" w:ascii="宋体" w:hAnsi="宋体" w:cs="宋体"/>
                <w:szCs w:val="21"/>
              </w:rPr>
              <w:t>1）资金提供：注册资金1</w:t>
            </w:r>
            <w:r>
              <w:rPr>
                <w:rFonts w:hint="eastAsia" w:ascii="宋体" w:hAnsi="宋体" w:cs="宋体"/>
                <w:szCs w:val="21"/>
                <w:lang w:val="en-US" w:eastAsia="zh-CN"/>
              </w:rPr>
              <w:t>1</w:t>
            </w:r>
            <w:r>
              <w:rPr>
                <w:rFonts w:hint="eastAsia" w:ascii="宋体" w:hAnsi="宋体" w:cs="宋体"/>
                <w:szCs w:val="21"/>
              </w:rPr>
              <w:t>00万元；</w:t>
            </w:r>
          </w:p>
          <w:p>
            <w:pPr>
              <w:rPr>
                <w:rFonts w:ascii="宋体" w:hAnsi="宋体" w:cs="宋体"/>
                <w:szCs w:val="21"/>
              </w:rPr>
            </w:pPr>
            <w:r>
              <w:rPr>
                <w:rFonts w:hint="eastAsia" w:ascii="宋体" w:hAnsi="宋体" w:cs="宋体"/>
                <w:szCs w:val="21"/>
              </w:rPr>
              <w:t>2）人力资源：配备</w:t>
            </w:r>
            <w:r>
              <w:rPr>
                <w:rFonts w:hint="eastAsia" w:ascii="宋体" w:hAnsi="宋体" w:cs="宋体"/>
                <w:szCs w:val="21"/>
                <w:lang w:val="zh-CN"/>
              </w:rPr>
              <w:t>项目经理、安全管理人员、资料员、施工员、</w:t>
            </w:r>
            <w:r>
              <w:rPr>
                <w:rFonts w:hint="eastAsia" w:ascii="宋体" w:hAnsi="宋体" w:cs="宋体"/>
                <w:szCs w:val="21"/>
                <w:lang w:val="en-US" w:eastAsia="zh-CN"/>
              </w:rPr>
              <w:t>安全员</w:t>
            </w:r>
            <w:r>
              <w:rPr>
                <w:rFonts w:hint="eastAsia" w:ascii="宋体" w:hAnsi="宋体" w:cs="宋体"/>
                <w:szCs w:val="21"/>
                <w:lang w:val="zh-CN"/>
              </w:rPr>
              <w:t>等各类人员，</w:t>
            </w:r>
            <w:r>
              <w:rPr>
                <w:rFonts w:hint="eastAsia" w:ascii="宋体" w:hAnsi="宋体" w:cs="宋体"/>
                <w:szCs w:val="21"/>
              </w:rPr>
              <w:t>配备充足；</w:t>
            </w:r>
          </w:p>
          <w:p>
            <w:pPr>
              <w:rPr>
                <w:rFonts w:ascii="宋体" w:hAnsi="宋体" w:cs="宋体"/>
                <w:szCs w:val="21"/>
              </w:rPr>
            </w:pPr>
            <w:r>
              <w:rPr>
                <w:rFonts w:hint="eastAsia" w:ascii="宋体" w:hAnsi="宋体" w:cs="宋体"/>
                <w:szCs w:val="21"/>
              </w:rPr>
              <w:t>3）建筑物及相关设施：公司办公地址位于</w:t>
            </w:r>
            <w:r>
              <w:rPr>
                <w:sz w:val="21"/>
                <w:szCs w:val="21"/>
              </w:rPr>
              <w:t>河北省邯郸市武安市中兴路与新华大街交叉口西北角</w:t>
            </w:r>
            <w:r>
              <w:rPr>
                <w:rFonts w:hint="eastAsia" w:ascii="宋体" w:hAnsi="宋体" w:cs="宋体"/>
                <w:szCs w:val="21"/>
              </w:rPr>
              <w:t>，</w:t>
            </w:r>
            <w:r>
              <w:rPr>
                <w:rFonts w:hint="eastAsia"/>
                <w:highlight w:val="none"/>
                <w:lang w:val="en-US" w:eastAsia="zh-CN"/>
              </w:rPr>
              <w:t>办公场所面积100</w:t>
            </w:r>
            <w:r>
              <w:rPr>
                <w:rFonts w:hint="eastAsia"/>
                <w:color w:val="auto"/>
                <w:highlight w:val="none"/>
                <w:lang w:val="en-US" w:eastAsia="zh-CN"/>
              </w:rPr>
              <w:t>平方米，无库房，</w:t>
            </w:r>
            <w:r>
              <w:rPr>
                <w:rFonts w:hint="eastAsia" w:ascii="宋体" w:hAnsi="宋体" w:cs="宋体"/>
                <w:szCs w:val="21"/>
              </w:rPr>
              <w:t>区域划分明确，各部门独立办公，能够满足公司办公/经营需求。</w:t>
            </w:r>
          </w:p>
          <w:p>
            <w:pPr>
              <w:rPr>
                <w:rFonts w:ascii="宋体" w:hAnsi="宋体" w:cs="宋体"/>
                <w:szCs w:val="21"/>
              </w:rPr>
            </w:pPr>
            <w:r>
              <w:rPr>
                <w:rFonts w:hint="eastAsia" w:ascii="宋体" w:hAnsi="宋体" w:cs="宋体"/>
                <w:szCs w:val="21"/>
              </w:rPr>
              <w:t>4）施工设施：</w:t>
            </w:r>
            <w:r>
              <w:rPr>
                <w:rFonts w:hint="eastAsia"/>
              </w:rPr>
              <w:t>脚扣及安全带</w:t>
            </w:r>
            <w:r>
              <w:rPr>
                <w:rFonts w:hint="eastAsia"/>
                <w:lang w:eastAsia="zh-CN"/>
              </w:rPr>
              <w:t>、</w:t>
            </w:r>
            <w:r>
              <w:rPr>
                <w:rFonts w:hint="eastAsia"/>
              </w:rPr>
              <w:t>穿线器</w:t>
            </w:r>
            <w:r>
              <w:rPr>
                <w:rFonts w:hint="eastAsia"/>
                <w:lang w:eastAsia="zh-CN"/>
              </w:rPr>
              <w:t>、</w:t>
            </w:r>
            <w:r>
              <w:rPr>
                <w:rFonts w:hint="eastAsia"/>
              </w:rPr>
              <w:t>电缆输送机</w:t>
            </w:r>
            <w:r>
              <w:rPr>
                <w:rFonts w:hint="eastAsia"/>
                <w:lang w:eastAsia="zh-CN"/>
              </w:rPr>
              <w:t>、无线对讲机、台钻、大小绞剪、大电镐</w:t>
            </w:r>
            <w:r>
              <w:rPr>
                <w:rFonts w:hint="eastAsia" w:ascii="宋体" w:hAnsi="宋体" w:cs="宋体"/>
                <w:szCs w:val="21"/>
              </w:rPr>
              <w:t>等工程机械</w:t>
            </w:r>
            <w:r>
              <w:rPr>
                <w:rFonts w:hint="eastAsia" w:ascii="宋体" w:hAnsi="宋体" w:cs="宋体"/>
                <w:szCs w:val="21"/>
                <w:lang w:val="en-US" w:eastAsia="zh-CN"/>
              </w:rPr>
              <w:t>采用租赁方式进行，</w:t>
            </w:r>
            <w:r>
              <w:rPr>
                <w:rFonts w:hint="eastAsia" w:ascii="宋体" w:hAnsi="宋体" w:cs="宋体"/>
                <w:szCs w:val="21"/>
              </w:rPr>
              <w:t>满足施工现场需求；</w:t>
            </w:r>
          </w:p>
          <w:p>
            <w:pPr>
              <w:rPr>
                <w:rFonts w:ascii="宋体" w:hAnsi="宋体" w:cs="宋体"/>
                <w:szCs w:val="21"/>
              </w:rPr>
            </w:pPr>
            <w:r>
              <w:rPr>
                <w:rFonts w:hint="eastAsia" w:ascii="宋体" w:hAnsi="宋体" w:cs="宋体"/>
                <w:szCs w:val="21"/>
              </w:rPr>
              <w:t>5）沟通：建立了内外部沟通的渠道、方式，</w:t>
            </w:r>
            <w:r>
              <w:rPr>
                <w:rFonts w:ascii="宋体" w:hAnsi="宋体" w:cs="宋体"/>
                <w:szCs w:val="21"/>
              </w:rPr>
              <w:t xml:space="preserve"> </w:t>
            </w:r>
          </w:p>
          <w:p>
            <w:pPr>
              <w:rPr>
                <w:rFonts w:ascii="宋体" w:hAnsi="宋体" w:cs="宋体"/>
                <w:szCs w:val="21"/>
              </w:rPr>
            </w:pPr>
            <w:r>
              <w:rPr>
                <w:rFonts w:hint="eastAsia" w:ascii="宋体" w:hAnsi="宋体" w:cs="宋体"/>
                <w:szCs w:val="21"/>
              </w:rPr>
              <w:t>6）过程运行环境：各部门办公区域均设置了空调，各部门办公区域干净整洁、通风照明状况良好、温度适宜；施工现场严格按照安全文明施工要求对施工环境进行控制；办公室区域楼道内配置有消防栓和灭火器。</w:t>
            </w:r>
          </w:p>
          <w:p>
            <w:pPr>
              <w:rPr>
                <w:rFonts w:ascii="宋体" w:hAnsi="宋体" w:cs="宋体"/>
                <w:szCs w:val="21"/>
              </w:rPr>
            </w:pPr>
            <w:r>
              <w:rPr>
                <w:rFonts w:hint="eastAsia" w:ascii="宋体" w:hAnsi="宋体" w:cs="宋体"/>
                <w:szCs w:val="21"/>
              </w:rPr>
              <w:t>7）</w:t>
            </w:r>
            <w:r>
              <w:rPr>
                <w:rFonts w:hint="default"/>
                <w:highlight w:val="none"/>
              </w:rPr>
              <w:t>监视和测量设备：</w:t>
            </w:r>
            <w:r>
              <w:rPr>
                <w:rFonts w:hint="eastAsia" w:ascii="宋体" w:hAnsi="宋体" w:eastAsia="宋体" w:cs="宋体"/>
                <w:color w:val="auto"/>
                <w:sz w:val="21"/>
                <w:szCs w:val="21"/>
                <w:lang w:val="en-US" w:eastAsia="zh-CN"/>
              </w:rPr>
              <w:t>钢卷尺、手推尺、测距仪、板尺</w:t>
            </w:r>
            <w:r>
              <w:rPr>
                <w:rFonts w:hint="eastAsia"/>
                <w:color w:val="auto"/>
                <w:sz w:val="21"/>
                <w:szCs w:val="21"/>
                <w:highlight w:val="none"/>
                <w:lang w:val="en-US" w:eastAsia="zh-CN"/>
              </w:rPr>
              <w:t>等</w:t>
            </w:r>
            <w:r>
              <w:rPr>
                <w:rFonts w:hint="eastAsia" w:ascii="宋体" w:hAnsi="宋体" w:cs="宋体"/>
                <w:szCs w:val="21"/>
              </w:rPr>
              <w:t>；</w:t>
            </w:r>
          </w:p>
          <w:p>
            <w:pPr>
              <w:rPr>
                <w:rFonts w:ascii="宋体" w:hAnsi="宋体" w:cs="宋体"/>
                <w:szCs w:val="21"/>
              </w:rPr>
            </w:pPr>
            <w:r>
              <w:rPr>
                <w:rFonts w:hint="eastAsia" w:ascii="宋体" w:hAnsi="宋体" w:cs="宋体"/>
                <w:szCs w:val="21"/>
              </w:rPr>
              <w:t>8）文件资源：组织建立了管理体系运行所需的形成文件的信息；</w:t>
            </w:r>
          </w:p>
          <w:p>
            <w:pPr>
              <w:rPr>
                <w:rFonts w:ascii="宋体" w:hAnsi="宋体" w:cs="宋体"/>
                <w:szCs w:val="21"/>
              </w:rPr>
            </w:pPr>
            <w:r>
              <w:rPr>
                <w:rFonts w:hint="eastAsia" w:ascii="宋体" w:hAnsi="宋体" w:cs="宋体"/>
                <w:szCs w:val="21"/>
              </w:rPr>
              <w:t>●企业投入体系管理的人员、技术、资金、基础设施等资源基本能够满足管理体系运行需要，满足</w:t>
            </w:r>
            <w:r>
              <w:rPr>
                <w:sz w:val="21"/>
                <w:szCs w:val="21"/>
              </w:rPr>
              <w:t>输变电工程</w:t>
            </w:r>
            <w:r>
              <w:rPr>
                <w:rFonts w:hint="eastAsia" w:ascii="宋体" w:hAnsi="宋体" w:cs="宋体"/>
                <w:szCs w:val="21"/>
              </w:rPr>
              <w:t>的需要。</w:t>
            </w:r>
          </w:p>
          <w:p>
            <w:pPr>
              <w:spacing w:line="276" w:lineRule="auto"/>
              <w:jc w:val="left"/>
              <w:rPr>
                <w:rFonts w:ascii="宋体" w:hAnsi="宋体" w:eastAsia="宋体" w:cs="Times New Roman"/>
                <w:kern w:val="2"/>
                <w:sz w:val="21"/>
                <w:szCs w:val="21"/>
                <w:lang w:val="en-US" w:eastAsia="zh-CN" w:bidi="ar-SA"/>
              </w:rPr>
            </w:pPr>
            <w:r>
              <w:rPr>
                <w:rFonts w:hint="eastAsia" w:ascii="宋体" w:hAnsi="宋体" w:cs="宋体"/>
                <w:szCs w:val="21"/>
              </w:rPr>
              <w:t>为管理体系的运行而提供的资源基本满足要求。</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运行策划和控制</w:t>
            </w:r>
          </w:p>
        </w:tc>
        <w:tc>
          <w:tcPr>
            <w:tcW w:w="99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Q8.1</w:t>
            </w:r>
          </w:p>
          <w:p>
            <w:pPr>
              <w:pStyle w:val="10"/>
              <w:rPr>
                <w:rFonts w:hint="default" w:ascii="Times New Roman" w:hAnsi="Times New Roman" w:eastAsia="宋体" w:cs="Times New Roman"/>
                <w:bCs/>
                <w:spacing w:val="10"/>
                <w:kern w:val="2"/>
                <w:sz w:val="21"/>
                <w:lang w:val="en-US" w:eastAsia="zh-CN" w:bidi="ar-SA"/>
              </w:rPr>
            </w:pPr>
            <w:r>
              <w:rPr>
                <w:rFonts w:hint="eastAsia" w:ascii="宋体" w:hAnsi="宋体" w:eastAsia="宋体" w:cs="宋体"/>
                <w:sz w:val="21"/>
                <w:szCs w:val="21"/>
              </w:rPr>
              <w:t>J</w:t>
            </w:r>
            <w:r>
              <w:rPr>
                <w:rFonts w:hint="eastAsia" w:ascii="宋体" w:hAnsi="宋体" w:eastAsia="宋体" w:cs="宋体"/>
                <w:sz w:val="21"/>
                <w:szCs w:val="21"/>
                <w:lang w:val="en-US" w:eastAsia="zh-CN"/>
              </w:rPr>
              <w:t>10.2</w:t>
            </w:r>
          </w:p>
        </w:tc>
        <w:tc>
          <w:tcPr>
            <w:tcW w:w="10800" w:type="dxa"/>
            <w:vAlign w:val="center"/>
          </w:tcPr>
          <w:p>
            <w:pPr>
              <w:rPr>
                <w:b/>
                <w:bCs/>
                <w:sz w:val="21"/>
                <w:szCs w:val="21"/>
              </w:rPr>
            </w:pPr>
            <w:r>
              <w:rPr>
                <w:rFonts w:hint="eastAsia" w:ascii="宋体" w:hAnsi="宋体" w:eastAsia="宋体" w:cs="宋体"/>
                <w:sz w:val="21"/>
                <w:szCs w:val="21"/>
                <w:lang w:val="en-US" w:eastAsia="zh-CN"/>
              </w:rPr>
              <w:t>经查该公司主要进行：</w:t>
            </w:r>
            <w:r>
              <w:rPr>
                <w:sz w:val="21"/>
                <w:szCs w:val="21"/>
              </w:rPr>
              <w:t>资质范围内输变电工程专业承包三级</w:t>
            </w:r>
          </w:p>
          <w:p>
            <w:pPr>
              <w:pStyle w:val="10"/>
              <w:rPr>
                <w:rFonts w:hint="eastAsia"/>
                <w:sz w:val="21"/>
                <w:szCs w:val="21"/>
                <w:lang w:val="en-US" w:eastAsia="zh-CN"/>
              </w:rPr>
            </w:pPr>
            <w:r>
              <w:rPr>
                <w:rFonts w:hint="eastAsia"/>
                <w:sz w:val="21"/>
                <w:szCs w:val="21"/>
                <w:lang w:val="en-US" w:eastAsia="zh-CN"/>
              </w:rPr>
              <w:t>公司策划了产品实现过程：</w:t>
            </w:r>
          </w:p>
          <w:p>
            <w:pPr>
              <w:snapToGrid w:val="0"/>
              <w:spacing w:line="280" w:lineRule="exact"/>
              <w:rPr>
                <w:rFonts w:hint="eastAsia"/>
                <w:b w:val="0"/>
                <w:bCs/>
                <w:sz w:val="21"/>
                <w:szCs w:val="21"/>
              </w:rPr>
            </w:pPr>
            <w:r>
              <w:rPr>
                <w:sz w:val="21"/>
                <w:szCs w:val="21"/>
              </w:rPr>
              <w:t>输变电工程</w:t>
            </w:r>
            <w:r>
              <w:rPr>
                <w:rFonts w:hint="eastAsia"/>
                <w:b w:val="0"/>
                <w:bCs/>
                <w:sz w:val="21"/>
                <w:szCs w:val="21"/>
              </w:rPr>
              <w:t>流程：签订合同—组建项目部—编制施工组织设计—组织施工—过程检验—分部分项验收—竣工验收—交付及交付后的活动。</w:t>
            </w:r>
          </w:p>
          <w:p>
            <w:pPr>
              <w:snapToGrid w:val="0"/>
              <w:spacing w:line="280" w:lineRule="exact"/>
              <w:rPr>
                <w:rFonts w:hint="eastAsia"/>
                <w:b w:val="0"/>
                <w:bCs/>
                <w:sz w:val="21"/>
                <w:szCs w:val="21"/>
                <w:lang w:val="en-US" w:eastAsia="zh-CN"/>
              </w:rPr>
            </w:pPr>
            <w:r>
              <w:rPr>
                <w:rFonts w:hint="eastAsia"/>
                <w:b w:val="0"/>
                <w:bCs/>
                <w:sz w:val="21"/>
                <w:szCs w:val="21"/>
                <w:lang w:val="en-US" w:eastAsia="zh-CN"/>
              </w:rPr>
              <w:t>施工组织设计方案编制依据主要有：</w:t>
            </w:r>
          </w:p>
          <w:p>
            <w:pPr>
              <w:rPr>
                <w:rFonts w:hint="eastAsia"/>
              </w:rPr>
            </w:pPr>
            <w:r>
              <w:rPr>
                <w:rFonts w:hint="eastAsia"/>
              </w:rPr>
              <w:t>《建筑电气工程施工质量验收规范》GB50303-2002;</w:t>
            </w:r>
          </w:p>
          <w:p>
            <w:pPr>
              <w:rPr>
                <w:rFonts w:hint="eastAsia"/>
              </w:rPr>
            </w:pPr>
            <w:r>
              <w:rPr>
                <w:rFonts w:hint="eastAsia"/>
              </w:rPr>
              <w:t>《电气装置安装工程接地装置施工及验收规范》GB50169-92;</w:t>
            </w:r>
          </w:p>
          <w:p>
            <w:pPr>
              <w:rPr>
                <w:rFonts w:hint="eastAsia"/>
              </w:rPr>
            </w:pPr>
            <w:r>
              <w:rPr>
                <w:rFonts w:hint="eastAsia"/>
              </w:rPr>
              <w:t>电气装置安装工程母线装置施工及验收规范GBJ149-1990;</w:t>
            </w:r>
          </w:p>
          <w:p>
            <w:pPr>
              <w:rPr>
                <w:rFonts w:hint="eastAsia"/>
              </w:rPr>
            </w:pPr>
            <w:r>
              <w:rPr>
                <w:rFonts w:hint="eastAsia"/>
              </w:rPr>
              <w:t>《电气装置安装工程母线装置施工及验收规范》GBJ149-90;</w:t>
            </w:r>
          </w:p>
          <w:p>
            <w:pPr>
              <w:rPr>
                <w:rFonts w:hint="eastAsia"/>
              </w:rPr>
            </w:pPr>
            <w:r>
              <w:rPr>
                <w:rFonts w:hint="eastAsia"/>
              </w:rPr>
              <w:t>《建筑工程施工质量验收统一标准》GB50300-2001;</w:t>
            </w:r>
          </w:p>
          <w:p>
            <w:pPr>
              <w:rPr>
                <w:rFonts w:hint="eastAsia"/>
              </w:rPr>
            </w:pPr>
            <w:r>
              <w:rPr>
                <w:rFonts w:hint="eastAsia"/>
              </w:rPr>
              <w:t>《电气装置安装工程盘、柜及二次回路结线施工及验收规范》GB50171-92;</w:t>
            </w:r>
          </w:p>
          <w:p>
            <w:pPr>
              <w:rPr>
                <w:rFonts w:hint="eastAsia"/>
              </w:rPr>
            </w:pPr>
            <w:r>
              <w:rPr>
                <w:rFonts w:hint="eastAsia"/>
              </w:rPr>
              <w:t>《建设工程施工现场供用电安全规范》GB50194-93:</w:t>
            </w:r>
          </w:p>
          <w:p>
            <w:pPr>
              <w:rPr>
                <w:rFonts w:hint="eastAsia"/>
                <w:lang w:val="en-US" w:eastAsia="zh-CN"/>
              </w:rPr>
            </w:pPr>
            <w:r>
              <w:rPr>
                <w:rFonts w:hint="eastAsia"/>
              </w:rPr>
              <w:t>《电气装置安装工程电力设备施工及验收规程》GB50255-96;</w:t>
            </w:r>
          </w:p>
          <w:p>
            <w:pPr>
              <w:pStyle w:val="6"/>
              <w:jc w:val="both"/>
              <w:rPr>
                <w:rFonts w:hint="eastAsia"/>
                <w:lang w:val="en-US" w:eastAsia="zh-CN"/>
              </w:rPr>
            </w:pPr>
            <w:bookmarkStart w:id="6" w:name="_GoBack"/>
            <w:bookmarkEnd w:id="6"/>
            <w:r>
              <w:rPr>
                <w:rFonts w:hint="eastAsia"/>
                <w:lang w:val="en-US" w:eastAsia="zh-CN"/>
              </w:rPr>
              <w:t>。。。。。。。。。</w:t>
            </w:r>
          </w:p>
          <w:p>
            <w:pPr>
              <w:snapToGrid w:val="0"/>
              <w:spacing w:line="280" w:lineRule="exact"/>
              <w:rPr>
                <w:rFonts w:hint="eastAsia"/>
                <w:b w:val="0"/>
                <w:bCs/>
                <w:sz w:val="21"/>
                <w:szCs w:val="21"/>
                <w:lang w:val="en-US" w:eastAsia="zh-CN"/>
              </w:rPr>
            </w:pPr>
            <w:r>
              <w:rPr>
                <w:rFonts w:hint="eastAsia"/>
                <w:b w:val="0"/>
                <w:bCs/>
                <w:sz w:val="21"/>
                <w:szCs w:val="21"/>
                <w:lang w:val="en-US" w:eastAsia="zh-CN"/>
              </w:rPr>
              <w:t>主要施工设备有：</w:t>
            </w:r>
            <w:r>
              <w:rPr>
                <w:rFonts w:hint="eastAsia"/>
              </w:rPr>
              <w:t>脚扣及安全带</w:t>
            </w:r>
            <w:r>
              <w:rPr>
                <w:rFonts w:hint="eastAsia"/>
                <w:lang w:eastAsia="zh-CN"/>
              </w:rPr>
              <w:t>、</w:t>
            </w:r>
            <w:r>
              <w:rPr>
                <w:rFonts w:hint="eastAsia"/>
              </w:rPr>
              <w:t>穿线器</w:t>
            </w:r>
            <w:r>
              <w:rPr>
                <w:rFonts w:hint="eastAsia"/>
                <w:lang w:eastAsia="zh-CN"/>
              </w:rPr>
              <w:t>、</w:t>
            </w:r>
            <w:r>
              <w:rPr>
                <w:rFonts w:hint="eastAsia"/>
              </w:rPr>
              <w:t>电缆输送机</w:t>
            </w:r>
            <w:r>
              <w:rPr>
                <w:rFonts w:hint="eastAsia"/>
                <w:lang w:eastAsia="zh-CN"/>
              </w:rPr>
              <w:t>、无线对讲机、台钻、大小绞剪、大电镐</w:t>
            </w:r>
            <w:r>
              <w:rPr>
                <w:rFonts w:hint="eastAsia" w:ascii="宋体" w:hAnsi="宋体" w:cs="宋体"/>
                <w:szCs w:val="21"/>
              </w:rPr>
              <w:t>等工程机械租赁</w:t>
            </w:r>
          </w:p>
          <w:p>
            <w:pPr>
              <w:snapToGrid w:val="0"/>
              <w:spacing w:line="280" w:lineRule="exact"/>
              <w:rPr>
                <w:rFonts w:hint="default" w:ascii="Times New Roman" w:hAnsi="Times New Roman" w:eastAsia="宋体" w:cs="Times New Roman"/>
                <w:kern w:val="2"/>
                <w:sz w:val="21"/>
                <w:lang w:val="en-US" w:eastAsia="zh-CN" w:bidi="ar-SA"/>
              </w:rPr>
            </w:pPr>
            <w:r>
              <w:rPr>
                <w:rFonts w:hint="eastAsia"/>
                <w:b w:val="0"/>
                <w:bCs/>
                <w:sz w:val="21"/>
                <w:szCs w:val="21"/>
                <w:lang w:val="en-US" w:eastAsia="zh-CN"/>
              </w:rPr>
              <w:t>主要检测设备有：</w:t>
            </w:r>
            <w:r>
              <w:rPr>
                <w:rFonts w:hint="eastAsia" w:ascii="宋体" w:hAnsi="宋体" w:eastAsia="宋体" w:cs="宋体"/>
                <w:color w:val="auto"/>
                <w:sz w:val="21"/>
                <w:szCs w:val="21"/>
                <w:lang w:val="en-US" w:eastAsia="zh-CN"/>
              </w:rPr>
              <w:t>钢卷尺、手推尺、测距仪、板尺</w:t>
            </w:r>
            <w:r>
              <w:rPr>
                <w:rFonts w:hint="eastAsia"/>
                <w:color w:val="auto"/>
                <w:sz w:val="21"/>
                <w:szCs w:val="21"/>
                <w:highlight w:val="none"/>
                <w:lang w:val="en-US" w:eastAsia="zh-CN"/>
              </w:rPr>
              <w:t>等</w:t>
            </w:r>
          </w:p>
        </w:tc>
        <w:tc>
          <w:tcPr>
            <w:tcW w:w="789" w:type="dxa"/>
            <w:vAlign w:val="center"/>
          </w:tcPr>
          <w:p>
            <w:pPr>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eastAsia"/>
                <w:szCs w:val="21"/>
                <w:lang w:val="en-US" w:eastAsia="zh-CN"/>
              </w:rPr>
            </w:pPr>
            <w:r>
              <w:rPr>
                <w:rFonts w:hint="eastAsia"/>
                <w:szCs w:val="21"/>
                <w:lang w:val="en-US" w:eastAsia="zh-CN"/>
              </w:rPr>
              <w:t>内部审核</w:t>
            </w:r>
          </w:p>
          <w:p>
            <w:pPr>
              <w:pStyle w:val="9"/>
              <w:rPr>
                <w:rFonts w:hint="default" w:ascii="Times New Roman" w:hAnsi="Times New Roman" w:eastAsia="宋体" w:cs="Times New Roman"/>
                <w:sz w:val="22"/>
                <w:szCs w:val="22"/>
                <w:lang w:val="en-US" w:eastAsia="zh-CN" w:bidi="ar-SA"/>
              </w:rPr>
            </w:pPr>
            <w:r>
              <w:rPr>
                <w:rFonts w:hint="eastAsia"/>
                <w:szCs w:val="21"/>
                <w:lang w:val="en-US" w:eastAsia="zh-CN"/>
              </w:rPr>
              <w:t>管理评审</w:t>
            </w:r>
          </w:p>
        </w:tc>
        <w:tc>
          <w:tcPr>
            <w:tcW w:w="990" w:type="dxa"/>
            <w:vAlign w:val="center"/>
          </w:tcPr>
          <w:p>
            <w:pPr>
              <w:spacing w:line="276" w:lineRule="auto"/>
              <w:rPr>
                <w:rFonts w:hint="eastAsia"/>
              </w:rPr>
            </w:pPr>
            <w:r>
              <w:rPr>
                <w:rFonts w:hint="eastAsia"/>
                <w:lang w:val="en-US" w:eastAsia="zh-CN"/>
              </w:rPr>
              <w:t>Q</w:t>
            </w:r>
            <w:r>
              <w:rPr>
                <w:rFonts w:hint="eastAsia"/>
              </w:rPr>
              <w:t>9.3</w:t>
            </w:r>
          </w:p>
          <w:p>
            <w:pPr>
              <w:pStyle w:val="9"/>
              <w:rPr>
                <w:rFonts w:hint="eastAsia" w:ascii="宋体" w:hAnsi="宋体" w:eastAsia="宋体" w:cs="宋体"/>
                <w:sz w:val="21"/>
                <w:szCs w:val="21"/>
              </w:rPr>
            </w:pPr>
            <w:r>
              <w:rPr>
                <w:rFonts w:hint="eastAsia" w:ascii="宋体" w:hAnsi="宋体" w:eastAsia="宋体" w:cs="宋体"/>
                <w:sz w:val="21"/>
                <w:szCs w:val="21"/>
              </w:rPr>
              <w:t>J12.4</w:t>
            </w:r>
          </w:p>
          <w:p>
            <w:pPr>
              <w:spacing w:line="360" w:lineRule="auto"/>
              <w:jc w:val="both"/>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Q9.2</w:t>
            </w:r>
          </w:p>
          <w:p>
            <w:pPr>
              <w:pStyle w:val="9"/>
              <w:rPr>
                <w:rFonts w:hint="default" w:ascii="宋体" w:hAnsi="宋体" w:eastAsia="宋体" w:cs="宋体"/>
                <w:sz w:val="21"/>
                <w:szCs w:val="21"/>
                <w:lang w:val="en-US" w:eastAsia="zh-CN" w:bidi="ar-SA"/>
              </w:rPr>
            </w:pPr>
            <w:r>
              <w:rPr>
                <w:rFonts w:hint="eastAsia" w:cs="Times New Roman" w:asciiTheme="minorEastAsia" w:hAnsiTheme="minorEastAsia" w:eastAsiaTheme="minorEastAsia"/>
                <w:sz w:val="21"/>
                <w:szCs w:val="21"/>
                <w:highlight w:val="none"/>
              </w:rPr>
              <w:t>J 12.2</w:t>
            </w:r>
          </w:p>
        </w:tc>
        <w:tc>
          <w:tcPr>
            <w:tcW w:w="10800" w:type="dxa"/>
            <w:vAlign w:val="center"/>
          </w:tcPr>
          <w:p>
            <w:pPr>
              <w:spacing w:line="276" w:lineRule="auto"/>
              <w:jc w:val="left"/>
              <w:rPr>
                <w:rFonts w:hint="eastAsia" w:asciiTheme="minorEastAsia" w:hAnsiTheme="minorEastAsia" w:eastAsiaTheme="minorEastAsia"/>
              </w:rPr>
            </w:pPr>
            <w:r>
              <w:rPr>
                <w:rFonts w:hint="eastAsia"/>
                <w:sz w:val="21"/>
                <w:szCs w:val="21"/>
              </w:rPr>
              <w:t>建立有《</w:t>
            </w:r>
            <w:r>
              <w:rPr>
                <w:rFonts w:hint="eastAsia" w:cs="宋体"/>
                <w:color w:val="000000"/>
                <w:szCs w:val="21"/>
              </w:rPr>
              <w:t>内部审核控制程序</w:t>
            </w:r>
            <w:r>
              <w:rPr>
                <w:rFonts w:hint="eastAsia"/>
                <w:sz w:val="21"/>
                <w:szCs w:val="21"/>
              </w:rPr>
              <w:t>》，规定了内审频次一年一次，</w:t>
            </w:r>
            <w:r>
              <w:rPr>
                <w:rFonts w:hint="eastAsia"/>
                <w:sz w:val="21"/>
                <w:szCs w:val="21"/>
                <w:lang w:val="en-US" w:eastAsia="zh-CN"/>
              </w:rPr>
              <w:t>本次</w:t>
            </w:r>
            <w:r>
              <w:rPr>
                <w:rFonts w:hint="eastAsia"/>
                <w:sz w:val="21"/>
                <w:szCs w:val="21"/>
              </w:rPr>
              <w:t>内审时间：</w:t>
            </w:r>
            <w:r>
              <w:rPr>
                <w:rFonts w:hint="eastAsia"/>
                <w:sz w:val="21"/>
                <w:szCs w:val="21"/>
                <w:lang w:val="en-US" w:eastAsia="zh-CN"/>
              </w:rPr>
              <w:t>2023年12月13-14日</w:t>
            </w:r>
            <w:r>
              <w:rPr>
                <w:rFonts w:hint="eastAsia"/>
                <w:sz w:val="21"/>
                <w:szCs w:val="21"/>
              </w:rPr>
              <w:t>，拟定了审核实施表，明确了内审范围，内审人员经培训合格上岗，能力满足要求，未出现审核本部门情况，</w:t>
            </w:r>
            <w:r>
              <w:rPr>
                <w:rFonts w:hint="eastAsia" w:asciiTheme="minorEastAsia" w:hAnsiTheme="minorEastAsia" w:eastAsiaTheme="minorEastAsia"/>
              </w:rPr>
              <w:t>内审发现</w:t>
            </w:r>
            <w:r>
              <w:rPr>
                <w:rFonts w:hint="eastAsia" w:ascii="宋体" w:hAnsi="宋体" w:cs="宋体"/>
                <w:szCs w:val="24"/>
                <w:highlight w:val="none"/>
                <w:lang w:val="en-US" w:eastAsia="zh-CN"/>
              </w:rPr>
              <w:t>涉及质量管理体系</w:t>
            </w:r>
            <w:r>
              <w:rPr>
                <w:rFonts w:hint="eastAsia" w:ascii="宋体" w:hAnsi="宋体" w:cs="宋体"/>
                <w:szCs w:val="24"/>
                <w:highlight w:val="none"/>
              </w:rPr>
              <w:t>不合格项</w:t>
            </w:r>
            <w:r>
              <w:rPr>
                <w:rFonts w:hint="eastAsia" w:ascii="宋体" w:hAnsi="宋体" w:cs="宋体"/>
                <w:szCs w:val="24"/>
                <w:highlight w:val="none"/>
                <w:lang w:val="en-US" w:eastAsia="zh-CN"/>
              </w:rPr>
              <w:t>1</w:t>
            </w:r>
            <w:r>
              <w:rPr>
                <w:rFonts w:hint="eastAsia" w:ascii="宋体" w:hAnsi="宋体" w:cs="宋体"/>
                <w:szCs w:val="24"/>
                <w:highlight w:val="none"/>
              </w:rPr>
              <w:t>个</w:t>
            </w:r>
            <w:r>
              <w:rPr>
                <w:rFonts w:hint="eastAsia" w:ascii="宋体" w:hAnsi="宋体" w:cs="宋体"/>
                <w:szCs w:val="24"/>
                <w:highlight w:val="none"/>
                <w:lang w:eastAsia="zh-CN"/>
              </w:rPr>
              <w:t>，</w:t>
            </w:r>
            <w:r>
              <w:rPr>
                <w:rFonts w:hint="eastAsia" w:asciiTheme="minorEastAsia" w:hAnsiTheme="minorEastAsia" w:eastAsiaTheme="minorEastAsia"/>
              </w:rPr>
              <w:t>不符合</w:t>
            </w:r>
            <w:r>
              <w:rPr>
                <w:rFonts w:hint="eastAsia" w:asciiTheme="minorEastAsia" w:hAnsiTheme="minorEastAsia" w:eastAsiaTheme="minorEastAsia"/>
                <w:lang w:val="en-US" w:eastAsia="zh-CN"/>
              </w:rPr>
              <w:t>项</w:t>
            </w:r>
            <w:r>
              <w:rPr>
                <w:rFonts w:hint="eastAsia" w:asciiTheme="minorEastAsia" w:hAnsiTheme="minorEastAsia" w:eastAsiaTheme="minorEastAsia"/>
              </w:rPr>
              <w:t>在本次审核前已完成整改。</w:t>
            </w:r>
          </w:p>
          <w:p>
            <w:pPr>
              <w:spacing w:line="276" w:lineRule="auto"/>
              <w:jc w:val="left"/>
              <w:rPr>
                <w:rFonts w:hint="eastAsia" w:cs="Times New Roman" w:asciiTheme="minorEastAsia" w:hAnsiTheme="minorEastAsia" w:eastAsiaTheme="minorEastAsia"/>
                <w:kern w:val="2"/>
                <w:sz w:val="21"/>
                <w:lang w:val="en-US" w:eastAsia="zh-CN" w:bidi="ar-SA"/>
              </w:rPr>
            </w:pPr>
            <w:r>
              <w:rPr>
                <w:rFonts w:hint="default" w:ascii="宋体" w:hAnsi="宋体" w:eastAsia="宋体" w:cs="宋体"/>
                <w:color w:val="auto"/>
                <w:sz w:val="21"/>
                <w:szCs w:val="21"/>
                <w:highlight w:val="none"/>
              </w:rPr>
              <w:t>编制了《管理评审控制程序》等，符合标准和企业实际，经调阅相关记录确认，企业已经在</w:t>
            </w:r>
            <w:r>
              <w:rPr>
                <w:rFonts w:hint="eastAsia" w:ascii="宋体" w:hAnsi="宋体" w:eastAsia="宋体" w:cs="宋体"/>
                <w:color w:val="auto"/>
                <w:sz w:val="21"/>
                <w:szCs w:val="21"/>
                <w:highlight w:val="none"/>
              </w:rPr>
              <w:t>2023年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default" w:ascii="宋体" w:hAnsi="宋体" w:eastAsia="宋体" w:cs="宋体"/>
                <w:color w:val="auto"/>
                <w:sz w:val="21"/>
                <w:szCs w:val="21"/>
                <w:highlight w:val="none"/>
              </w:rPr>
              <w:t>实施了管理评审</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rPr>
              <w:t>管理评审提出改进措施，</w:t>
            </w:r>
            <w:r>
              <w:rPr>
                <w:rFonts w:hint="eastAsia" w:ascii="宋体" w:hAnsi="宋体" w:eastAsia="宋体" w:cs="宋体"/>
                <w:color w:val="auto"/>
                <w:sz w:val="21"/>
                <w:szCs w:val="21"/>
                <w:highlight w:val="none"/>
                <w:lang w:val="en-US" w:eastAsia="zh-CN"/>
              </w:rPr>
              <w:t>已</w:t>
            </w:r>
            <w:r>
              <w:rPr>
                <w:rFonts w:hint="eastAsia" w:ascii="宋体" w:hAnsi="宋体" w:cs="宋体"/>
                <w:color w:val="auto"/>
                <w:sz w:val="21"/>
                <w:szCs w:val="21"/>
                <w:highlight w:val="none"/>
                <w:lang w:val="en-US" w:eastAsia="zh-CN"/>
              </w:rPr>
              <w:t>实施完成，效果良好</w:t>
            </w:r>
            <w:r>
              <w:rPr>
                <w:rFonts w:hint="default" w:ascii="宋体" w:hAnsi="宋体" w:eastAsia="宋体" w:cs="宋体"/>
                <w:color w:val="auto"/>
                <w:sz w:val="21"/>
                <w:szCs w:val="21"/>
                <w:highlight w:val="none"/>
              </w:rPr>
              <w:t>。</w:t>
            </w:r>
          </w:p>
        </w:tc>
        <w:tc>
          <w:tcPr>
            <w:tcW w:w="789" w:type="dxa"/>
            <w:vAlign w:val="center"/>
          </w:tcPr>
          <w:p>
            <w:pPr>
              <w:spacing w:line="276" w:lineRule="auto"/>
              <w:rPr>
                <w:rFonts w:ascii="Times New Roman" w:hAnsi="Times New Roman"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pStyle w:val="16"/>
              <w:spacing w:before="11" w:line="240" w:lineRule="auto"/>
              <w:ind w:right="0" w:rightChars="0"/>
              <w:jc w:val="left"/>
              <w:rPr>
                <w:rFonts w:ascii="Times New Roman" w:hAnsi="Times New Roman" w:eastAsia="宋体" w:cs="Times New Roman"/>
                <w:color w:val="auto"/>
                <w:kern w:val="2"/>
                <w:sz w:val="21"/>
                <w:lang w:val="en-US" w:eastAsia="zh-CN" w:bidi="ar-SA"/>
              </w:rPr>
            </w:pPr>
            <w:r>
              <w:rPr>
                <w:rFonts w:hint="default" w:ascii="宋体" w:hAnsi="宋体" w:eastAsia="宋体" w:cs="宋体"/>
                <w:color w:val="auto"/>
                <w:sz w:val="21"/>
                <w:szCs w:val="21"/>
              </w:rPr>
              <w:t>监督抽查。</w:t>
            </w:r>
          </w:p>
        </w:tc>
        <w:tc>
          <w:tcPr>
            <w:tcW w:w="990" w:type="dxa"/>
            <w:vAlign w:val="top"/>
          </w:tcPr>
          <w:p>
            <w:pPr>
              <w:pStyle w:val="16"/>
              <w:spacing w:line="261" w:lineRule="exact"/>
              <w:ind w:left="100" w:leftChars="0" w:right="0" w:rightChars="0"/>
              <w:jc w:val="left"/>
              <w:rPr>
                <w:rFonts w:hint="default" w:ascii="宋体" w:hAnsi="宋体" w:eastAsia="宋体" w:cs="宋体"/>
                <w:color w:val="auto"/>
                <w:kern w:val="2"/>
                <w:sz w:val="21"/>
                <w:szCs w:val="21"/>
                <w:lang w:val="en-US" w:eastAsia="zh-CN" w:bidi="ar-SA"/>
              </w:rPr>
            </w:pPr>
          </w:p>
        </w:tc>
        <w:tc>
          <w:tcPr>
            <w:tcW w:w="10800" w:type="dxa"/>
            <w:vAlign w:val="top"/>
          </w:tcPr>
          <w:p>
            <w:pPr>
              <w:pStyle w:val="16"/>
              <w:keepNext w:val="0"/>
              <w:keepLines w:val="0"/>
              <w:pageBreakBefore w:val="0"/>
              <w:widowControl w:val="0"/>
              <w:kinsoku/>
              <w:wordWrap/>
              <w:overflowPunct/>
              <w:topLinePunct w:val="0"/>
              <w:autoSpaceDE/>
              <w:autoSpaceDN/>
              <w:bidi w:val="0"/>
              <w:adjustRightInd w:val="0"/>
              <w:snapToGrid w:val="0"/>
              <w:spacing w:line="288" w:lineRule="auto"/>
              <w:ind w:right="0" w:rightChars="0"/>
              <w:jc w:val="left"/>
              <w:textAlignment w:val="auto"/>
              <w:rPr>
                <w:rFonts w:ascii="Times New Roman" w:hAnsi="Times New Roman" w:eastAsia="宋体" w:cs="Times New Roman"/>
                <w:color w:val="auto"/>
                <w:kern w:val="2"/>
                <w:sz w:val="21"/>
                <w:vertAlign w:val="baseline"/>
                <w:lang w:val="en-US" w:eastAsia="zh-CN" w:bidi="ar-SA"/>
              </w:rPr>
            </w:pP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月</w:t>
            </w:r>
            <w:r>
              <w:rPr>
                <w:rFonts w:hint="default" w:ascii="宋体" w:hAnsi="宋体" w:eastAsia="宋体" w:cs="宋体"/>
                <w:color w:val="auto"/>
                <w:sz w:val="21"/>
                <w:szCs w:val="21"/>
              </w:rPr>
              <w:t>以来，没有上级监督检验机构对产品质量进行监督抽查。</w:t>
            </w:r>
          </w:p>
        </w:tc>
        <w:tc>
          <w:tcPr>
            <w:tcW w:w="789" w:type="dxa"/>
            <w:vAlign w:val="top"/>
          </w:tcPr>
          <w:p>
            <w:pPr>
              <w:rPr>
                <w:rFonts w:ascii="Times New Roman" w:hAnsi="Times New Roman" w:eastAsia="宋体" w:cs="Times New Roman"/>
                <w:color w:val="auto"/>
                <w:kern w:val="2"/>
                <w:sz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pStyle w:val="16"/>
              <w:spacing w:line="261" w:lineRule="exact"/>
              <w:ind w:right="0" w:rightChars="0"/>
              <w:jc w:val="both"/>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rPr>
              <w:t>管理体系范围界定的合理性。</w:t>
            </w:r>
          </w:p>
        </w:tc>
        <w:tc>
          <w:tcPr>
            <w:tcW w:w="990" w:type="dxa"/>
            <w:vAlign w:val="top"/>
          </w:tcPr>
          <w:p>
            <w:pPr>
              <w:rPr>
                <w:rFonts w:ascii="Times New Roman" w:hAnsi="Times New Roman" w:eastAsia="宋体" w:cs="Times New Roman"/>
                <w:color w:val="auto"/>
                <w:kern w:val="2"/>
                <w:sz w:val="21"/>
                <w:vertAlign w:val="baseline"/>
                <w:lang w:val="en-US" w:eastAsia="zh-CN" w:bidi="ar-SA"/>
              </w:rPr>
            </w:pPr>
          </w:p>
        </w:tc>
        <w:tc>
          <w:tcPr>
            <w:tcW w:w="10800" w:type="dxa"/>
            <w:vAlign w:val="top"/>
          </w:tcPr>
          <w:p>
            <w:pPr>
              <w:pStyle w:val="16"/>
              <w:keepNext w:val="0"/>
              <w:keepLines w:val="0"/>
              <w:pageBreakBefore w:val="0"/>
              <w:widowControl w:val="0"/>
              <w:kinsoku/>
              <w:wordWrap/>
              <w:overflowPunct/>
              <w:topLinePunct w:val="0"/>
              <w:autoSpaceDE/>
              <w:autoSpaceDN/>
              <w:bidi w:val="0"/>
              <w:adjustRightInd w:val="0"/>
              <w:snapToGrid w:val="0"/>
              <w:spacing w:line="288" w:lineRule="auto"/>
              <w:ind w:left="100" w:right="0"/>
              <w:jc w:val="left"/>
              <w:textAlignment w:val="auto"/>
              <w:rPr>
                <w:rFonts w:hint="default" w:ascii="宋体" w:hAnsi="宋体" w:eastAsia="宋体" w:cs="宋体"/>
                <w:color w:val="auto"/>
                <w:sz w:val="21"/>
                <w:szCs w:val="21"/>
              </w:rPr>
            </w:pPr>
            <w:r>
              <w:rPr>
                <w:rFonts w:hint="default" w:ascii="宋体" w:hAnsi="宋体" w:eastAsia="宋体" w:cs="宋体"/>
                <w:color w:val="auto"/>
                <w:sz w:val="21"/>
                <w:szCs w:val="21"/>
              </w:rPr>
              <w:t>企业经营范围覆盖管理体系文件范围和申请认证范围</w:t>
            </w:r>
            <w:r>
              <w:rPr>
                <w:rFonts w:hint="eastAsia" w:ascii="宋体" w:hAnsi="宋体" w:eastAsia="宋体" w:cs="宋体"/>
                <w:color w:val="auto"/>
                <w:sz w:val="21"/>
                <w:szCs w:val="21"/>
                <w:lang w:val="en-US" w:eastAsia="zh-CN"/>
              </w:rPr>
              <w:t>一致</w:t>
            </w:r>
            <w:r>
              <w:rPr>
                <w:rFonts w:hint="default" w:ascii="宋体" w:hAnsi="宋体" w:eastAsia="宋体" w:cs="宋体"/>
                <w:color w:val="auto"/>
                <w:sz w:val="21"/>
                <w:szCs w:val="21"/>
              </w:rPr>
              <w:t>。与企业沟通，审核组与企业就认证范围取得一致意见，初步确定认证范围：</w:t>
            </w:r>
          </w:p>
          <w:p>
            <w:pPr>
              <w:tabs>
                <w:tab w:val="left" w:pos="0"/>
              </w:tabs>
              <w:jc w:val="left"/>
              <w:rPr>
                <w:sz w:val="21"/>
                <w:szCs w:val="21"/>
              </w:rPr>
            </w:pPr>
            <w:r>
              <w:rPr>
                <w:sz w:val="21"/>
                <w:szCs w:val="21"/>
              </w:rPr>
              <w:t>EC：资质范围内输变电工程专业承包三级</w:t>
            </w:r>
          </w:p>
          <w:p>
            <w:pPr>
              <w:tabs>
                <w:tab w:val="left" w:pos="0"/>
              </w:tabs>
              <w:jc w:val="left"/>
              <w:rPr>
                <w:rFonts w:hint="default" w:ascii="宋体" w:hAnsi="宋体" w:eastAsia="宋体" w:cs="宋体"/>
                <w:color w:val="auto"/>
                <w:kern w:val="2"/>
                <w:sz w:val="21"/>
                <w:szCs w:val="21"/>
                <w:lang w:val="en-US" w:eastAsia="zh-CN" w:bidi="ar-SA"/>
              </w:rPr>
            </w:pPr>
            <w:r>
              <w:rPr>
                <w:rFonts w:hint="default" w:ascii="宋体" w:hAnsi="宋体" w:eastAsia="宋体" w:cs="宋体"/>
                <w:color w:val="auto"/>
                <w:spacing w:val="18"/>
                <w:sz w:val="21"/>
                <w:szCs w:val="21"/>
              </w:rPr>
              <w:t>管理体系范围界定符合实际，</w:t>
            </w:r>
            <w:r>
              <w:rPr>
                <w:rFonts w:hint="default" w:ascii="宋体" w:hAnsi="宋体" w:eastAsia="宋体" w:cs="宋体"/>
                <w:color w:val="auto"/>
                <w:spacing w:val="-78"/>
                <w:sz w:val="21"/>
                <w:szCs w:val="21"/>
              </w:rPr>
              <w:t xml:space="preserve"> </w:t>
            </w:r>
            <w:r>
              <w:rPr>
                <w:rFonts w:hint="default" w:ascii="宋体" w:hAnsi="宋体" w:eastAsia="宋体" w:cs="宋体"/>
                <w:color w:val="auto"/>
                <w:spacing w:val="17"/>
                <w:sz w:val="21"/>
                <w:szCs w:val="21"/>
              </w:rPr>
              <w:t>充分合理适宜。</w:t>
            </w:r>
          </w:p>
        </w:tc>
        <w:tc>
          <w:tcPr>
            <w:tcW w:w="789" w:type="dxa"/>
            <w:vAlign w:val="top"/>
          </w:tcPr>
          <w:p>
            <w:pPr>
              <w:rPr>
                <w:rFonts w:ascii="Times New Roman" w:hAnsi="Times New Roman" w:eastAsia="宋体" w:cs="Times New Roman"/>
                <w:color w:val="auto"/>
                <w:kern w:val="2"/>
                <w:sz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pStyle w:val="16"/>
              <w:spacing w:line="261" w:lineRule="exact"/>
              <w:ind w:right="0" w:rightChars="0"/>
              <w:jc w:val="left"/>
              <w:rPr>
                <w:rFonts w:hint="eastAsia" w:ascii="宋体" w:hAnsi="宋体" w:eastAsia="宋体" w:cs="宋体"/>
                <w:color w:val="auto"/>
                <w:kern w:val="2"/>
                <w:sz w:val="21"/>
                <w:szCs w:val="21"/>
                <w:lang w:val="en-US" w:eastAsia="zh-CN" w:bidi="ar-SA"/>
              </w:rPr>
            </w:pPr>
            <w:r>
              <w:rPr>
                <w:rFonts w:hint="default" w:ascii="宋体" w:hAnsi="宋体" w:eastAsia="宋体" w:cs="宋体"/>
                <w:color w:val="auto"/>
                <w:sz w:val="21"/>
                <w:szCs w:val="21"/>
              </w:rPr>
              <w:t>确定第二阶段审核时</w:t>
            </w:r>
            <w:r>
              <w:rPr>
                <w:rFonts w:hint="eastAsia" w:ascii="宋体" w:hAnsi="宋体" w:eastAsia="宋体" w:cs="宋体"/>
                <w:color w:val="auto"/>
                <w:sz w:val="21"/>
                <w:szCs w:val="21"/>
                <w:lang w:val="en-US" w:eastAsia="zh-CN"/>
              </w:rPr>
              <w:t>间</w:t>
            </w:r>
          </w:p>
        </w:tc>
        <w:tc>
          <w:tcPr>
            <w:tcW w:w="990" w:type="dxa"/>
            <w:vAlign w:val="top"/>
          </w:tcPr>
          <w:p>
            <w:pPr>
              <w:rPr>
                <w:rFonts w:ascii="Times New Roman" w:hAnsi="Times New Roman" w:eastAsia="宋体" w:cs="Times New Roman"/>
                <w:color w:val="auto"/>
                <w:kern w:val="2"/>
                <w:sz w:val="21"/>
                <w:vertAlign w:val="baseline"/>
                <w:lang w:val="en-US" w:eastAsia="zh-CN" w:bidi="ar-SA"/>
              </w:rPr>
            </w:pPr>
          </w:p>
        </w:tc>
        <w:tc>
          <w:tcPr>
            <w:tcW w:w="10800"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宋体" w:cs="Times New Roman"/>
                <w:color w:val="auto"/>
                <w:kern w:val="2"/>
                <w:sz w:val="21"/>
                <w:lang w:val="en-US" w:eastAsia="zh-CN" w:bidi="ar-SA"/>
              </w:rPr>
            </w:pPr>
            <w:r>
              <w:rPr>
                <w:rFonts w:hint="default"/>
                <w:color w:val="auto"/>
              </w:rPr>
              <w:t>通过和企业商议，建议第二阶段审核时间为202</w:t>
            </w:r>
            <w:r>
              <w:rPr>
                <w:rFonts w:hint="eastAsia"/>
                <w:color w:val="auto"/>
                <w:lang w:val="en-US" w:eastAsia="zh-CN"/>
              </w:rPr>
              <w:t>4</w:t>
            </w:r>
            <w:r>
              <w:rPr>
                <w:rFonts w:hint="default"/>
                <w:color w:val="auto"/>
              </w:rPr>
              <w:t>年</w:t>
            </w:r>
            <w:r>
              <w:rPr>
                <w:rFonts w:hint="eastAsia"/>
                <w:color w:val="auto"/>
                <w:lang w:val="en-US" w:eastAsia="zh-CN"/>
              </w:rPr>
              <w:t>2月23日下午至2月25日下午。</w:t>
            </w:r>
          </w:p>
        </w:tc>
        <w:tc>
          <w:tcPr>
            <w:tcW w:w="789" w:type="dxa"/>
            <w:vAlign w:val="top"/>
          </w:tcPr>
          <w:p>
            <w:pPr>
              <w:rPr>
                <w:rFonts w:ascii="Times New Roman" w:hAnsi="Times New Roman" w:eastAsia="宋体" w:cs="Times New Roman"/>
                <w:color w:val="auto"/>
                <w:kern w:val="2"/>
                <w:sz w:val="21"/>
                <w:vertAlign w:val="baseli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rPr>
                <w:rFonts w:ascii="Times New Roman" w:hAnsi="Times New Roman" w:eastAsia="宋体" w:cs="Times New Roman"/>
                <w:color w:val="auto"/>
                <w:kern w:val="2"/>
                <w:sz w:val="21"/>
                <w:vertAlign w:val="baseline"/>
                <w:lang w:val="en-US" w:eastAsia="zh-CN" w:bidi="ar-SA"/>
              </w:rPr>
            </w:pPr>
            <w:r>
              <w:rPr>
                <w:rFonts w:hint="default" w:ascii="宋体" w:hAnsi="宋体" w:eastAsia="宋体" w:cs="宋体"/>
                <w:color w:val="auto"/>
                <w:sz w:val="21"/>
                <w:szCs w:val="21"/>
              </w:rPr>
              <w:t>与受审核方协商二阶段审核资源配置和细节方面的问题。</w:t>
            </w:r>
          </w:p>
        </w:tc>
        <w:tc>
          <w:tcPr>
            <w:tcW w:w="990" w:type="dxa"/>
            <w:vAlign w:val="top"/>
          </w:tcPr>
          <w:p>
            <w:pPr>
              <w:rPr>
                <w:rFonts w:ascii="Times New Roman" w:hAnsi="Times New Roman" w:eastAsia="宋体" w:cs="Times New Roman"/>
                <w:color w:val="auto"/>
                <w:kern w:val="2"/>
                <w:sz w:val="21"/>
                <w:vertAlign w:val="baseline"/>
                <w:lang w:val="en-US" w:eastAsia="zh-CN" w:bidi="ar-SA"/>
              </w:rPr>
            </w:pPr>
          </w:p>
        </w:tc>
        <w:tc>
          <w:tcPr>
            <w:tcW w:w="10800" w:type="dxa"/>
            <w:vAlign w:val="top"/>
          </w:tcPr>
          <w:p>
            <w:pPr>
              <w:pStyle w:val="16"/>
              <w:keepNext w:val="0"/>
              <w:keepLines w:val="0"/>
              <w:pageBreakBefore w:val="0"/>
              <w:widowControl w:val="0"/>
              <w:kinsoku/>
              <w:wordWrap/>
              <w:overflowPunct/>
              <w:topLinePunct w:val="0"/>
              <w:autoSpaceDE/>
              <w:autoSpaceDN/>
              <w:bidi w:val="0"/>
              <w:adjustRightInd w:val="0"/>
              <w:snapToGrid w:val="0"/>
              <w:spacing w:line="288" w:lineRule="auto"/>
              <w:ind w:right="0" w:rightChars="0"/>
              <w:jc w:val="left"/>
              <w:textAlignment w:val="auto"/>
              <w:rPr>
                <w:rFonts w:hint="default" w:ascii="宋体" w:hAnsi="宋体" w:eastAsia="宋体" w:cs="宋体"/>
                <w:color w:val="auto"/>
                <w:kern w:val="2"/>
                <w:sz w:val="21"/>
                <w:szCs w:val="21"/>
                <w:lang w:val="en-US" w:eastAsia="zh-CN" w:bidi="ar-SA"/>
              </w:rPr>
            </w:pPr>
            <w:r>
              <w:rPr>
                <w:rFonts w:hint="default" w:ascii="宋体" w:hAnsi="宋体" w:eastAsia="宋体" w:cs="宋体"/>
                <w:color w:val="auto"/>
                <w:sz w:val="21"/>
                <w:szCs w:val="21"/>
              </w:rPr>
              <w:t>与受审核方协商了二阶段受审核方需要提供</w:t>
            </w:r>
            <w:r>
              <w:rPr>
                <w:rFonts w:hint="eastAsia" w:ascii="宋体" w:hAnsi="宋体" w:eastAsia="宋体" w:cs="宋体"/>
                <w:color w:val="auto"/>
                <w:sz w:val="21"/>
                <w:szCs w:val="21"/>
                <w:lang w:val="en-US" w:eastAsia="zh-CN"/>
              </w:rPr>
              <w:t>经营</w:t>
            </w:r>
            <w:r>
              <w:rPr>
                <w:rFonts w:hint="eastAsia" w:asciiTheme="minorEastAsia" w:hAnsiTheme="minorEastAsia" w:eastAsiaTheme="minorEastAsia"/>
                <w:color w:val="auto"/>
                <w:sz w:val="21"/>
                <w:szCs w:val="21"/>
              </w:rPr>
              <w:t>现场</w:t>
            </w:r>
            <w:r>
              <w:rPr>
                <w:rFonts w:hint="default" w:ascii="宋体" w:hAnsi="宋体" w:eastAsia="宋体" w:cs="宋体"/>
                <w:color w:val="auto"/>
                <w:sz w:val="21"/>
                <w:szCs w:val="21"/>
              </w:rPr>
              <w:t>、</w:t>
            </w:r>
            <w:r>
              <w:rPr>
                <w:rFonts w:hint="eastAsia" w:ascii="宋体" w:hAnsi="宋体" w:eastAsia="宋体" w:cs="宋体"/>
                <w:color w:val="auto"/>
                <w:sz w:val="21"/>
                <w:szCs w:val="21"/>
                <w:lang w:val="en-US" w:eastAsia="zh-CN"/>
              </w:rPr>
              <w:t>各部门负责</w:t>
            </w:r>
            <w:r>
              <w:rPr>
                <w:rFonts w:hint="default" w:ascii="宋体" w:hAnsi="宋体" w:eastAsia="宋体" w:cs="宋体"/>
                <w:color w:val="auto"/>
                <w:sz w:val="21"/>
                <w:szCs w:val="21"/>
              </w:rPr>
              <w:t>人员需要在现场、二阶段审核人天数、办公设备等资源配置和细节方面的问题。</w:t>
            </w:r>
          </w:p>
        </w:tc>
        <w:tc>
          <w:tcPr>
            <w:tcW w:w="789" w:type="dxa"/>
            <w:vAlign w:val="top"/>
          </w:tcPr>
          <w:p>
            <w:pPr>
              <w:rPr>
                <w:rFonts w:ascii="Times New Roman" w:hAnsi="Times New Roman" w:eastAsia="宋体" w:cs="Times New Roman"/>
                <w:color w:val="auto"/>
                <w:kern w:val="2"/>
                <w:sz w:val="21"/>
                <w:vertAlign w:val="baseline"/>
                <w:lang w:val="en-US" w:eastAsia="zh-CN" w:bidi="ar-SA"/>
              </w:rPr>
            </w:pPr>
          </w:p>
        </w:tc>
      </w:tr>
    </w:tbl>
    <w:p>
      <w:pPr>
        <w:spacing w:line="276" w:lineRule="auto"/>
        <w:rPr>
          <w:szCs w:val="21"/>
        </w:rPr>
        <w:sectPr>
          <w:headerReference r:id="rId3" w:type="default"/>
          <w:footerReference r:id="rId4" w:type="default"/>
          <w:pgSz w:w="16838" w:h="11906" w:orient="landscape"/>
          <w:pgMar w:top="1440" w:right="1080" w:bottom="1440" w:left="1080" w:header="340" w:footer="992" w:gutter="0"/>
          <w:cols w:space="425" w:num="1"/>
          <w:docGrid w:type="lines" w:linePitch="312" w:charSpace="0"/>
        </w:sectPr>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7"/>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990"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800" w:type="dxa"/>
            <w:vAlign w:val="center"/>
          </w:tcPr>
          <w:p>
            <w:pPr>
              <w:spacing w:line="276" w:lineRule="auto"/>
              <w:jc w:val="left"/>
              <w:rPr>
                <w:rFonts w:ascii="宋体" w:hAnsi="宋体"/>
                <w:szCs w:val="21"/>
              </w:rPr>
            </w:pPr>
            <w:r>
              <w:rPr>
                <w:rFonts w:hint="eastAsia" w:ascii="宋体" w:hAnsi="宋体"/>
                <w:szCs w:val="21"/>
              </w:rPr>
              <w:t>受审核部门：</w:t>
            </w:r>
            <w:r>
              <w:rPr>
                <w:rFonts w:hint="eastAsia" w:ascii="宋体" w:hAnsi="宋体"/>
                <w:sz w:val="21"/>
                <w:szCs w:val="21"/>
                <w:lang w:val="en-US" w:eastAsia="zh-CN"/>
              </w:rPr>
              <w:t>行政部/财务部</w:t>
            </w:r>
            <w:r>
              <w:rPr>
                <w:rFonts w:hint="eastAsia" w:ascii="宋体" w:hAnsi="宋体"/>
                <w:szCs w:val="21"/>
              </w:rPr>
              <w:t xml:space="preserve">                    审核员：</w:t>
            </w:r>
            <w:r>
              <w:rPr>
                <w:rFonts w:hint="eastAsia" w:ascii="宋体" w:hAnsi="宋体"/>
                <w:szCs w:val="21"/>
                <w:lang w:val="en-US" w:eastAsia="zh-CN"/>
              </w:rPr>
              <w:t>张锐</w:t>
            </w:r>
            <w:r>
              <w:rPr>
                <w:rFonts w:hint="eastAsia" w:ascii="宋体" w:hAnsi="宋体"/>
                <w:szCs w:val="21"/>
              </w:rPr>
              <w:t xml:space="preserve">                    向导：</w:t>
            </w:r>
            <w:r>
              <w:rPr>
                <w:rFonts w:hint="eastAsia" w:ascii="宋体" w:hAnsi="宋体"/>
                <w:szCs w:val="21"/>
                <w:lang w:val="en-US" w:eastAsia="zh-CN"/>
              </w:rPr>
              <w:t>李红平</w:t>
            </w:r>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jc w:val="left"/>
              <w:rPr>
                <w:rFonts w:ascii="宋体" w:hAnsi="宋体"/>
                <w:szCs w:val="21"/>
              </w:rPr>
            </w:pPr>
          </w:p>
        </w:tc>
        <w:tc>
          <w:tcPr>
            <w:tcW w:w="990" w:type="dxa"/>
            <w:vMerge w:val="continue"/>
            <w:vAlign w:val="center"/>
          </w:tcPr>
          <w:p>
            <w:pPr>
              <w:spacing w:line="276" w:lineRule="auto"/>
              <w:jc w:val="center"/>
              <w:rPr>
                <w:rFonts w:ascii="宋体" w:hAnsi="宋体"/>
                <w:szCs w:val="21"/>
              </w:rPr>
            </w:pPr>
          </w:p>
        </w:tc>
        <w:tc>
          <w:tcPr>
            <w:tcW w:w="10800" w:type="dxa"/>
            <w:vAlign w:val="center"/>
          </w:tcPr>
          <w:p>
            <w:pPr>
              <w:bidi w:val="0"/>
              <w:rPr>
                <w:rFonts w:hint="eastAsia" w:asciiTheme="minorEastAsia" w:hAnsiTheme="minorEastAsia" w:eastAsiaTheme="minorEastAsia" w:cstheme="minorEastAsia"/>
                <w:sz w:val="21"/>
                <w:szCs w:val="21"/>
                <w:lang w:val="en-US"/>
              </w:rPr>
            </w:pPr>
            <w:r>
              <w:rPr>
                <w:rFonts w:hint="eastAsia" w:ascii="宋体" w:hAnsi="宋体"/>
                <w:szCs w:val="21"/>
              </w:rPr>
              <w:t>审核条款：</w:t>
            </w:r>
            <w:r>
              <w:rPr>
                <w:rFonts w:hint="eastAsia" w:asciiTheme="minorEastAsia" w:hAnsiTheme="minorEastAsia" w:eastAsiaTheme="minorEastAsia" w:cstheme="minorEastAsia"/>
                <w:sz w:val="21"/>
                <w:szCs w:val="21"/>
              </w:rPr>
              <w:t>Q:7.1.2/</w:t>
            </w:r>
            <w:r>
              <w:rPr>
                <w:rFonts w:hint="eastAsia" w:asciiTheme="minorEastAsia" w:hAnsiTheme="minorEastAsia" w:eastAsiaTheme="minorEastAsia" w:cstheme="minorEastAsia"/>
                <w:sz w:val="21"/>
                <w:szCs w:val="21"/>
                <w:lang w:val="en-US" w:eastAsia="zh-CN"/>
              </w:rPr>
              <w:t>7.1.6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7.2/7.3/7.4/7.5/8.2/8.4</w:t>
            </w:r>
          </w:p>
          <w:p>
            <w:pPr>
              <w:spacing w:line="276" w:lineRule="auto"/>
              <w:jc w:val="left"/>
              <w:rPr>
                <w:rFonts w:ascii="宋体" w:hAnsi="宋体"/>
                <w:szCs w:val="21"/>
              </w:rPr>
            </w:pPr>
            <w:r>
              <w:rPr>
                <w:rFonts w:hint="eastAsia" w:asciiTheme="minorEastAsia" w:hAnsiTheme="minorEastAsia" w:eastAsiaTheme="minorEastAsia" w:cstheme="minorEastAsia"/>
                <w:sz w:val="21"/>
                <w:szCs w:val="21"/>
                <w:lang w:val="en-US" w:eastAsia="zh-CN"/>
              </w:rPr>
              <w:t>EC</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3.3.4/3.5/</w:t>
            </w:r>
            <w:r>
              <w:rPr>
                <w:rFonts w:hint="eastAsia" w:asciiTheme="minorEastAsia" w:hAnsiTheme="minorEastAsia" w:eastAsiaTheme="minorEastAsia" w:cstheme="minorEastAsia"/>
                <w:sz w:val="21"/>
                <w:szCs w:val="21"/>
              </w:rPr>
              <w:t>5.1/5.2</w:t>
            </w:r>
            <w:r>
              <w:rPr>
                <w:rFonts w:hint="eastAsia" w:asciiTheme="minorEastAsia" w:hAnsiTheme="minorEastAsia" w:eastAsiaTheme="minorEastAsia" w:cstheme="minorEastAsia"/>
                <w:sz w:val="21"/>
                <w:szCs w:val="21"/>
                <w:lang w:val="en-US" w:eastAsia="zh-CN"/>
              </w:rPr>
              <w:t>/5.3/6.2/6.3/8.1-5/</w:t>
            </w:r>
            <w:r>
              <w:rPr>
                <w:rFonts w:hint="eastAsia" w:ascii="宋体" w:hAnsi="宋体" w:eastAsia="宋体" w:cs="宋体"/>
                <w:sz w:val="21"/>
                <w:szCs w:val="21"/>
                <w:lang w:val="en-US" w:eastAsia="zh-CN"/>
              </w:rPr>
              <w:t>10.5</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rPr>
                <w:szCs w:val="21"/>
              </w:rPr>
            </w:pPr>
          </w:p>
        </w:tc>
        <w:tc>
          <w:tcPr>
            <w:tcW w:w="990" w:type="dxa"/>
            <w:vMerge w:val="continue"/>
            <w:vAlign w:val="center"/>
          </w:tcPr>
          <w:p>
            <w:pPr>
              <w:spacing w:line="276" w:lineRule="auto"/>
              <w:rPr>
                <w:szCs w:val="21"/>
              </w:rPr>
            </w:pPr>
          </w:p>
        </w:tc>
        <w:tc>
          <w:tcPr>
            <w:tcW w:w="10800" w:type="dxa"/>
            <w:vAlign w:val="center"/>
          </w:tcPr>
          <w:p>
            <w:pPr>
              <w:spacing w:line="276" w:lineRule="auto"/>
              <w:jc w:val="center"/>
              <w:rPr>
                <w:rFonts w:ascii="宋体" w:hAnsi="宋体"/>
                <w:b/>
                <w:bCs/>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eastAsia"/>
                <w:szCs w:val="21"/>
                <w:lang w:val="en-US" w:eastAsia="zh-CN"/>
              </w:rPr>
            </w:pPr>
            <w:r>
              <w:rPr>
                <w:rFonts w:hint="eastAsia"/>
                <w:szCs w:val="21"/>
                <w:lang w:val="en-US" w:eastAsia="zh-CN"/>
              </w:rPr>
              <w:t>能力</w:t>
            </w:r>
          </w:p>
          <w:p>
            <w:pPr>
              <w:pStyle w:val="9"/>
              <w:rPr>
                <w:rFonts w:hint="default"/>
                <w:lang w:val="en-US" w:eastAsia="zh-CN"/>
              </w:rPr>
            </w:pPr>
            <w:r>
              <w:rPr>
                <w:rFonts w:hint="eastAsia"/>
                <w:szCs w:val="21"/>
                <w:lang w:val="en-US" w:eastAsia="zh-CN"/>
              </w:rPr>
              <w:t>意识</w:t>
            </w:r>
          </w:p>
        </w:tc>
        <w:tc>
          <w:tcPr>
            <w:tcW w:w="990" w:type="dxa"/>
            <w:vAlign w:val="center"/>
          </w:tcPr>
          <w:p>
            <w:pPr>
              <w:spacing w:line="276" w:lineRule="auto"/>
              <w:rPr>
                <w:rFonts w:hint="eastAsia" w:asciiTheme="minorEastAsia" w:hAnsiTheme="minorEastAsia" w:eastAsiaTheme="minorEastAsia" w:cstheme="minorEastAsia"/>
                <w:sz w:val="21"/>
                <w:szCs w:val="21"/>
              </w:rPr>
            </w:pPr>
          </w:p>
          <w:p>
            <w:pPr>
              <w:spacing w:line="360" w:lineRule="auto"/>
              <w:jc w:val="both"/>
              <w:rPr>
                <w:rFonts w:hint="eastAsia" w:ascii="宋体" w:hAnsi="宋体" w:eastAsia="宋体" w:cs="宋体"/>
                <w:szCs w:val="21"/>
                <w:highlight w:val="none"/>
              </w:rPr>
            </w:pPr>
            <w:r>
              <w:rPr>
                <w:rFonts w:hint="eastAsia" w:ascii="宋体" w:hAnsi="宋体" w:eastAsia="宋体" w:cs="宋体"/>
                <w:szCs w:val="21"/>
                <w:highlight w:val="none"/>
              </w:rPr>
              <w:t>Q7.1.2</w:t>
            </w:r>
          </w:p>
          <w:p>
            <w:pPr>
              <w:pStyle w:val="10"/>
              <w:spacing w:before="0" w:after="0"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J5.1-5.3</w:t>
            </w:r>
          </w:p>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Q7.1.6</w:t>
            </w:r>
          </w:p>
          <w:p>
            <w:pPr>
              <w:pStyle w:val="9"/>
              <w:rPr>
                <w:rFonts w:hint="eastAsia" w:ascii="宋体" w:hAnsi="宋体" w:eastAsia="宋体" w:cs="宋体"/>
                <w:szCs w:val="21"/>
                <w:highlight w:val="none"/>
              </w:rPr>
            </w:pPr>
            <w:r>
              <w:rPr>
                <w:rFonts w:hint="eastAsia" w:ascii="宋体" w:hAnsi="宋体" w:eastAsia="宋体" w:cs="宋体"/>
                <w:szCs w:val="21"/>
                <w:highlight w:val="none"/>
              </w:rPr>
              <w:t>Q7.2</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Q7.3</w:t>
            </w:r>
          </w:p>
          <w:p>
            <w:pPr>
              <w:pStyle w:val="9"/>
              <w:rPr>
                <w:rFonts w:hint="default"/>
                <w:lang w:val="en-US" w:eastAsia="zh-CN"/>
              </w:rPr>
            </w:pPr>
            <w:r>
              <w:rPr>
                <w:rFonts w:hint="eastAsia" w:ascii="宋体" w:hAnsi="宋体" w:eastAsia="宋体" w:cs="宋体"/>
                <w:szCs w:val="21"/>
                <w:highlight w:val="none"/>
              </w:rPr>
              <w:t>J5.1-5.3</w:t>
            </w:r>
          </w:p>
        </w:tc>
        <w:tc>
          <w:tcPr>
            <w:tcW w:w="10800" w:type="dxa"/>
            <w:vAlign w:val="center"/>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查见：公司编制《</w:t>
            </w:r>
            <w:r>
              <w:rPr>
                <w:rFonts w:hint="eastAsia" w:ascii="宋体" w:hAnsi="宋体" w:eastAsia="宋体" w:cs="宋体"/>
                <w:szCs w:val="21"/>
                <w:highlight w:val="none"/>
                <w:lang w:val="en-US" w:eastAsia="zh-CN"/>
              </w:rPr>
              <w:t>岗位职责</w:t>
            </w:r>
            <w:r>
              <w:rPr>
                <w:rFonts w:hint="eastAsia" w:ascii="宋体" w:hAnsi="宋体" w:eastAsia="宋体" w:cs="宋体"/>
                <w:szCs w:val="21"/>
                <w:highlight w:val="none"/>
              </w:rPr>
              <w:t>及任职要求》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bidi w:val="0"/>
              <w:ind w:firstLine="210" w:firstLineChars="100"/>
              <w:rPr>
                <w:rFonts w:hint="eastAsia" w:ascii="宋体" w:hAnsi="宋体" w:eastAsia="宋体" w:cs="宋体"/>
                <w:sz w:val="21"/>
                <w:szCs w:val="21"/>
              </w:rPr>
            </w:pPr>
            <w:r>
              <w:rPr>
                <w:rFonts w:hint="eastAsia" w:ascii="宋体" w:hAnsi="宋体" w:eastAsia="宋体" w:cs="宋体"/>
                <w:szCs w:val="21"/>
                <w:highlight w:val="none"/>
              </w:rPr>
              <w:t>查见：《</w:t>
            </w:r>
            <w:r>
              <w:rPr>
                <w:rFonts w:hint="eastAsia" w:ascii="宋体" w:hAnsi="宋体" w:eastAsia="宋体" w:cs="宋体"/>
                <w:szCs w:val="21"/>
                <w:highlight w:val="none"/>
                <w:lang w:val="en-US" w:eastAsia="zh-CN"/>
              </w:rPr>
              <w:t>岗位职责</w:t>
            </w:r>
            <w:r>
              <w:rPr>
                <w:rFonts w:hint="eastAsia" w:ascii="宋体" w:hAnsi="宋体" w:eastAsia="宋体" w:cs="宋体"/>
                <w:szCs w:val="21"/>
                <w:highlight w:val="none"/>
              </w:rPr>
              <w:t>及任职要求》中总经理任职要求，具备一定管理经验，具有较高的综合素质和市场应变能力</w:t>
            </w:r>
            <w:r>
              <w:rPr>
                <w:rFonts w:hint="eastAsia" w:ascii="宋体" w:hAnsi="宋体" w:cs="宋体"/>
                <w:szCs w:val="21"/>
                <w:highlight w:val="none"/>
                <w:lang w:eastAsia="zh-CN"/>
              </w:rPr>
              <w:t>，</w:t>
            </w:r>
            <w:r>
              <w:rPr>
                <w:rFonts w:hint="eastAsia" w:ascii="宋体" w:hAnsi="宋体" w:eastAsia="宋体" w:cs="宋体"/>
                <w:szCs w:val="21"/>
                <w:highlight w:val="none"/>
              </w:rPr>
              <w:t>认真贯彻执行国家有关质量、环境和职业健康安全的方针、政策及有关法律、法规</w:t>
            </w:r>
            <w:r>
              <w:rPr>
                <w:rFonts w:hint="eastAsia" w:ascii="宋体" w:hAnsi="宋体" w:eastAsia="宋体" w:cs="宋体"/>
                <w:szCs w:val="21"/>
                <w:highlight w:val="none"/>
                <w:lang w:eastAsia="zh-CN"/>
              </w:rPr>
              <w:t>，</w:t>
            </w:r>
            <w:r>
              <w:rPr>
                <w:rFonts w:hint="eastAsia" w:ascii="宋体" w:hAnsi="宋体" w:eastAsia="宋体" w:cs="宋体"/>
                <w:szCs w:val="21"/>
                <w:highlight w:val="none"/>
              </w:rPr>
              <w:t>主持制定公司的管理方针和目标等。</w:t>
            </w:r>
          </w:p>
          <w:p>
            <w:pPr>
              <w:adjustRightInd w:val="0"/>
              <w:snapToGrid w:val="0"/>
              <w:spacing w:line="36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公司明确组织知识的概念，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bidi w:val="0"/>
              <w:rPr>
                <w:rFonts w:hint="eastAsia" w:ascii="宋体" w:hAnsi="宋体" w:eastAsia="宋体" w:cs="宋体"/>
                <w:sz w:val="21"/>
                <w:szCs w:val="21"/>
              </w:rPr>
            </w:pPr>
            <w:r>
              <w:rPr>
                <w:rFonts w:hint="eastAsia" w:ascii="宋体" w:hAnsi="宋体" w:eastAsia="宋体" w:cs="宋体"/>
                <w:szCs w:val="24"/>
                <w:highlight w:val="none"/>
              </w:rPr>
              <w:t>公司明确组织知识作为公司的重要资源，按内部文件或外来文件予以受控管理，包括必要的分级保密措施。</w:t>
            </w:r>
          </w:p>
          <w:p>
            <w:pPr>
              <w:bidi w:val="0"/>
              <w:rPr>
                <w:rFonts w:hint="eastAsia" w:ascii="宋体" w:hAnsi="宋体" w:eastAsia="宋体" w:cs="宋体"/>
                <w:sz w:val="21"/>
                <w:szCs w:val="21"/>
              </w:rPr>
            </w:pPr>
            <w:r>
              <w:rPr>
                <w:rFonts w:hint="eastAsia" w:ascii="宋体" w:hAnsi="宋体" w:eastAsia="宋体" w:cs="宋体"/>
                <w:sz w:val="21"/>
                <w:szCs w:val="21"/>
              </w:rPr>
              <w:t>规定了公司人员的管理及考核方法。</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人力资源部</w:t>
            </w:r>
            <w:r>
              <w:rPr>
                <w:rFonts w:hint="eastAsia" w:ascii="宋体" w:hAnsi="宋体" w:eastAsia="宋体" w:cs="宋体"/>
                <w:sz w:val="21"/>
                <w:szCs w:val="21"/>
              </w:rPr>
              <w:t>负责公司人员的招聘、培训、考核等管理；</w:t>
            </w:r>
          </w:p>
          <w:p>
            <w:pPr>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公司涉及认证范围的员工</w:t>
            </w:r>
            <w:r>
              <w:rPr>
                <w:rFonts w:hint="eastAsia" w:ascii="宋体" w:hAnsi="宋体" w:eastAsia="宋体" w:cs="宋体"/>
                <w:sz w:val="21"/>
                <w:szCs w:val="21"/>
                <w:lang w:val="en-US" w:eastAsia="zh-CN"/>
              </w:rPr>
              <w:t>35</w:t>
            </w:r>
            <w:r>
              <w:rPr>
                <w:rFonts w:hint="eastAsia" w:ascii="宋体" w:hAnsi="宋体" w:eastAsia="宋体" w:cs="宋体"/>
                <w:sz w:val="21"/>
                <w:szCs w:val="21"/>
              </w:rPr>
              <w:t>人。岗位人员主要包括：安全管理三类人员、技术负责人、项目经理、施工员、安全员、质量员、资料员等项目管理人员；</w:t>
            </w:r>
            <w:r>
              <w:rPr>
                <w:rFonts w:hint="eastAsia" w:ascii="宋体" w:hAnsi="宋体" w:eastAsia="宋体" w:cs="宋体"/>
                <w:sz w:val="21"/>
                <w:szCs w:val="21"/>
                <w:lang w:val="en-US" w:eastAsia="zh-CN"/>
              </w:rPr>
              <w:t>均具有相应资质。</w:t>
            </w:r>
          </w:p>
          <w:p>
            <w:pPr>
              <w:pStyle w:val="9"/>
              <w:rPr>
                <w:rFonts w:hint="eastAsia" w:ascii="宋体" w:hAnsi="宋体" w:cs="宋体"/>
                <w:color w:val="auto"/>
                <w:sz w:val="21"/>
                <w:szCs w:val="21"/>
                <w:lang w:val="en-US" w:eastAsia="zh-CN"/>
              </w:rPr>
            </w:pPr>
            <w:r>
              <w:rPr>
                <w:rFonts w:hint="eastAsia" w:ascii="宋体" w:hAnsi="宋体" w:cs="宋体"/>
                <w:sz w:val="21"/>
                <w:szCs w:val="21"/>
                <w:lang w:val="en-US" w:eastAsia="zh-CN"/>
              </w:rPr>
              <w:t>特种作业岗位人员包括：</w:t>
            </w:r>
            <w:r>
              <w:rPr>
                <w:rFonts w:hint="eastAsia" w:ascii="宋体" w:hAnsi="宋体" w:cs="宋体"/>
                <w:color w:val="auto"/>
                <w:sz w:val="21"/>
                <w:szCs w:val="21"/>
                <w:lang w:val="en-US" w:eastAsia="zh-CN"/>
              </w:rPr>
              <w:t>电工</w:t>
            </w:r>
            <w:r>
              <w:rPr>
                <w:rFonts w:hint="eastAsia"/>
                <w:lang w:val="en-US" w:eastAsia="zh-CN"/>
              </w:rPr>
              <w:t>等</w:t>
            </w:r>
            <w:r>
              <w:rPr>
                <w:rFonts w:hint="eastAsia" w:ascii="宋体" w:hAnsi="宋体" w:cs="宋体"/>
                <w:color w:val="auto"/>
                <w:sz w:val="21"/>
                <w:szCs w:val="21"/>
                <w:lang w:val="en-US" w:eastAsia="zh-CN"/>
              </w:rPr>
              <w:t>均有资质。</w:t>
            </w:r>
          </w:p>
          <w:p>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行政部负责人经理</w:t>
            </w:r>
            <w:r>
              <w:rPr>
                <w:rFonts w:hint="eastAsia" w:ascii="宋体" w:hAnsi="宋体" w:eastAsia="宋体" w:cs="宋体"/>
                <w:sz w:val="21"/>
                <w:szCs w:val="21"/>
              </w:rPr>
              <w:t>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bidi w:val="0"/>
              <w:rPr>
                <w:rFonts w:hint="eastAsia" w:ascii="宋体" w:hAnsi="宋体" w:eastAsia="宋体" w:cs="宋体"/>
                <w:sz w:val="21"/>
                <w:szCs w:val="21"/>
              </w:rPr>
            </w:pPr>
            <w:r>
              <w:rPr>
                <w:rFonts w:hint="eastAsia" w:ascii="宋体" w:hAnsi="宋体" w:eastAsia="宋体" w:cs="宋体"/>
                <w:sz w:val="21"/>
                <w:szCs w:val="21"/>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责任，每一位员工清楚自己所做的每一项工作可能产生的负面影响、以及降低这些影响的控制措施和目标/指标，并在绩效考核的约束氛围中自觉实施。</w:t>
            </w:r>
          </w:p>
          <w:p>
            <w:pPr>
              <w:bidi w:val="0"/>
              <w:rPr>
                <w:rFonts w:hint="eastAsia" w:ascii="宋体" w:hAnsi="宋体" w:eastAsia="宋体" w:cs="宋体"/>
                <w:sz w:val="21"/>
                <w:szCs w:val="21"/>
              </w:rPr>
            </w:pPr>
            <w:r>
              <w:rPr>
                <w:rFonts w:hint="eastAsia" w:ascii="宋体" w:hAnsi="宋体" w:eastAsia="宋体" w:cs="宋体"/>
                <w:sz w:val="21"/>
                <w:szCs w:val="21"/>
              </w:rPr>
              <w:t>与办公室人员询问方针、目标，均能回答。</w:t>
            </w:r>
          </w:p>
          <w:p>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行政部</w:t>
            </w:r>
            <w:r>
              <w:rPr>
                <w:rFonts w:hint="eastAsia" w:ascii="宋体" w:hAnsi="宋体" w:eastAsia="宋体" w:cs="宋体"/>
                <w:sz w:val="21"/>
                <w:szCs w:val="21"/>
              </w:rPr>
              <w:t>人员参与了体系建设，如编制管理规定、管理手册、程序文件等。</w:t>
            </w:r>
          </w:p>
          <w:p>
            <w:pPr>
              <w:pStyle w:val="9"/>
              <w:rPr>
                <w:rFonts w:hint="default" w:ascii="宋体" w:hAnsi="宋体" w:cs="宋体"/>
                <w:color w:val="auto"/>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行政部</w:t>
            </w:r>
            <w:r>
              <w:rPr>
                <w:rFonts w:hint="eastAsia" w:ascii="宋体" w:hAnsi="宋体" w:eastAsia="宋体" w:cs="宋体"/>
                <w:sz w:val="21"/>
                <w:szCs w:val="21"/>
              </w:rPr>
              <w:t>人员知晓个人的职能、在体系中承担的任务，不按体系规定执行的后果。</w:t>
            </w:r>
          </w:p>
        </w:tc>
        <w:tc>
          <w:tcPr>
            <w:tcW w:w="789"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default" w:eastAsia="宋体"/>
                <w:szCs w:val="21"/>
                <w:lang w:val="en-US" w:eastAsia="zh-CN"/>
              </w:rPr>
            </w:pPr>
            <w:r>
              <w:rPr>
                <w:rFonts w:hint="eastAsia"/>
                <w:szCs w:val="21"/>
                <w:lang w:val="en-US" w:eastAsia="zh-CN"/>
              </w:rPr>
              <w:t>沟通协商与参与</w:t>
            </w:r>
          </w:p>
        </w:tc>
        <w:tc>
          <w:tcPr>
            <w:tcW w:w="990" w:type="dxa"/>
            <w:vAlign w:val="center"/>
          </w:tcPr>
          <w:p>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Q7.4</w:t>
            </w:r>
          </w:p>
          <w:p>
            <w:pPr>
              <w:spacing w:line="276" w:lineRule="auto"/>
              <w:rPr>
                <w:rFonts w:hint="default" w:asciiTheme="minorEastAsia" w:hAnsiTheme="minorEastAsia" w:eastAsiaTheme="minorEastAsia" w:cstheme="minorEastAsia"/>
                <w:sz w:val="21"/>
                <w:szCs w:val="21"/>
                <w:lang w:val="en-US" w:eastAsia="zh-CN"/>
              </w:rPr>
            </w:pPr>
            <w:r>
              <w:rPr>
                <w:rFonts w:hint="eastAsia" w:ascii="宋体" w:hAnsi="宋体" w:eastAsia="宋体" w:cs="宋体"/>
                <w:sz w:val="21"/>
                <w:szCs w:val="21"/>
                <w:highlight w:val="none"/>
              </w:rPr>
              <w:t>J10.5</w:t>
            </w:r>
          </w:p>
        </w:tc>
        <w:tc>
          <w:tcPr>
            <w:tcW w:w="1080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在各部门之间、岗位之间以及与外部供方、客户、外包方及相关方之间建立了与体系有关的信息通渠沟道，借助于会议、电话、口头交流等方式使全体员工达到沟通和理解。目前各部门协调一致，工作上的接口基本顺畅。</w:t>
            </w:r>
          </w:p>
          <w:p>
            <w:pPr>
              <w:spacing w:line="276" w:lineRule="auto"/>
              <w:rPr>
                <w:szCs w:val="21"/>
              </w:rPr>
            </w:pPr>
            <w:r>
              <w:rPr>
                <w:rFonts w:hint="eastAsia" w:ascii="宋体" w:hAnsi="宋体" w:eastAsia="宋体" w:cs="宋体"/>
                <w:color w:val="auto"/>
                <w:sz w:val="21"/>
                <w:szCs w:val="21"/>
                <w:lang w:val="en-US" w:eastAsia="zh-CN"/>
              </w:rPr>
              <w:t>与政府监管部门、周围相关方、顾客、供应商等外部相关方，采用电话、微信、申请、传真、相关网站等方式，以便将质量、企业质量相关信息进行外部交流与沟通。</w:t>
            </w:r>
          </w:p>
        </w:tc>
        <w:tc>
          <w:tcPr>
            <w:tcW w:w="789"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276" w:lineRule="auto"/>
              <w:rPr>
                <w:rFonts w:hint="eastAsia" w:eastAsia="宋体"/>
                <w:szCs w:val="21"/>
                <w:lang w:val="en-US" w:eastAsia="zh-CN"/>
              </w:rPr>
            </w:pPr>
            <w:r>
              <w:rPr>
                <w:rFonts w:hint="eastAsia"/>
                <w:szCs w:val="21"/>
                <w:lang w:val="en-US" w:eastAsia="zh-CN"/>
              </w:rPr>
              <w:t>文件化信息</w:t>
            </w:r>
          </w:p>
        </w:tc>
        <w:tc>
          <w:tcPr>
            <w:tcW w:w="990" w:type="dxa"/>
            <w:vAlign w:val="center"/>
          </w:tcPr>
          <w:p>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Q7.5</w:t>
            </w:r>
          </w:p>
          <w:p>
            <w:pPr>
              <w:spacing w:line="312" w:lineRule="auto"/>
              <w:rPr>
                <w:rFonts w:hint="eastAsia" w:ascii="宋体" w:hAnsi="宋体" w:eastAsia="宋体" w:cs="宋体"/>
                <w:szCs w:val="21"/>
                <w:highlight w:val="none"/>
              </w:rPr>
            </w:pPr>
            <w:r>
              <w:rPr>
                <w:rFonts w:hint="eastAsia" w:ascii="宋体" w:hAnsi="宋体" w:eastAsia="宋体" w:cs="宋体"/>
                <w:szCs w:val="21"/>
                <w:highlight w:val="none"/>
              </w:rPr>
              <w:t>J3.5</w:t>
            </w:r>
          </w:p>
          <w:p>
            <w:pPr>
              <w:spacing w:line="276" w:lineRule="auto"/>
              <w:rPr>
                <w:rFonts w:hint="default" w:asciiTheme="minorEastAsia" w:hAnsiTheme="minorEastAsia" w:eastAsiaTheme="minorEastAsia" w:cstheme="minorEastAsia"/>
                <w:sz w:val="21"/>
                <w:szCs w:val="21"/>
                <w:lang w:val="en-US" w:eastAsia="zh-CN"/>
              </w:rPr>
            </w:pPr>
          </w:p>
        </w:tc>
        <w:tc>
          <w:tcPr>
            <w:tcW w:w="10800" w:type="dxa"/>
            <w:vAlign w:val="center"/>
          </w:tcPr>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管理手册规定了第一、二、三级层次文件，分别为：管理手册、程序文件汇编、管理文件汇编等。管理手册包含目 </w:t>
            </w:r>
          </w:p>
          <w:p>
            <w:pPr>
              <w:rPr>
                <w:szCs w:val="21"/>
              </w:rPr>
            </w:pPr>
            <w:r>
              <w:rPr>
                <w:rFonts w:hint="eastAsia" w:ascii="宋体" w:hAnsi="宋体" w:eastAsia="宋体" w:cs="宋体"/>
                <w:color w:val="000000"/>
                <w:kern w:val="0"/>
                <w:sz w:val="21"/>
                <w:szCs w:val="21"/>
                <w:lang w:val="en-US" w:eastAsia="zh-CN" w:bidi="ar"/>
              </w:rPr>
              <w:t>标和方针；程序文件包括：《</w:t>
            </w:r>
            <w:r>
              <w:rPr>
                <w:rFonts w:hint="eastAsia" w:ascii="宋体" w:hAnsi="宋体" w:eastAsia="宋体" w:cs="宋体"/>
                <w:bCs/>
                <w:color w:val="000000"/>
                <w:sz w:val="21"/>
                <w:szCs w:val="21"/>
                <w:lang w:val="en-US" w:eastAsia="zh-CN"/>
              </w:rPr>
              <w:t>文件控制程序</w:t>
            </w:r>
            <w:r>
              <w:rPr>
                <w:rFonts w:hint="eastAsia" w:ascii="宋体" w:hAnsi="宋体" w:eastAsia="宋体" w:cs="宋体"/>
                <w:color w:val="000000"/>
                <w:kern w:val="0"/>
                <w:sz w:val="21"/>
                <w:szCs w:val="21"/>
                <w:lang w:val="en-US" w:eastAsia="zh-CN" w:bidi="ar"/>
              </w:rPr>
              <w:t>》、《</w:t>
            </w:r>
            <w:r>
              <w:rPr>
                <w:rFonts w:hint="eastAsia" w:ascii="宋体" w:hAnsi="宋体" w:eastAsia="宋体" w:cs="宋体"/>
                <w:bCs/>
                <w:color w:val="000000"/>
                <w:sz w:val="21"/>
                <w:szCs w:val="21"/>
                <w:lang w:val="en-US" w:eastAsia="zh-CN"/>
              </w:rPr>
              <w:t>记录</w:t>
            </w:r>
            <w:r>
              <w:rPr>
                <w:rFonts w:hint="eastAsia" w:ascii="宋体" w:hAnsi="宋体" w:eastAsia="宋体" w:cs="宋体"/>
                <w:bCs/>
                <w:color w:val="000000"/>
                <w:sz w:val="21"/>
                <w:szCs w:val="21"/>
              </w:rPr>
              <w:t>控制程序</w:t>
            </w:r>
            <w:r>
              <w:rPr>
                <w:rFonts w:hint="eastAsia" w:ascii="宋体" w:hAnsi="宋体" w:eastAsia="宋体" w:cs="宋体"/>
                <w:color w:val="000000"/>
                <w:kern w:val="0"/>
                <w:sz w:val="21"/>
                <w:szCs w:val="21"/>
                <w:lang w:val="en-US" w:eastAsia="zh-CN" w:bidi="ar"/>
              </w:rPr>
              <w:t>》等；管理文 件汇编包括关于</w:t>
            </w:r>
            <w:r>
              <w:rPr>
                <w:rFonts w:hint="eastAsia"/>
                <w:lang w:val="en-US" w:eastAsia="zh-CN"/>
              </w:rPr>
              <w:t>施工机具安全操作规程、施工安全生产管理制度、施工质量管理规范制度汇编</w:t>
            </w:r>
            <w:r>
              <w:rPr>
                <w:rFonts w:hint="eastAsia" w:ascii="宋体" w:hAnsi="宋体" w:eastAsia="宋体" w:cs="宋体"/>
                <w:color w:val="000000"/>
                <w:kern w:val="0"/>
                <w:sz w:val="21"/>
                <w:szCs w:val="21"/>
                <w:lang w:val="en-US" w:eastAsia="zh-CN" w:bidi="ar"/>
              </w:rPr>
              <w:t>等文件；基本满足要求。</w:t>
            </w:r>
          </w:p>
        </w:tc>
        <w:tc>
          <w:tcPr>
            <w:tcW w:w="789" w:type="dxa"/>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spacing w:line="360" w:lineRule="auto"/>
              <w:jc w:val="both"/>
              <w:rPr>
                <w:rFonts w:hint="default" w:asciiTheme="minorEastAsia" w:hAnsiTheme="minorEastAsia" w:eastAsiaTheme="minorEastAsia" w:cstheme="minorEastAsia"/>
                <w:b/>
                <w:kern w:val="2"/>
                <w:sz w:val="21"/>
                <w:szCs w:val="21"/>
                <w:highlight w:val="none"/>
                <w:lang w:val="en-US" w:eastAsia="zh-CN" w:bidi="ar-SA"/>
              </w:rPr>
            </w:pPr>
            <w:r>
              <w:rPr>
                <w:rFonts w:hint="eastAsia" w:cs="宋体" w:asciiTheme="minorEastAsia" w:hAnsiTheme="minorEastAsia" w:eastAsiaTheme="minorEastAsia"/>
                <w:sz w:val="21"/>
                <w:szCs w:val="21"/>
                <w:highlight w:val="none"/>
              </w:rPr>
              <w:t>了解顾客沟通的实施。</w:t>
            </w:r>
          </w:p>
        </w:tc>
        <w:tc>
          <w:tcPr>
            <w:tcW w:w="990" w:type="dxa"/>
            <w:vAlign w:val="center"/>
          </w:tcPr>
          <w:p>
            <w:pPr>
              <w:spacing w:line="360" w:lineRule="auto"/>
              <w:jc w:val="both"/>
              <w:rPr>
                <w:rFonts w:hint="eastAsia" w:asciiTheme="minorEastAsia" w:hAnsiTheme="minorEastAsia" w:eastAsiaTheme="minorEastAsia"/>
                <w:bCs/>
                <w:sz w:val="21"/>
                <w:szCs w:val="21"/>
                <w:highlight w:val="none"/>
              </w:rPr>
            </w:pPr>
            <w:r>
              <w:rPr>
                <w:rFonts w:hint="eastAsia" w:asciiTheme="minorEastAsia" w:hAnsiTheme="minorEastAsia" w:eastAsiaTheme="minorEastAsia" w:cstheme="minorEastAsia"/>
                <w:bCs/>
                <w:sz w:val="21"/>
                <w:szCs w:val="21"/>
                <w:highlight w:val="none"/>
              </w:rPr>
              <w:t>Q</w:t>
            </w:r>
            <w:r>
              <w:rPr>
                <w:rFonts w:hint="eastAsia" w:asciiTheme="minorEastAsia" w:hAnsiTheme="minorEastAsia" w:eastAsiaTheme="minorEastAsia"/>
                <w:bCs/>
                <w:sz w:val="21"/>
                <w:szCs w:val="21"/>
                <w:highlight w:val="none"/>
              </w:rPr>
              <w:t>8.2</w:t>
            </w:r>
          </w:p>
          <w:p>
            <w:pPr>
              <w:spacing w:line="360" w:lineRule="auto"/>
              <w:jc w:val="both"/>
              <w:rPr>
                <w:rFonts w:hint="default" w:asciiTheme="minorEastAsia" w:hAnsiTheme="minorEastAsia" w:eastAsiaTheme="minorEastAsia" w:cstheme="minorEastAsia"/>
                <w:bCs/>
                <w:kern w:val="2"/>
                <w:sz w:val="21"/>
                <w:szCs w:val="21"/>
                <w:highlight w:val="none"/>
                <w:lang w:val="en-US" w:eastAsia="zh-CN" w:bidi="ar-SA"/>
              </w:rPr>
            </w:pPr>
            <w:r>
              <w:rPr>
                <w:rFonts w:hint="eastAsia" w:asciiTheme="minorEastAsia" w:hAnsiTheme="minorEastAsia" w:eastAsiaTheme="minorEastAsia" w:cstheme="minorEastAsia"/>
                <w:bCs/>
                <w:sz w:val="21"/>
                <w:szCs w:val="21"/>
                <w:highlight w:val="none"/>
              </w:rPr>
              <w:t>J</w:t>
            </w:r>
            <w:r>
              <w:rPr>
                <w:rFonts w:hint="eastAsia" w:asciiTheme="minorEastAsia" w:hAnsiTheme="minorEastAsia" w:eastAsiaTheme="minorEastAsia"/>
                <w:bCs/>
                <w:sz w:val="21"/>
                <w:szCs w:val="21"/>
                <w:highlight w:val="none"/>
              </w:rPr>
              <w:t>6.2-6.3</w:t>
            </w:r>
          </w:p>
        </w:tc>
        <w:tc>
          <w:tcPr>
            <w:tcW w:w="10800" w:type="dxa"/>
            <w:vAlign w:val="top"/>
          </w:tcPr>
          <w:p>
            <w:pPr>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GB" w:eastAsia="zh-CN"/>
              </w:rPr>
              <w:t>公司编制了《</w:t>
            </w:r>
            <w:r>
              <w:rPr>
                <w:rFonts w:hint="eastAsia" w:ascii="宋体" w:hAnsi="宋体" w:eastAsia="宋体" w:cs="宋体"/>
                <w:color w:val="auto"/>
                <w:sz w:val="21"/>
                <w:szCs w:val="21"/>
                <w:lang w:val="en-US" w:eastAsia="zh-CN"/>
              </w:rPr>
              <w:t>投标和合同控制程序</w:t>
            </w:r>
            <w:r>
              <w:rPr>
                <w:rFonts w:hint="eastAsia" w:ascii="宋体" w:hAnsi="宋体" w:eastAsia="宋体" w:cs="宋体"/>
                <w:color w:val="auto"/>
                <w:sz w:val="21"/>
                <w:szCs w:val="21"/>
                <w:lang w:val="en-GB" w:eastAsia="zh-CN"/>
              </w:rPr>
              <w:t>》，</w:t>
            </w:r>
            <w:r>
              <w:rPr>
                <w:rFonts w:hint="eastAsia" w:ascii="宋体" w:hAnsi="宋体" w:eastAsia="宋体" w:cs="宋体"/>
                <w:color w:val="auto"/>
                <w:sz w:val="21"/>
                <w:szCs w:val="21"/>
                <w:lang w:val="en-US" w:eastAsia="zh-CN"/>
              </w:rPr>
              <w:t>施工质量管理规范制度汇编。</w:t>
            </w:r>
            <w:r>
              <w:rPr>
                <w:rFonts w:hint="eastAsia" w:ascii="宋体" w:hAnsi="宋体" w:eastAsia="宋体" w:cs="宋体"/>
                <w:color w:val="auto"/>
                <w:sz w:val="21"/>
                <w:szCs w:val="21"/>
                <w:lang w:val="en-GB" w:eastAsia="zh-CN"/>
              </w:rPr>
              <w:t>识别顾客对服务的需求与期望，要根据顾客规定的要求以达到：</w:t>
            </w:r>
          </w:p>
          <w:p>
            <w:pPr>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GB" w:eastAsia="zh-CN"/>
              </w:rPr>
              <w:t>顾客明示的服务要求，包括服务质量要求及涉及的可用性、交付、支持服务，如：运输、保修、培训、价格等方面的要求。</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GB" w:eastAsia="zh-CN"/>
              </w:rPr>
              <w:t>顾客没有明确要求，但预期或规定的用途所必要的服务要求，这是一类习惯上隐含的潜在要求，企业为满足顾客要求应做出承诺。</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w:t>
            </w:r>
            <w:r>
              <w:rPr>
                <w:rFonts w:hint="eastAsia" w:ascii="宋体" w:hAnsi="宋体" w:eastAsia="宋体" w:cs="宋体"/>
                <w:color w:val="auto"/>
                <w:sz w:val="21"/>
                <w:szCs w:val="21"/>
                <w:lang w:val="en-GB"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GB" w:eastAsia="zh-CN"/>
              </w:rPr>
              <w:t>顾客没有规定，但国家强制性标准及法律、法规规定的要求。</w:t>
            </w:r>
          </w:p>
          <w:p>
            <w:pPr>
              <w:rPr>
                <w:rFonts w:hint="eastAsia" w:ascii="宋体" w:hAnsi="宋体" w:eastAsia="宋体" w:cs="宋体"/>
                <w:color w:val="auto"/>
                <w:sz w:val="21"/>
                <w:szCs w:val="21"/>
                <w:lang w:val="en-GB" w:eastAsia="zh-CN"/>
              </w:rPr>
            </w:pPr>
            <w:r>
              <w:rPr>
                <w:rFonts w:hint="eastAsia" w:ascii="宋体" w:hAnsi="宋体" w:eastAsia="宋体" w:cs="宋体"/>
                <w:color w:val="auto"/>
                <w:sz w:val="21"/>
                <w:szCs w:val="21"/>
                <w:lang w:val="en-US" w:eastAsia="zh-CN"/>
              </w:rPr>
              <w:t>d</w:t>
            </w:r>
            <w:r>
              <w:rPr>
                <w:rFonts w:hint="eastAsia" w:ascii="宋体" w:hAnsi="宋体" w:eastAsia="宋体" w:cs="宋体"/>
                <w:color w:val="auto"/>
                <w:sz w:val="21"/>
                <w:szCs w:val="21"/>
                <w:lang w:val="en-GB" w:eastAsia="zh-CN"/>
              </w:rPr>
              <w:t xml:space="preserve"> </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en-GB" w:eastAsia="zh-CN"/>
              </w:rPr>
              <w:t>企业在实施过程中努力为顾客着想，通过签订合同、协议、洽谈等多种形式提出合理化建议，保证服务的顺利实施。</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与顾客沟通主要采取以下方式：产品信息：主要是电话、传真、互联网、公司宣传册及网站的方式；问询、合同或订单的处理：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主要采取电话或面谈的方式；顾客反馈：主要为顾客建立档案，定期电话或登门进行回访。</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查见《客户档案》，内容包括：客户名称、法人代表、通讯地址、联系人、电话、邮编、传真、E-mail、需用产品、牌号、年需求量，是否固定客户。并为客户建立了客户档案。</w:t>
            </w:r>
          </w:p>
          <w:p>
            <w:pPr>
              <w:rPr>
                <w:rFonts w:hint="default" w:asciiTheme="minorEastAsia" w:hAnsiTheme="minorEastAsia" w:eastAsiaTheme="minorEastAsia"/>
                <w:bCs/>
                <w:sz w:val="21"/>
                <w:szCs w:val="21"/>
                <w:highlight w:val="none"/>
                <w:lang w:val="en-US" w:eastAsia="zh-CN"/>
              </w:rPr>
            </w:pPr>
            <w:r>
              <w:rPr>
                <w:rFonts w:hint="eastAsia" w:ascii="宋体" w:hAnsi="宋体" w:eastAsia="宋体" w:cs="宋体"/>
                <w:color w:val="auto"/>
                <w:sz w:val="21"/>
                <w:szCs w:val="21"/>
                <w:lang w:val="en-US" w:eastAsia="zh-CN"/>
              </w:rPr>
              <w:t>二阶段详查。</w:t>
            </w:r>
          </w:p>
        </w:tc>
        <w:tc>
          <w:tcPr>
            <w:tcW w:w="789" w:type="dxa"/>
            <w:vAlign w:val="center"/>
          </w:tcPr>
          <w:p>
            <w:pPr>
              <w:spacing w:line="276"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外部提供的过程、产品和服务的控制</w:t>
            </w:r>
          </w:p>
        </w:tc>
        <w:tc>
          <w:tcPr>
            <w:tcW w:w="9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Q8.4</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J8.1-5</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kern w:val="2"/>
                <w:sz w:val="21"/>
                <w:szCs w:val="21"/>
                <w:highlight w:val="none"/>
                <w:lang w:val="en-US" w:eastAsia="zh-CN" w:bidi="ar-SA"/>
              </w:rPr>
            </w:pP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1、编制《</w:t>
            </w:r>
            <w:r>
              <w:rPr>
                <w:rFonts w:hint="eastAsia" w:ascii="宋体" w:hAnsi="宋体" w:eastAsia="宋体" w:cs="宋体"/>
                <w:b w:val="0"/>
                <w:bCs w:val="0"/>
                <w:color w:val="auto"/>
                <w:sz w:val="21"/>
                <w:szCs w:val="21"/>
                <w:highlight w:val="none"/>
                <w:lang w:val="en-US" w:eastAsia="zh-CN"/>
              </w:rPr>
              <w:t>物资采购</w:t>
            </w:r>
            <w:r>
              <w:rPr>
                <w:rFonts w:hint="eastAsia" w:ascii="宋体" w:hAnsi="宋体" w:eastAsia="宋体" w:cs="宋体"/>
                <w:b w:val="0"/>
                <w:bCs w:val="0"/>
                <w:color w:val="auto"/>
                <w:sz w:val="21"/>
                <w:szCs w:val="21"/>
                <w:highlight w:val="none"/>
              </w:rPr>
              <w:t>控制程序》，规定了外部供方的选择及相关劳务协作队伍的评价与重新评价准则。</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编制了供方评价准则，通过调查供方的质量保证能力、产品质量、质量保证能力、质量管理体系等方面，对外部供方及其提供的产品或过程进行控制；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——要求外部采购供货厂家制定相关控制文件，确保提供物资满足技术要求；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——在选择采购供方时考虑了对外部供方提供的物资技术要求控制及满足产品要求和适用的法律法规要求的能力的潜在影响；</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定期到采购外部供方查看实施控制的有效性。</w:t>
            </w:r>
          </w:p>
          <w:p>
            <w:pPr>
              <w:keepNext w:val="0"/>
              <w:keepLines w:val="0"/>
              <w:pageBreakBefore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查“合格供方名录”，202</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月</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日。</w:t>
            </w:r>
          </w:p>
          <w:p>
            <w:pPr>
              <w:keepNext w:val="0"/>
              <w:keepLines w:val="0"/>
              <w:pageBreakBefore w:val="0"/>
              <w:numPr>
                <w:ilvl w:val="0"/>
                <w:numId w:val="6"/>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公司项目部根据施工合同信息，图纸工程量清单，确定需实施采购的任务，拟定采购计划，经批准实施采购。与供应商采取多为口头/电话通知等方式实施采购。按施工进度，通知供应商发货。</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二阶段详查</w:t>
            </w:r>
          </w:p>
        </w:tc>
        <w:tc>
          <w:tcPr>
            <w:tcW w:w="789"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bl>
    <w:p>
      <w:pPr>
        <w:spacing w:line="276" w:lineRule="auto"/>
        <w:rPr>
          <w:szCs w:val="21"/>
        </w:rPr>
        <w:sectPr>
          <w:pgSz w:w="16838" w:h="11906" w:orient="landscape"/>
          <w:pgMar w:top="1440" w:right="1080" w:bottom="1440" w:left="1080" w:header="340" w:footer="992" w:gutter="0"/>
          <w:cols w:space="425" w:num="1"/>
          <w:docGrid w:type="lines" w:linePitch="312" w:charSpace="0"/>
        </w:sectPr>
      </w:pPr>
    </w:p>
    <w:p>
      <w:pPr>
        <w:spacing w:line="360" w:lineRule="auto"/>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管理体系审核记录表</w:t>
      </w:r>
    </w:p>
    <w:tbl>
      <w:tblPr>
        <w:tblStyle w:val="7"/>
        <w:tblW w:w="1470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990"/>
        <w:gridCol w:w="10800"/>
        <w:gridCol w:w="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restart"/>
            <w:vAlign w:val="center"/>
          </w:tcPr>
          <w:p>
            <w:pPr>
              <w:spacing w:line="276" w:lineRule="auto"/>
              <w:jc w:val="left"/>
              <w:rPr>
                <w:rFonts w:ascii="宋体" w:hAnsi="宋体"/>
                <w:szCs w:val="21"/>
              </w:rPr>
            </w:pPr>
            <w:r>
              <w:rPr>
                <w:rFonts w:hint="eastAsia" w:ascii="宋体" w:hAnsi="宋体"/>
                <w:szCs w:val="21"/>
              </w:rPr>
              <w:t>审核过程/区域/</w:t>
            </w:r>
          </w:p>
          <w:p>
            <w:pPr>
              <w:spacing w:line="276" w:lineRule="auto"/>
              <w:jc w:val="left"/>
              <w:rPr>
                <w:rFonts w:ascii="宋体" w:hAnsi="宋体"/>
                <w:szCs w:val="21"/>
              </w:rPr>
            </w:pPr>
            <w:r>
              <w:rPr>
                <w:rFonts w:hint="eastAsia" w:ascii="宋体" w:hAnsi="宋体"/>
                <w:szCs w:val="21"/>
              </w:rPr>
              <w:t>活动和内容</w:t>
            </w:r>
          </w:p>
        </w:tc>
        <w:tc>
          <w:tcPr>
            <w:tcW w:w="990" w:type="dxa"/>
            <w:vMerge w:val="restart"/>
            <w:vAlign w:val="center"/>
          </w:tcPr>
          <w:p>
            <w:pPr>
              <w:spacing w:line="276" w:lineRule="auto"/>
              <w:jc w:val="center"/>
              <w:rPr>
                <w:rFonts w:ascii="宋体" w:hAnsi="宋体"/>
                <w:szCs w:val="21"/>
              </w:rPr>
            </w:pPr>
            <w:r>
              <w:rPr>
                <w:rFonts w:hint="eastAsia" w:ascii="宋体" w:hAnsi="宋体"/>
                <w:szCs w:val="21"/>
              </w:rPr>
              <w:t>涉及</w:t>
            </w:r>
          </w:p>
          <w:p>
            <w:pPr>
              <w:spacing w:line="276" w:lineRule="auto"/>
              <w:jc w:val="center"/>
              <w:rPr>
                <w:rFonts w:ascii="宋体" w:hAnsi="宋体"/>
                <w:szCs w:val="21"/>
              </w:rPr>
            </w:pPr>
            <w:r>
              <w:rPr>
                <w:rFonts w:hint="eastAsia" w:ascii="宋体" w:hAnsi="宋体"/>
                <w:szCs w:val="21"/>
              </w:rPr>
              <w:t>条款</w:t>
            </w:r>
          </w:p>
        </w:tc>
        <w:tc>
          <w:tcPr>
            <w:tcW w:w="10800" w:type="dxa"/>
            <w:vAlign w:val="center"/>
          </w:tcPr>
          <w:p>
            <w:pPr>
              <w:spacing w:line="276" w:lineRule="auto"/>
              <w:jc w:val="left"/>
              <w:rPr>
                <w:rFonts w:ascii="宋体" w:hAnsi="宋体"/>
                <w:szCs w:val="21"/>
              </w:rPr>
            </w:pPr>
            <w:r>
              <w:rPr>
                <w:rFonts w:hint="eastAsia" w:ascii="宋体" w:hAnsi="宋体"/>
                <w:szCs w:val="21"/>
              </w:rPr>
              <w:t>受审核部门：</w:t>
            </w:r>
            <w:r>
              <w:rPr>
                <w:rFonts w:hint="eastAsia" w:ascii="宋体" w:hAnsi="宋体"/>
                <w:sz w:val="21"/>
                <w:szCs w:val="21"/>
                <w:lang w:val="en-US" w:eastAsia="zh-CN"/>
              </w:rPr>
              <w:t>工程部/项目部</w:t>
            </w:r>
            <w:r>
              <w:rPr>
                <w:rFonts w:hint="eastAsia" w:ascii="宋体" w:hAnsi="宋体"/>
                <w:szCs w:val="21"/>
              </w:rPr>
              <w:t xml:space="preserve">                    审核员：</w:t>
            </w:r>
            <w:r>
              <w:rPr>
                <w:rFonts w:hint="eastAsia" w:ascii="宋体" w:hAnsi="宋体"/>
                <w:szCs w:val="21"/>
                <w:lang w:val="en-US" w:eastAsia="zh-CN"/>
              </w:rPr>
              <w:t>张锐</w:t>
            </w:r>
            <w:r>
              <w:rPr>
                <w:rFonts w:hint="eastAsia" w:ascii="宋体" w:hAnsi="宋体"/>
                <w:szCs w:val="21"/>
              </w:rPr>
              <w:t xml:space="preserve">                    向导：</w:t>
            </w:r>
            <w:r>
              <w:rPr>
                <w:rFonts w:hint="eastAsia" w:ascii="宋体" w:hAnsi="宋体"/>
                <w:szCs w:val="21"/>
                <w:lang w:val="en-US" w:eastAsia="zh-CN"/>
              </w:rPr>
              <w:t>李红平</w:t>
            </w:r>
          </w:p>
        </w:tc>
        <w:tc>
          <w:tcPr>
            <w:tcW w:w="789" w:type="dxa"/>
            <w:vMerge w:val="restart"/>
            <w:vAlign w:val="center"/>
          </w:tcPr>
          <w:p>
            <w:pPr>
              <w:spacing w:line="276" w:lineRule="auto"/>
              <w:jc w:val="left"/>
              <w:rPr>
                <w:rFonts w:ascii="宋体" w:hAnsi="宋体"/>
                <w:szCs w:val="21"/>
              </w:rPr>
            </w:pPr>
            <w:r>
              <w:rPr>
                <w:rFonts w:hint="eastAsia" w:ascii="宋体" w:hAnsi="宋体"/>
                <w:szCs w:val="21"/>
              </w:rPr>
              <w:t>判定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jc w:val="left"/>
              <w:rPr>
                <w:rFonts w:ascii="宋体" w:hAnsi="宋体"/>
                <w:szCs w:val="21"/>
              </w:rPr>
            </w:pPr>
          </w:p>
        </w:tc>
        <w:tc>
          <w:tcPr>
            <w:tcW w:w="990" w:type="dxa"/>
            <w:vMerge w:val="continue"/>
            <w:vAlign w:val="center"/>
          </w:tcPr>
          <w:p>
            <w:pPr>
              <w:spacing w:line="276" w:lineRule="auto"/>
              <w:jc w:val="center"/>
              <w:rPr>
                <w:rFonts w:ascii="宋体" w:hAnsi="宋体"/>
                <w:szCs w:val="21"/>
              </w:rPr>
            </w:pPr>
          </w:p>
        </w:tc>
        <w:tc>
          <w:tcPr>
            <w:tcW w:w="10800" w:type="dxa"/>
            <w:vAlign w:val="center"/>
          </w:tcPr>
          <w:p>
            <w:pPr>
              <w:bidi w:val="0"/>
              <w:rPr>
                <w:rFonts w:hint="eastAsia" w:asciiTheme="minorEastAsia" w:hAnsiTheme="minorEastAsia" w:eastAsiaTheme="minorEastAsia" w:cstheme="minorEastAsia"/>
                <w:sz w:val="21"/>
                <w:szCs w:val="21"/>
                <w:lang w:val="en-US"/>
              </w:rPr>
            </w:pPr>
            <w:r>
              <w:rPr>
                <w:rFonts w:hint="eastAsia" w:ascii="宋体" w:hAnsi="宋体"/>
                <w:szCs w:val="21"/>
              </w:rPr>
              <w:t>审核条款：</w:t>
            </w:r>
            <w:r>
              <w:rPr>
                <w:rFonts w:hint="eastAsia" w:asciiTheme="minorEastAsia" w:hAnsiTheme="minorEastAsia" w:eastAsiaTheme="minorEastAsia" w:cstheme="minorEastAsia"/>
                <w:sz w:val="21"/>
                <w:szCs w:val="21"/>
              </w:rPr>
              <w:t>Q:</w:t>
            </w:r>
            <w:r>
              <w:rPr>
                <w:rFonts w:hint="eastAsia" w:asciiTheme="minorEastAsia" w:hAnsiTheme="minorEastAsia" w:eastAsiaTheme="minorEastAsia" w:cstheme="minorEastAsia"/>
                <w:sz w:val="21"/>
                <w:szCs w:val="21"/>
                <w:lang w:val="en-US" w:eastAsia="zh-CN"/>
              </w:rPr>
              <w:t>7.1.3/7.1.5/8.3/8.5/8</w:t>
            </w:r>
            <w:r>
              <w:rPr>
                <w:rFonts w:hint="eastAsia" w:asciiTheme="minorEastAsia" w:hAnsiTheme="minorEastAsia" w:eastAsiaTheme="minorEastAsia" w:cstheme="minorEastAsia"/>
                <w:sz w:val="21"/>
                <w:szCs w:val="21"/>
              </w:rPr>
              <w:t>.6</w:t>
            </w:r>
          </w:p>
          <w:p>
            <w:pPr>
              <w:spacing w:line="276" w:lineRule="auto"/>
              <w:jc w:val="left"/>
              <w:rPr>
                <w:rFonts w:ascii="宋体" w:hAnsi="宋体"/>
                <w:szCs w:val="21"/>
              </w:rPr>
            </w:pPr>
            <w:r>
              <w:rPr>
                <w:rFonts w:hint="eastAsia" w:asciiTheme="minorEastAsia" w:hAnsiTheme="minorEastAsia" w:eastAsiaTheme="minorEastAsia" w:cstheme="minorEastAsia"/>
                <w:sz w:val="21"/>
                <w:szCs w:val="21"/>
                <w:lang w:val="en-US" w:eastAsia="zh-CN"/>
              </w:rPr>
              <w:t>EC</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7.1.4/10.2/</w:t>
            </w:r>
            <w:r>
              <w:rPr>
                <w:rFonts w:hint="eastAsia" w:ascii="宋体" w:hAnsi="宋体" w:eastAsia="宋体" w:cs="宋体"/>
                <w:b w:val="0"/>
                <w:bCs w:val="0"/>
                <w:color w:val="auto"/>
                <w:sz w:val="21"/>
                <w:szCs w:val="21"/>
                <w:highlight w:val="none"/>
              </w:rPr>
              <w:t>10.4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10.5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10.6</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10.7</w:t>
            </w:r>
            <w:r>
              <w:rPr>
                <w:rFonts w:hint="eastAsia" w:ascii="宋体" w:hAnsi="宋体" w:eastAsia="宋体" w:cs="宋体"/>
                <w:b w:val="0"/>
                <w:bCs w:val="0"/>
                <w:color w:val="auto"/>
                <w:sz w:val="21"/>
                <w:szCs w:val="21"/>
                <w:highlight w:val="none"/>
                <w:lang w:val="en-US" w:eastAsia="zh-CN"/>
              </w:rPr>
              <w:t>/11.1/11.2/11.3/</w:t>
            </w:r>
            <w:r>
              <w:rPr>
                <w:rFonts w:hint="eastAsia" w:asciiTheme="minorEastAsia" w:hAnsiTheme="minorEastAsia" w:eastAsiaTheme="minorEastAsia" w:cstheme="minorEastAsia"/>
                <w:sz w:val="21"/>
                <w:szCs w:val="21"/>
                <w:lang w:val="en-US" w:eastAsia="zh-CN"/>
              </w:rPr>
              <w:t>11.5</w:t>
            </w:r>
          </w:p>
        </w:tc>
        <w:tc>
          <w:tcPr>
            <w:tcW w:w="789" w:type="dxa"/>
            <w:vMerge w:val="continue"/>
            <w:vAlign w:val="center"/>
          </w:tcPr>
          <w:p>
            <w:pPr>
              <w:spacing w:line="276" w:lineRule="auto"/>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2130" w:type="dxa"/>
            <w:vMerge w:val="continue"/>
            <w:vAlign w:val="center"/>
          </w:tcPr>
          <w:p>
            <w:pPr>
              <w:spacing w:line="276" w:lineRule="auto"/>
              <w:rPr>
                <w:szCs w:val="21"/>
              </w:rPr>
            </w:pPr>
          </w:p>
        </w:tc>
        <w:tc>
          <w:tcPr>
            <w:tcW w:w="990" w:type="dxa"/>
            <w:vMerge w:val="continue"/>
            <w:vAlign w:val="center"/>
          </w:tcPr>
          <w:p>
            <w:pPr>
              <w:spacing w:line="276" w:lineRule="auto"/>
              <w:rPr>
                <w:szCs w:val="21"/>
              </w:rPr>
            </w:pPr>
          </w:p>
        </w:tc>
        <w:tc>
          <w:tcPr>
            <w:tcW w:w="10800" w:type="dxa"/>
            <w:vAlign w:val="center"/>
          </w:tcPr>
          <w:p>
            <w:pPr>
              <w:spacing w:line="276" w:lineRule="auto"/>
              <w:jc w:val="center"/>
              <w:rPr>
                <w:rFonts w:ascii="宋体" w:hAnsi="宋体"/>
                <w:b/>
                <w:bCs/>
                <w:szCs w:val="21"/>
              </w:rPr>
            </w:pPr>
            <w:r>
              <w:rPr>
                <w:rFonts w:hint="eastAsia" w:ascii="宋体" w:hAnsi="宋体"/>
                <w:b/>
                <w:bCs/>
                <w:szCs w:val="21"/>
              </w:rPr>
              <w:t>审 核 记 录</w:t>
            </w:r>
          </w:p>
        </w:tc>
        <w:tc>
          <w:tcPr>
            <w:tcW w:w="789" w:type="dxa"/>
            <w:vMerge w:val="continue"/>
            <w:vAlign w:val="center"/>
          </w:tcPr>
          <w:p>
            <w:pPr>
              <w:spacing w:line="276"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13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基础设施</w:t>
            </w:r>
          </w:p>
        </w:tc>
        <w:tc>
          <w:tcPr>
            <w:tcW w:w="990"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Q/J 7.1.3(7.1.4)</w:t>
            </w:r>
          </w:p>
        </w:tc>
        <w:tc>
          <w:tcPr>
            <w:tcW w:w="1080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7.1.3(7.1.4) 基础设施</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自项目开始至今用到的设备有：设备：</w:t>
            </w:r>
            <w:r>
              <w:rPr>
                <w:rFonts w:hint="eastAsia"/>
                <w:lang w:eastAsia="zh-CN"/>
              </w:rPr>
              <w:t>脚扣及安全带、穿线器、电缆输送机、无线对讲机、台钻、大小绞剪、大电镐</w:t>
            </w:r>
            <w:r>
              <w:rPr>
                <w:rFonts w:hint="eastAsia" w:ascii="宋体" w:hAnsi="宋体" w:eastAsia="宋体" w:cs="宋体"/>
                <w:b w:val="0"/>
                <w:bCs w:val="0"/>
                <w:color w:val="auto"/>
                <w:sz w:val="21"/>
                <w:szCs w:val="21"/>
                <w:highlight w:val="none"/>
              </w:rPr>
              <w:t>等。设备适宜。提供维修保养计划及记录，满足要求。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抽：</w:t>
            </w:r>
            <w:r>
              <w:rPr>
                <w:rFonts w:hint="eastAsia" w:ascii="宋体" w:hAnsi="宋体" w:eastAsia="宋体" w:cs="宋体"/>
                <w:b w:val="0"/>
                <w:bCs w:val="0"/>
                <w:color w:val="auto"/>
                <w:sz w:val="21"/>
                <w:szCs w:val="21"/>
                <w:highlight w:val="none"/>
                <w:lang w:val="en-US" w:eastAsia="zh-CN"/>
              </w:rPr>
              <w:t>施工机械进场验收表：</w:t>
            </w:r>
          </w:p>
          <w:p>
            <w:pPr>
              <w:pStyle w:val="2"/>
              <w:rPr>
                <w:rFonts w:hint="default"/>
                <w:lang w:val="en-US" w:eastAsia="zh-CN"/>
              </w:rPr>
            </w:pPr>
            <w:r>
              <w:rPr>
                <w:rFonts w:hint="eastAsia" w:ascii="宋体" w:hAnsi="宋体" w:eastAsia="宋体" w:cs="宋体"/>
                <w:b w:val="0"/>
                <w:bCs w:val="0"/>
                <w:color w:val="auto"/>
                <w:sz w:val="21"/>
                <w:szCs w:val="21"/>
                <w:highlight w:val="none"/>
                <w:lang w:val="en-US" w:eastAsia="zh-CN"/>
              </w:rPr>
              <w:t>验收项目：机身、润滑、安全装置、控制系统等</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验收结论：验收合格、同意进厂。 </w:t>
            </w:r>
          </w:p>
          <w:p>
            <w:pPr>
              <w:pStyle w:val="2"/>
              <w:rPr>
                <w:rFonts w:hint="default"/>
                <w:lang w:val="en-US" w:eastAsia="zh-CN"/>
              </w:rPr>
            </w:pPr>
            <w:r>
              <w:rPr>
                <w:rFonts w:hint="eastAsia" w:ascii="宋体" w:hAnsi="宋体" w:eastAsia="宋体" w:cs="宋体"/>
                <w:b w:val="0"/>
                <w:bCs w:val="0"/>
                <w:color w:val="auto"/>
                <w:sz w:val="21"/>
                <w:szCs w:val="21"/>
                <w:highlight w:val="none"/>
                <w:lang w:val="en-US" w:eastAsia="zh-CN"/>
              </w:rPr>
              <w:t>验收日期：2022.12</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司根据质量管理和工程施工的需要，配备了项目部办公用房及设施、施工机具设备、通讯、运输和信息系统等基础设施。公司对施工机具的配备、验收、安装调试、使用维护等进行了规定，明确了各部门及项目部及有关岗位的职责。</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项目部配备了办公室、并配备有办公桌椅，水电、空调、会议室、消防设施设备，并有电脑、打印机、电话、传真机、复印机等办公设备；满足办公需要。</w:t>
            </w:r>
          </w:p>
        </w:tc>
        <w:tc>
          <w:tcPr>
            <w:tcW w:w="789" w:type="dxa"/>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监视和测量资源</w:t>
            </w:r>
          </w:p>
        </w:tc>
        <w:tc>
          <w:tcPr>
            <w:tcW w:w="0" w:type="auto"/>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Q/J7.1.5(11.5)</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7.1.5(11.1.2、11.5) 监视和测量资源</w:t>
            </w:r>
          </w:p>
          <w:p>
            <w:pPr>
              <w:keepNext w:val="0"/>
              <w:keepLines w:val="0"/>
              <w:pageBreakBefore w:val="0"/>
              <w:kinsoku/>
              <w:wordWrap/>
              <w:overflowPunct/>
              <w:topLinePunct w:val="0"/>
              <w:autoSpaceDE/>
              <w:autoSpaceDN/>
              <w:bidi w:val="0"/>
              <w:adjustRightInd/>
              <w:snapToGrid/>
              <w:spacing w:before="120" w:line="28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监测资源：</w:t>
            </w:r>
            <w:r>
              <w:rPr>
                <w:rFonts w:hint="eastAsia"/>
                <w:lang w:eastAsia="zh-CN"/>
              </w:rPr>
              <w:t>钢卷尺、手推尺、测距仪、板尺</w:t>
            </w:r>
            <w:r>
              <w:rPr>
                <w:rFonts w:hint="eastAsia"/>
                <w:color w:val="auto"/>
                <w:sz w:val="21"/>
                <w:szCs w:val="21"/>
                <w:highlight w:val="none"/>
                <w:lang w:val="en-US" w:eastAsia="zh-CN"/>
              </w:rPr>
              <w:t>等</w:t>
            </w:r>
            <w:r>
              <w:rPr>
                <w:rFonts w:hint="eastAsia" w:ascii="宋体" w:hAnsi="宋体" w:eastAsia="宋体" w:cs="宋体"/>
                <w:b w:val="0"/>
                <w:bCs w:val="0"/>
                <w:sz w:val="21"/>
                <w:szCs w:val="21"/>
              </w:rPr>
              <w:t>提供检定合格证书。</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监视和测量资源搬运、储存维护保养满足要求。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状态标识符合要求。</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无不当调整及失准监视和测量。</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无计算机软件使用与确认。</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b w:val="0"/>
                <w:bCs w:val="0"/>
                <w:color w:val="FF0000"/>
                <w:spacing w:val="10"/>
                <w:kern w:val="2"/>
                <w:sz w:val="21"/>
                <w:szCs w:val="21"/>
                <w:highlight w:val="none"/>
                <w:lang w:val="en-US" w:eastAsia="zh-CN" w:bidi="ar-SA"/>
              </w:rPr>
            </w:pPr>
          </w:p>
        </w:tc>
        <w:tc>
          <w:tcPr>
            <w:tcW w:w="0" w:type="auto"/>
            <w:vAlign w:val="top"/>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sz w:val="21"/>
                <w:szCs w:val="21"/>
                <w:highlight w:val="none"/>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设计开发</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Q8.3J10.3</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sz w:val="21"/>
                <w:szCs w:val="21"/>
                <w:lang w:val="en-US" w:eastAsia="zh-CN"/>
              </w:rPr>
              <w:t>企业保留GB/T19001-2016标准第8.3条款和GB/T50430-2017标准10.3条款，是为了工程施工过程中施工工艺的改进、新型建筑材料的应用及先进施工技术开发等方面，目前，公司的主要业务是</w:t>
            </w:r>
            <w:r>
              <w:rPr>
                <w:sz w:val="21"/>
                <w:szCs w:val="21"/>
              </w:rPr>
              <w:t>资质范围内输变电工程</w:t>
            </w:r>
            <w:r>
              <w:rPr>
                <w:rFonts w:hint="eastAsia" w:ascii="宋体" w:hAnsi="宋体" w:eastAsia="宋体" w:cs="宋体"/>
                <w:sz w:val="21"/>
                <w:szCs w:val="21"/>
                <w:lang w:val="en-US" w:eastAsia="zh-CN"/>
              </w:rPr>
              <w:t>，公司目前尚无工程设计资质，根据该项目施工特点，公司依据国家标准规定组织施工，在服务和施工过程中只负责施工方案的策划，没有深化设计的需求，故目前尚无施工工艺的改进、新型建筑材料的应用及先进施工技术开发等方面的控制需求。</w:t>
            </w:r>
          </w:p>
        </w:tc>
        <w:tc>
          <w:tcPr>
            <w:tcW w:w="0" w:type="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华文楷体" w:hAnsi="华文楷体" w:eastAsia="华文楷体" w:cs="华文楷体"/>
                <w:b w:val="0"/>
                <w:bCs w:val="0"/>
                <w:color w:val="FF0000"/>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top"/>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过程控制</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工程质量检查与验收</w:t>
            </w:r>
          </w:p>
          <w:p>
            <w:pPr>
              <w:bidi w:val="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运行控制</w:t>
            </w:r>
          </w:p>
        </w:tc>
        <w:tc>
          <w:tcPr>
            <w:tcW w:w="0" w:type="auto"/>
            <w:vAlign w:val="top"/>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EC</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w:t>
            </w:r>
          </w:p>
          <w:p>
            <w:pPr>
              <w:bidi w:val="0"/>
              <w:rPr>
                <w:rFonts w:hint="eastAsia" w:ascii="宋体" w:hAnsi="宋体" w:eastAsia="宋体" w:cs="宋体"/>
                <w:sz w:val="21"/>
                <w:szCs w:val="21"/>
              </w:rPr>
            </w:pPr>
          </w:p>
          <w:p>
            <w:pPr>
              <w:bidi w:val="0"/>
              <w:rPr>
                <w:rFonts w:hint="eastAsia" w:ascii="宋体" w:hAnsi="宋体" w:eastAsia="宋体" w:cs="宋体"/>
                <w:sz w:val="21"/>
                <w:szCs w:val="21"/>
              </w:rPr>
            </w:pPr>
            <w:r>
              <w:rPr>
                <w:rFonts w:hint="eastAsia" w:ascii="宋体" w:hAnsi="宋体" w:eastAsia="宋体" w:cs="宋体"/>
                <w:sz w:val="21"/>
                <w:szCs w:val="21"/>
              </w:rPr>
              <w:t>Q</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8.5.1</w:t>
            </w:r>
          </w:p>
          <w:p>
            <w:pPr>
              <w:bidi w:val="0"/>
              <w:rPr>
                <w:rFonts w:hint="default" w:ascii="宋体" w:hAnsi="宋体" w:eastAsia="宋体" w:cs="宋体"/>
                <w:kern w:val="2"/>
                <w:sz w:val="21"/>
                <w:szCs w:val="21"/>
                <w:lang w:val="en-US" w:eastAsia="zh-CN" w:bidi="ar-SA"/>
              </w:rPr>
            </w:pPr>
          </w:p>
        </w:tc>
        <w:tc>
          <w:tcPr>
            <w:tcW w:w="0" w:type="auto"/>
            <w:vAlign w:val="top"/>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过程控制：</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施工准备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工程部经理介绍，项目开工前，一般进行下列准备</w:t>
            </w:r>
          </w:p>
          <w:p>
            <w:pPr>
              <w:bidi w:val="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项目开工前，工程部组织项目部接收、审核设计文件，参加设计交底和图纸会审，并对结果进行确认。</w:t>
            </w:r>
          </w:p>
          <w:p>
            <w:pPr>
              <w:bidi w:val="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工程部协助项目部，按照编制的施工组织设计或施工计划等有关内容进行施工准备工作：按规定向监理方或发包方进行报审、报验；确认项目施工已具备开工条件，按规定提出开工申请，经批准后方可开工。</w:t>
            </w:r>
          </w:p>
          <w:p>
            <w:pPr>
              <w:bidi w:val="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工程部向项目部进行交底：</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、企业施工前对施工条件进行检查确认，</w:t>
            </w:r>
          </w:p>
          <w:p>
            <w:pPr>
              <w:bidi w:val="0"/>
              <w:rPr>
                <w:rFonts w:hint="eastAsia" w:ascii="宋体" w:hAnsi="宋体" w:eastAsia="宋体" w:cs="宋体"/>
                <w:sz w:val="21"/>
                <w:szCs w:val="21"/>
              </w:rPr>
            </w:pPr>
            <w:r>
              <w:rPr>
                <w:rFonts w:hint="eastAsia" w:ascii="宋体" w:hAnsi="宋体" w:eastAsia="宋体" w:cs="宋体"/>
                <w:sz w:val="21"/>
                <w:szCs w:val="21"/>
              </w:rPr>
              <w:t>施工准备基本符合规范要求。</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通过以下活动对工程项目质量进行控制：</w:t>
            </w:r>
          </w:p>
          <w:p>
            <w:pPr>
              <w:bidi w:val="0"/>
              <w:rPr>
                <w:rFonts w:hint="eastAsia" w:ascii="宋体" w:hAnsi="宋体" w:eastAsia="宋体" w:cs="宋体"/>
                <w:sz w:val="21"/>
                <w:szCs w:val="21"/>
              </w:rPr>
            </w:pPr>
            <w:r>
              <w:rPr>
                <w:rFonts w:hint="eastAsia" w:ascii="宋体" w:hAnsi="宋体" w:eastAsia="宋体" w:cs="宋体"/>
                <w:sz w:val="21"/>
                <w:szCs w:val="21"/>
              </w:rPr>
              <w:t>1）正确使用专项施工方案、施工规范和验收标准，适用时，对施工过程实施样板引路；</w:t>
            </w:r>
          </w:p>
          <w:p>
            <w:pPr>
              <w:bidi w:val="0"/>
              <w:rPr>
                <w:rFonts w:hint="eastAsia" w:ascii="宋体" w:hAnsi="宋体" w:eastAsia="宋体" w:cs="宋体"/>
                <w:sz w:val="21"/>
                <w:szCs w:val="21"/>
              </w:rPr>
            </w:pPr>
            <w:r>
              <w:rPr>
                <w:rFonts w:hint="eastAsia" w:ascii="宋体" w:hAnsi="宋体" w:eastAsia="宋体" w:cs="宋体"/>
                <w:sz w:val="21"/>
                <w:szCs w:val="21"/>
              </w:rPr>
              <w:t>2）调配合格的操作人员——包括持证上岗要求的项目管理人员、特种作业人员等；</w:t>
            </w:r>
          </w:p>
          <w:p>
            <w:pPr>
              <w:bidi w:val="0"/>
              <w:rPr>
                <w:rFonts w:hint="eastAsia" w:ascii="宋体" w:hAnsi="宋体" w:eastAsia="宋体" w:cs="宋体"/>
                <w:sz w:val="21"/>
                <w:szCs w:val="21"/>
              </w:rPr>
            </w:pPr>
            <w:r>
              <w:rPr>
                <w:rFonts w:hint="eastAsia" w:ascii="宋体" w:hAnsi="宋体" w:eastAsia="宋体" w:cs="宋体"/>
                <w:sz w:val="21"/>
                <w:szCs w:val="21"/>
              </w:rPr>
              <w:t>3）配备和工程材料、构配件和设备、施工机具、检测设备；</w:t>
            </w:r>
          </w:p>
          <w:p>
            <w:pPr>
              <w:bidi w:val="0"/>
              <w:rPr>
                <w:rFonts w:hint="eastAsia" w:ascii="宋体" w:hAnsi="宋体" w:eastAsia="宋体" w:cs="宋体"/>
                <w:sz w:val="21"/>
                <w:szCs w:val="21"/>
              </w:rPr>
            </w:pPr>
            <w:r>
              <w:rPr>
                <w:rFonts w:hint="eastAsia" w:ascii="宋体" w:hAnsi="宋体" w:eastAsia="宋体" w:cs="宋体"/>
                <w:sz w:val="21"/>
                <w:szCs w:val="21"/>
              </w:rPr>
              <w:t>4）进行施工和检查——包括对工序的检查、技术复核、施工过程参数的监测和必要的统计分析等；</w:t>
            </w:r>
          </w:p>
          <w:p>
            <w:pPr>
              <w:bidi w:val="0"/>
              <w:rPr>
                <w:rFonts w:hint="eastAsia" w:ascii="宋体" w:hAnsi="宋体" w:eastAsia="宋体" w:cs="宋体"/>
                <w:sz w:val="21"/>
                <w:szCs w:val="21"/>
              </w:rPr>
            </w:pPr>
            <w:r>
              <w:rPr>
                <w:rFonts w:hint="eastAsia" w:ascii="宋体" w:hAnsi="宋体" w:eastAsia="宋体" w:cs="宋体"/>
                <w:sz w:val="21"/>
                <w:szCs w:val="21"/>
              </w:rPr>
              <w:t>5）对施工作业环境进行控制——包括安全文明施工、绿色施工措施、季节性施工措施、不同专业交叉作业的环境协调控制措施等；</w:t>
            </w:r>
          </w:p>
          <w:p>
            <w:pPr>
              <w:bidi w:val="0"/>
              <w:rPr>
                <w:rFonts w:hint="eastAsia" w:ascii="宋体" w:hAnsi="宋体" w:eastAsia="宋体" w:cs="宋体"/>
                <w:sz w:val="21"/>
                <w:szCs w:val="21"/>
              </w:rPr>
            </w:pPr>
            <w:r>
              <w:rPr>
                <w:rFonts w:hint="eastAsia" w:ascii="宋体" w:hAnsi="宋体" w:eastAsia="宋体" w:cs="宋体"/>
                <w:sz w:val="21"/>
                <w:szCs w:val="21"/>
              </w:rPr>
              <w:t>6）合理安排施工进度；</w:t>
            </w:r>
          </w:p>
          <w:p>
            <w:pPr>
              <w:bidi w:val="0"/>
              <w:rPr>
                <w:rFonts w:hint="eastAsia" w:ascii="宋体" w:hAnsi="宋体" w:eastAsia="宋体" w:cs="宋体"/>
                <w:sz w:val="21"/>
                <w:szCs w:val="21"/>
              </w:rPr>
            </w:pPr>
            <w:r>
              <w:rPr>
                <w:rFonts w:hint="eastAsia" w:ascii="宋体" w:hAnsi="宋体" w:eastAsia="宋体" w:cs="宋体"/>
                <w:sz w:val="21"/>
                <w:szCs w:val="21"/>
              </w:rPr>
              <w:t>7）对成品、半成品采取保护措施；</w:t>
            </w:r>
          </w:p>
          <w:p>
            <w:pPr>
              <w:bidi w:val="0"/>
              <w:rPr>
                <w:rFonts w:hint="eastAsia" w:ascii="宋体" w:hAnsi="宋体" w:eastAsia="宋体" w:cs="宋体"/>
                <w:sz w:val="21"/>
                <w:szCs w:val="21"/>
              </w:rPr>
            </w:pPr>
            <w:r>
              <w:rPr>
                <w:rFonts w:hint="eastAsia" w:ascii="宋体" w:hAnsi="宋体" w:eastAsia="宋体" w:cs="宋体"/>
                <w:sz w:val="21"/>
                <w:szCs w:val="21"/>
              </w:rPr>
              <w:t>8）对突发事件实施应急响应与监控；</w:t>
            </w:r>
          </w:p>
          <w:p>
            <w:pPr>
              <w:bidi w:val="0"/>
              <w:rPr>
                <w:rFonts w:hint="eastAsia" w:ascii="宋体" w:hAnsi="宋体" w:eastAsia="宋体" w:cs="宋体"/>
                <w:sz w:val="21"/>
                <w:szCs w:val="21"/>
              </w:rPr>
            </w:pPr>
            <w:r>
              <w:rPr>
                <w:rFonts w:hint="eastAsia" w:ascii="宋体" w:hAnsi="宋体" w:eastAsia="宋体" w:cs="宋体"/>
                <w:sz w:val="21"/>
                <w:szCs w:val="21"/>
              </w:rPr>
              <w:t>9）对能力不足的施工过程进行监控；</w:t>
            </w:r>
          </w:p>
          <w:p>
            <w:pPr>
              <w:bidi w:val="0"/>
              <w:rPr>
                <w:rFonts w:hint="eastAsia" w:ascii="宋体" w:hAnsi="宋体" w:eastAsia="宋体" w:cs="宋体"/>
                <w:sz w:val="21"/>
                <w:szCs w:val="21"/>
              </w:rPr>
            </w:pPr>
            <w:r>
              <w:rPr>
                <w:rFonts w:hint="eastAsia" w:ascii="宋体" w:hAnsi="宋体" w:eastAsia="宋体" w:cs="宋体"/>
                <w:sz w:val="21"/>
                <w:szCs w:val="21"/>
              </w:rPr>
              <w:t>10）确保分包方的施工过程得到控制；</w:t>
            </w:r>
          </w:p>
          <w:p>
            <w:pPr>
              <w:bidi w:val="0"/>
              <w:rPr>
                <w:rFonts w:hint="eastAsia" w:ascii="宋体" w:hAnsi="宋体" w:eastAsia="宋体" w:cs="宋体"/>
                <w:sz w:val="21"/>
                <w:szCs w:val="21"/>
              </w:rPr>
            </w:pPr>
            <w:r>
              <w:rPr>
                <w:rFonts w:hint="eastAsia" w:ascii="宋体" w:hAnsi="宋体" w:eastAsia="宋体" w:cs="宋体"/>
                <w:sz w:val="21"/>
                <w:szCs w:val="21"/>
              </w:rPr>
              <w:t>11）采取措施防止人为错误；</w:t>
            </w:r>
          </w:p>
          <w:p>
            <w:pPr>
              <w:bidi w:val="0"/>
              <w:rPr>
                <w:rFonts w:hint="eastAsia" w:ascii="宋体" w:hAnsi="宋体" w:eastAsia="宋体" w:cs="宋体"/>
                <w:sz w:val="21"/>
                <w:szCs w:val="21"/>
              </w:rPr>
            </w:pPr>
            <w:r>
              <w:rPr>
                <w:rFonts w:hint="eastAsia" w:ascii="宋体" w:hAnsi="宋体" w:eastAsia="宋体" w:cs="宋体"/>
                <w:sz w:val="21"/>
                <w:szCs w:val="21"/>
              </w:rPr>
              <w:t>12）保证各项变更满足规定要求。</w:t>
            </w:r>
          </w:p>
          <w:p>
            <w:pPr>
              <w:bidi w:val="0"/>
              <w:rPr>
                <w:rFonts w:hint="eastAsia" w:ascii="宋体" w:hAnsi="宋体" w:eastAsia="宋体" w:cs="宋体"/>
                <w:sz w:val="21"/>
                <w:szCs w:val="21"/>
              </w:rPr>
            </w:pPr>
            <w:r>
              <w:rPr>
                <w:rFonts w:hint="eastAsia" w:ascii="宋体" w:hAnsi="宋体" w:eastAsia="宋体" w:cs="宋体"/>
                <w:sz w:val="21"/>
                <w:szCs w:val="21"/>
              </w:rPr>
              <w:t>●目前公司施工过程中需要确认的过程有：</w:t>
            </w:r>
            <w:r>
              <w:rPr>
                <w:rFonts w:hint="eastAsia"/>
                <w:lang w:eastAsia="zh-CN"/>
              </w:rPr>
              <w:t>基础浇制、基础回填和导地线压接工作过程</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p>
            <w:pPr>
              <w:bidi w:val="0"/>
              <w:rPr>
                <w:rFonts w:hint="eastAsia" w:ascii="宋体" w:hAnsi="宋体" w:eastAsia="宋体" w:cs="宋体"/>
                <w:sz w:val="21"/>
                <w:szCs w:val="21"/>
              </w:rPr>
            </w:pPr>
            <w:r>
              <w:rPr>
                <w:rFonts w:hint="eastAsia" w:ascii="宋体" w:hAnsi="宋体" w:eastAsia="宋体" w:cs="宋体"/>
                <w:sz w:val="21"/>
                <w:szCs w:val="21"/>
                <w:lang w:val="en-US" w:eastAsia="zh-CN"/>
              </w:rPr>
              <w:t>经理</w:t>
            </w:r>
            <w:r>
              <w:rPr>
                <w:rFonts w:hint="eastAsia" w:ascii="宋体" w:hAnsi="宋体" w:eastAsia="宋体" w:cs="宋体"/>
                <w:sz w:val="21"/>
                <w:szCs w:val="21"/>
              </w:rPr>
              <w:t>介绍说，对于需要确认的过程，主要通过：</w:t>
            </w:r>
          </w:p>
          <w:p>
            <w:pPr>
              <w:bidi w:val="0"/>
              <w:rPr>
                <w:rFonts w:hint="eastAsia" w:ascii="宋体" w:hAnsi="宋体" w:eastAsia="宋体" w:cs="宋体"/>
                <w:sz w:val="21"/>
                <w:szCs w:val="21"/>
              </w:rPr>
            </w:pPr>
            <w:r>
              <w:rPr>
                <w:rFonts w:hint="eastAsia" w:ascii="宋体" w:hAnsi="宋体" w:eastAsia="宋体" w:cs="宋体"/>
                <w:sz w:val="21"/>
                <w:szCs w:val="21"/>
              </w:rPr>
              <w:t>1）编制施工</w:t>
            </w:r>
            <w:r>
              <w:rPr>
                <w:rFonts w:hint="eastAsia" w:ascii="宋体" w:hAnsi="宋体" w:eastAsia="宋体" w:cs="宋体"/>
                <w:sz w:val="21"/>
                <w:szCs w:val="21"/>
                <w:lang w:val="en-US" w:eastAsia="zh-CN"/>
              </w:rPr>
              <w:t>组织</w:t>
            </w:r>
            <w:r>
              <w:rPr>
                <w:rFonts w:hint="eastAsia" w:ascii="宋体" w:hAnsi="宋体" w:eastAsia="宋体" w:cs="宋体"/>
                <w:sz w:val="21"/>
                <w:szCs w:val="21"/>
              </w:rPr>
              <w:t>方案；经专家论证</w:t>
            </w:r>
            <w:r>
              <w:rPr>
                <w:rFonts w:hint="eastAsia" w:ascii="宋体" w:hAnsi="宋体" w:eastAsia="宋体" w:cs="宋体"/>
                <w:sz w:val="21"/>
                <w:szCs w:val="21"/>
                <w:lang w:val="en-US" w:eastAsia="zh-CN"/>
              </w:rPr>
              <w:t xml:space="preserve"> （需要时）</w:t>
            </w:r>
            <w:r>
              <w:rPr>
                <w:rFonts w:hint="eastAsia" w:ascii="宋体" w:hAnsi="宋体" w:eastAsia="宋体" w:cs="宋体"/>
                <w:sz w:val="21"/>
                <w:szCs w:val="21"/>
              </w:rPr>
              <w:t>，签发论证报告，监理方、发包方、总包方、企业技术负责人签字；</w:t>
            </w:r>
          </w:p>
          <w:p>
            <w:pPr>
              <w:bidi w:val="0"/>
              <w:rPr>
                <w:rFonts w:hint="eastAsia" w:ascii="宋体" w:hAnsi="宋体" w:eastAsia="宋体" w:cs="宋体"/>
                <w:sz w:val="21"/>
                <w:szCs w:val="21"/>
              </w:rPr>
            </w:pPr>
            <w:r>
              <w:rPr>
                <w:rFonts w:hint="eastAsia" w:ascii="宋体" w:hAnsi="宋体" w:eastAsia="宋体" w:cs="宋体"/>
                <w:sz w:val="21"/>
                <w:szCs w:val="21"/>
              </w:rPr>
              <w:t>2）对施工机具与设施、人员的能力进行核实；</w:t>
            </w:r>
          </w:p>
          <w:p>
            <w:pPr>
              <w:bidi w:val="0"/>
              <w:rPr>
                <w:rFonts w:hint="eastAsia" w:ascii="宋体" w:hAnsi="宋体" w:eastAsia="宋体" w:cs="宋体"/>
                <w:sz w:val="21"/>
                <w:szCs w:val="21"/>
              </w:rPr>
            </w:pPr>
            <w:r>
              <w:rPr>
                <w:rFonts w:hint="eastAsia" w:ascii="宋体" w:hAnsi="宋体" w:eastAsia="宋体" w:cs="宋体"/>
                <w:sz w:val="21"/>
                <w:szCs w:val="21"/>
              </w:rPr>
              <w:t>3）定期或在人员、材料、工艺参数、设备、环境发生变化时，重新进行确认；</w:t>
            </w:r>
          </w:p>
          <w:p>
            <w:pPr>
              <w:bidi w:val="0"/>
              <w:rPr>
                <w:rFonts w:hint="eastAsia" w:ascii="宋体" w:hAnsi="宋体" w:eastAsia="宋体" w:cs="宋体"/>
                <w:sz w:val="21"/>
                <w:szCs w:val="21"/>
              </w:rPr>
            </w:pPr>
            <w:r>
              <w:rPr>
                <w:rFonts w:hint="eastAsia" w:ascii="宋体" w:hAnsi="宋体" w:eastAsia="宋体" w:cs="宋体"/>
                <w:sz w:val="21"/>
                <w:szCs w:val="21"/>
              </w:rPr>
              <w:t>4）记录必要的确认记录。</w:t>
            </w:r>
          </w:p>
          <w:p>
            <w:pPr>
              <w:bidi w:val="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在建项目满足二阶段审核内容。</w:t>
            </w:r>
          </w:p>
          <w:p>
            <w:pPr>
              <w:bidi w:val="0"/>
              <w:rPr>
                <w:rFonts w:hint="eastAsia" w:ascii="宋体" w:hAnsi="宋体" w:eastAsia="宋体" w:cs="宋体"/>
                <w:color w:val="auto"/>
                <w:sz w:val="21"/>
                <w:szCs w:val="21"/>
              </w:rPr>
            </w:pPr>
            <w:r>
              <w:rPr>
                <w:rFonts w:hint="eastAsia" w:ascii="宋体" w:hAnsi="宋体" w:eastAsia="宋体" w:cs="宋体"/>
                <w:color w:val="auto"/>
                <w:sz w:val="21"/>
                <w:szCs w:val="21"/>
              </w:rPr>
              <w:t>具体实施情况见</w:t>
            </w:r>
            <w:r>
              <w:rPr>
                <w:rFonts w:hint="eastAsia" w:ascii="宋体" w:hAnsi="宋体" w:cs="宋体"/>
                <w:color w:val="auto"/>
                <w:sz w:val="21"/>
                <w:szCs w:val="21"/>
                <w:lang w:val="en-US" w:eastAsia="zh-CN"/>
              </w:rPr>
              <w:t>二阶段</w:t>
            </w:r>
            <w:r>
              <w:rPr>
                <w:rFonts w:hint="eastAsia" w:ascii="宋体" w:hAnsi="宋体" w:eastAsia="宋体" w:cs="宋体"/>
                <w:color w:val="auto"/>
                <w:sz w:val="21"/>
                <w:szCs w:val="21"/>
              </w:rPr>
              <w:t>在建项目审核记录。</w:t>
            </w:r>
          </w:p>
          <w:p>
            <w:pPr>
              <w:bidi w:val="0"/>
              <w:rPr>
                <w:rFonts w:hint="default" w:ascii="宋体" w:hAnsi="宋体" w:eastAsia="宋体" w:cs="宋体"/>
                <w:kern w:val="2"/>
                <w:sz w:val="21"/>
                <w:szCs w:val="21"/>
                <w:lang w:val="en-US" w:eastAsia="zh-CN" w:bidi="ar-SA"/>
              </w:rPr>
            </w:pPr>
            <w:r>
              <w:rPr>
                <w:rFonts w:hint="eastAsia" w:ascii="宋体" w:hAnsi="宋体" w:cs="宋体"/>
                <w:color w:val="auto"/>
                <w:sz w:val="21"/>
                <w:szCs w:val="21"/>
                <w:lang w:val="en-US" w:eastAsia="zh-CN"/>
              </w:rPr>
              <w:t>企业完工项目为：</w:t>
            </w:r>
            <w:r>
              <w:rPr>
                <w:rFonts w:hint="eastAsia" w:ascii="宋体" w:hAnsi="宋体" w:eastAsia="宋体" w:cs="宋体"/>
                <w:color w:val="000000"/>
                <w:sz w:val="21"/>
                <w:szCs w:val="21"/>
                <w:lang w:val="en-US" w:eastAsia="zh-CN"/>
              </w:rPr>
              <w:t>东城家园配电及供电线路工程</w:t>
            </w:r>
          </w:p>
        </w:tc>
        <w:tc>
          <w:tcPr>
            <w:tcW w:w="0" w:type="auto"/>
            <w:vAlign w:val="center"/>
          </w:tcPr>
          <w:p>
            <w:pPr>
              <w:bidi w:val="0"/>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Align w:val="top"/>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zh-CN"/>
              </w:rPr>
              <w:t>质量检查与验</w:t>
            </w:r>
            <w:r>
              <w:rPr>
                <w:rFonts w:hint="eastAsia" w:ascii="宋体" w:hAnsi="宋体" w:eastAsia="宋体" w:cs="宋体"/>
                <w:sz w:val="21"/>
                <w:szCs w:val="21"/>
                <w:lang w:val="en-US" w:eastAsia="zh-CN"/>
              </w:rPr>
              <w:t>收</w:t>
            </w:r>
          </w:p>
          <w:p>
            <w:pPr>
              <w:bidi w:val="0"/>
              <w:rPr>
                <w:rFonts w:hint="default" w:ascii="宋体" w:hAnsi="宋体" w:eastAsia="宋体" w:cs="宋体"/>
                <w:kern w:val="2"/>
                <w:sz w:val="21"/>
                <w:szCs w:val="21"/>
                <w:lang w:val="en-US" w:eastAsia="zh-CN" w:bidi="ar-SA"/>
              </w:rPr>
            </w:pPr>
          </w:p>
        </w:tc>
        <w:tc>
          <w:tcPr>
            <w:tcW w:w="0" w:type="auto"/>
            <w:vAlign w:val="top"/>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EC</w:t>
            </w:r>
          </w:p>
          <w:p>
            <w:pPr>
              <w:bidi w:val="0"/>
              <w:rPr>
                <w:rFonts w:hint="eastAsia" w:ascii="宋体" w:hAnsi="宋体" w:eastAsia="宋体" w:cs="宋体"/>
                <w:sz w:val="21"/>
                <w:szCs w:val="21"/>
              </w:rPr>
            </w:pPr>
            <w:r>
              <w:rPr>
                <w:rFonts w:hint="eastAsia" w:ascii="宋体" w:hAnsi="宋体" w:eastAsia="宋体" w:cs="宋体"/>
                <w:sz w:val="21"/>
                <w:szCs w:val="21"/>
              </w:rPr>
              <w:t>11.1</w:t>
            </w:r>
          </w:p>
          <w:p>
            <w:pPr>
              <w:bidi w:val="0"/>
              <w:rPr>
                <w:rFonts w:hint="eastAsia" w:ascii="宋体" w:hAnsi="宋体" w:eastAsia="宋体" w:cs="宋体"/>
                <w:sz w:val="21"/>
                <w:szCs w:val="21"/>
              </w:rPr>
            </w:pPr>
            <w:r>
              <w:rPr>
                <w:rFonts w:hint="eastAsia" w:ascii="宋体" w:hAnsi="宋体" w:eastAsia="宋体" w:cs="宋体"/>
                <w:sz w:val="21"/>
                <w:szCs w:val="21"/>
              </w:rPr>
              <w:t>11.2</w:t>
            </w:r>
          </w:p>
          <w:p>
            <w:pPr>
              <w:bidi w:val="0"/>
              <w:rPr>
                <w:rFonts w:hint="eastAsia" w:ascii="宋体" w:hAnsi="宋体" w:eastAsia="宋体" w:cs="宋体"/>
                <w:sz w:val="21"/>
                <w:szCs w:val="21"/>
              </w:rPr>
            </w:pPr>
            <w:r>
              <w:rPr>
                <w:rFonts w:hint="eastAsia" w:ascii="宋体" w:hAnsi="宋体" w:eastAsia="宋体" w:cs="宋体"/>
                <w:sz w:val="21"/>
                <w:szCs w:val="21"/>
              </w:rPr>
              <w:t>11.3</w:t>
            </w:r>
          </w:p>
          <w:p>
            <w:pPr>
              <w:bidi w:val="0"/>
              <w:rPr>
                <w:rFonts w:hint="eastAsia" w:ascii="宋体" w:hAnsi="宋体" w:eastAsia="宋体" w:cs="宋体"/>
                <w:sz w:val="21"/>
                <w:szCs w:val="21"/>
              </w:rPr>
            </w:pPr>
            <w:r>
              <w:rPr>
                <w:rFonts w:hint="eastAsia" w:ascii="宋体" w:hAnsi="宋体" w:eastAsia="宋体" w:cs="宋体"/>
                <w:sz w:val="21"/>
                <w:szCs w:val="21"/>
              </w:rPr>
              <w:t>Q</w:t>
            </w:r>
          </w:p>
          <w:p>
            <w:pPr>
              <w:bidi w:val="0"/>
              <w:rPr>
                <w:rFonts w:hint="default" w:ascii="宋体" w:hAnsi="宋体" w:eastAsia="宋体" w:cs="宋体"/>
                <w:kern w:val="2"/>
                <w:sz w:val="21"/>
                <w:szCs w:val="21"/>
                <w:lang w:val="en-US" w:eastAsia="zh-CN" w:bidi="ar-SA"/>
              </w:rPr>
            </w:pPr>
            <w:r>
              <w:rPr>
                <w:rFonts w:hint="eastAsia" w:ascii="宋体" w:hAnsi="宋体" w:eastAsia="宋体" w:cs="宋体"/>
                <w:sz w:val="21"/>
                <w:szCs w:val="21"/>
              </w:rPr>
              <w:t>8.</w:t>
            </w:r>
            <w:r>
              <w:rPr>
                <w:rFonts w:hint="eastAsia" w:ascii="宋体" w:hAnsi="宋体" w:eastAsia="宋体" w:cs="宋体"/>
                <w:sz w:val="21"/>
                <w:szCs w:val="21"/>
                <w:lang w:val="en-US" w:eastAsia="zh-CN"/>
              </w:rPr>
              <w:t>6</w:t>
            </w:r>
          </w:p>
        </w:tc>
        <w:tc>
          <w:tcPr>
            <w:tcW w:w="0" w:type="auto"/>
            <w:vAlign w:val="top"/>
          </w:tcPr>
          <w:p>
            <w:pPr>
              <w:bidi w:val="0"/>
              <w:rPr>
                <w:rFonts w:hint="eastAsia" w:ascii="宋体" w:hAnsi="宋体" w:eastAsia="宋体" w:cs="宋体"/>
                <w:sz w:val="21"/>
                <w:szCs w:val="21"/>
              </w:rPr>
            </w:pPr>
            <w:r>
              <w:rPr>
                <w:rFonts w:hint="eastAsia" w:ascii="宋体" w:hAnsi="宋体" w:eastAsia="宋体" w:cs="宋体"/>
                <w:sz w:val="21"/>
                <w:szCs w:val="21"/>
              </w:rPr>
              <w:t>●对施工质量试验、检测、和验收进行了策划，内容符合要求。</w:t>
            </w:r>
          </w:p>
          <w:p>
            <w:pPr>
              <w:bidi w:val="0"/>
              <w:rPr>
                <w:rFonts w:hint="eastAsia" w:ascii="宋体" w:hAnsi="宋体" w:eastAsia="宋体" w:cs="宋体"/>
                <w:sz w:val="21"/>
                <w:szCs w:val="21"/>
              </w:rPr>
            </w:pPr>
            <w:r>
              <w:rPr>
                <w:rFonts w:hint="eastAsia" w:ascii="宋体" w:hAnsi="宋体" w:eastAsia="宋体" w:cs="宋体"/>
                <w:sz w:val="21"/>
                <w:szCs w:val="21"/>
              </w:rPr>
              <w:t>●公司质检员均经培训，经考核符合要求后上岗。每个项目部均配备一名质量员，质量员持证上岗。</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●检查依据准则包括：</w:t>
            </w:r>
            <w:r>
              <w:rPr>
                <w:rFonts w:hint="eastAsia" w:ascii="宋体" w:hAnsi="宋体" w:eastAsia="宋体" w:cs="宋体"/>
                <w:sz w:val="21"/>
                <w:szCs w:val="21"/>
                <w:lang w:val="en-US" w:eastAsia="zh-CN"/>
              </w:rPr>
              <w:t>施工方案、合同要求、施工图纸及相关的法律法规要求和施工规范</w:t>
            </w:r>
          </w:p>
          <w:p>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检查与验收的内容包括：原材料进场验收、设备进场验收、施工过程验收、竣工验收等</w:t>
            </w:r>
          </w:p>
          <w:p>
            <w:pPr>
              <w:bidi w:val="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查完工项目验收过程控制，均按要求进行，</w:t>
            </w:r>
          </w:p>
        </w:tc>
        <w:tc>
          <w:tcPr>
            <w:tcW w:w="0" w:type="auto"/>
            <w:vAlign w:val="center"/>
          </w:tcPr>
          <w:p>
            <w:pPr>
              <w:bidi w:val="0"/>
              <w:rPr>
                <w:rFonts w:hint="eastAsia" w:ascii="宋体" w:hAnsi="宋体" w:eastAsia="宋体" w:cs="宋体"/>
                <w:kern w:val="2"/>
                <w:sz w:val="21"/>
                <w:szCs w:val="21"/>
                <w:lang w:val="en-US" w:eastAsia="zh-CN" w:bidi="ar-SA"/>
              </w:rPr>
            </w:pPr>
          </w:p>
        </w:tc>
      </w:tr>
    </w:tbl>
    <w:p>
      <w:pPr>
        <w:spacing w:line="276" w:lineRule="auto"/>
        <w:rPr>
          <w:szCs w:val="21"/>
        </w:rPr>
      </w:pPr>
    </w:p>
    <w:sectPr>
      <w:pgSz w:w="16838" w:h="11906" w:orient="landscape"/>
      <w:pgMar w:top="1440" w:right="1080" w:bottom="1440" w:left="1080"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-11430</wp:posOffset>
          </wp:positionH>
          <wp:positionV relativeFrom="paragraph">
            <wp:posOffset>-95885</wp:posOffset>
          </wp:positionV>
          <wp:extent cx="480695" cy="482600"/>
          <wp:effectExtent l="19050" t="0" r="0" b="0"/>
          <wp:wrapTopAndBottom/>
          <wp:docPr id="186808946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8946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4097" o:spid="_x0000_s4097" o:spt="202" type="#_x0000_t202" style="position:absolute;left:0pt;margin-left:532.35pt;margin-top:-0.7pt;height:27.4pt;width:201.8pt;z-index:251659264;mso-width-relative:page;mso-height-relative:page;" stroked="f" coordsize="21600,21600">
          <v:path/>
          <v:fill focussize="0,0"/>
          <v:stroke on="f" joinstyle="miter"/>
          <v:imagedata o:title=""/>
          <o:lock v:ext="edit"/>
          <v:textbox>
            <w:txbxContent>
              <w:p>
                <w:pPr>
                  <w:spacing w:line="276" w:lineRule="auto"/>
                  <w:rPr>
                    <w:sz w:val="18"/>
                    <w:szCs w:val="18"/>
                  </w:rPr>
                </w:pPr>
                <w:r>
                  <w:rPr>
                    <w:rFonts w:hint="eastAsia"/>
                    <w:sz w:val="18"/>
                    <w:szCs w:val="18"/>
                  </w:rPr>
                  <w:t>ISC-</w:t>
                </w:r>
                <w:r>
                  <w:rPr>
                    <w:sz w:val="18"/>
                    <w:szCs w:val="18"/>
                  </w:rPr>
                  <w:t>B</w:t>
                </w:r>
                <w:r>
                  <w:rPr>
                    <w:rFonts w:hint="eastAsia"/>
                    <w:sz w:val="18"/>
                    <w:szCs w:val="18"/>
                  </w:rPr>
                  <w:t>-</w:t>
                </w:r>
                <w:r>
                  <w:rPr>
                    <w:sz w:val="18"/>
                    <w:szCs w:val="18"/>
                  </w:rPr>
                  <w:t>08</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rPr>
                  <w:t xml:space="preserve"> 一阶段</w:t>
                </w:r>
                <w:r>
                  <w:rPr>
                    <w:rFonts w:hint="eastAsia"/>
                    <w:sz w:val="18"/>
                    <w:szCs w:val="18"/>
                  </w:rPr>
                  <w:t>现场审核记录表</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70EEC"/>
    <w:multiLevelType w:val="singleLevel"/>
    <w:tmpl w:val="C9070EEC"/>
    <w:lvl w:ilvl="0" w:tentative="0">
      <w:start w:val="1"/>
      <w:numFmt w:val="decimal"/>
      <w:suff w:val="nothing"/>
      <w:lvlText w:val="%1、"/>
      <w:lvlJc w:val="left"/>
    </w:lvl>
  </w:abstractNum>
  <w:abstractNum w:abstractNumId="1">
    <w:nsid w:val="00F561E7"/>
    <w:multiLevelType w:val="multilevel"/>
    <w:tmpl w:val="00F561E7"/>
    <w:lvl w:ilvl="0" w:tentative="0">
      <w:start w:val="1"/>
      <w:numFmt w:val="decimal"/>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
    <w:nsid w:val="0EAFDB7D"/>
    <w:multiLevelType w:val="singleLevel"/>
    <w:tmpl w:val="0EAFDB7D"/>
    <w:lvl w:ilvl="0" w:tentative="0">
      <w:start w:val="2"/>
      <w:numFmt w:val="decimal"/>
      <w:suff w:val="nothing"/>
      <w:lvlText w:val="%1、"/>
      <w:lvlJc w:val="left"/>
    </w:lvl>
  </w:abstractNum>
  <w:abstractNum w:abstractNumId="3">
    <w:nsid w:val="1CC44D6B"/>
    <w:multiLevelType w:val="multilevel"/>
    <w:tmpl w:val="1CC44D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46C0B8B"/>
    <w:multiLevelType w:val="multilevel"/>
    <w:tmpl w:val="246C0B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2E1656"/>
    <w:multiLevelType w:val="multilevel"/>
    <w:tmpl w:val="3F2E16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4YjJlNjMzYzdkOWI1N2E3MTE4YmRjMjhiYmE3YmYifQ=="/>
  </w:docVars>
  <w:rsids>
    <w:rsidRoot w:val="00000000"/>
    <w:rsid w:val="25AE6BE1"/>
    <w:rsid w:val="435622F0"/>
    <w:rsid w:val="46933EA7"/>
    <w:rsid w:val="7C815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autoRedefine/>
    <w:qFormat/>
    <w:uiPriority w:val="11"/>
    <w:pPr>
      <w:spacing w:after="60"/>
      <w:jc w:val="center"/>
      <w:outlineLvl w:val="1"/>
    </w:pPr>
    <w:rPr>
      <w:rFonts w:ascii="Cambria" w:hAnsi="Cambria"/>
    </w:rPr>
  </w:style>
  <w:style w:type="paragraph" w:customStyle="1" w:styleId="9">
    <w:name w:val="无间隔1"/>
    <w:autoRedefine/>
    <w:qFormat/>
    <w:uiPriority w:val="0"/>
    <w:rPr>
      <w:rFonts w:ascii="Times New Roman" w:hAnsi="Times New Roman" w:eastAsia="宋体" w:cs="Times New Roman"/>
      <w:sz w:val="22"/>
      <w:szCs w:val="22"/>
      <w:lang w:val="en-US" w:eastAsia="zh-CN" w:bidi="ar-SA"/>
    </w:rPr>
  </w:style>
  <w:style w:type="paragraph" w:customStyle="1" w:styleId="10">
    <w:name w:val="表格文字"/>
    <w:basedOn w:val="1"/>
    <w:autoRedefine/>
    <w:qFormat/>
    <w:uiPriority w:val="0"/>
    <w:pPr>
      <w:spacing w:before="25" w:after="25"/>
    </w:pPr>
    <w:rPr>
      <w:bCs/>
      <w:spacing w:val="10"/>
    </w:rPr>
  </w:style>
  <w:style w:type="character" w:customStyle="1" w:styleId="11">
    <w:name w:val="页眉 Char"/>
    <w:basedOn w:val="8"/>
    <w:link w:val="5"/>
    <w:autoRedefine/>
    <w:qFormat/>
    <w:uiPriority w:val="99"/>
    <w:rPr>
      <w:rFonts w:ascii="Times New Roman" w:hAnsi="Times New Roman" w:eastAsia="宋体" w:cs="Times New Roman"/>
      <w:sz w:val="18"/>
      <w:szCs w:val="18"/>
    </w:rPr>
  </w:style>
  <w:style w:type="character" w:customStyle="1" w:styleId="12">
    <w:name w:val="页脚 Char"/>
    <w:basedOn w:val="8"/>
    <w:link w:val="4"/>
    <w:autoRedefine/>
    <w:qFormat/>
    <w:uiPriority w:val="99"/>
    <w:rPr>
      <w:rFonts w:ascii="Times New Roman" w:hAnsi="Times New Roman" w:eastAsia="宋体" w:cs="Times New Roman"/>
      <w:sz w:val="18"/>
      <w:szCs w:val="18"/>
    </w:rPr>
  </w:style>
  <w:style w:type="character" w:customStyle="1" w:styleId="13">
    <w:name w:val="批注框文本 Char"/>
    <w:basedOn w:val="8"/>
    <w:link w:val="3"/>
    <w:autoRedefine/>
    <w:semiHidden/>
    <w:qFormat/>
    <w:uiPriority w:val="99"/>
    <w:rPr>
      <w:rFonts w:ascii="Times New Roman" w:hAnsi="Times New Roman" w:eastAsia="宋体" w:cs="Times New Roman"/>
      <w:sz w:val="18"/>
      <w:szCs w:val="18"/>
    </w:rPr>
  </w:style>
  <w:style w:type="character" w:customStyle="1" w:styleId="14">
    <w:name w:val="Char Char1"/>
    <w:autoRedefine/>
    <w:qFormat/>
    <w:locked/>
    <w:uiPriority w:val="0"/>
    <w:rPr>
      <w:rFonts w:hint="eastAsia" w:ascii="宋体" w:hAnsi="Courier New" w:eastAsia="宋体"/>
      <w:kern w:val="2"/>
      <w:sz w:val="21"/>
      <w:lang w:val="en-US" w:eastAsia="zh-CN" w:bidi="ar-SA"/>
    </w:rPr>
  </w:style>
  <w:style w:type="paragraph" w:customStyle="1" w:styleId="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708</Words>
  <Characters>1078</Characters>
  <Lines>8</Lines>
  <Paragraphs>3</Paragraphs>
  <TotalTime>0</TotalTime>
  <ScaleCrop>false</ScaleCrop>
  <LinksUpToDate>false</LinksUpToDate>
  <CharactersWithSpaces>1783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WPS_1644993326</cp:lastModifiedBy>
  <dcterms:modified xsi:type="dcterms:W3CDTF">2024-03-01T05:14:52Z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2052-12.1.0.16388</vt:lpwstr>
  </property>
</Properties>
</file>