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1.7.0.0 --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认证决定报告报告书（管理体系）</w:t>
      </w:r>
    </w:p>
    <w:tbl>
      <w:tblPr>
        <w:tblStyle w:val="TableGrid"/>
        <w:tblW w:w="100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5098"/>
        <w:gridCol w:w="1050"/>
        <w:gridCol w:w="2357"/>
      </w:tblGrid>
      <w:tr>
        <w:tblPrEx>
          <w:tblW w:w="10031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项目编号</w:t>
            </w:r>
          </w:p>
        </w:tc>
        <w:tc>
          <w:tcPr>
            <w:tcW w:w="8505" w:type="dxa"/>
            <w:gridSpan w:val="3"/>
          </w:tcPr>
          <w:p>
            <w:pPr>
              <w:rPr>
                <w:szCs w:val="21"/>
              </w:rPr>
            </w:pPr>
            <w:bookmarkStart w:id="0" w:name="合同编号"/>
            <w:r>
              <w:rPr>
                <w:szCs w:val="21"/>
              </w:rPr>
              <w:t>0693-2020-QEO</w:t>
            </w:r>
            <w:bookmarkEnd w:id="0"/>
          </w:p>
        </w:tc>
      </w:tr>
      <w:tr>
        <w:tblPrEx>
          <w:tblW w:w="10031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受审核方名称</w:t>
            </w:r>
          </w:p>
        </w:tc>
        <w:tc>
          <w:tcPr>
            <w:tcW w:w="8505" w:type="dxa"/>
            <w:gridSpan w:val="3"/>
          </w:tcPr>
          <w:p>
            <w:pPr>
              <w:rPr>
                <w:szCs w:val="21"/>
              </w:rPr>
            </w:pPr>
            <w:bookmarkStart w:id="1" w:name="组织名称"/>
            <w:r>
              <w:rPr>
                <w:szCs w:val="21"/>
              </w:rPr>
              <w:t>浙江邦凝生态环境建设发展有限公司</w:t>
            </w:r>
            <w:bookmarkEnd w:id="1"/>
          </w:p>
        </w:tc>
      </w:tr>
      <w:tr>
        <w:tblPrEx>
          <w:tblW w:w="10031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注册地址</w:t>
            </w:r>
          </w:p>
        </w:tc>
        <w:tc>
          <w:tcPr>
            <w:tcW w:w="8505" w:type="dxa"/>
            <w:gridSpan w:val="3"/>
          </w:tcPr>
          <w:p>
            <w:pPr>
              <w:rPr>
                <w:szCs w:val="21"/>
              </w:rPr>
            </w:pPr>
            <w:bookmarkStart w:id="2" w:name="注册地址"/>
            <w:r>
              <w:rPr>
                <w:szCs w:val="21"/>
              </w:rPr>
              <w:t>浙江省杭州市萧山区城厢街道湘湖路36-11号</w:t>
            </w:r>
            <w:bookmarkEnd w:id="2"/>
          </w:p>
        </w:tc>
      </w:tr>
      <w:tr>
        <w:tblPrEx>
          <w:tblW w:w="10031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经营地址</w:t>
            </w:r>
          </w:p>
        </w:tc>
        <w:tc>
          <w:tcPr>
            <w:tcW w:w="8505" w:type="dxa"/>
            <w:gridSpan w:val="3"/>
          </w:tcPr>
          <w:p>
            <w:pPr>
              <w:rPr>
                <w:szCs w:val="21"/>
              </w:rPr>
            </w:pPr>
            <w:bookmarkStart w:id="3" w:name="生产地址"/>
            <w:r>
              <w:rPr>
                <w:szCs w:val="21"/>
              </w:rPr>
              <w:t>浙江省杭州市萧山区城厢街道湘湖路36-11号</w:t>
            </w:r>
            <w:bookmarkEnd w:id="3"/>
          </w:p>
        </w:tc>
      </w:tr>
      <w:tr>
        <w:tblPrEx>
          <w:tblW w:w="10031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审核类型</w:t>
            </w:r>
          </w:p>
        </w:tc>
        <w:tc>
          <w:tcPr>
            <w:tcW w:w="8505" w:type="dxa"/>
            <w:gridSpan w:val="3"/>
          </w:tcPr>
          <w:p>
            <w:pPr>
              <w:rPr>
                <w:szCs w:val="21"/>
              </w:rPr>
            </w:pPr>
            <w:bookmarkStart w:id="4" w:name="审核类别"/>
            <w:r>
              <w:rPr>
                <w:rFonts w:hint="eastAsia"/>
                <w:szCs w:val="21"/>
              </w:rPr>
              <w:t>O：监督第2次 E：监督第2次 Q：监督第2次</w:t>
            </w:r>
            <w:bookmarkEnd w:id="4"/>
          </w:p>
        </w:tc>
      </w:tr>
      <w:tr>
        <w:tblPrEx>
          <w:tblW w:w="10031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/>
        </w:trPr>
        <w:tc>
          <w:tcPr>
            <w:tcW w:w="1526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认证范围</w:t>
            </w:r>
            <w:bookmarkStart w:id="5" w:name="_GoBack"/>
            <w:bookmarkEnd w:id="5"/>
          </w:p>
        </w:tc>
        <w:tc>
          <w:tcPr>
            <w:tcW w:w="8505" w:type="dxa"/>
            <w:gridSpan w:val="3"/>
            <w:vAlign w:val="center"/>
          </w:tcPr>
          <w:p>
            <w:pPr>
              <w:rPr>
                <w:szCs w:val="21"/>
              </w:rPr>
            </w:pPr>
            <w:bookmarkStart w:id="6" w:name="审核范围"/>
            <w:r>
              <w:rPr>
                <w:szCs w:val="21"/>
              </w:rPr>
              <w:t>O:保洁、再生资源销售、城市和农村生活垃圾分类所涉及场所的相关职业健康安全管理活动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t>E:保洁、再生资源销售、城市和农村生活垃圾分类所涉及场所的相关环境管理活动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t>Q:已认可：再生资源销售未认可：保洁；城市和农村生活垃圾分类</w:t>
            </w:r>
            <w:bookmarkEnd w:id="6"/>
          </w:p>
        </w:tc>
      </w:tr>
      <w:tr>
        <w:tblPrEx>
          <w:tblW w:w="10031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评定内容：</w:t>
            </w:r>
          </w:p>
        </w:tc>
        <w:tc>
          <w:tcPr>
            <w:tcW w:w="8505" w:type="dxa"/>
            <w:gridSpan w:val="3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1.认证范围确定：</w:t>
            </w:r>
            <w:r>
              <w:rPr>
                <w:rFonts w:ascii="Wingdings 2" w:hAnsi="Wingdings 2"/>
                <w:szCs w:val="21"/>
              </w:rPr>
              <w:sym w:font="Wingdings 2" w:char="F0BE"/>
            </w:r>
            <w:r>
              <w:rPr>
                <w:rFonts w:hint="eastAsia"/>
                <w:szCs w:val="21"/>
              </w:rPr>
              <w:t xml:space="preserve">合理     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2.审核计划：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人日符合要求：符合 </w:t>
            </w:r>
            <w:r>
              <w:rPr>
                <w:rFonts w:ascii="Wingdings 2" w:hAnsi="Wingdings 2"/>
                <w:szCs w:val="21"/>
              </w:rPr>
              <w:sym w:font="Wingdings 2" w:char="F0BE"/>
            </w:r>
            <w:r>
              <w:rPr>
                <w:rFonts w:hint="eastAsia"/>
                <w:szCs w:val="21"/>
              </w:rPr>
              <w:t xml:space="preserve">    不符合□  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专业人员能力满足全部专业小类：符合</w:t>
            </w:r>
            <w:r>
              <w:rPr>
                <w:rFonts w:ascii="Wingdings 2" w:hAnsi="Wingdings 2"/>
                <w:szCs w:val="21"/>
              </w:rPr>
              <w:sym w:font="Wingdings 2" w:char="F0BE"/>
            </w:r>
            <w:r>
              <w:rPr>
                <w:rFonts w:hint="eastAsia"/>
                <w:szCs w:val="21"/>
              </w:rPr>
              <w:t xml:space="preserve">    不符合□    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安排专业人员审核专业部门及要素：符合 </w:t>
            </w:r>
            <w:r>
              <w:rPr>
                <w:rFonts w:ascii="Wingdings 2" w:hAnsi="Wingdings 2"/>
                <w:szCs w:val="21"/>
              </w:rPr>
              <w:sym w:font="Wingdings 2" w:char="F0BE"/>
            </w:r>
            <w:r>
              <w:rPr>
                <w:rFonts w:hint="eastAsia"/>
                <w:szCs w:val="21"/>
              </w:rPr>
              <w:t xml:space="preserve">    不符合□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实习审核员/技术专家未独立审核：符合 </w:t>
            </w:r>
            <w:r>
              <w:rPr>
                <w:rFonts w:ascii="Wingdings 2" w:hAnsi="Wingdings 2"/>
                <w:szCs w:val="21"/>
              </w:rPr>
              <w:sym w:font="Wingdings 2" w:char="F0BE"/>
            </w:r>
            <w:r>
              <w:rPr>
                <w:rFonts w:hint="eastAsia"/>
                <w:szCs w:val="21"/>
              </w:rPr>
              <w:t xml:space="preserve">    不符合□      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场所和要素的抽样符合要求：符合 </w:t>
            </w:r>
            <w:r>
              <w:rPr>
                <w:rFonts w:ascii="Wingdings 2" w:hAnsi="Wingdings 2"/>
                <w:szCs w:val="21"/>
              </w:rPr>
              <w:sym w:font="Wingdings 2" w:char="F0BE"/>
            </w:r>
            <w:r>
              <w:rPr>
                <w:rFonts w:hint="eastAsia"/>
                <w:szCs w:val="21"/>
              </w:rPr>
              <w:t xml:space="preserve">    不符合□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提供固定/临时场所清单，并按方案要求安排计划：符合 </w:t>
            </w:r>
            <w:r>
              <w:rPr>
                <w:rFonts w:ascii="Wingdings 2" w:hAnsi="Wingdings 2"/>
                <w:szCs w:val="21"/>
              </w:rPr>
              <w:sym w:font="Wingdings 2" w:char="F0BE"/>
            </w:r>
            <w:r>
              <w:rPr>
                <w:rFonts w:hint="eastAsia"/>
                <w:szCs w:val="21"/>
              </w:rPr>
              <w:t xml:space="preserve">  不符合□  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3.审核有效性：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经营资质、守法证据适宜、有效：符合 </w:t>
            </w:r>
            <w:r>
              <w:rPr>
                <w:rFonts w:ascii="Wingdings 2" w:hAnsi="Wingdings 2"/>
                <w:szCs w:val="21"/>
              </w:rPr>
              <w:sym w:font="Wingdings 2" w:char="F0BE"/>
            </w:r>
            <w:r>
              <w:rPr>
                <w:rFonts w:hint="eastAsia"/>
                <w:szCs w:val="21"/>
              </w:rPr>
              <w:t xml:space="preserve">    不符合□         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文件审查：符合 </w:t>
            </w:r>
            <w:r>
              <w:rPr>
                <w:rFonts w:ascii="Wingdings 2" w:hAnsi="Wingdings 2"/>
                <w:szCs w:val="21"/>
              </w:rPr>
              <w:sym w:font="Wingdings 2" w:char="F0BE"/>
            </w:r>
            <w:r>
              <w:rPr>
                <w:rFonts w:hint="eastAsia"/>
                <w:szCs w:val="21"/>
              </w:rPr>
              <w:t xml:space="preserve">    不符合□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过程审核充分，抽样合理：符合 </w:t>
            </w:r>
            <w:r>
              <w:rPr>
                <w:rFonts w:ascii="Wingdings 2" w:hAnsi="Wingdings 2"/>
                <w:szCs w:val="21"/>
              </w:rPr>
              <w:sym w:font="Wingdings 2" w:char="F0BE"/>
            </w:r>
            <w:r>
              <w:rPr>
                <w:rFonts w:hint="eastAsia"/>
                <w:szCs w:val="21"/>
              </w:rPr>
              <w:t xml:space="preserve">    不符合□               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法律法规识别充分：符合 </w:t>
            </w:r>
            <w:r>
              <w:rPr>
                <w:rFonts w:ascii="Wingdings 2" w:hAnsi="Wingdings 2"/>
                <w:szCs w:val="21"/>
              </w:rPr>
              <w:sym w:font="Wingdings 2" w:char="F0BE"/>
            </w:r>
            <w:r>
              <w:rPr>
                <w:rFonts w:hint="eastAsia"/>
                <w:szCs w:val="21"/>
              </w:rPr>
              <w:t xml:space="preserve">    不符合</w:t>
            </w:r>
            <w:r>
              <w:rPr>
                <w:rFonts w:ascii="Wingdings 2" w:hAnsi="Wingdings 2" w:hint="eastAsia"/>
                <w:szCs w:val="21"/>
              </w:rPr>
              <w:t>R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内审、管理评审按规定的时间间隔实施且有效：符合 </w:t>
            </w:r>
            <w:r>
              <w:rPr>
                <w:rFonts w:ascii="Wingdings 2" w:hAnsi="Wingdings 2"/>
                <w:szCs w:val="21"/>
              </w:rPr>
              <w:sym w:font="Wingdings 2" w:char="F0BE"/>
            </w:r>
            <w:r>
              <w:rPr>
                <w:rFonts w:hint="eastAsia"/>
                <w:szCs w:val="21"/>
              </w:rPr>
              <w:t xml:space="preserve">    不符合□     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认证覆盖全部产品范围(未覆盖时有合理说明) ：符合 </w:t>
            </w:r>
            <w:r>
              <w:rPr>
                <w:rFonts w:ascii="Wingdings 2" w:hAnsi="Wingdings 2"/>
                <w:szCs w:val="21"/>
              </w:rPr>
              <w:sym w:font="Wingdings 2" w:char="F0BE"/>
            </w:r>
            <w:r>
              <w:rPr>
                <w:rFonts w:hint="eastAsia"/>
                <w:szCs w:val="21"/>
              </w:rPr>
              <w:t xml:space="preserve">    不符合□  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检查表内容填写齐全：符合 </w:t>
            </w:r>
            <w:r>
              <w:rPr>
                <w:rFonts w:ascii="Wingdings 2" w:hAnsi="Wingdings 2"/>
                <w:szCs w:val="21"/>
              </w:rPr>
              <w:sym w:font="Wingdings 2" w:char="F0BE"/>
            </w:r>
            <w:r>
              <w:rPr>
                <w:rFonts w:hint="eastAsia"/>
                <w:szCs w:val="21"/>
              </w:rPr>
              <w:t xml:space="preserve">    不符合□ 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不符合报告事实清楚，整改符合：符合</w:t>
            </w:r>
            <w:r>
              <w:rPr>
                <w:rFonts w:ascii="Wingdings 2" w:hAnsi="Wingdings 2"/>
                <w:szCs w:val="21"/>
              </w:rPr>
              <w:sym w:font="Wingdings 2" w:char="F0BE"/>
            </w:r>
            <w:r>
              <w:rPr>
                <w:rFonts w:hint="eastAsia"/>
                <w:szCs w:val="21"/>
              </w:rPr>
              <w:t xml:space="preserve">    不符合□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4.审核报告记录完整：符合 </w:t>
            </w:r>
            <w:r>
              <w:rPr>
                <w:rFonts w:ascii="Wingdings 2" w:hAnsi="Wingdings 2"/>
                <w:szCs w:val="21"/>
              </w:rPr>
              <w:sym w:font="Wingdings 2" w:char="F0BE"/>
            </w:r>
            <w:r>
              <w:rPr>
                <w:rFonts w:hint="eastAsia"/>
                <w:szCs w:val="21"/>
              </w:rPr>
              <w:t xml:space="preserve">    不符合□ 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5.上次审核的不符合项进行了跟踪验证,是否有效可关闭（适用于监督和再认证）：符合 □    不符合□  不适用□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6.组织是否受到认证相关方的投诉：</w:t>
            </w:r>
            <w:r>
              <w:rPr>
                <w:rFonts w:ascii="Wingdings 2" w:hAnsi="Wingdings 2"/>
                <w:szCs w:val="21"/>
              </w:rPr>
              <w:sym w:font="Wingdings 2" w:char="F0BE"/>
            </w:r>
            <w:r>
              <w:rPr>
                <w:rFonts w:hint="eastAsia"/>
                <w:szCs w:val="21"/>
              </w:rPr>
              <w:t>否  □是：该投诉是否已经得到满意解决 □是 □否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7.审核组的结论：通过□   不通过□</w:t>
            </w:r>
          </w:p>
        </w:tc>
      </w:tr>
      <w:tr>
        <w:tblPrEx>
          <w:tblW w:w="10031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评审人员</w:t>
            </w:r>
          </w:p>
        </w:tc>
        <w:tc>
          <w:tcPr>
            <w:tcW w:w="8505" w:type="dxa"/>
            <w:gridSpan w:val="3"/>
          </w:tcPr>
          <w:p>
            <w:pPr>
              <w:pStyle w:val="NormalIndent"/>
              <w:ind w:firstLine="0" w:firstLineChars="0"/>
              <w:rPr>
                <w:szCs w:val="21"/>
              </w:rPr>
            </w:pPr>
            <w:bookmarkStart w:id="7" w:name="阅卷人员签名5"/>
            <w:bookmarkEnd w:id="7"/>
            <w:bookmarkStart w:id="8" w:name="阅卷人员签名3"/>
            <w:r>
              <w:rPr>
                <w:szCs w:val="21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height:30pt;width:60pt">
                  <v:imagedata r:id="rId6" o:title=""/>
                </v:shape>
              </w:pict>
            </w:r>
            <w:bookmarkEnd w:id="8"/>
            <w:bookmarkStart w:id="9" w:name="阅卷人员签名4"/>
            <w:r>
              <w:rPr>
                <w:szCs w:val="21"/>
              </w:rPr>
              <w:pict>
                <v:shape id="_x0000_i1026" type="#_x0000_t75" style="height:30pt;width:60pt">
                  <v:imagedata r:id="rId7" o:title=""/>
                </v:shape>
              </w:pict>
            </w:r>
            <w:bookmarkEnd w:id="9"/>
            <w:bookmarkStart w:id="10" w:name="阅卷人员签名6"/>
            <w:bookmarkEnd w:id="10"/>
            <w:bookmarkStart w:id="11" w:name="阅卷人员签名1"/>
            <w:r>
              <w:rPr>
                <w:szCs w:val="21"/>
              </w:rPr>
              <w:pict>
                <v:shape id="_x0000_i1027" type="#_x0000_t75" style="height:30pt;width:60pt">
                  <v:imagedata r:id="rId8" o:title=""/>
                </v:shape>
              </w:pict>
            </w:r>
            <w:bookmarkEnd w:id="11"/>
            <w:bookmarkStart w:id="12" w:name="阅卷人员签名2"/>
            <w:r>
              <w:rPr>
                <w:szCs w:val="21"/>
              </w:rPr>
              <w:pict>
                <v:shape id="_x0000_i1028" type="#_x0000_t75" style="height:30pt;width:60pt">
                  <v:imagedata r:id="rId9" o:title=""/>
                </v:shape>
              </w:pict>
            </w:r>
            <w:bookmarkEnd w:id="12"/>
          </w:p>
        </w:tc>
      </w:tr>
      <w:tr>
        <w:tblPrEx>
          <w:tblW w:w="10031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认证决定结论</w:t>
            </w:r>
          </w:p>
        </w:tc>
        <w:tc>
          <w:tcPr>
            <w:tcW w:w="8505" w:type="dxa"/>
            <w:gridSpan w:val="3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■</w:t>
            </w:r>
            <w:r>
              <w:rPr>
                <w:rFonts w:hint="eastAsia"/>
                <w:szCs w:val="21"/>
              </w:rPr>
              <w:t>案卷符合要求，可以认证注册/保持</w:t>
            </w:r>
          </w:p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□案卷不符合要求，不可以认证注册/保持; ：</w:t>
            </w:r>
          </w:p>
        </w:tc>
      </w:tr>
      <w:tr>
        <w:tblPrEx>
          <w:tblW w:w="10031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认证决定人员</w:t>
            </w:r>
          </w:p>
        </w:tc>
        <w:tc>
          <w:tcPr>
            <w:tcW w:w="5098" w:type="dxa"/>
          </w:tcPr>
          <w:p>
            <w:pPr>
              <w:rPr>
                <w:szCs w:val="21"/>
              </w:rPr>
            </w:pPr>
          </w:p>
          <w:p>
            <w:pPr>
              <w:pStyle w:val="NormalIndent"/>
              <w:rPr>
                <w:szCs w:val="21"/>
              </w:rPr>
            </w:pPr>
            <w:r>
              <w:rPr>
                <w:rFonts w:hint="eastAsia"/>
                <w:szCs w:val="21"/>
              </w:rPr>
              <w:t>张丽</w:t>
            </w:r>
          </w:p>
        </w:tc>
        <w:tc>
          <w:tcPr>
            <w:tcW w:w="105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日期</w:t>
            </w:r>
          </w:p>
        </w:tc>
        <w:tc>
          <w:tcPr>
            <w:tcW w:w="2357" w:type="dxa"/>
            <w:vAlign w:val="center"/>
          </w:tcPr>
          <w:p>
            <w:pPr>
              <w:rPr>
                <w:szCs w:val="21"/>
              </w:rPr>
            </w:pPr>
            <w:bookmarkStart w:id="13" w:name="检查评定日期"/>
            <w:r>
              <w:rPr>
                <w:szCs w:val="21"/>
              </w:rPr>
              <w:t>2022-11-22</w:t>
            </w:r>
            <w:bookmarkEnd w:id="13"/>
          </w:p>
        </w:tc>
      </w:tr>
      <w:tr>
        <w:tblPrEx>
          <w:tblW w:w="10031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机构总经理审批意见</w:t>
            </w:r>
          </w:p>
        </w:tc>
        <w:tc>
          <w:tcPr>
            <w:tcW w:w="8505" w:type="dxa"/>
            <w:gridSpan w:val="3"/>
          </w:tcPr>
          <w:p>
            <w:pPr>
              <w:rPr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■</w:t>
            </w:r>
            <w:r>
              <w:rPr>
                <w:rFonts w:hint="eastAsia"/>
                <w:szCs w:val="21"/>
              </w:rPr>
              <w:t>认证流程符合要求，可以认证注册/保持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Cs w:val="21"/>
              </w:rPr>
              <w:t>□认证流程不符合要求，不可以认证注册/保持</w:t>
            </w:r>
          </w:p>
        </w:tc>
      </w:tr>
      <w:tr>
        <w:tblPrEx>
          <w:tblW w:w="10031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总经理签字</w:t>
            </w:r>
          </w:p>
        </w:tc>
        <w:tc>
          <w:tcPr>
            <w:tcW w:w="8505" w:type="dxa"/>
            <w:gridSpan w:val="3"/>
          </w:tcPr>
          <w:p>
            <w:pPr>
              <w:rPr>
                <w:sz w:val="28"/>
                <w:szCs w:val="28"/>
              </w:rPr>
            </w:pPr>
            <w:r>
              <w:drawing>
                <wp:inline distT="0" distB="0" distL="0" distR="0">
                  <wp:extent cx="1032510" cy="540385"/>
                  <wp:effectExtent l="0" t="0" r="0" b="0"/>
                  <wp:docPr id="1" name="图片 1" descr="C:\Users\Administrator\AppData\Local\Microsoft\Windows\INetCache\Content.Word\黄义俊签字 - 副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AppData\Local\Microsoft\Windows\INetCache\Content.Word\黄义俊签字 - 副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101" cy="5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Tms Rmn" w:hAnsi="Tms Rmn"/>
          <w:sz w:val="32"/>
          <w:szCs w:val="32"/>
        </w:rPr>
      </w:pPr>
    </w:p>
    <w:sectPr>
      <w:headerReference w:type="default" r:id="rId11"/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ms Rmn">
    <w:altName w:val="Times New Roman"/>
    <w:panose1 w:val="02020603040505020304"/>
    <w:charset w:val="00"/>
    <w:family w:val="roman"/>
    <w:pitch w:val="default"/>
    <w:sig w:usb0="00000000" w:usb1="00000000" w:usb2="00000000" w:usb3="00000000" w:csb0="00000001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firstLine="420" w:firstLineChars="200"/>
      <w:rPr>
        <w:rStyle w:val="CharChar1"/>
        <w:rFonts w:ascii="Times New Roman" w:hAnsi="Times New Roman" w:hint="default"/>
        <w:szCs w:val="21"/>
      </w:rPr>
    </w:pPr>
    <w:r>
      <w:rPr>
        <w:rFonts w:ascii="Times New Roma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o:spid="_x0000_s2049" type="#_x0000_t202" style="height:24.15pt;margin-left:295.5pt;margin-top:4.15pt;mso-height-relative:page;mso-width-relative:page;position:absolute;width:186pt;z-index:251658240" coordsize="21600,21600" stroked="f">
          <v:stroke joinstyle="miter"/>
          <v:textbox>
            <w:txbxContent>
              <w:p>
                <w:pPr>
                  <w:rPr>
                    <w:szCs w:val="21"/>
                  </w:rPr>
                </w:pPr>
                <w:r>
                  <w:rPr>
                    <w:szCs w:val="21"/>
                  </w:rPr>
                  <w:t>ISC-B-</w:t>
                </w:r>
                <w:r>
                  <w:rPr>
                    <w:rFonts w:hint="eastAsia"/>
                    <w:szCs w:val="21"/>
                  </w:rPr>
                  <w:t>2 认证决定报告书（02版)</w:t>
                </w:r>
              </w:p>
            </w:txbxContent>
          </v:textbox>
        </v:shape>
      </w:pict>
    </w:r>
    <w:r>
      <w:rPr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-229870</wp:posOffset>
          </wp:positionH>
          <wp:positionV relativeFrom="paragraph">
            <wp:posOffset>-104775</wp:posOffset>
          </wp:positionV>
          <wp:extent cx="481965" cy="485140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965" cy="485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CharChar1"/>
        <w:rFonts w:ascii="Times New Roman" w:hAnsi="Times New Roman" w:hint="default"/>
        <w:szCs w:val="21"/>
      </w:rPr>
      <w:t>北京国标联合认证有限公司</w:t>
    </w:r>
  </w:p>
  <w:p>
    <w:pPr>
      <w:pStyle w:val="Header"/>
      <w:pBdr>
        <w:bottom w:val="single" w:sz="4" w:space="1" w:color="auto"/>
      </w:pBdr>
      <w:spacing w:line="320" w:lineRule="exact"/>
      <w:ind w:firstLine="525" w:firstLineChars="250"/>
      <w:jc w:val="left"/>
    </w:pPr>
    <w:r>
      <w:rPr>
        <w:rStyle w:val="CharChar1"/>
        <w:rFonts w:ascii="Times New Roman" w:hAnsi="Times New Roman" w:hint="default"/>
        <w:w w:val="80"/>
        <w:szCs w:val="21"/>
      </w:rPr>
      <w:t xml:space="preserve">Beijing International Standard united Certification Co.,Ltd.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jZkZWE0ZGQzMzA3MjNjMjM0OGUxZWRiY2YxY2VhMzMifQ=="/>
  </w:docVars>
  <m:mathPr>
    <m:mathFont m:val="Cambria Math"/>
    <m:smallFrac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nhideWhenUsed="0" w:qFormat="1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next w:val="NormalIndent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Indent">
    <w:name w:val="Normal Indent"/>
    <w:basedOn w:val="Normal"/>
    <w:uiPriority w:val="99"/>
    <w:qFormat/>
    <w:pPr>
      <w:ind w:firstLine="420" w:firstLineChars="200"/>
    </w:pPr>
    <w:rPr>
      <w:rFonts w:ascii="Tms Rmn" w:hAnsi="Tms Rmn"/>
    </w:rPr>
  </w:style>
  <w:style w:type="paragraph" w:styleId="BalloonText">
    <w:name w:val="Balloon Text"/>
    <w:basedOn w:val="Normal"/>
    <w:link w:val="a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批注框文本 字符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eader" Target="head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4DC702-7AB5-4DDD-A968-2E32B331B99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静</dc:creator>
  <cp:lastModifiedBy>张丽</cp:lastModifiedBy>
  <cp:revision>27</cp:revision>
  <cp:lastPrinted>2022-06-09T08:35:00Z</cp:lastPrinted>
  <dcterms:created xsi:type="dcterms:W3CDTF">2022-06-07T02:22:00Z</dcterms:created>
  <dcterms:modified xsi:type="dcterms:W3CDTF">2023-08-20T01:53:31Z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1BF0CA2D20AA41EEA9C71BB53D0BC810</vt:lpwstr>
  </property>
  <property fmtid="{D5CDD505-2E9C-101B-9397-08002B2CF9AE}" pid="3" name="KSOProductBuildVer">
    <vt:lpwstr>2052-12.1.0.15336</vt:lpwstr>
  </property>
</Properties>
</file>