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1356-2022-QEO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安徽山特电气成套设备有限公司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安庆市经济技术开发区3.9平方公里工业园1号厂房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安庆市经济技术开发区3.9平方公里工业园1号厂房</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E:资质范围内高低压电气成套设备的生产所涉及场所的相关环境管理活动</w:t>
            </w:r>
          </w:p>
          <w:p>
            <w:pPr>
              <w:rPr>
                <w:szCs w:val="21"/>
              </w:rPr>
            </w:pPr>
            <w:r>
              <w:rPr>
                <w:szCs w:val="21"/>
              </w:rPr>
              <w:t>O:资质范围内高低压电气成套设备的生产所涉及场所的相关职业健康安全管理活动</w:t>
            </w:r>
            <w:bookmarkEnd w:id="5"/>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5.上次审核的不符合项进行了跟踪验证,是否有效可关闭（适用于监督和再认证）：符合 □    不符合□  不适用</w:t>
            </w:r>
            <w:bookmarkStart w:id="13" w:name="_GoBack"/>
            <w:bookmarkEnd w:id="13"/>
            <w:r>
              <w:rPr>
                <w:rFonts w:hint="eastAsia"/>
                <w:szCs w:val="21"/>
              </w:rPr>
              <w:sym w:font="Wingdings 2" w:char="0052"/>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5"/>
            <w:bookmarkStart w:id="7" w:name="阅卷人员签名1"/>
            <w:bookmarkStart w:id="8" w:name="阅卷人员签名3"/>
            <w:r>
              <w:rPr>
                <w:szCs w:val="21"/>
              </w:rP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End w:id="8"/>
            <w:bookmarkStart w:id="9" w:name="阅卷人员签名2"/>
            <w:bookmarkEnd w:id="9"/>
            <w:bookmarkStart w:id="10" w:name="阅卷人员签名4"/>
            <w:bookmarkEnd w:id="10"/>
            <w:bookmarkStart w:id="11" w:name="阅卷人员签名6"/>
            <w:bookmarkEnd w:id="11"/>
          </w:p>
          <w:p>
            <w:pPr>
              <w:pStyle w:val="2"/>
              <w:ind w:firstLine="0" w:firstLineChars="0"/>
              <w:rPr>
                <w:szCs w:val="21"/>
              </w:rPr>
            </w:pPr>
          </w:p>
          <w:p>
            <w:pPr>
              <w:pStyle w:val="2"/>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p>
          <w:p>
            <w:pPr>
              <w:pStyle w:val="2"/>
              <w:rPr>
                <w:szCs w:val="21"/>
              </w:rPr>
            </w:pPr>
          </w:p>
        </w:tc>
        <w:tc>
          <w:tcPr>
            <w:tcW w:w="1050" w:type="dxa"/>
            <w:vAlign w:val="center"/>
          </w:tcPr>
          <w:p>
            <w:pPr>
              <w:rPr>
                <w:szCs w:val="21"/>
              </w:rPr>
            </w:pPr>
            <w:r>
              <w:rPr>
                <w:rFonts w:hint="eastAsia"/>
                <w:szCs w:val="21"/>
              </w:rPr>
              <w:t>日期</w:t>
            </w:r>
          </w:p>
        </w:tc>
        <w:tc>
          <w:tcPr>
            <w:tcW w:w="2357" w:type="dxa"/>
            <w:vAlign w:val="center"/>
          </w:tcPr>
          <w:p>
            <w:pPr>
              <w:rPr>
                <w:szCs w:val="21"/>
              </w:rPr>
            </w:pPr>
            <w:bookmarkStart w:id="12" w:name="检查评定日期"/>
            <w:r>
              <w:rPr>
                <w:szCs w:val="21"/>
              </w:rPr>
              <w:t>2023-03-01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5ZTdiMjU5ZjczMzUyYjE5MDVkNWI5YzAzMGNiOGMifQ=="/>
  </w:docVars>
  <w:rsids>
    <w:rsidRoot w:val="00000000"/>
    <w:rsid w:val="14507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731</Words>
  <Characters>765</Characters>
  <Lines>5</Lines>
  <Paragraphs>1</Paragraphs>
  <TotalTime>2</TotalTime>
  <ScaleCrop>false</ScaleCrop>
  <LinksUpToDate>false</LinksUpToDate>
  <CharactersWithSpaces>905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ZY</cp:lastModifiedBy>
  <cp:lastPrinted>2022-06-09T08:35:00Z</cp:lastPrinted>
  <dcterms:modified xsi:type="dcterms:W3CDTF">2023-03-01T05:48:46Z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2052-11.1.0.13703</vt:lpwstr>
  </property>
</Properties>
</file>