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0078-2022-EO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甘肃春宇印务有限公司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甘肃省兰州市安宁区安宁西路520号（兰州四十四中学巷口）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甘肃省兰州市安宁区安宁西路520号（兰州四十四中学巷口）</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E:出版物、包装装潢印刷品及其他印刷品印刷所涉及场所的相关环境管理活动</w:t>
            </w:r>
          </w:p>
          <w:p>
            <w:pPr>
              <w:rPr>
                <w:szCs w:val="21"/>
              </w:rPr>
            </w:pPr>
            <w:r>
              <w:rPr>
                <w:szCs w:val="21"/>
              </w:rPr>
              <w:t>O:出版物、包装装潢印刷品及其他印刷品印刷所涉及场所的相关职业健康安全管理活动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bookmarkStart w:id="13" w:name="_GoBack"/>
            <w:bookmarkEnd w:id="13"/>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6"/>
            <w:bookmarkEnd w:id="6"/>
            <w:bookmarkStart w:id="7"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4"/>
            <w:bookmarkEnd w:id="8"/>
            <w:bookmarkStart w:id="9" w:name="阅卷人员签名5"/>
            <w:bookmarkEnd w:id="9"/>
            <w:bookmarkStart w:id="10"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10"/>
            <w:bookmarkStart w:id="11" w:name="阅卷人员签名3"/>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2023-02-27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5D2F59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747</Words>
  <Characters>780</Characters>
  <Lines>5</Lines>
  <Paragraphs>1</Paragraphs>
  <TotalTime>2</TotalTime>
  <ScaleCrop>false</ScaleCrop>
  <LinksUpToDate>false</LinksUpToDate>
  <CharactersWithSpaces>920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admin</cp:lastModifiedBy>
  <cp:lastPrinted>2022-06-09T08:35:00Z</cp:lastPrinted>
  <dcterms:modified xsi:type="dcterms:W3CDTF">2023-02-27T06:48:13Z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