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0702-2020-EO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桐乡市乐顺果蔬配送有限公司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浙江省嘉兴市桐乡市梧桐街道振兴西路806号桐乡农副产品批发市场内5幢503B－513B号、6幢617-628号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浙江省嘉兴市桐乡市梧桐街道振兴西路806号桐乡农副产品批发市场内5幢503B－513B号、6幢617-628号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E：监督第2次 O：监督第2次 H：监督第2次 Q：监督第1次 F：监督第1次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E:预包装食品（含冷藏冷冻食品）销售、散装食品（含冷藏冷冻食品）销售所涉及场所的相关环境管理活动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O:预包装食品（含冷藏冷冻食品）销售、散装食品（含冷藏冷冻食品）销售所涉及场所的相关职业健康安全管理活动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H:位于浙江省嘉兴市桐乡市梧桐街道振兴西路806号桐乡农副产品批发市场内5幢503B-513B号、6幢617-628号桐乡市乐顺果蔬配送有限公司的预包装食品（含冷藏冷冻食品）和散装食品（含冷藏冷冻食品）销售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Q:预包装食品（含冷藏冷冻食品）和散装食品（含冷藏冷冻食品）销售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F: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