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咸阳荣信机电制造有限公司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陕西省西咸新区秦汉新城周陵街道办事处天工一路东段6号-3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陕西省西咸新区秦汉新城周陵街道办事处天工一路东段6号-3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MMS:变速器、离合器金属配件的生产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2022-11-15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