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pacing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3"/>
        <w:pBdr>
          <w:bottom w:val="none" w:color="auto" w:sz="0" w:space="0"/>
        </w:pBdr>
        <w:spacing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3"/>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rPr>
        <w:sym w:font="Wingdings 2" w:char="0052"/>
      </w:r>
      <w:r>
        <w:rPr>
          <w:rFonts w:hint="eastAsia" w:ascii="华文宋体" w:hAnsi="华文宋体" w:eastAsia="华文宋体"/>
          <w:sz w:val="21"/>
          <w:szCs w:val="21"/>
        </w:rPr>
        <w:t xml:space="preserve">固定场所（如：连锁店/分支机构/物业管理场所等）               </w:t>
      </w:r>
      <w:r>
        <w:rPr>
          <w:rFonts w:hint="eastAsia" w:ascii="华文宋体" w:hAnsi="华文宋体" w:eastAsia="华文宋体"/>
          <w:sz w:val="21"/>
          <w:szCs w:val="21"/>
        </w:rPr>
        <w:sym w:font="Wingdings 2" w:char="0052"/>
      </w:r>
      <w:r>
        <w:rPr>
          <w:rFonts w:hint="eastAsia" w:ascii="华文宋体" w:hAnsi="华文宋体" w:eastAsia="华文宋体"/>
          <w:sz w:val="21"/>
          <w:szCs w:val="21"/>
        </w:rPr>
        <w:t xml:space="preserve">临时场所（如：建设类的施工现场、系统集成、维修/安装现场等）                              </w:t>
      </w:r>
    </w:p>
    <w:tbl>
      <w:tblPr>
        <w:tblStyle w:val="4"/>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409"/>
        <w:gridCol w:w="2586"/>
        <w:gridCol w:w="1134"/>
        <w:gridCol w:w="1276"/>
        <w:gridCol w:w="1276"/>
        <w:gridCol w:w="1275"/>
        <w:gridCol w:w="173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2409"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5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134"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2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275"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73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380"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1</w:t>
            </w:r>
          </w:p>
        </w:tc>
        <w:tc>
          <w:tcPr>
            <w:tcW w:w="1843" w:type="dxa"/>
            <w:vAlign w:val="center"/>
          </w:tcPr>
          <w:p>
            <w:pPr>
              <w:jc w:val="center"/>
              <w:rPr>
                <w:rFonts w:hint="default"/>
                <w:color w:val="404040"/>
                <w:sz w:val="24"/>
                <w:lang w:val="en-US"/>
              </w:rPr>
            </w:pPr>
            <w:r>
              <w:rPr>
                <w:rFonts w:hint="eastAsia"/>
                <w:color w:val="404040"/>
                <w:sz w:val="24"/>
                <w:lang w:val="en-US" w:eastAsia="zh-CN"/>
              </w:rPr>
              <w:t>增值电信业务中的互联网数据中心场所</w:t>
            </w:r>
          </w:p>
        </w:tc>
        <w:tc>
          <w:tcPr>
            <w:tcW w:w="2409" w:type="dxa"/>
            <w:vAlign w:val="center"/>
          </w:tcPr>
          <w:p>
            <w:pPr>
              <w:jc w:val="center"/>
              <w:rPr>
                <w:color w:val="404040"/>
                <w:sz w:val="24"/>
              </w:rPr>
            </w:pPr>
            <w:r>
              <w:rPr>
                <w:color w:val="404040"/>
                <w:sz w:val="24"/>
              </w:rPr>
              <w:t>唐山市丰南经济开发区兴工街</w:t>
            </w:r>
          </w:p>
        </w:tc>
        <w:tc>
          <w:tcPr>
            <w:tcW w:w="2586" w:type="dxa"/>
            <w:vAlign w:val="center"/>
          </w:tcPr>
          <w:p>
            <w:pPr>
              <w:jc w:val="center"/>
              <w:rPr>
                <w:color w:val="404040"/>
                <w:sz w:val="24"/>
              </w:rPr>
            </w:pPr>
            <w:r>
              <w:rPr>
                <w:rFonts w:hint="eastAsia"/>
                <w:color w:val="404040"/>
                <w:sz w:val="24"/>
                <w:lang w:val="en-US" w:eastAsia="zh-CN"/>
              </w:rPr>
              <w:t>许可范围内第一类增值电信业务中的互联网数据中心</w:t>
            </w:r>
          </w:p>
        </w:tc>
        <w:tc>
          <w:tcPr>
            <w:tcW w:w="1134" w:type="dxa"/>
            <w:vAlign w:val="center"/>
          </w:tcPr>
          <w:p>
            <w:pPr>
              <w:jc w:val="center"/>
              <w:rPr>
                <w:rFonts w:hint="default" w:eastAsia="宋体"/>
                <w:color w:val="404040"/>
                <w:sz w:val="24"/>
                <w:lang w:val="en-US" w:eastAsia="zh-CN"/>
              </w:rPr>
            </w:pPr>
            <w:r>
              <w:rPr>
                <w:rFonts w:hint="eastAsia"/>
                <w:color w:val="404040"/>
                <w:sz w:val="24"/>
                <w:lang w:val="en-US" w:eastAsia="zh-CN"/>
              </w:rPr>
              <w:t>7人</w:t>
            </w:r>
          </w:p>
        </w:tc>
        <w:tc>
          <w:tcPr>
            <w:tcW w:w="1276" w:type="dxa"/>
            <w:vAlign w:val="center"/>
          </w:tcPr>
          <w:p>
            <w:pPr>
              <w:jc w:val="center"/>
              <w:rPr>
                <w:rFonts w:hint="eastAsia" w:eastAsia="宋体"/>
                <w:color w:val="404040"/>
                <w:sz w:val="24"/>
                <w:lang w:val="en-US" w:eastAsia="zh-CN"/>
              </w:rPr>
            </w:pPr>
          </w:p>
        </w:tc>
        <w:tc>
          <w:tcPr>
            <w:tcW w:w="1276" w:type="dxa"/>
            <w:vAlign w:val="center"/>
          </w:tcPr>
          <w:p>
            <w:pPr>
              <w:jc w:val="center"/>
              <w:rPr>
                <w:rFonts w:hint="eastAsia" w:eastAsia="宋体"/>
                <w:color w:val="404040"/>
                <w:sz w:val="24"/>
                <w:lang w:val="en-US" w:eastAsia="zh-CN"/>
              </w:rPr>
            </w:pPr>
          </w:p>
        </w:tc>
        <w:tc>
          <w:tcPr>
            <w:tcW w:w="1275" w:type="dxa"/>
          </w:tcPr>
          <w:p>
            <w:pPr>
              <w:jc w:val="center"/>
              <w:rPr>
                <w:color w:val="404040"/>
                <w:sz w:val="24"/>
              </w:rPr>
            </w:pPr>
          </w:p>
        </w:tc>
        <w:tc>
          <w:tcPr>
            <w:tcW w:w="1739" w:type="dxa"/>
            <w:vAlign w:val="center"/>
          </w:tcPr>
          <w:p>
            <w:pPr>
              <w:jc w:val="center"/>
              <w:rPr>
                <w:color w:val="404040"/>
                <w:sz w:val="24"/>
              </w:rPr>
            </w:pPr>
            <w:r>
              <w:rPr>
                <w:rFonts w:hint="eastAsia"/>
                <w:color w:val="404040"/>
                <w:sz w:val="24"/>
                <w:lang w:val="en-US" w:eastAsia="zh-CN"/>
              </w:rPr>
              <w:t>韩宝东/13103059099</w:t>
            </w:r>
          </w:p>
        </w:tc>
        <w:tc>
          <w:tcPr>
            <w:tcW w:w="1380" w:type="dxa"/>
            <w:vAlign w:val="center"/>
          </w:tcPr>
          <w:p>
            <w:pPr>
              <w:rPr>
                <w:color w:val="404040"/>
                <w:sz w:val="24"/>
              </w:rPr>
            </w:pPr>
            <w:r>
              <w:rPr>
                <w:rFonts w:hint="eastAsia"/>
                <w:color w:val="404040"/>
                <w:sz w:val="24"/>
                <w:lang w:val="en-US" w:eastAsia="zh-CN"/>
              </w:rPr>
              <w:t>步行/5分钟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2</w:t>
            </w:r>
          </w:p>
        </w:tc>
        <w:tc>
          <w:tcPr>
            <w:tcW w:w="1843" w:type="dxa"/>
            <w:vAlign w:val="center"/>
          </w:tcPr>
          <w:p>
            <w:pPr>
              <w:ind w:firstLine="210"/>
              <w:rPr>
                <w:rFonts w:hint="default" w:eastAsia="宋体"/>
                <w:color w:val="404040"/>
                <w:sz w:val="24"/>
                <w:lang w:val="en-US" w:eastAsia="zh-CN"/>
              </w:rPr>
            </w:pPr>
            <w:r>
              <w:rPr>
                <w:rFonts w:hint="eastAsia"/>
                <w:color w:val="404040"/>
                <w:sz w:val="24"/>
                <w:lang w:val="en-US" w:eastAsia="zh-CN"/>
              </w:rPr>
              <w:t>唐山南湖医院基于DIP的医院综合管理服务平台</w:t>
            </w:r>
          </w:p>
        </w:tc>
        <w:tc>
          <w:tcPr>
            <w:tcW w:w="2409" w:type="dxa"/>
            <w:vAlign w:val="center"/>
          </w:tcPr>
          <w:p>
            <w:pPr>
              <w:rPr>
                <w:rFonts w:hint="default" w:eastAsia="宋体"/>
                <w:color w:val="404040"/>
                <w:sz w:val="24"/>
                <w:lang w:val="en-US" w:eastAsia="zh-CN"/>
              </w:rPr>
            </w:pPr>
            <w:r>
              <w:rPr>
                <w:rFonts w:hint="eastAsia"/>
                <w:color w:val="404040"/>
                <w:sz w:val="24"/>
                <w:lang w:val="en-US" w:eastAsia="zh-CN"/>
              </w:rPr>
              <w:t>唐山市路南区建设路国防道交叉口</w:t>
            </w:r>
          </w:p>
        </w:tc>
        <w:tc>
          <w:tcPr>
            <w:tcW w:w="2586" w:type="dxa"/>
            <w:vAlign w:val="center"/>
          </w:tcPr>
          <w:p>
            <w:pPr>
              <w:rPr>
                <w:rFonts w:hint="default"/>
                <w:color w:val="404040"/>
                <w:sz w:val="24"/>
                <w:lang w:val="en-US"/>
              </w:rPr>
            </w:pPr>
            <w:bookmarkStart w:id="0" w:name="_GoBack"/>
            <w:r>
              <w:rPr>
                <w:rFonts w:hint="eastAsia" w:ascii="宋体" w:hAnsi="宋体" w:cs="宋体"/>
                <w:kern w:val="0"/>
                <w:sz w:val="24"/>
                <w:lang w:val="en-US" w:eastAsia="zh-CN"/>
              </w:rPr>
              <w:t>DIP软件部署实施(系统集成)</w:t>
            </w:r>
            <w:bookmarkEnd w:id="0"/>
          </w:p>
        </w:tc>
        <w:tc>
          <w:tcPr>
            <w:tcW w:w="1134" w:type="dxa"/>
            <w:vAlign w:val="center"/>
          </w:tcPr>
          <w:p>
            <w:pPr>
              <w:jc w:val="center"/>
              <w:rPr>
                <w:rFonts w:hint="default" w:eastAsia="宋体"/>
                <w:color w:val="404040"/>
                <w:sz w:val="24"/>
                <w:lang w:val="en-US" w:eastAsia="zh-CN"/>
              </w:rPr>
            </w:pPr>
            <w:r>
              <w:rPr>
                <w:rFonts w:hint="eastAsia"/>
                <w:color w:val="404040"/>
                <w:sz w:val="24"/>
                <w:lang w:val="en-US" w:eastAsia="zh-CN"/>
              </w:rPr>
              <w:t>5人</w:t>
            </w:r>
          </w:p>
        </w:tc>
        <w:tc>
          <w:tcPr>
            <w:tcW w:w="1276" w:type="dxa"/>
            <w:vAlign w:val="center"/>
          </w:tcPr>
          <w:p>
            <w:pPr>
              <w:jc w:val="center"/>
              <w:rPr>
                <w:rFonts w:hint="default" w:eastAsia="宋体"/>
                <w:color w:val="404040"/>
                <w:sz w:val="24"/>
                <w:lang w:val="en-US" w:eastAsia="zh-CN"/>
              </w:rPr>
            </w:pPr>
            <w:r>
              <w:rPr>
                <w:rFonts w:hint="eastAsia"/>
                <w:color w:val="404040"/>
                <w:sz w:val="24"/>
                <w:lang w:val="en-US" w:eastAsia="zh-CN"/>
              </w:rPr>
              <w:t>在施</w:t>
            </w:r>
          </w:p>
        </w:tc>
        <w:tc>
          <w:tcPr>
            <w:tcW w:w="1276" w:type="dxa"/>
            <w:vAlign w:val="center"/>
          </w:tcPr>
          <w:p>
            <w:pPr>
              <w:jc w:val="center"/>
              <w:rPr>
                <w:rFonts w:hint="default" w:eastAsia="宋体"/>
                <w:color w:val="404040"/>
                <w:sz w:val="24"/>
                <w:lang w:val="en-US" w:eastAsia="zh-CN"/>
              </w:rPr>
            </w:pPr>
            <w:r>
              <w:rPr>
                <w:rFonts w:hint="eastAsia"/>
                <w:color w:val="404040"/>
                <w:sz w:val="24"/>
                <w:lang w:val="en-US" w:eastAsia="zh-CN"/>
              </w:rPr>
              <w:t>2022.11.10</w:t>
            </w:r>
          </w:p>
        </w:tc>
        <w:tc>
          <w:tcPr>
            <w:tcW w:w="1275" w:type="dxa"/>
          </w:tcPr>
          <w:p>
            <w:pPr>
              <w:jc w:val="center"/>
              <w:rPr>
                <w:color w:val="404040"/>
                <w:sz w:val="24"/>
              </w:rPr>
            </w:pPr>
          </w:p>
        </w:tc>
        <w:tc>
          <w:tcPr>
            <w:tcW w:w="1739" w:type="dxa"/>
            <w:vAlign w:val="center"/>
          </w:tcPr>
          <w:p>
            <w:pPr>
              <w:jc w:val="center"/>
              <w:rPr>
                <w:rFonts w:hint="default" w:eastAsia="宋体"/>
                <w:color w:val="404040"/>
                <w:sz w:val="24"/>
                <w:lang w:val="en-US" w:eastAsia="zh-CN"/>
              </w:rPr>
            </w:pPr>
            <w:r>
              <w:rPr>
                <w:rFonts w:hint="eastAsia"/>
                <w:color w:val="404040"/>
                <w:sz w:val="24"/>
                <w:lang w:val="en-US" w:eastAsia="zh-CN"/>
              </w:rPr>
              <w:t>方宇15633971033</w:t>
            </w:r>
          </w:p>
        </w:tc>
        <w:tc>
          <w:tcPr>
            <w:tcW w:w="1380" w:type="dxa"/>
            <w:vAlign w:val="center"/>
          </w:tcPr>
          <w:p>
            <w:pPr>
              <w:rPr>
                <w:rFonts w:hint="default" w:eastAsia="宋体"/>
                <w:color w:val="404040"/>
                <w:sz w:val="24"/>
                <w:lang w:val="en-US" w:eastAsia="zh-CN"/>
              </w:rPr>
            </w:pPr>
            <w:r>
              <w:rPr>
                <w:rFonts w:hint="eastAsia"/>
                <w:color w:val="404040"/>
                <w:sz w:val="24"/>
                <w:lang w:val="en-US" w:eastAsia="zh-CN"/>
              </w:rPr>
              <w:t>汽车/30分钟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739" w:type="dxa"/>
            <w:vAlign w:val="center"/>
          </w:tcPr>
          <w:p>
            <w:pPr>
              <w:jc w:val="center"/>
              <w:rPr>
                <w:color w:val="404040"/>
                <w:sz w:val="24"/>
              </w:rPr>
            </w:pPr>
          </w:p>
        </w:tc>
        <w:tc>
          <w:tcPr>
            <w:tcW w:w="1380"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739" w:type="dxa"/>
            <w:vAlign w:val="center"/>
          </w:tcPr>
          <w:p>
            <w:pPr>
              <w:jc w:val="center"/>
              <w:rPr>
                <w:color w:val="404040"/>
                <w:sz w:val="24"/>
              </w:rPr>
            </w:pPr>
          </w:p>
        </w:tc>
        <w:tc>
          <w:tcPr>
            <w:tcW w:w="1380"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2409" w:type="dxa"/>
            <w:vAlign w:val="center"/>
          </w:tcPr>
          <w:p>
            <w:pPr>
              <w:rPr>
                <w:color w:val="404040"/>
                <w:sz w:val="24"/>
              </w:rPr>
            </w:pPr>
          </w:p>
        </w:tc>
        <w:tc>
          <w:tcPr>
            <w:tcW w:w="2586" w:type="dxa"/>
            <w:vAlign w:val="center"/>
          </w:tcPr>
          <w:p>
            <w:pPr>
              <w:rPr>
                <w:color w:val="404040"/>
                <w:sz w:val="24"/>
              </w:rPr>
            </w:pPr>
          </w:p>
        </w:tc>
        <w:tc>
          <w:tcPr>
            <w:tcW w:w="1134" w:type="dxa"/>
            <w:vAlign w:val="center"/>
          </w:tcPr>
          <w:p>
            <w:pPr>
              <w:jc w:val="center"/>
              <w:rPr>
                <w:color w:val="404040"/>
                <w:sz w:val="24"/>
              </w:rPr>
            </w:pPr>
          </w:p>
        </w:tc>
        <w:tc>
          <w:tcPr>
            <w:tcW w:w="1276" w:type="dxa"/>
          </w:tcPr>
          <w:p>
            <w:pPr>
              <w:jc w:val="center"/>
              <w:rPr>
                <w:color w:val="404040"/>
                <w:sz w:val="24"/>
              </w:rPr>
            </w:pPr>
          </w:p>
        </w:tc>
        <w:tc>
          <w:tcPr>
            <w:tcW w:w="1276" w:type="dxa"/>
            <w:vAlign w:val="center"/>
          </w:tcPr>
          <w:p>
            <w:pPr>
              <w:jc w:val="center"/>
              <w:rPr>
                <w:color w:val="404040"/>
                <w:sz w:val="24"/>
              </w:rPr>
            </w:pPr>
          </w:p>
        </w:tc>
        <w:tc>
          <w:tcPr>
            <w:tcW w:w="1275" w:type="dxa"/>
          </w:tcPr>
          <w:p>
            <w:pPr>
              <w:jc w:val="center"/>
              <w:rPr>
                <w:color w:val="404040"/>
                <w:sz w:val="24"/>
              </w:rPr>
            </w:pPr>
          </w:p>
        </w:tc>
        <w:tc>
          <w:tcPr>
            <w:tcW w:w="1739" w:type="dxa"/>
            <w:vAlign w:val="center"/>
          </w:tcPr>
          <w:p>
            <w:pPr>
              <w:jc w:val="center"/>
              <w:rPr>
                <w:color w:val="404040"/>
                <w:sz w:val="24"/>
              </w:rPr>
            </w:pPr>
          </w:p>
        </w:tc>
        <w:tc>
          <w:tcPr>
            <w:tcW w:w="1380" w:type="dxa"/>
            <w:vAlign w:val="center"/>
          </w:tcPr>
          <w:p>
            <w:pPr>
              <w:rPr>
                <w:color w:val="404040"/>
                <w:sz w:val="24"/>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9"/>
        <w:numPr>
          <w:ilvl w:val="0"/>
          <w:numId w:val="1"/>
        </w:numPr>
        <w:ind w:firstLineChars="0"/>
        <w:rPr>
          <w:rFonts w:hint="eastAsia"/>
          <w:bCs/>
          <w:color w:val="404040"/>
          <w:szCs w:val="21"/>
        </w:rPr>
      </w:pPr>
      <w:r>
        <w:rPr>
          <w:rFonts w:hint="eastAsia"/>
          <w:bCs/>
          <w:color w:val="404040"/>
          <w:szCs w:val="21"/>
        </w:rPr>
        <w:t>多场所活动、活动分包情况需要填写多场所从事的活动有无分包</w:t>
      </w:r>
    </w:p>
    <w:p>
      <w:pPr>
        <w:pStyle w:val="3"/>
        <w:pBdr>
          <w:bottom w:val="none" w:color="auto" w:sz="0" w:space="0"/>
        </w:pBdr>
        <w:tabs>
          <w:tab w:val="right" w:pos="8640"/>
          <w:tab w:val="clear" w:pos="8306"/>
        </w:tabs>
        <w:spacing w:beforeLines="50" w:line="320" w:lineRule="exact"/>
        <w:ind w:right="-902"/>
        <w:jc w:val="both"/>
        <w:rPr>
          <w:rFonts w:ascii="华文宋体" w:hAnsi="华文宋体" w:eastAsia="华文宋体"/>
          <w:b/>
          <w:sz w:val="21"/>
          <w:szCs w:val="21"/>
        </w:rPr>
      </w:pPr>
      <w:r>
        <w:rPr>
          <w:rFonts w:hint="eastAsia" w:ascii="华文宋体" w:hAnsi="华文宋体" w:eastAsia="华文宋体"/>
          <w:b/>
          <w:sz w:val="21"/>
          <w:szCs w:val="21"/>
        </w:rPr>
        <w:t>本组织承诺，上述多场所信息真实无遗漏，如有虚假，愿承担相关责任。                        申请组织名称（盖章）：</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left="-86" w:leftChars="-41" w:firstLine="840" w:firstLineChars="400"/>
      <w:jc w:val="left"/>
      <w:rPr>
        <w:rStyle w:val="8"/>
        <w:rFonts w:hint="default"/>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4654550</wp:posOffset>
              </wp:positionH>
              <wp:positionV relativeFrom="paragraph">
                <wp:posOffset>165735</wp:posOffset>
              </wp:positionV>
              <wp:extent cx="3371850" cy="256540"/>
              <wp:effectExtent l="0" t="0" r="0" b="10160"/>
              <wp:wrapNone/>
              <wp:docPr id="1" name="文本框 1"/>
              <wp:cNvGraphicFramePr/>
              <a:graphic xmlns:a="http://schemas.openxmlformats.org/drawingml/2006/main">
                <a:graphicData uri="http://schemas.microsoft.com/office/word/2010/wordprocessingShape">
                  <wps:wsp>
                    <wps:cNvSpPr txBox="1"/>
                    <wps:spPr>
                      <a:xfrm>
                        <a:off x="0" y="0"/>
                        <a:ext cx="3371850" cy="256540"/>
                      </a:xfrm>
                      <a:prstGeom prst="rect">
                        <a:avLst/>
                      </a:prstGeom>
                      <a:solidFill>
                        <a:srgbClr val="FFFFFF"/>
                      </a:solidFill>
                      <a:ln>
                        <a:noFill/>
                      </a:ln>
                    </wps:spPr>
                    <wps:txbx>
                      <w:txbxContent>
                        <w:p>
                          <w:r>
                            <w:rPr>
                              <w:rFonts w:hint="eastAsia" w:ascii="Times New Roman" w:hAnsi="Times New Roman"/>
                              <w:szCs w:val="21"/>
                            </w:rPr>
                            <w:t>ISC-A-I-01</w:t>
                          </w:r>
                          <w:r>
                            <w:rPr>
                              <w:rFonts w:hint="eastAsia"/>
                            </w:rPr>
                            <w:t>管理体系认证申请书—多现场清单（07版）</w:t>
                          </w:r>
                        </w:p>
                      </w:txbxContent>
                    </wps:txbx>
                    <wps:bodyPr upright="1"/>
                  </wps:wsp>
                </a:graphicData>
              </a:graphic>
            </wp:anchor>
          </w:drawing>
        </mc:Choice>
        <mc:Fallback>
          <w:pict>
            <v:shape id="_x0000_s1026" o:spid="_x0000_s1026" o:spt="202" type="#_x0000_t202" style="position:absolute;left:0pt;margin-left:366.5pt;margin-top:13.05pt;height:20.2pt;width:265.5pt;z-index:251659264;mso-width-relative:page;mso-height-relative:page;" fillcolor="#FFFFFF" filled="t" stroked="f" coordsize="21600,21600" o:gfxdata="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38KhtgAAAAKAQAADwAAAAAAAAABACAAAAAiAAAAZHJzL2Rvd25yZXYu&#10;eG1sUEsBAhQAFAAAAAgAh07iQJjaTirCAQAAdwMAAA4AAAAAAAAAAQAgAAAAJwEAAGRycy9lMm9E&#10;b2MueG1sUEsFBgAAAAAGAAYAWQEAAFsFAAAAAA==&#10;">
              <v:fill on="t" focussize="0,0"/>
              <v:stroke on="f"/>
              <v:imagedata o:title=""/>
              <o:lock v:ext="edit" aspectratio="f"/>
              <v:textbox>
                <w:txbxContent>
                  <w:p>
                    <w:r>
                      <w:rPr>
                        <w:rFonts w:hint="eastAsia" w:ascii="Times New Roman" w:hAnsi="Times New Roman"/>
                        <w:szCs w:val="21"/>
                      </w:rPr>
                      <w:t>ISC-A-I-01</w:t>
                    </w:r>
                    <w:r>
                      <w:rPr>
                        <w:rFonts w:hint="eastAsia"/>
                      </w:rPr>
                      <w:t>管理体系认证申请书—多现场清单（07版）</w:t>
                    </w:r>
                  </w:p>
                </w:txbxContent>
              </v:textbox>
            </v:shape>
          </w:pict>
        </mc:Fallback>
      </mc:AlternateContent>
    </w:r>
    <w:r>
      <w:rPr>
        <w:rStyle w:val="8"/>
        <w:rFonts w:hint="default"/>
        <w:szCs w:val="21"/>
      </w:rPr>
      <w:t>北京国标联合认证有限公司</w:t>
    </w:r>
    <w:r>
      <w:rPr>
        <w:rStyle w:val="8"/>
        <w:rFonts w:hint="default"/>
        <w:szCs w:val="21"/>
      </w:rPr>
      <w:tab/>
    </w:r>
    <w:r>
      <w:rPr>
        <w:rStyle w:val="8"/>
        <w:rFonts w:hint="default"/>
        <w:szCs w:val="21"/>
      </w:rPr>
      <w:tab/>
    </w:r>
  </w:p>
  <w:p>
    <w:pPr>
      <w:pStyle w:val="3"/>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8"/>
        <w:rFonts w:hint="default" w:ascii="Times New Roman" w:hAnsi="Times New Roman"/>
        <w:w w:val="90"/>
        <w:szCs w:val="21"/>
      </w:rPr>
      <w:t xml:space="preserve">Beijing International Standard united Certification Co.,Ltd.  </w:t>
    </w:r>
    <w:r>
      <w:rPr>
        <w:rStyle w:val="8"/>
        <w:rFonts w:hint="default"/>
        <w:w w:val="90"/>
        <w:sz w:val="20"/>
        <w:szCs w:val="20"/>
      </w:rPr>
      <w:t xml:space="preserve"> </w:t>
    </w:r>
    <w:r>
      <w:rPr>
        <w:rStyle w:val="8"/>
        <w:rFonts w:hint="default"/>
        <w:w w:val="90"/>
        <w:sz w:val="18"/>
      </w:rPr>
      <w:t xml:space="preserve">                   </w:t>
    </w:r>
  </w:p>
  <w:p>
    <w:pPr>
      <w:pStyle w:val="3"/>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NTM2ZjIxMTJlYWQwYjgwMjM4YTk2ODJiOTAyM2YifQ=="/>
  </w:docVars>
  <w:rsids>
    <w:rsidRoot w:val="005D2086"/>
    <w:rsid w:val="00133FB4"/>
    <w:rsid w:val="001C72C7"/>
    <w:rsid w:val="00507DC8"/>
    <w:rsid w:val="005D2086"/>
    <w:rsid w:val="005D6FE8"/>
    <w:rsid w:val="008B48C2"/>
    <w:rsid w:val="00B73EA1"/>
    <w:rsid w:val="00D56B3A"/>
    <w:rsid w:val="1C962C76"/>
    <w:rsid w:val="23C2572D"/>
    <w:rsid w:val="24F87EB7"/>
    <w:rsid w:val="27C512CF"/>
    <w:rsid w:val="2DFC055F"/>
    <w:rsid w:val="34DD05BE"/>
    <w:rsid w:val="36851D82"/>
    <w:rsid w:val="3B5051DE"/>
    <w:rsid w:val="539E4BBE"/>
    <w:rsid w:val="612236EC"/>
    <w:rsid w:val="63401CA6"/>
    <w:rsid w:val="667F5B9A"/>
    <w:rsid w:val="68C3086F"/>
    <w:rsid w:val="725871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semiHidden/>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460</Words>
  <Characters>497</Characters>
  <Lines>3</Lines>
  <Paragraphs>1</Paragraphs>
  <TotalTime>2</TotalTime>
  <ScaleCrop>false</ScaleCrop>
  <LinksUpToDate>false</LinksUpToDate>
  <CharactersWithSpaces>567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2021-12-23T01:38:00Z</dcterms:created>
  <dc:creator>8613958181415</dc:creator>
  <cp:lastModifiedBy>同峰</cp:lastModifiedBy>
  <dcterms:modified xsi:type="dcterms:W3CDTF">2022-11-22T07:55:23Z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28C8640558474F92B3822544D6EE8263</vt:lpwstr>
  </property>
</Properties>
</file>