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Style w:val="20"/>
          <w:rFonts w:hint="eastAsia" w:ascii="Arial" w:hAnsi="Arial"/>
          <w:color w:val="000000"/>
          <w:kern w:val="0"/>
          <w:sz w:val="21"/>
          <w:szCs w:val="21"/>
          <w:lang w:val="en-US" w:eastAsia="zh-CN" w:bidi="ar-SA"/>
        </w:rPr>
        <w:t>北京盛鑫嘉华环保科技有限公司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eastAsia="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eastAsia="宋体" w:cs="宋体"/>
                <w:color w:val="000000" w:themeColor="text1"/>
                <w:sz w:val="24"/>
                <w:szCs w:val="24"/>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eastAsia="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eastAsia="宋体" w:cs="宋体"/>
                <w:color w:val="000000" w:themeColor="text1"/>
                <w:sz w:val="24"/>
                <w:szCs w:val="24"/>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Arial" w:hAnsi="Arial" w:cs="Arial"/>
          <w:color w:val="000000"/>
          <w:kern w:val="0"/>
          <w:szCs w:val="21"/>
        </w:rPr>
        <w:t>城市园林绿化；环保草毯的销售</w:t>
      </w:r>
      <w:bookmarkStart w:id="0" w:name="_GoBack"/>
      <w:bookmarkEnd w:id="0"/>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Arial" w:hAnsi="Arial" w:cs="Arial"/>
          <w:color w:val="000000"/>
          <w:kern w:val="0"/>
          <w:szCs w:val="21"/>
        </w:rPr>
        <w:t>北京市丰台区丰台科学城航丰路8号三幢五层B5118房（园区）</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Style w:val="20"/>
                <w:rFonts w:hint="eastAsia" w:ascii="Arial" w:hAnsi="Arial"/>
                <w:color w:val="000000"/>
                <w:kern w:val="0"/>
                <w:sz w:val="21"/>
                <w:szCs w:val="21"/>
                <w:lang w:val="en-US" w:eastAsia="zh-CN" w:bidi="ar-SA"/>
              </w:rPr>
              <w:t>北京盛鑫嘉华环保科技有限公司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Arial" w:hAnsi="Arial" w:cs="Arial"/>
                <w:color w:val="000000"/>
                <w:kern w:val="0"/>
                <w:szCs w:val="21"/>
              </w:rPr>
              <w:t>9111010669325140X7</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color w:val="000000"/>
                <w:kern w:val="0"/>
                <w:szCs w:val="21"/>
              </w:rPr>
              <w:t>北京市丰台区丰台科学城航丰路8号三幢五层B5118房（园区）</w:t>
            </w:r>
            <w:r>
              <w:rPr>
                <w:rFonts w:hint="eastAsia" w:ascii="Arial" w:hAnsi="Arial" w:cs="Arial"/>
                <w:color w:val="000000"/>
                <w:kern w:val="0"/>
                <w:szCs w:val="21"/>
                <w:lang w:val="en-US" w:eastAsia="zh-CN"/>
              </w:rPr>
              <w:t>/</w:t>
            </w:r>
            <w:r>
              <w:rPr>
                <w:rFonts w:hint="eastAsia" w:ascii="Arial" w:hAnsi="Arial" w:cs="Arial"/>
                <w:color w:val="000000"/>
                <w:kern w:val="0"/>
                <w:szCs w:val="21"/>
              </w:rPr>
              <w:t>13901082817</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ascii="Arial" w:hAnsi="Arial" w:cs="Arial"/>
                <w:color w:val="000000"/>
                <w:kern w:val="0"/>
                <w:szCs w:val="21"/>
              </w:rPr>
              <w:t>北京农村商业银行西山支行</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w:t>
            </w:r>
            <w:r>
              <w:rPr>
                <w:rFonts w:hint="eastAsia" w:ascii="Arial" w:hAnsi="Arial" w:cs="Arial"/>
                <w:color w:val="000000"/>
                <w:kern w:val="0"/>
                <w:szCs w:val="21"/>
              </w:rPr>
              <w:t>030109013000010441</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Style w:val="20"/>
                <w:rFonts w:hint="eastAsia" w:ascii="Arial" w:hAnsi="Arial"/>
                <w:color w:val="000000"/>
                <w:kern w:val="0"/>
                <w:sz w:val="21"/>
                <w:szCs w:val="21"/>
                <w:lang w:val="en-US" w:eastAsia="zh-CN" w:bidi="ar-SA"/>
              </w:rPr>
              <w:t>北京盛鑫嘉华环保科技有限公司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Arial" w:hAnsi="Arial" w:cs="Arial"/>
                <w:color w:val="000000"/>
                <w:kern w:val="0"/>
                <w:szCs w:val="21"/>
              </w:rPr>
              <w:t>9111010669325140X7</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color w:val="000000"/>
                <w:kern w:val="0"/>
                <w:szCs w:val="21"/>
              </w:rPr>
              <w:t>北京市丰台区丰台科学城航丰路8号三幢五层B5118房（园区）</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Arial" w:hAnsi="Arial" w:cs="Arial"/>
                <w:color w:val="000000"/>
                <w:kern w:val="0"/>
                <w:szCs w:val="21"/>
              </w:rPr>
              <w:t>北京农村商业银行西山支行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color w:val="000000"/>
                <w:kern w:val="0"/>
                <w:szCs w:val="21"/>
              </w:rPr>
              <w:t>030109013000010441</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Style w:val="20"/>
                <w:rFonts w:hint="eastAsia" w:ascii="Arial" w:hAnsi="Arial"/>
                <w:color w:val="000000"/>
                <w:kern w:val="0"/>
                <w:sz w:val="21"/>
                <w:szCs w:val="21"/>
                <w:lang w:val="en-US" w:eastAsia="zh-CN" w:bidi="ar-SA"/>
              </w:rPr>
              <w:t>///</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ascii="Arial" w:hAnsi="Arial" w:cs="Arial"/>
                <w:color w:val="000000"/>
                <w:kern w:val="0"/>
                <w:szCs w:val="21"/>
              </w:rPr>
              <w:t>北京市丰台区丰台科学城航丰路8号三幢五层B5118房（园区）</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Arial" w:hAnsi="Arial" w:cs="Arial"/>
                <w:color w:val="000000"/>
                <w:kern w:val="0"/>
                <w:szCs w:val="21"/>
              </w:rPr>
              <w:t>周枫</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rPr>
              <w:t>13901082817</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swiss"/>
    <w:pitch w:val="default"/>
    <w:sig w:usb0="00000000" w:usb1="00000000" w:usb2="00000010" w:usb3="00000000" w:csb0="00040000"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文鼎新艺体简">
    <w:altName w:val="宋体"/>
    <w:panose1 w:val="00000000000000000000"/>
    <w:charset w:val="86"/>
    <w:family w:val="decorative"/>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鼎新艺体简">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modern"/>
    <w:pitch w:val="default"/>
    <w:sig w:usb0="E00002FF" w:usb1="42002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swiss"/>
    <w:pitch w:val="default"/>
    <w:sig w:usb0="E00002FF" w:usb1="420024FF" w:usb2="00000000" w:usb3="00000000" w:csb0="2000019F" w:csb1="00000000"/>
  </w:font>
  <w:font w:name="Cambria Math">
    <w:panose1 w:val="02040503050406030204"/>
    <w:charset w:val="00"/>
    <w:family w:val="decorative"/>
    <w:pitch w:val="default"/>
    <w:sig w:usb0="E00002FF" w:usb1="42002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swiss"/>
    <w:pitch w:val="default"/>
    <w:sig w:usb0="800002BF" w:usb1="38CF7CFA" w:usb2="00000016" w:usb3="00000000" w:csb0="00040001" w:csb1="00000000"/>
  </w:font>
  <w:font w:name="MS Mincho">
    <w:panose1 w:val="02020609040205080304"/>
    <w:charset w:val="80"/>
    <w:family w:val="swiss"/>
    <w:pitch w:val="default"/>
    <w:sig w:usb0="A00002BF" w:usb1="68C7FCFB" w:usb2="00000010" w:usb3="00000000" w:csb0="4002009F" w:csb1="DFD7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0D224603"/>
    <w:rsid w:val="31ED20AF"/>
    <w:rsid w:val="418326FA"/>
    <w:rsid w:val="4BF565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qFormat/>
    <w:uiPriority w:val="0"/>
    <w:rPr>
      <w:color w:val="0000FF"/>
      <w:u w:val="single"/>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2020-04-23T08:32:15Z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