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Cs w:val="21"/>
        </w:rPr>
      </w:pPr>
      <w:r>
        <w:rPr>
          <w:rFonts w:hint="eastAsia" w:eastAsiaTheme="minorEastAsia"/>
          <w:szCs w:val="21"/>
        </w:rPr>
        <w:t>建审函〔2021〕1134号</w:t>
      </w:r>
    </w:p>
    <w:p>
      <w:pPr>
        <w:rPr>
          <w:rFonts w:hint="eastAsia" w:eastAsiaTheme="minorEastAsia"/>
          <w:szCs w:val="21"/>
        </w:rPr>
      </w:pPr>
    </w:p>
    <w:p>
      <w:pPr>
        <w:rPr>
          <w:rFonts w:hint="eastAsia" w:eastAsiaTheme="minorEastAsia"/>
          <w:szCs w:val="21"/>
        </w:rPr>
      </w:pPr>
      <w:r>
        <w:rPr>
          <w:rFonts w:hint="eastAsia" w:eastAsiaTheme="minorEastAsia"/>
          <w:szCs w:val="21"/>
        </w:rPr>
        <w:t>各市住房城乡建设局（城乡建设局），广德市、宿松县住房城乡建设局：</w:t>
      </w:r>
    </w:p>
    <w:p>
      <w:pPr>
        <w:rPr>
          <w:rFonts w:hint="eastAsia" w:eastAsiaTheme="minorEastAsia"/>
          <w:szCs w:val="21"/>
        </w:rPr>
      </w:pPr>
      <w:r>
        <w:rPr>
          <w:rFonts w:hint="eastAsia" w:eastAsiaTheme="minorEastAsia"/>
          <w:szCs w:val="21"/>
        </w:rPr>
        <w:t>为认真贯彻落实党中央、国务院关于新冠肺炎疫情常态化防控要求，进一步深化建筑业“放管服”改革，持续优化营商环境，根据《住房和城乡建设部办公厅关于建设工程企业资质统一延续有关事项的通知》（建办市函〔2021〕510号）精神，现将建设工程企业资质延续有关事项通知如下。  </w:t>
      </w:r>
    </w:p>
    <w:p>
      <w:pPr>
        <w:rPr>
          <w:rFonts w:hint="eastAsia" w:eastAsiaTheme="minorEastAsia"/>
          <w:szCs w:val="21"/>
        </w:rPr>
      </w:pPr>
      <w:r>
        <w:rPr>
          <w:rFonts w:hint="eastAsia" w:eastAsiaTheme="minorEastAsia"/>
          <w:szCs w:val="21"/>
        </w:rPr>
        <w:t>一、由我厅及各市住房城乡建设主管部门核发的工程勘察、工程设计、建筑业企业、工程监理企业资质（含我厅承接的住房和城乡建设部审批权限下放试点事项），证书有效期于2021年12月31日至2022年12月30日届满的，统一延期至2022年12月31日。</w:t>
      </w:r>
    </w:p>
    <w:p>
      <w:pPr>
        <w:rPr>
          <w:rFonts w:hint="eastAsia" w:eastAsiaTheme="minorEastAsia"/>
          <w:szCs w:val="21"/>
        </w:rPr>
      </w:pPr>
      <w:r>
        <w:rPr>
          <w:rFonts w:hint="eastAsia" w:eastAsiaTheme="minorEastAsia"/>
          <w:szCs w:val="21"/>
        </w:rPr>
        <w:t>二、上述企业资质证书有效期延期信息由省住房城乡建设厅汇总报送住房城乡建设部，在全国建筑市场监管公共服务平台自动延期，企业无需换领资质证书，原资质证书仍可用于工程招标投标等活动。</w:t>
      </w:r>
    </w:p>
    <w:p>
      <w:pPr>
        <w:rPr>
          <w:rFonts w:hint="eastAsia" w:eastAsiaTheme="minorEastAsia"/>
          <w:szCs w:val="21"/>
        </w:rPr>
      </w:pPr>
      <w:r>
        <w:rPr>
          <w:rFonts w:hint="eastAsia" w:eastAsiaTheme="minorEastAsia"/>
          <w:szCs w:val="21"/>
        </w:rPr>
        <w:t>三、企业按照《住房城乡建设部关于建设工程企业发生重组、合并、分立等情况资质核定有关问题的通知》（建市〔2014〕79号）申请办理企业合并、跨省变更事项取得有效期1年资质证书的，不适用前述规定。企业应在1年资质证书有效期届满前，按相关规定申请重新核定。</w:t>
      </w:r>
    </w:p>
    <w:p>
      <w:pPr>
        <w:rPr>
          <w:rFonts w:hint="eastAsia" w:eastAsiaTheme="minorEastAsia"/>
          <w:szCs w:val="21"/>
        </w:rPr>
      </w:pPr>
      <w:r>
        <w:rPr>
          <w:rFonts w:hint="eastAsia" w:eastAsiaTheme="minorEastAsia"/>
          <w:szCs w:val="21"/>
        </w:rPr>
        <w:t>四、本通知自印发之日起实施。实施期间住房和城乡建设部对建设工程企业资质有效期发布新规定的，按新规定相应调整执行。</w:t>
      </w:r>
    </w:p>
    <w:p>
      <w:pPr>
        <w:rPr>
          <w:rFonts w:hint="eastAsia" w:eastAsiaTheme="minorEastAsia"/>
          <w:szCs w:val="21"/>
        </w:rPr>
      </w:pPr>
      <w:r>
        <w:rPr>
          <w:rFonts w:hint="eastAsia" w:eastAsiaTheme="minorEastAsia"/>
          <w:szCs w:val="21"/>
        </w:rPr>
        <w:t>联系电话：0551-62999880转1。</w:t>
      </w:r>
    </w:p>
    <w:p>
      <w:pPr>
        <w:rPr>
          <w:rFonts w:hint="eastAsia" w:eastAsiaTheme="minorEastAsia"/>
          <w:szCs w:val="21"/>
        </w:rPr>
      </w:pPr>
      <w:r>
        <w:rPr>
          <w:rFonts w:hint="eastAsia" w:eastAsiaTheme="minorEastAsia"/>
          <w:szCs w:val="21"/>
        </w:rPr>
        <w:t>建审函〔2021〕1134号</w:t>
      </w:r>
    </w:p>
    <w:p>
      <w:pPr>
        <w:rPr>
          <w:rFonts w:hint="eastAsia" w:eastAsiaTheme="minorEastAsia"/>
          <w:szCs w:val="21"/>
        </w:rPr>
      </w:pPr>
    </w:p>
    <w:p>
      <w:pPr>
        <w:rPr>
          <w:rFonts w:hint="eastAsia" w:eastAsiaTheme="minorEastAsia"/>
          <w:szCs w:val="21"/>
        </w:rPr>
      </w:pPr>
      <w:r>
        <w:rPr>
          <w:rFonts w:hint="eastAsia" w:eastAsiaTheme="minorEastAsia"/>
          <w:szCs w:val="21"/>
        </w:rPr>
        <w:t>各市住房城乡建设局（城乡建设局），广德市、宿松县住房城乡建设局：</w:t>
      </w:r>
    </w:p>
    <w:p>
      <w:pPr>
        <w:rPr>
          <w:rFonts w:hint="eastAsia" w:eastAsiaTheme="minorEastAsia"/>
          <w:szCs w:val="21"/>
        </w:rPr>
      </w:pPr>
      <w:r>
        <w:rPr>
          <w:rFonts w:hint="eastAsia" w:eastAsiaTheme="minorEastAsia"/>
          <w:szCs w:val="21"/>
        </w:rPr>
        <w:t>为认真贯彻落实党中央、国务院关于新冠肺炎疫情常态化防控要求，进一步深化建筑业“放管服”改革，持续优化营商环境，根据《住房和城乡建设部办公厅关于建设工程企业资质统一延续有关事项的通知》（建办市函〔2021〕510号）精神，现将建设工程企业资质延续有关事项通知如下。  </w:t>
      </w:r>
    </w:p>
    <w:p>
      <w:pPr>
        <w:rPr>
          <w:rFonts w:hint="eastAsia" w:eastAsiaTheme="minorEastAsia"/>
          <w:szCs w:val="21"/>
        </w:rPr>
      </w:pPr>
      <w:r>
        <w:rPr>
          <w:rFonts w:hint="eastAsia" w:eastAsiaTheme="minorEastAsia"/>
          <w:szCs w:val="21"/>
        </w:rPr>
        <w:t>一、由我厅及各市住房城乡建设主管部门核发的工程勘察、工程设计、建筑业企业、工程监理企业资质（含我厅承接的住房和城乡建设部审批权限下放试点事项），证书有效期于2021年12月31日至2022年12月30日届满的，统一延期至2022年12月31日。</w:t>
      </w:r>
    </w:p>
    <w:p>
      <w:pPr>
        <w:rPr>
          <w:rFonts w:hint="eastAsia" w:eastAsiaTheme="minorEastAsia"/>
          <w:szCs w:val="21"/>
        </w:rPr>
      </w:pPr>
      <w:r>
        <w:rPr>
          <w:rFonts w:hint="eastAsia" w:eastAsiaTheme="minorEastAsia"/>
          <w:szCs w:val="21"/>
        </w:rPr>
        <w:t>二、上述企业资质证书有效期延期信息由省住房城乡建设厅汇总报送住房城乡建设部，在全国建筑市场监管公共服务平台自动延期，企业无需换领资质证书，原资质证书仍可用于工程招标投标等活动。</w:t>
      </w:r>
    </w:p>
    <w:p>
      <w:pPr>
        <w:rPr>
          <w:rFonts w:hint="eastAsia" w:eastAsiaTheme="minorEastAsia"/>
          <w:szCs w:val="21"/>
        </w:rPr>
      </w:pPr>
      <w:r>
        <w:rPr>
          <w:rFonts w:hint="eastAsia" w:eastAsiaTheme="minorEastAsia"/>
          <w:szCs w:val="21"/>
        </w:rPr>
        <w:t>三、企业按照《住房城乡建设部关于建设工程企业发生重组、合并、分立等情况资质核定有关问题的通知》（建市〔2014〕79号）申请办理企业合并、跨省变更事项取得有效期1年资质证书的，不适用前述规定。企业应在1年资质证书有效期届满前，按相关规定申请重新核定。</w:t>
      </w:r>
    </w:p>
    <w:p>
      <w:pPr>
        <w:rPr>
          <w:rFonts w:hint="eastAsia" w:eastAsiaTheme="minorEastAsia"/>
          <w:szCs w:val="21"/>
        </w:rPr>
      </w:pPr>
      <w:r>
        <w:rPr>
          <w:rFonts w:hint="eastAsia" w:eastAsiaTheme="minorEastAsia"/>
          <w:szCs w:val="21"/>
        </w:rPr>
        <w:t>四、本通知自印发之日起实施。实施期间住房和城乡建设部对建设工程企业资质有效期发布新规定的，按新规定相应调整执行。</w:t>
      </w:r>
    </w:p>
    <w:p>
      <w:pPr>
        <w:rPr>
          <w:rFonts w:hint="eastAsia" w:eastAsiaTheme="minorEastAsia"/>
          <w:szCs w:val="21"/>
          <w:lang w:eastAsia="zh-CN"/>
        </w:rPr>
      </w:pPr>
      <w:r>
        <w:rPr>
          <w:rFonts w:hint="eastAsia" w:eastAsiaTheme="minorEastAsia"/>
          <w:szCs w:val="21"/>
        </w:rPr>
        <w:t>联系电话：0551-62999880转1。</w:t>
      </w:r>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A619C"/>
    <w:multiLevelType w:val="multilevel"/>
    <w:tmpl w:val="54EA619C"/>
    <w:lvl w:ilvl="0" w:tentative="0">
      <w:start w:val="1"/>
      <w:numFmt w:val="decimal"/>
      <w:lvlText w:val="%1"/>
      <w:lvlJc w:val="left"/>
      <w:pPr>
        <w:tabs>
          <w:tab w:val="left" w:pos="360"/>
        </w:tabs>
      </w:pPr>
      <w:rPr>
        <w:rFonts w:hint="eastAsia"/>
      </w:rPr>
    </w:lvl>
    <w:lvl w:ilvl="1" w:tentative="0">
      <w:start w:val="1"/>
      <w:numFmt w:val="decimal"/>
      <w:pStyle w:val="2"/>
      <w:lvlText w:val="%1.%2"/>
      <w:lvlJc w:val="left"/>
      <w:pPr>
        <w:tabs>
          <w:tab w:val="left" w:pos="360"/>
        </w:tabs>
      </w:pPr>
      <w:rPr>
        <w:rFonts w:hint="eastAsia"/>
      </w:rPr>
    </w:lvl>
    <w:lvl w:ilvl="2" w:tentative="0">
      <w:start w:val="1"/>
      <w:numFmt w:val="decimal"/>
      <w:lvlText w:val="%1.%2.%3"/>
      <w:lvlJc w:val="left"/>
      <w:pPr>
        <w:tabs>
          <w:tab w:val="left" w:pos="0"/>
        </w:tabs>
      </w:pPr>
      <w:rPr>
        <w:rFonts w:hint="eastAsia"/>
      </w:rPr>
    </w:lvl>
    <w:lvl w:ilvl="3" w:tentative="0">
      <w:start w:val="1"/>
      <w:numFmt w:val="decimal"/>
      <w:lvlText w:val="%1.%2.%3.%4"/>
      <w:lvlJc w:val="left"/>
      <w:pPr>
        <w:tabs>
          <w:tab w:val="left" w:pos="0"/>
        </w:tabs>
      </w:pPr>
      <w:rPr>
        <w:rFonts w:hint="eastAsia"/>
      </w:rPr>
    </w:lvl>
    <w:lvl w:ilvl="4" w:tentative="0">
      <w:start w:val="1"/>
      <w:numFmt w:val="decimal"/>
      <w:lvlText w:val="%1.%2.%3.%4.%5"/>
      <w:lvlJc w:val="left"/>
      <w:pPr>
        <w:tabs>
          <w:tab w:val="left" w:pos="0"/>
        </w:tabs>
      </w:pPr>
      <w:rPr>
        <w:rFonts w:hint="eastAsia"/>
      </w:rPr>
    </w:lvl>
    <w:lvl w:ilvl="5" w:tentative="0">
      <w:start w:val="1"/>
      <w:numFmt w:val="decimal"/>
      <w:lvlText w:val="%1.%2.%3.%4.%5.%6"/>
      <w:lvlJc w:val="left"/>
      <w:pPr>
        <w:tabs>
          <w:tab w:val="left" w:pos="0"/>
        </w:tabs>
      </w:pPr>
      <w:rPr>
        <w:rFonts w:hint="eastAsia"/>
      </w:rPr>
    </w:lvl>
    <w:lvl w:ilvl="6" w:tentative="0">
      <w:start w:val="1"/>
      <w:numFmt w:val="decimal"/>
      <w:lvlText w:val="%1.%2.%3.%4.%5.%6.%7"/>
      <w:lvlJc w:val="left"/>
      <w:pPr>
        <w:tabs>
          <w:tab w:val="left" w:pos="0"/>
        </w:tabs>
      </w:pPr>
      <w:rPr>
        <w:rFonts w:hint="eastAsia"/>
      </w:rPr>
    </w:lvl>
    <w:lvl w:ilvl="7" w:tentative="0">
      <w:start w:val="1"/>
      <w:numFmt w:val="decimal"/>
      <w:lvlText w:val="%1.%2.%3.%4.%5.%6.%7.%8"/>
      <w:lvlJc w:val="left"/>
      <w:pPr>
        <w:tabs>
          <w:tab w:val="left" w:pos="0"/>
        </w:tabs>
      </w:pPr>
      <w:rPr>
        <w:rFonts w:hint="eastAsia"/>
      </w:rPr>
    </w:lvl>
    <w:lvl w:ilvl="8" w:tentative="0">
      <w:start w:val="1"/>
      <w:numFmt w:val="decimal"/>
      <w:lvlText w:val="%1.%2.%3.%4.%5.%6.%7.%8.%9"/>
      <w:lvlJc w:val="left"/>
      <w:pPr>
        <w:tabs>
          <w:tab w:val="left" w:pos="0"/>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M2U3NTMzODZhMjBkOTU2MGMyNzdkMjI0ZmFjMGQifQ=="/>
  </w:docVars>
  <w:rsids>
    <w:rsidRoot w:val="002D765B"/>
    <w:rsid w:val="001F3A69"/>
    <w:rsid w:val="002D765B"/>
    <w:rsid w:val="00504ADD"/>
    <w:rsid w:val="0D3B744D"/>
    <w:rsid w:val="294E3E92"/>
    <w:rsid w:val="37C75713"/>
    <w:rsid w:val="3B4C170B"/>
    <w:rsid w:val="4A7F25CF"/>
    <w:rsid w:val="4CE1425E"/>
    <w:rsid w:val="508C5EA9"/>
    <w:rsid w:val="609C4B4F"/>
    <w:rsid w:val="60A837EF"/>
    <w:rsid w:val="720E31A0"/>
    <w:rsid w:val="73990911"/>
    <w:rsid w:val="7D34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numPr>
        <w:ilvl w:val="1"/>
        <w:numId w:val="1"/>
      </w:numPr>
      <w:spacing w:line="360" w:lineRule="auto"/>
      <w:outlineLvl w:val="1"/>
    </w:pPr>
    <w:rPr>
      <w:rFonts w:ascii="Arial" w:hAnsi="Arial" w:cs="Arial"/>
      <w:sz w:val="24"/>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0</Words>
  <Characters>0</Characters>
  <Lines>1</Lines>
  <Paragraphs>1</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2021-07-05T03:02:00Z</dcterms:created>
  <dc:creator>wang ziyu</dc:creator>
  <cp:lastModifiedBy>马加</cp:lastModifiedBy>
  <cp:lastPrinted>2021-07-19T17:02:00Z</cp:lastPrinted>
  <dcterms:modified xsi:type="dcterms:W3CDTF">2022-08-26T06:44:54Z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5AF95B9D0A434673ABBA6947862FCDB9</vt:lpwstr>
  </property>
</Properties>
</file>