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FFCC"/>
  <w:body>
    <w:p>
      <w:pPr>
        <w:jc w:val="center"/>
        <w:rPr>
          <w:rFonts w:eastAsia="黑体"/>
          <w:color w:val="000000"/>
          <w:sz w:val="52"/>
        </w:rPr>
      </w:pPr>
    </w:p>
    <w:p>
      <w:pPr>
        <w:jc w:val="center"/>
        <w:rPr>
          <w:rFonts w:eastAsia="黑体"/>
          <w:color w:val="000000"/>
          <w:sz w:val="52"/>
        </w:rPr>
      </w:pPr>
    </w:p>
    <w:p>
      <w:pPr>
        <w:jc w:val="center"/>
        <w:rPr>
          <w:rFonts w:eastAsia="黑体"/>
          <w:color w:val="000000"/>
          <w:spacing w:val="54"/>
          <w:sz w:val="52"/>
          <w:u w:val="single"/>
        </w:rPr>
      </w:pPr>
      <w:r>
        <w:rPr>
          <w:rFonts w:eastAsia="黑体"/>
          <w:color w:val="000000"/>
          <w:spacing w:val="54"/>
          <w:sz w:val="52"/>
        </w:rPr>
        <w:t>建设项目环境影响报告表</w:t>
      </w:r>
    </w:p>
    <w:p>
      <w:pPr>
        <w:jc w:val="center"/>
        <w:rPr>
          <w:color w:val="000000"/>
          <w:sz w:val="44"/>
        </w:rPr>
      </w:pPr>
    </w:p>
    <w:p>
      <w:pPr>
        <w:jc w:val="center"/>
        <w:rPr>
          <w:color w:val="000000"/>
          <w:sz w:val="36"/>
        </w:rPr>
      </w:pPr>
    </w:p>
    <w:p>
      <w:pPr>
        <w:jc w:val="center"/>
        <w:rPr>
          <w:color w:val="000000"/>
          <w:sz w:val="36"/>
        </w:rPr>
      </w:pPr>
    </w:p>
    <w:p>
      <w:pPr>
        <w:jc w:val="center"/>
        <w:rPr>
          <w:color w:val="000000"/>
          <w:sz w:val="36"/>
        </w:rPr>
      </w:pPr>
    </w:p>
    <w:p>
      <w:pPr>
        <w:jc w:val="center"/>
        <w:rPr>
          <w:color w:val="000000"/>
          <w:sz w:val="36"/>
        </w:rPr>
      </w:pPr>
    </w:p>
    <w:p>
      <w:pPr>
        <w:jc w:val="center"/>
        <w:rPr>
          <w:color w:val="000000"/>
          <w:sz w:val="36"/>
        </w:rPr>
      </w:pPr>
    </w:p>
    <w:p>
      <w:pPr>
        <w:ind w:firstLine="1280" w:firstLineChars="400"/>
        <w:jc w:val="left"/>
        <w:rPr>
          <w:rFonts w:hint="default" w:eastAsia="黑体"/>
          <w:color w:val="000000"/>
          <w:sz w:val="32"/>
          <w:szCs w:val="32"/>
          <w:lang w:val="en-US" w:eastAsia="zh-CN"/>
        </w:rPr>
      </w:pPr>
      <w:r>
        <w:rPr>
          <w:rFonts w:eastAsia="黑体"/>
          <w:color w:val="000000"/>
          <w:sz w:val="32"/>
          <w:szCs w:val="32"/>
        </w:rPr>
        <w:t>项目名称：</w:t>
      </w:r>
      <w:r>
        <w:rPr>
          <w:rFonts w:hint="eastAsia" w:eastAsia="黑体"/>
          <w:color w:val="000000"/>
          <w:sz w:val="32"/>
          <w:szCs w:val="32"/>
          <w:u w:val="single"/>
          <w:lang w:eastAsia="zh-CN"/>
        </w:rPr>
        <w:t>年产食品塑料真空包装袋</w:t>
      </w:r>
      <w:r>
        <w:rPr>
          <w:rFonts w:hint="eastAsia" w:eastAsia="黑体"/>
          <w:color w:val="000000"/>
          <w:sz w:val="32"/>
          <w:szCs w:val="32"/>
          <w:u w:val="single"/>
          <w:lang w:val="en-US" w:eastAsia="zh-CN"/>
        </w:rPr>
        <w:t>500吨</w:t>
      </w:r>
    </w:p>
    <w:p>
      <w:pPr>
        <w:ind w:firstLine="1280" w:firstLineChars="400"/>
        <w:jc w:val="both"/>
        <w:rPr>
          <w:rFonts w:eastAsia="黑体"/>
          <w:color w:val="000000"/>
          <w:spacing w:val="-20"/>
          <w:sz w:val="32"/>
          <w:szCs w:val="32"/>
        </w:rPr>
      </w:pPr>
      <w:r>
        <w:rPr>
          <w:rFonts w:eastAsia="黑体"/>
          <w:color w:val="000000"/>
          <w:sz w:val="32"/>
          <w:szCs w:val="32"/>
        </w:rPr>
        <w:t>建设单位（盖章）：</w:t>
      </w:r>
      <w:r>
        <w:rPr>
          <w:rFonts w:hint="eastAsia" w:eastAsia="黑体"/>
          <w:sz w:val="32"/>
          <w:szCs w:val="32"/>
          <w:u w:val="single"/>
          <w:lang w:eastAsia="zh-CN"/>
        </w:rPr>
        <w:t>东明县万宏塑料包装</w:t>
      </w:r>
      <w:r>
        <w:rPr>
          <w:rFonts w:eastAsia="黑体"/>
          <w:sz w:val="32"/>
          <w:szCs w:val="32"/>
          <w:u w:val="single"/>
        </w:rPr>
        <w:t>有限公司</w:t>
      </w:r>
    </w:p>
    <w:p>
      <w:pPr>
        <w:jc w:val="center"/>
        <w:rPr>
          <w:rFonts w:eastAsia="黑体"/>
          <w:color w:val="000000"/>
          <w:sz w:val="36"/>
        </w:rPr>
      </w:pPr>
    </w:p>
    <w:p>
      <w:pPr>
        <w:jc w:val="center"/>
        <w:rPr>
          <w:rFonts w:eastAsia="黑体"/>
          <w:color w:val="000000"/>
          <w:sz w:val="36"/>
        </w:rPr>
      </w:pPr>
    </w:p>
    <w:p>
      <w:pPr>
        <w:jc w:val="center"/>
        <w:rPr>
          <w:rFonts w:eastAsia="黑体"/>
          <w:color w:val="000000"/>
          <w:sz w:val="36"/>
        </w:rPr>
      </w:pPr>
    </w:p>
    <w:p>
      <w:pPr>
        <w:rPr>
          <w:rFonts w:eastAsia="黑体"/>
          <w:color w:val="000000"/>
          <w:sz w:val="36"/>
        </w:rPr>
      </w:pPr>
    </w:p>
    <w:p>
      <w:pPr>
        <w:jc w:val="center"/>
        <w:rPr>
          <w:rFonts w:eastAsia="黑体"/>
          <w:color w:val="000000"/>
          <w:sz w:val="32"/>
          <w:szCs w:val="32"/>
        </w:rPr>
      </w:pPr>
      <w:r>
        <w:rPr>
          <w:rFonts w:eastAsia="黑体"/>
          <w:color w:val="000000"/>
          <w:sz w:val="32"/>
          <w:szCs w:val="32"/>
        </w:rPr>
        <w:t>编制日期：202</w:t>
      </w:r>
      <w:r>
        <w:rPr>
          <w:rFonts w:hint="eastAsia" w:eastAsia="黑体"/>
          <w:color w:val="000000"/>
          <w:sz w:val="32"/>
          <w:szCs w:val="32"/>
          <w:lang w:val="en-US" w:eastAsia="zh-CN"/>
        </w:rPr>
        <w:t>1</w:t>
      </w:r>
      <w:r>
        <w:rPr>
          <w:rFonts w:eastAsia="黑体"/>
          <w:color w:val="000000"/>
          <w:sz w:val="32"/>
          <w:szCs w:val="32"/>
        </w:rPr>
        <w:t>年</w:t>
      </w:r>
      <w:r>
        <w:rPr>
          <w:rFonts w:hint="eastAsia" w:eastAsia="黑体"/>
          <w:color w:val="000000"/>
          <w:sz w:val="32"/>
          <w:szCs w:val="32"/>
          <w:lang w:val="en-US" w:eastAsia="zh-CN"/>
        </w:rPr>
        <w:t>3</w:t>
      </w:r>
      <w:r>
        <w:rPr>
          <w:rFonts w:eastAsia="黑体"/>
          <w:color w:val="000000"/>
          <w:sz w:val="32"/>
          <w:szCs w:val="32"/>
        </w:rPr>
        <w:t>月</w:t>
      </w:r>
    </w:p>
    <w:p>
      <w:pPr>
        <w:jc w:val="center"/>
        <w:rPr>
          <w:rFonts w:eastAsia="黑体"/>
          <w:color w:val="000000"/>
          <w:sz w:val="32"/>
          <w:szCs w:val="32"/>
        </w:rPr>
      </w:pPr>
      <w:r>
        <w:rPr>
          <w:rFonts w:hint="eastAsia" w:eastAsia="黑体"/>
          <w:color w:val="000000"/>
          <w:sz w:val="32"/>
          <w:szCs w:val="32"/>
          <w:lang w:eastAsia="zh-CN"/>
        </w:rPr>
        <w:t>生态</w:t>
      </w:r>
      <w:r>
        <w:rPr>
          <w:rFonts w:eastAsia="黑体"/>
          <w:color w:val="000000"/>
          <w:sz w:val="32"/>
          <w:szCs w:val="32"/>
        </w:rPr>
        <w:t>环境</w:t>
      </w:r>
      <w:r>
        <w:rPr>
          <w:rFonts w:hint="eastAsia" w:eastAsia="黑体"/>
          <w:color w:val="000000"/>
          <w:sz w:val="32"/>
          <w:szCs w:val="32"/>
          <w:lang w:eastAsia="zh-CN"/>
        </w:rPr>
        <w:t>保护</w:t>
      </w:r>
      <w:r>
        <w:rPr>
          <w:rFonts w:eastAsia="黑体"/>
          <w:color w:val="000000"/>
          <w:sz w:val="32"/>
          <w:szCs w:val="32"/>
        </w:rPr>
        <w:t>部制</w:t>
      </w:r>
    </w:p>
    <w:p>
      <w:pPr>
        <w:jc w:val="center"/>
        <w:rPr>
          <w:rFonts w:eastAsia="黑体"/>
          <w:color w:val="000000"/>
          <w:sz w:val="36"/>
        </w:rPr>
      </w:pPr>
    </w:p>
    <w:p>
      <w:pPr>
        <w:jc w:val="center"/>
        <w:outlineLvl w:val="0"/>
        <w:rPr>
          <w:color w:val="000000"/>
          <w:sz w:val="44"/>
        </w:rPr>
      </w:pPr>
    </w:p>
    <w:p>
      <w:pPr>
        <w:jc w:val="center"/>
        <w:outlineLvl w:val="0"/>
        <w:rPr>
          <w:color w:val="000000"/>
          <w:sz w:val="44"/>
        </w:rPr>
      </w:pPr>
    </w:p>
    <w:p>
      <w:pPr>
        <w:jc w:val="center"/>
        <w:outlineLvl w:val="0"/>
        <w:rPr>
          <w:color w:val="000000"/>
          <w:sz w:val="44"/>
        </w:rPr>
      </w:pPr>
    </w:p>
    <w:p>
      <w:pPr>
        <w:outlineLvl w:val="0"/>
        <w:rPr>
          <w:color w:val="000000"/>
          <w:sz w:val="44"/>
        </w:rPr>
      </w:pPr>
    </w:p>
    <w:p>
      <w:pPr>
        <w:jc w:val="center"/>
        <w:rPr>
          <w:b/>
          <w:bCs/>
          <w:sz w:val="32"/>
          <w:szCs w:val="32"/>
        </w:rPr>
      </w:pPr>
      <w:r>
        <w:rPr>
          <w:b/>
          <w:bCs/>
          <w:sz w:val="32"/>
          <w:szCs w:val="32"/>
        </w:rPr>
        <w:t>《建设项目环境影响报告表》编制说明</w:t>
      </w:r>
    </w:p>
    <w:p>
      <w:pPr>
        <w:spacing w:line="480" w:lineRule="auto"/>
        <w:ind w:firstLine="555"/>
        <w:rPr>
          <w:bCs/>
          <w:sz w:val="28"/>
          <w:szCs w:val="28"/>
        </w:rPr>
      </w:pPr>
    </w:p>
    <w:p>
      <w:pPr>
        <w:spacing w:line="480" w:lineRule="auto"/>
        <w:rPr>
          <w:bCs/>
          <w:sz w:val="28"/>
          <w:szCs w:val="28"/>
        </w:rPr>
      </w:pPr>
      <w:r>
        <w:rPr>
          <w:bCs/>
          <w:sz w:val="28"/>
          <w:szCs w:val="28"/>
        </w:rPr>
        <w:t xml:space="preserve">    1．项目名称——指项目立项批复时的名称，应不超过30个字(两个英文字段作一个汉字)。</w:t>
      </w:r>
    </w:p>
    <w:p>
      <w:pPr>
        <w:spacing w:line="480" w:lineRule="auto"/>
        <w:rPr>
          <w:bCs/>
          <w:sz w:val="28"/>
          <w:szCs w:val="28"/>
        </w:rPr>
      </w:pPr>
      <w:r>
        <w:rPr>
          <w:bCs/>
          <w:sz w:val="28"/>
          <w:szCs w:val="28"/>
        </w:rPr>
        <w:t xml:space="preserve">    2．建设地点——指项目所在地详细地址，公路、铁路应填写起止地点。</w:t>
      </w:r>
    </w:p>
    <w:p>
      <w:pPr>
        <w:spacing w:line="480" w:lineRule="auto"/>
        <w:rPr>
          <w:bCs/>
          <w:sz w:val="28"/>
          <w:szCs w:val="28"/>
        </w:rPr>
      </w:pPr>
      <w:r>
        <w:rPr>
          <w:bCs/>
          <w:sz w:val="28"/>
          <w:szCs w:val="28"/>
        </w:rPr>
        <w:t xml:space="preserve">    3．行业类别——按国标填写。</w:t>
      </w:r>
    </w:p>
    <w:p>
      <w:pPr>
        <w:spacing w:line="480" w:lineRule="auto"/>
        <w:rPr>
          <w:bCs/>
          <w:sz w:val="28"/>
          <w:szCs w:val="28"/>
        </w:rPr>
      </w:pPr>
      <w:r>
        <w:rPr>
          <w:bCs/>
          <w:sz w:val="28"/>
          <w:szCs w:val="28"/>
        </w:rPr>
        <w:t xml:space="preserve">    4．总投资——指项目投资总额。</w:t>
      </w:r>
    </w:p>
    <w:p>
      <w:pPr>
        <w:spacing w:line="480" w:lineRule="auto"/>
        <w:rPr>
          <w:bCs/>
          <w:sz w:val="28"/>
          <w:szCs w:val="28"/>
        </w:rPr>
      </w:pPr>
      <w:r>
        <w:rPr>
          <w:bCs/>
          <w:sz w:val="28"/>
          <w:szCs w:val="28"/>
        </w:rPr>
        <w:t xml:space="preserve">    5．主要环境保护目标——指项目区周围一定范围内集中居民住宅区、学校、医院、保护文物、风景名胜区、水源地和生态敏感点等，应尽可能给出保护目标、性质、规模和距厂界距离等。</w:t>
      </w:r>
    </w:p>
    <w:p>
      <w:pPr>
        <w:spacing w:line="480" w:lineRule="auto"/>
        <w:rPr>
          <w:bCs/>
          <w:sz w:val="28"/>
          <w:szCs w:val="28"/>
        </w:rPr>
      </w:pPr>
      <w:r>
        <w:rPr>
          <w:bCs/>
          <w:sz w:val="28"/>
          <w:szCs w:val="28"/>
        </w:rPr>
        <w:t xml:space="preserve">    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rPr>
          <w:bCs/>
          <w:sz w:val="28"/>
          <w:szCs w:val="28"/>
        </w:rPr>
      </w:pPr>
      <w:r>
        <w:rPr>
          <w:bCs/>
          <w:sz w:val="28"/>
          <w:szCs w:val="28"/>
        </w:rPr>
        <w:t xml:space="preserve">    7．预审意见——由行业主管部门填写答复意见，无主管部门项目，可不填。</w:t>
      </w:r>
    </w:p>
    <w:p>
      <w:pPr>
        <w:spacing w:line="480" w:lineRule="auto"/>
        <w:rPr>
          <w:bCs/>
          <w:sz w:val="28"/>
          <w:szCs w:val="28"/>
        </w:rPr>
        <w:sectPr>
          <w:headerReference r:id="rId4" w:type="first"/>
          <w:footerReference r:id="rId6" w:type="first"/>
          <w:headerReference r:id="rId3" w:type="default"/>
          <w:footerReference r:id="rId5" w:type="even"/>
          <w:pgSz w:w="11906" w:h="16838"/>
          <w:pgMar w:top="1418" w:right="1134" w:bottom="1418" w:left="1134" w:header="851" w:footer="992" w:gutter="0"/>
          <w:pgNumType w:fmt="decimal" w:start="0"/>
          <w:cols w:space="720" w:num="1"/>
          <w:titlePg/>
          <w:docGrid w:type="lines" w:linePitch="312" w:charSpace="0"/>
        </w:sectPr>
      </w:pPr>
      <w:r>
        <w:rPr>
          <w:bCs/>
          <w:sz w:val="28"/>
          <w:szCs w:val="28"/>
        </w:rPr>
        <w:t xml:space="preserve">    8．审批意见——由负责审批该项目的环境保护行政主管部门批复。</w:t>
      </w:r>
    </w:p>
    <w:p>
      <w:pPr>
        <w:pStyle w:val="3"/>
        <w:spacing w:before="0" w:after="0" w:line="480" w:lineRule="exact"/>
        <w:rPr>
          <w:rFonts w:ascii="宋体" w:hAnsi="宋体" w:eastAsia="宋体"/>
        </w:rPr>
      </w:pPr>
      <w:bookmarkStart w:id="0" w:name="_Toc52177393"/>
      <w:r>
        <w:rPr>
          <w:rFonts w:ascii="宋体" w:hAnsi="宋体" w:eastAsia="宋体"/>
        </w:rPr>
        <w:t>建设项目基本情况</w:t>
      </w:r>
      <w:bookmarkEnd w:id="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394"/>
        <w:gridCol w:w="900"/>
        <w:gridCol w:w="860"/>
        <w:gridCol w:w="624"/>
        <w:gridCol w:w="431"/>
        <w:gridCol w:w="645"/>
        <w:gridCol w:w="680"/>
        <w:gridCol w:w="729"/>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项目名称</w:t>
            </w:r>
          </w:p>
        </w:tc>
        <w:tc>
          <w:tcPr>
            <w:tcW w:w="8054" w:type="dxa"/>
            <w:gridSpan w:val="9"/>
            <w:vAlign w:val="center"/>
          </w:tcPr>
          <w:p>
            <w:pPr>
              <w:keepNext w:val="0"/>
              <w:keepLines w:val="0"/>
              <w:suppressLineNumbers w:val="0"/>
              <w:snapToGrid w:val="0"/>
              <w:spacing w:before="0" w:beforeAutospacing="0" w:after="0" w:afterAutospacing="0"/>
              <w:ind w:left="0" w:right="0"/>
              <w:jc w:val="center"/>
              <w:rPr>
                <w:rFonts w:hint="default" w:eastAsia="宋体"/>
                <w:color w:val="000000"/>
                <w:sz w:val="24"/>
                <w:lang w:val="en-US" w:eastAsia="zh-CN"/>
              </w:rPr>
            </w:pPr>
            <w:r>
              <w:rPr>
                <w:rFonts w:hint="eastAsia"/>
                <w:color w:val="000000"/>
                <w:sz w:val="24"/>
                <w:lang w:eastAsia="zh-CN"/>
              </w:rPr>
              <w:t>年产食品塑料真空包装袋</w:t>
            </w:r>
            <w:r>
              <w:rPr>
                <w:rFonts w:hint="eastAsia"/>
                <w:color w:val="000000"/>
                <w:sz w:val="24"/>
                <w:lang w:val="en-US" w:eastAsia="zh-CN"/>
              </w:rPr>
              <w:t>500吨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建设单位</w:t>
            </w:r>
          </w:p>
        </w:tc>
        <w:tc>
          <w:tcPr>
            <w:tcW w:w="8054" w:type="dxa"/>
            <w:gridSpan w:val="9"/>
            <w:vAlign w:val="center"/>
          </w:tcPr>
          <w:p>
            <w:pPr>
              <w:keepNext w:val="0"/>
              <w:keepLines w:val="0"/>
              <w:suppressLineNumbers w:val="0"/>
              <w:snapToGrid w:val="0"/>
              <w:spacing w:before="0" w:beforeAutospacing="0" w:after="0" w:afterAutospacing="0"/>
              <w:ind w:left="0" w:right="0"/>
              <w:jc w:val="center"/>
              <w:rPr>
                <w:color w:val="000000"/>
                <w:sz w:val="24"/>
              </w:rPr>
            </w:pPr>
            <w:r>
              <w:rPr>
                <w:rFonts w:hint="eastAsia"/>
                <w:color w:val="000000"/>
                <w:sz w:val="24"/>
                <w:lang w:eastAsia="zh-CN"/>
              </w:rPr>
              <w:t>东明县万宏塑料包装</w:t>
            </w:r>
            <w:r>
              <w:rPr>
                <w:color w:val="000000"/>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法人代表</w:t>
            </w:r>
          </w:p>
        </w:tc>
        <w:tc>
          <w:tcPr>
            <w:tcW w:w="3154" w:type="dxa"/>
            <w:gridSpan w:val="3"/>
            <w:vAlign w:val="center"/>
          </w:tcPr>
          <w:p>
            <w:pPr>
              <w:keepNext w:val="0"/>
              <w:keepLines w:val="0"/>
              <w:suppressLineNumbers w:val="0"/>
              <w:snapToGrid w:val="0"/>
              <w:spacing w:before="0" w:beforeAutospacing="0" w:after="0" w:afterAutospacing="0"/>
              <w:ind w:left="0" w:right="0"/>
              <w:jc w:val="center"/>
              <w:rPr>
                <w:rFonts w:hint="eastAsia" w:eastAsia="宋体"/>
                <w:color w:val="000000"/>
                <w:sz w:val="24"/>
                <w:lang w:eastAsia="zh-CN"/>
              </w:rPr>
            </w:pPr>
            <w:r>
              <w:rPr>
                <w:rFonts w:hint="eastAsia"/>
                <w:color w:val="000000"/>
                <w:sz w:val="24"/>
                <w:lang w:eastAsia="zh-CN"/>
              </w:rPr>
              <w:t>宋红华</w:t>
            </w:r>
          </w:p>
        </w:tc>
        <w:tc>
          <w:tcPr>
            <w:tcW w:w="1700" w:type="dxa"/>
            <w:gridSpan w:val="3"/>
            <w:vAlign w:val="center"/>
          </w:tcPr>
          <w:p>
            <w:pPr>
              <w:keepNext w:val="0"/>
              <w:keepLines w:val="0"/>
              <w:suppressLineNumbers w:val="0"/>
              <w:spacing w:before="0" w:beforeAutospacing="0" w:after="0" w:afterAutospacing="0"/>
              <w:ind w:left="0" w:right="0"/>
              <w:jc w:val="center"/>
              <w:rPr>
                <w:sz w:val="24"/>
              </w:rPr>
            </w:pPr>
            <w:r>
              <w:rPr>
                <w:sz w:val="24"/>
              </w:rPr>
              <w:t>联系人</w:t>
            </w:r>
          </w:p>
        </w:tc>
        <w:tc>
          <w:tcPr>
            <w:tcW w:w="3200" w:type="dxa"/>
            <w:gridSpan w:val="3"/>
            <w:vAlign w:val="center"/>
          </w:tcPr>
          <w:p>
            <w:pPr>
              <w:keepNext w:val="0"/>
              <w:keepLines w:val="0"/>
              <w:suppressLineNumbers w:val="0"/>
              <w:snapToGrid w:val="0"/>
              <w:spacing w:before="0" w:beforeAutospacing="0" w:after="0" w:afterAutospacing="0"/>
              <w:ind w:left="0" w:right="0"/>
              <w:jc w:val="center"/>
              <w:rPr>
                <w:rFonts w:hint="eastAsia" w:eastAsia="宋体"/>
                <w:sz w:val="24"/>
                <w:lang w:eastAsia="zh-CN"/>
              </w:rPr>
            </w:pPr>
            <w:r>
              <w:rPr>
                <w:rFonts w:hint="eastAsia"/>
                <w:sz w:val="24"/>
                <w:lang w:eastAsia="zh-CN"/>
              </w:rPr>
              <w:t>宋红华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通讯地址</w:t>
            </w:r>
          </w:p>
        </w:tc>
        <w:tc>
          <w:tcPr>
            <w:tcW w:w="8054" w:type="dxa"/>
            <w:gridSpan w:val="9"/>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东明县陆圈镇陆圈村丰东路南（原通达物流有限公司院内）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联系电话</w:t>
            </w:r>
          </w:p>
        </w:tc>
        <w:tc>
          <w:tcPr>
            <w:tcW w:w="2294" w:type="dxa"/>
            <w:gridSpan w:val="2"/>
            <w:vAlign w:val="center"/>
          </w:tcPr>
          <w:p>
            <w:pPr>
              <w:keepNext w:val="0"/>
              <w:keepLines w:val="0"/>
              <w:suppressLineNumbers w:val="0"/>
              <w:snapToGrid w:val="0"/>
              <w:spacing w:before="0" w:beforeAutospacing="0" w:after="0" w:afterAutospacing="0"/>
              <w:ind w:left="0" w:right="0"/>
              <w:jc w:val="center"/>
              <w:rPr>
                <w:sz w:val="24"/>
              </w:rPr>
            </w:pPr>
            <w:r>
              <w:rPr>
                <w:rFonts w:hint="eastAsia"/>
                <w:sz w:val="24"/>
              </w:rPr>
              <w:t>18653088383</w:t>
            </w:r>
          </w:p>
        </w:tc>
        <w:tc>
          <w:tcPr>
            <w:tcW w:w="860" w:type="dxa"/>
            <w:vAlign w:val="center"/>
          </w:tcPr>
          <w:p>
            <w:pPr>
              <w:keepNext w:val="0"/>
              <w:keepLines w:val="0"/>
              <w:suppressLineNumbers w:val="0"/>
              <w:spacing w:before="0" w:beforeAutospacing="0" w:after="0" w:afterAutospacing="0"/>
              <w:ind w:left="0" w:right="0"/>
              <w:jc w:val="center"/>
              <w:rPr>
                <w:sz w:val="24"/>
              </w:rPr>
            </w:pPr>
            <w:r>
              <w:rPr>
                <w:sz w:val="24"/>
              </w:rPr>
              <w:t>传真</w:t>
            </w:r>
          </w:p>
        </w:tc>
        <w:tc>
          <w:tcPr>
            <w:tcW w:w="1700" w:type="dxa"/>
            <w:gridSpan w:val="3"/>
            <w:vAlign w:val="center"/>
          </w:tcPr>
          <w:p>
            <w:pPr>
              <w:pStyle w:val="76"/>
              <w:keepNext w:val="0"/>
              <w:keepLines w:val="0"/>
              <w:suppressLineNumbers w:val="0"/>
              <w:spacing w:before="0" w:beforeAutospacing="0" w:after="0" w:afterAutospacing="0"/>
              <w:ind w:left="0" w:right="0"/>
            </w:pPr>
            <w:r>
              <w:t>--</w:t>
            </w:r>
          </w:p>
        </w:tc>
        <w:tc>
          <w:tcPr>
            <w:tcW w:w="1409" w:type="dxa"/>
            <w:gridSpan w:val="2"/>
            <w:vAlign w:val="center"/>
          </w:tcPr>
          <w:p>
            <w:pPr>
              <w:keepNext w:val="0"/>
              <w:keepLines w:val="0"/>
              <w:suppressLineNumbers w:val="0"/>
              <w:spacing w:before="0" w:beforeAutospacing="0" w:after="0" w:afterAutospacing="0"/>
              <w:ind w:left="0" w:right="0"/>
              <w:jc w:val="center"/>
              <w:rPr>
                <w:sz w:val="24"/>
              </w:rPr>
            </w:pPr>
            <w:r>
              <w:rPr>
                <w:sz w:val="24"/>
              </w:rPr>
              <w:t>邮政编码</w:t>
            </w:r>
          </w:p>
        </w:tc>
        <w:tc>
          <w:tcPr>
            <w:tcW w:w="1791" w:type="dxa"/>
            <w:vAlign w:val="center"/>
          </w:tcPr>
          <w:p>
            <w:pPr>
              <w:keepNext w:val="0"/>
              <w:keepLines w:val="0"/>
              <w:suppressLineNumbers w:val="0"/>
              <w:spacing w:before="0" w:beforeAutospacing="0" w:after="0" w:afterAutospacing="0"/>
              <w:ind w:left="0" w:right="0"/>
              <w:jc w:val="center"/>
              <w:rPr>
                <w:sz w:val="24"/>
              </w:rPr>
            </w:pPr>
            <w:r>
              <w:rPr>
                <w:sz w:val="24"/>
              </w:rPr>
              <w:t>274</w:t>
            </w:r>
            <w:r>
              <w:rPr>
                <w:rFonts w:hint="eastAsia"/>
                <w:sz w:val="24"/>
              </w:rPr>
              <w:t>2</w:t>
            </w:r>
            <w:r>
              <w:rPr>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建设地点</w:t>
            </w:r>
          </w:p>
        </w:tc>
        <w:tc>
          <w:tcPr>
            <w:tcW w:w="8054" w:type="dxa"/>
            <w:gridSpan w:val="9"/>
            <w:vAlign w:val="center"/>
          </w:tcPr>
          <w:p>
            <w:pPr>
              <w:keepNext w:val="0"/>
              <w:keepLines w:val="0"/>
              <w:suppressLineNumbers w:val="0"/>
              <w:spacing w:before="0" w:beforeAutospacing="0" w:after="0" w:afterAutospacing="0"/>
              <w:ind w:left="0" w:right="0"/>
              <w:jc w:val="center"/>
              <w:rPr>
                <w:sz w:val="24"/>
              </w:rPr>
            </w:pPr>
            <w:r>
              <w:rPr>
                <w:rFonts w:hint="eastAsia"/>
                <w:sz w:val="24"/>
                <w:lang w:val="en-US" w:eastAsia="zh-CN"/>
              </w:rPr>
              <w:t>东明县陆圈镇陆圈村丰东路南（原通达物流有限公司院内）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立项审批部门</w:t>
            </w:r>
          </w:p>
        </w:tc>
        <w:tc>
          <w:tcPr>
            <w:tcW w:w="3778" w:type="dxa"/>
            <w:gridSpan w:val="4"/>
            <w:vAlign w:val="center"/>
          </w:tcPr>
          <w:p>
            <w:pPr>
              <w:keepNext w:val="0"/>
              <w:keepLines w:val="0"/>
              <w:suppressLineNumbers w:val="0"/>
              <w:spacing w:before="0" w:beforeAutospacing="0" w:after="0" w:afterAutospacing="0"/>
              <w:ind w:left="0" w:right="0"/>
              <w:jc w:val="center"/>
              <w:rPr>
                <w:sz w:val="24"/>
              </w:rPr>
            </w:pPr>
            <w:r>
              <w:rPr>
                <w:rFonts w:hint="eastAsia"/>
                <w:sz w:val="24"/>
                <w:lang w:eastAsia="zh-CN"/>
              </w:rPr>
              <w:t>东明</w:t>
            </w:r>
            <w:r>
              <w:rPr>
                <w:sz w:val="24"/>
              </w:rPr>
              <w:t>县</w:t>
            </w:r>
            <w:r>
              <w:rPr>
                <w:rFonts w:hint="eastAsia"/>
                <w:sz w:val="24"/>
              </w:rPr>
              <w:t>行政审批服务局</w:t>
            </w:r>
          </w:p>
        </w:tc>
        <w:tc>
          <w:tcPr>
            <w:tcW w:w="1756" w:type="dxa"/>
            <w:gridSpan w:val="3"/>
            <w:vAlign w:val="center"/>
          </w:tcPr>
          <w:p>
            <w:pPr>
              <w:keepNext w:val="0"/>
              <w:keepLines w:val="0"/>
              <w:suppressLineNumbers w:val="0"/>
              <w:spacing w:before="0" w:beforeAutospacing="0" w:after="0" w:afterAutospacing="0"/>
              <w:ind w:left="0" w:right="0"/>
              <w:jc w:val="center"/>
              <w:rPr>
                <w:sz w:val="24"/>
              </w:rPr>
            </w:pPr>
            <w:r>
              <w:rPr>
                <w:sz w:val="24"/>
              </w:rPr>
              <w:t>批准文号</w:t>
            </w:r>
          </w:p>
        </w:tc>
        <w:tc>
          <w:tcPr>
            <w:tcW w:w="2520" w:type="dxa"/>
            <w:gridSpan w:val="2"/>
            <w:vAlign w:val="center"/>
          </w:tcPr>
          <w:p>
            <w:pPr>
              <w:keepNext w:val="0"/>
              <w:keepLines w:val="0"/>
              <w:suppressLineNumbers w:val="0"/>
              <w:spacing w:before="0" w:beforeAutospacing="0" w:after="0" w:afterAutospacing="0"/>
              <w:ind w:left="0" w:right="0"/>
              <w:jc w:val="center"/>
              <w:rPr>
                <w:rFonts w:hint="default" w:eastAsia="宋体"/>
                <w:sz w:val="24"/>
                <w:lang w:val="en-US" w:eastAsia="zh-CN"/>
              </w:rPr>
            </w:pPr>
            <w:r>
              <w:rPr>
                <w:sz w:val="24"/>
              </w:rPr>
              <w:t>2</w:t>
            </w:r>
            <w:r>
              <w:rPr>
                <w:rFonts w:hint="eastAsia"/>
                <w:sz w:val="24"/>
                <w:lang w:val="en-US" w:eastAsia="zh-CN"/>
              </w:rPr>
              <w:t>101-371728-04-01-960209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建设性质</w:t>
            </w:r>
          </w:p>
        </w:tc>
        <w:tc>
          <w:tcPr>
            <w:tcW w:w="3778" w:type="dxa"/>
            <w:gridSpan w:val="4"/>
            <w:vAlign w:val="center"/>
          </w:tcPr>
          <w:p>
            <w:pPr>
              <w:keepNext w:val="0"/>
              <w:keepLines w:val="0"/>
              <w:suppressLineNumbers w:val="0"/>
              <w:spacing w:before="0" w:beforeAutospacing="0" w:after="0" w:afterAutospacing="0"/>
              <w:ind w:left="0" w:right="0"/>
              <w:jc w:val="center"/>
              <w:rPr>
                <w:sz w:val="24"/>
              </w:rPr>
            </w:pPr>
            <w:r>
              <w:rPr>
                <w:sz w:val="24"/>
              </w:rPr>
              <w:t>新建</w:t>
            </w:r>
            <w:r>
              <w:rPr>
                <w:rFonts w:hint="eastAsia"/>
                <w:sz w:val="24"/>
                <w:lang w:eastAsia="zh-CN"/>
              </w:rPr>
              <w:t>☑</w:t>
            </w:r>
            <w:r>
              <w:rPr>
                <w:sz w:val="24"/>
              </w:rPr>
              <w:t xml:space="preserve">  改扩建</w:t>
            </w:r>
            <w:r>
              <w:rPr>
                <w:rFonts w:hint="eastAsia"/>
                <w:sz w:val="24"/>
                <w:lang w:eastAsia="zh-CN"/>
              </w:rPr>
              <w:t>□</w:t>
            </w:r>
            <w:r>
              <w:rPr>
                <w:sz w:val="24"/>
              </w:rPr>
              <w:t xml:space="preserve">  技改</w:t>
            </w:r>
            <w:r>
              <w:rPr>
                <w:rFonts w:hint="eastAsia"/>
                <w:sz w:val="24"/>
                <w:lang w:eastAsia="zh-CN"/>
              </w:rPr>
              <w:t>□</w:t>
            </w:r>
          </w:p>
        </w:tc>
        <w:tc>
          <w:tcPr>
            <w:tcW w:w="1756" w:type="dxa"/>
            <w:gridSpan w:val="3"/>
            <w:vAlign w:val="center"/>
          </w:tcPr>
          <w:p>
            <w:pPr>
              <w:keepNext w:val="0"/>
              <w:keepLines w:val="0"/>
              <w:suppressLineNumbers w:val="0"/>
              <w:spacing w:before="0" w:beforeAutospacing="0" w:after="0" w:afterAutospacing="0"/>
              <w:ind w:left="0" w:right="0"/>
              <w:jc w:val="center"/>
              <w:rPr>
                <w:sz w:val="24"/>
              </w:rPr>
            </w:pPr>
            <w:r>
              <w:rPr>
                <w:sz w:val="24"/>
              </w:rPr>
              <w:t>行业类别</w:t>
            </w:r>
          </w:p>
          <w:p>
            <w:pPr>
              <w:keepNext w:val="0"/>
              <w:keepLines w:val="0"/>
              <w:suppressLineNumbers w:val="0"/>
              <w:spacing w:before="0" w:beforeAutospacing="0" w:after="0" w:afterAutospacing="0"/>
              <w:ind w:left="0" w:right="0"/>
              <w:jc w:val="center"/>
              <w:rPr>
                <w:sz w:val="24"/>
              </w:rPr>
            </w:pPr>
            <w:r>
              <w:rPr>
                <w:sz w:val="24"/>
              </w:rPr>
              <w:t>及代码</w:t>
            </w:r>
          </w:p>
        </w:tc>
        <w:tc>
          <w:tcPr>
            <w:tcW w:w="2520" w:type="dxa"/>
            <w:gridSpan w:val="2"/>
            <w:vAlign w:val="center"/>
          </w:tcPr>
          <w:p>
            <w:pPr>
              <w:keepNext w:val="0"/>
              <w:keepLines w:val="0"/>
              <w:suppressLineNumbers w:val="0"/>
              <w:spacing w:before="0" w:beforeAutospacing="0" w:after="0" w:afterAutospacing="0"/>
              <w:ind w:left="0" w:right="0"/>
              <w:jc w:val="center"/>
              <w:rPr>
                <w:rFonts w:hint="default" w:eastAsia="宋体"/>
                <w:color w:val="auto"/>
                <w:sz w:val="24"/>
                <w:lang w:val="en-US" w:eastAsia="zh-CN"/>
              </w:rPr>
            </w:pPr>
            <w:r>
              <w:rPr>
                <w:rFonts w:hint="eastAsia"/>
                <w:color w:val="auto"/>
                <w:sz w:val="24"/>
                <w:lang w:val="en-US" w:eastAsia="zh-CN"/>
              </w:rPr>
              <w:t>C2319 包装装潢及其他印刷</w:t>
            </w:r>
          </w:p>
          <w:p>
            <w:pPr>
              <w:keepNext w:val="0"/>
              <w:keepLines w:val="0"/>
              <w:suppressLineNumbers w:val="0"/>
              <w:spacing w:before="0" w:beforeAutospacing="0" w:after="0" w:afterAutospacing="0"/>
              <w:ind w:left="0" w:right="0"/>
              <w:jc w:val="center"/>
              <w:rPr>
                <w:sz w:val="24"/>
              </w:rPr>
            </w:pPr>
            <w:r>
              <w:rPr>
                <w:color w:val="auto"/>
                <w:sz w:val="24"/>
              </w:rPr>
              <w:t>C292 塑料制品业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占地面积</w:t>
            </w:r>
          </w:p>
          <w:p>
            <w:pPr>
              <w:keepNext w:val="0"/>
              <w:keepLines w:val="0"/>
              <w:suppressLineNumbers w:val="0"/>
              <w:spacing w:before="0" w:beforeAutospacing="0" w:after="0" w:afterAutospacing="0"/>
              <w:ind w:left="0" w:right="0"/>
              <w:jc w:val="center"/>
              <w:rPr>
                <w:sz w:val="24"/>
              </w:rPr>
            </w:pPr>
            <w:r>
              <w:rPr>
                <w:sz w:val="24"/>
              </w:rPr>
              <w:t>（平方米）</w:t>
            </w:r>
          </w:p>
        </w:tc>
        <w:tc>
          <w:tcPr>
            <w:tcW w:w="3778" w:type="dxa"/>
            <w:gridSpan w:val="4"/>
            <w:vAlign w:val="center"/>
          </w:tcPr>
          <w:p>
            <w:pPr>
              <w:keepNext w:val="0"/>
              <w:keepLines w:val="0"/>
              <w:suppressLineNumbers w:val="0"/>
              <w:spacing w:before="0" w:beforeAutospacing="0" w:after="0" w:afterAutospacing="0"/>
              <w:ind w:left="0" w:right="0"/>
              <w:jc w:val="center"/>
              <w:rPr>
                <w:color w:val="000000"/>
                <w:sz w:val="24"/>
              </w:rPr>
            </w:pPr>
            <w:r>
              <w:rPr>
                <w:rFonts w:hint="eastAsia"/>
                <w:color w:val="000000"/>
                <w:sz w:val="24"/>
                <w:lang w:val="en-US" w:eastAsia="zh-CN"/>
              </w:rPr>
              <w:t>40</w:t>
            </w:r>
            <w:r>
              <w:rPr>
                <w:rFonts w:hint="eastAsia"/>
                <w:color w:val="000000"/>
                <w:sz w:val="24"/>
              </w:rPr>
              <w:t>00</w:t>
            </w:r>
          </w:p>
        </w:tc>
        <w:tc>
          <w:tcPr>
            <w:tcW w:w="1756" w:type="dxa"/>
            <w:gridSpan w:val="3"/>
            <w:vAlign w:val="center"/>
          </w:tcPr>
          <w:p>
            <w:pPr>
              <w:keepNext w:val="0"/>
              <w:keepLines w:val="0"/>
              <w:suppressLineNumbers w:val="0"/>
              <w:spacing w:before="0" w:beforeAutospacing="0" w:after="0" w:afterAutospacing="0"/>
              <w:ind w:left="0" w:right="0"/>
              <w:jc w:val="center"/>
              <w:rPr>
                <w:sz w:val="24"/>
              </w:rPr>
            </w:pPr>
            <w:r>
              <w:rPr>
                <w:sz w:val="24"/>
              </w:rPr>
              <w:t>绿化面积</w:t>
            </w:r>
          </w:p>
          <w:p>
            <w:pPr>
              <w:keepNext w:val="0"/>
              <w:keepLines w:val="0"/>
              <w:suppressLineNumbers w:val="0"/>
              <w:spacing w:before="0" w:beforeAutospacing="0" w:after="0" w:afterAutospacing="0"/>
              <w:ind w:left="0" w:right="0"/>
              <w:jc w:val="center"/>
              <w:rPr>
                <w:sz w:val="24"/>
              </w:rPr>
            </w:pPr>
            <w:r>
              <w:rPr>
                <w:sz w:val="24"/>
              </w:rPr>
              <w:t>（平方米）</w:t>
            </w:r>
          </w:p>
        </w:tc>
        <w:tc>
          <w:tcPr>
            <w:tcW w:w="2520" w:type="dxa"/>
            <w:gridSpan w:val="2"/>
            <w:vAlign w:val="center"/>
          </w:tcPr>
          <w:p>
            <w:pPr>
              <w:keepNext w:val="0"/>
              <w:keepLines w:val="0"/>
              <w:suppressLineNumbers w:val="0"/>
              <w:spacing w:before="0" w:beforeAutospacing="0" w:after="0" w:afterAutospacing="0"/>
              <w:ind w:left="0" w:right="0"/>
              <w:jc w:val="center"/>
              <w:rPr>
                <w:sz w:val="24"/>
              </w:rPr>
            </w:pP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62" w:type="dxa"/>
            <w:vAlign w:val="center"/>
          </w:tcPr>
          <w:p>
            <w:pPr>
              <w:keepNext w:val="0"/>
              <w:keepLines w:val="0"/>
              <w:suppressLineNumbers w:val="0"/>
              <w:spacing w:before="0" w:beforeAutospacing="0" w:after="0" w:afterAutospacing="0"/>
              <w:ind w:left="0" w:right="0"/>
              <w:jc w:val="center"/>
              <w:rPr>
                <w:sz w:val="24"/>
              </w:rPr>
            </w:pPr>
            <w:r>
              <w:rPr>
                <w:sz w:val="24"/>
              </w:rPr>
              <w:t>总投资</w:t>
            </w:r>
          </w:p>
          <w:p>
            <w:pPr>
              <w:keepNext w:val="0"/>
              <w:keepLines w:val="0"/>
              <w:suppressLineNumbers w:val="0"/>
              <w:spacing w:before="0" w:beforeAutospacing="0" w:after="0" w:afterAutospacing="0"/>
              <w:ind w:left="0" w:right="0"/>
              <w:jc w:val="center"/>
              <w:rPr>
                <w:sz w:val="24"/>
              </w:rPr>
            </w:pPr>
            <w:r>
              <w:rPr>
                <w:sz w:val="24"/>
              </w:rPr>
              <w:t>（万元）</w:t>
            </w:r>
          </w:p>
        </w:tc>
        <w:tc>
          <w:tcPr>
            <w:tcW w:w="1394" w:type="dxa"/>
            <w:vAlign w:val="center"/>
          </w:tcPr>
          <w:p>
            <w:pPr>
              <w:keepNext w:val="0"/>
              <w:keepLines w:val="0"/>
              <w:suppressLineNumbers w:val="0"/>
              <w:spacing w:before="0" w:beforeAutospacing="0" w:after="0" w:afterAutospacing="0"/>
              <w:ind w:left="0" w:right="0"/>
              <w:jc w:val="center"/>
              <w:rPr>
                <w:rFonts w:hint="default" w:eastAsia="宋体"/>
                <w:color w:val="000000"/>
                <w:sz w:val="24"/>
                <w:lang w:val="en-US" w:eastAsia="zh-CN"/>
              </w:rPr>
            </w:pPr>
            <w:r>
              <w:rPr>
                <w:rFonts w:hint="eastAsia"/>
                <w:color w:val="000000"/>
                <w:sz w:val="24"/>
                <w:lang w:val="en-US" w:eastAsia="zh-CN"/>
              </w:rPr>
              <w:t>500</w:t>
            </w:r>
          </w:p>
        </w:tc>
        <w:tc>
          <w:tcPr>
            <w:tcW w:w="1760" w:type="dxa"/>
            <w:gridSpan w:val="2"/>
            <w:vAlign w:val="center"/>
          </w:tcPr>
          <w:p>
            <w:pPr>
              <w:keepNext w:val="0"/>
              <w:keepLines w:val="0"/>
              <w:suppressLineNumbers w:val="0"/>
              <w:spacing w:before="0" w:beforeAutospacing="0" w:after="0" w:afterAutospacing="0"/>
              <w:ind w:left="0" w:right="0"/>
              <w:jc w:val="center"/>
              <w:rPr>
                <w:sz w:val="24"/>
              </w:rPr>
            </w:pPr>
            <w:r>
              <w:rPr>
                <w:sz w:val="24"/>
              </w:rPr>
              <w:t>其中：环保投</w:t>
            </w:r>
          </w:p>
          <w:p>
            <w:pPr>
              <w:keepNext w:val="0"/>
              <w:keepLines w:val="0"/>
              <w:suppressLineNumbers w:val="0"/>
              <w:spacing w:before="0" w:beforeAutospacing="0" w:after="0" w:afterAutospacing="0"/>
              <w:ind w:left="0" w:right="0"/>
              <w:jc w:val="center"/>
              <w:rPr>
                <w:sz w:val="24"/>
              </w:rPr>
            </w:pPr>
            <w:r>
              <w:rPr>
                <w:sz w:val="24"/>
              </w:rPr>
              <w:t>资（万元）</w:t>
            </w:r>
          </w:p>
        </w:tc>
        <w:tc>
          <w:tcPr>
            <w:tcW w:w="1055" w:type="dxa"/>
            <w:gridSpan w:val="2"/>
            <w:vAlign w:val="center"/>
          </w:tcPr>
          <w:p>
            <w:pPr>
              <w:keepNext w:val="0"/>
              <w:keepLines w:val="0"/>
              <w:suppressLineNumbers w:val="0"/>
              <w:spacing w:before="0" w:beforeAutospacing="0" w:after="0" w:afterAutospacing="0"/>
              <w:ind w:left="0" w:right="0"/>
              <w:jc w:val="center"/>
              <w:rPr>
                <w:color w:val="auto"/>
                <w:sz w:val="24"/>
              </w:rPr>
            </w:pPr>
            <w:r>
              <w:rPr>
                <w:rFonts w:hint="eastAsia"/>
                <w:color w:val="auto"/>
                <w:sz w:val="24"/>
                <w:highlight w:val="none"/>
              </w:rPr>
              <w:t>6</w:t>
            </w:r>
          </w:p>
        </w:tc>
        <w:tc>
          <w:tcPr>
            <w:tcW w:w="2054" w:type="dxa"/>
            <w:gridSpan w:val="3"/>
            <w:vAlign w:val="center"/>
          </w:tcPr>
          <w:p>
            <w:pPr>
              <w:pStyle w:val="76"/>
              <w:keepNext w:val="0"/>
              <w:keepLines w:val="0"/>
              <w:suppressLineNumbers w:val="0"/>
              <w:spacing w:before="0" w:beforeAutospacing="0" w:after="0" w:afterAutospacing="0"/>
              <w:ind w:left="0" w:right="0"/>
              <w:rPr>
                <w:color w:val="auto"/>
              </w:rPr>
            </w:pPr>
            <w:r>
              <w:rPr>
                <w:color w:val="auto"/>
              </w:rPr>
              <w:t>环保投资占总投资比例</w:t>
            </w:r>
          </w:p>
        </w:tc>
        <w:tc>
          <w:tcPr>
            <w:tcW w:w="1791" w:type="dxa"/>
            <w:vAlign w:val="center"/>
          </w:tcPr>
          <w:p>
            <w:pPr>
              <w:keepNext w:val="0"/>
              <w:keepLines w:val="0"/>
              <w:suppressLineNumbers w:val="0"/>
              <w:spacing w:before="0" w:beforeAutospacing="0" w:after="0" w:afterAutospacing="0"/>
              <w:ind w:left="0" w:right="0"/>
              <w:jc w:val="center"/>
              <w:rPr>
                <w:color w:val="auto"/>
                <w:sz w:val="24"/>
              </w:rPr>
            </w:pPr>
            <w:r>
              <w:rPr>
                <w:rFonts w:hint="eastAsia"/>
                <w:color w:val="auto"/>
                <w:sz w:val="24"/>
                <w:lang w:val="en-US" w:eastAsia="zh-CN"/>
              </w:rPr>
              <w:t>1.</w:t>
            </w:r>
            <w:r>
              <w:rPr>
                <w:rFonts w:hint="eastAsia"/>
                <w:color w:val="auto"/>
                <w:sz w:val="24"/>
              </w:rPr>
              <w:t>2</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462"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4"/>
              </w:rPr>
            </w:pPr>
            <w:r>
              <w:rPr>
                <w:sz w:val="24"/>
              </w:rPr>
              <w:t>评价经费</w:t>
            </w:r>
          </w:p>
          <w:p>
            <w:pPr>
              <w:keepNext w:val="0"/>
              <w:keepLines w:val="0"/>
              <w:suppressLineNumbers w:val="0"/>
              <w:spacing w:before="0" w:beforeAutospacing="0" w:after="0" w:afterAutospacing="0"/>
              <w:ind w:left="0" w:right="0"/>
              <w:jc w:val="center"/>
              <w:rPr>
                <w:sz w:val="24"/>
              </w:rPr>
            </w:pPr>
            <w:r>
              <w:rPr>
                <w:sz w:val="24"/>
              </w:rPr>
              <w:t>（万元）</w:t>
            </w:r>
          </w:p>
        </w:tc>
        <w:tc>
          <w:tcPr>
            <w:tcW w:w="1394"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4"/>
              </w:rPr>
            </w:pPr>
            <w:r>
              <w:rPr>
                <w:sz w:val="24"/>
              </w:rPr>
              <w:t>--</w:t>
            </w:r>
          </w:p>
        </w:tc>
        <w:tc>
          <w:tcPr>
            <w:tcW w:w="2384"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color w:val="000000"/>
                <w:sz w:val="24"/>
              </w:rPr>
            </w:pPr>
            <w:r>
              <w:rPr>
                <w:color w:val="000000"/>
                <w:sz w:val="24"/>
              </w:rPr>
              <w:t>预期投产日期</w:t>
            </w:r>
          </w:p>
        </w:tc>
        <w:tc>
          <w:tcPr>
            <w:tcW w:w="4276"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color w:val="000000"/>
                <w:sz w:val="24"/>
              </w:rPr>
            </w:pPr>
            <w:r>
              <w:rPr>
                <w:sz w:val="24"/>
              </w:rPr>
              <w:t>202</w:t>
            </w:r>
            <w:r>
              <w:rPr>
                <w:rFonts w:hint="eastAsia"/>
                <w:sz w:val="24"/>
                <w:lang w:val="en-US" w:eastAsia="zh-CN"/>
              </w:rPr>
              <w:t>1</w:t>
            </w:r>
            <w:r>
              <w:rPr>
                <w:sz w:val="24"/>
              </w:rPr>
              <w:t>年</w:t>
            </w:r>
            <w:r>
              <w:rPr>
                <w:rFonts w:hint="eastAsia"/>
                <w:sz w:val="24"/>
                <w:lang w:val="en-US" w:eastAsia="zh-CN"/>
              </w:rPr>
              <w:t>5</w:t>
            </w:r>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9516" w:type="dxa"/>
            <w:gridSpan w:val="10"/>
          </w:tcPr>
          <w:p>
            <w:pPr>
              <w:keepNext w:val="0"/>
              <w:keepLines w:val="0"/>
              <w:suppressLineNumbers w:val="0"/>
              <w:adjustRightInd w:val="0"/>
              <w:snapToGrid w:val="0"/>
              <w:spacing w:before="0" w:beforeAutospacing="0" w:after="0" w:afterAutospacing="0" w:line="540" w:lineRule="exact"/>
              <w:ind w:left="0" w:right="0"/>
              <w:jc w:val="left"/>
              <w:rPr>
                <w:b/>
                <w:bCs/>
                <w:sz w:val="24"/>
              </w:rPr>
            </w:pPr>
            <w:r>
              <w:rPr>
                <w:b/>
                <w:bCs/>
                <w:sz w:val="24"/>
              </w:rPr>
              <w:t>工程内容及规模：</w:t>
            </w:r>
          </w:p>
          <w:p>
            <w:pPr>
              <w:keepNext w:val="0"/>
              <w:keepLines w:val="0"/>
              <w:numPr>
                <w:ilvl w:val="0"/>
                <w:numId w:val="1"/>
              </w:numPr>
              <w:suppressLineNumbers w:val="0"/>
              <w:adjustRightInd w:val="0"/>
              <w:snapToGrid w:val="0"/>
              <w:spacing w:before="0" w:beforeAutospacing="0" w:after="0" w:afterAutospacing="0" w:line="520" w:lineRule="exact"/>
              <w:ind w:left="0" w:right="0"/>
              <w:jc w:val="left"/>
              <w:rPr>
                <w:b/>
                <w:sz w:val="24"/>
              </w:rPr>
            </w:pPr>
            <w:r>
              <w:rPr>
                <w:b/>
                <w:sz w:val="24"/>
              </w:rPr>
              <w:t>项目概况及由来</w:t>
            </w:r>
          </w:p>
          <w:p>
            <w:pPr>
              <w:keepNext w:val="0"/>
              <w:keepLines w:val="0"/>
              <w:suppressLineNumbers w:val="0"/>
              <w:spacing w:before="0" w:beforeAutospacing="0" w:after="0" w:afterAutospacing="0" w:line="500" w:lineRule="exact"/>
              <w:ind w:left="-3" w:leftChars="-2" w:right="0" w:firstLine="480" w:firstLineChars="200"/>
              <w:rPr>
                <w:color w:val="FF0000"/>
                <w:sz w:val="24"/>
              </w:rPr>
            </w:pPr>
            <w:r>
              <w:rPr>
                <w:rFonts w:hint="eastAsia"/>
                <w:color w:val="000000"/>
                <w:sz w:val="24"/>
                <w:lang w:eastAsia="zh-CN"/>
              </w:rPr>
              <w:t>为满足市场需要，东明县万宏塑料包装有限公司拟在</w:t>
            </w:r>
            <w:r>
              <w:rPr>
                <w:rFonts w:hint="eastAsia"/>
                <w:sz w:val="24"/>
                <w:lang w:val="en-US" w:eastAsia="zh-CN"/>
              </w:rPr>
              <w:t>东明县陆圈镇陆圈村丰东路南（原通达物流有限公司院内）</w:t>
            </w:r>
            <w:r>
              <w:rPr>
                <w:rFonts w:hint="eastAsia"/>
                <w:color w:val="000000"/>
                <w:sz w:val="24"/>
                <w:lang w:eastAsia="zh-CN"/>
              </w:rPr>
              <w:t>投资</w:t>
            </w:r>
            <w:r>
              <w:rPr>
                <w:rFonts w:hint="eastAsia"/>
                <w:color w:val="000000"/>
                <w:sz w:val="24"/>
                <w:lang w:val="en-US" w:eastAsia="zh-CN"/>
              </w:rPr>
              <w:t>500万</w:t>
            </w:r>
            <w:r>
              <w:rPr>
                <w:rFonts w:hint="eastAsia"/>
                <w:color w:val="000000"/>
                <w:sz w:val="24"/>
                <w:lang w:eastAsia="zh-CN"/>
              </w:rPr>
              <w:t>建设年产食品塑料真空包装袋</w:t>
            </w:r>
            <w:r>
              <w:rPr>
                <w:rFonts w:hint="eastAsia"/>
                <w:color w:val="000000"/>
                <w:sz w:val="24"/>
                <w:lang w:val="en-US" w:eastAsia="zh-CN"/>
              </w:rPr>
              <w:t>500吨</w:t>
            </w:r>
            <w:r>
              <w:rPr>
                <w:rFonts w:hint="eastAsia"/>
                <w:color w:val="000000"/>
                <w:sz w:val="24"/>
                <w:lang w:eastAsia="zh-CN"/>
              </w:rPr>
              <w:t>项目</w:t>
            </w:r>
            <w:r>
              <w:rPr>
                <w:rFonts w:hint="eastAsia"/>
                <w:color w:val="000000"/>
                <w:sz w:val="24"/>
                <w:lang w:val="en-US" w:eastAsia="zh-CN"/>
              </w:rPr>
              <w:t>，通过租赁东明县粮食局通达粮食物流中心厂房进行项目建设，该项目总占地面积4000平方米，建筑面积4000平方米</w:t>
            </w:r>
            <w:r>
              <w:rPr>
                <w:color w:val="000000"/>
                <w:sz w:val="24"/>
              </w:rPr>
              <w:t>。项目</w:t>
            </w:r>
            <w:r>
              <w:rPr>
                <w:rFonts w:hint="eastAsia"/>
                <w:color w:val="000000"/>
                <w:sz w:val="24"/>
                <w:lang w:eastAsia="zh-CN"/>
              </w:rPr>
              <w:t>主要设置生产区、原料库、辅料库、成品库、固化室及辅助设施</w:t>
            </w:r>
            <w:r>
              <w:rPr>
                <w:color w:val="000000"/>
                <w:sz w:val="24"/>
              </w:rPr>
              <w:t>。项目年工作</w:t>
            </w:r>
            <w:r>
              <w:rPr>
                <w:rFonts w:hint="eastAsia"/>
                <w:color w:val="000000"/>
                <w:sz w:val="24"/>
              </w:rPr>
              <w:t>2</w:t>
            </w:r>
            <w:r>
              <w:rPr>
                <w:rFonts w:hint="eastAsia"/>
                <w:color w:val="000000"/>
                <w:sz w:val="24"/>
                <w:lang w:val="en-US" w:eastAsia="zh-CN"/>
              </w:rPr>
              <w:t>7</w:t>
            </w:r>
            <w:r>
              <w:rPr>
                <w:rFonts w:hint="eastAsia"/>
                <w:color w:val="000000"/>
                <w:sz w:val="24"/>
              </w:rPr>
              <w:t>0</w:t>
            </w:r>
            <w:r>
              <w:rPr>
                <w:color w:val="000000"/>
                <w:sz w:val="24"/>
              </w:rPr>
              <w:t>天</w:t>
            </w:r>
            <w:r>
              <w:rPr>
                <w:rFonts w:hint="eastAsia"/>
                <w:color w:val="000000"/>
                <w:sz w:val="24"/>
                <w:lang w:eastAsia="zh-CN"/>
              </w:rPr>
              <w:t>，</w:t>
            </w:r>
            <w:r>
              <w:rPr>
                <w:color w:val="000000"/>
                <w:sz w:val="24"/>
              </w:rPr>
              <w:t>劳动定员</w:t>
            </w:r>
            <w:r>
              <w:rPr>
                <w:rFonts w:hint="eastAsia"/>
                <w:color w:val="000000"/>
                <w:sz w:val="24"/>
                <w:lang w:val="en-US" w:eastAsia="zh-CN"/>
              </w:rPr>
              <w:t>35人</w:t>
            </w:r>
            <w:r>
              <w:rPr>
                <w:color w:val="000000"/>
                <w:sz w:val="24"/>
              </w:rPr>
              <w:t>，</w:t>
            </w:r>
            <w:r>
              <w:rPr>
                <w:rFonts w:hint="eastAsia"/>
                <w:color w:val="000000"/>
                <w:sz w:val="24"/>
                <w:lang w:eastAsia="zh-CN"/>
              </w:rPr>
              <w:t>每天工作</w:t>
            </w:r>
            <w:r>
              <w:rPr>
                <w:rFonts w:hint="eastAsia"/>
                <w:color w:val="000000"/>
                <w:sz w:val="24"/>
                <w:lang w:val="en-US" w:eastAsia="zh-CN"/>
              </w:rPr>
              <w:t>8小时，不提供食宿，项目建成后可年产食品塑料真空包装袋500吨</w:t>
            </w:r>
            <w:r>
              <w:rPr>
                <w:color w:val="000000"/>
                <w:sz w:val="24"/>
              </w:rPr>
              <w:t>。</w:t>
            </w:r>
          </w:p>
          <w:p>
            <w:pPr>
              <w:pStyle w:val="23"/>
              <w:keepNext w:val="0"/>
              <w:keepLines w:val="0"/>
              <w:suppressLineNumbers w:val="0"/>
              <w:spacing w:before="0" w:beforeAutospacing="0" w:after="75" w:afterAutospacing="0" w:line="500" w:lineRule="exact"/>
              <w:ind w:left="64" w:leftChars="36" w:right="0" w:firstLine="480" w:firstLineChars="200"/>
              <w:rPr>
                <w:rFonts w:ascii="Times New Roman" w:hAnsi="Times New Roman"/>
                <w:color w:val="000000"/>
              </w:rPr>
            </w:pPr>
            <w:r>
              <w:rPr>
                <w:rFonts w:ascii="Times New Roman" w:hAnsi="Times New Roman"/>
                <w:color w:val="000000"/>
              </w:rPr>
              <w:t>根据《中华人民共和国环境影响评价法》（修改后自2016年9月1日实行）、国务院 682 号《建设项目环境保护管理条例》及其它法律法规的要求，该项目需进行环境影响评价。对照《建设项目环境影响评价分类管理名录》</w:t>
            </w:r>
            <w:r>
              <w:rPr>
                <w:rFonts w:hint="eastAsia" w:ascii="Times New Roman" w:hAnsi="Times New Roman"/>
                <w:color w:val="000000"/>
                <w:lang w:eastAsia="zh-CN"/>
              </w:rPr>
              <w:t>（</w:t>
            </w:r>
            <w:r>
              <w:rPr>
                <w:rFonts w:hint="eastAsia" w:ascii="Times New Roman" w:hAnsi="Times New Roman"/>
                <w:color w:val="000000"/>
                <w:lang w:val="en-US" w:eastAsia="zh-CN"/>
              </w:rPr>
              <w:t>2021年版</w:t>
            </w:r>
            <w:r>
              <w:rPr>
                <w:rFonts w:hint="eastAsia" w:ascii="Times New Roman" w:hAnsi="Times New Roman"/>
                <w:color w:val="000000"/>
                <w:lang w:eastAsia="zh-CN"/>
              </w:rPr>
              <w:t>）</w:t>
            </w:r>
            <w:r>
              <w:rPr>
                <w:rFonts w:ascii="Times New Roman" w:hAnsi="Times New Roman"/>
                <w:color w:val="000000"/>
              </w:rPr>
              <w:t>，</w:t>
            </w:r>
            <w:r>
              <w:rPr>
                <w:rFonts w:ascii="Times New Roman" w:hAnsi="Times New Roman"/>
              </w:rPr>
              <w:t>本项目</w:t>
            </w:r>
            <w:r>
              <w:rPr>
                <w:rFonts w:ascii="Times New Roman" w:hAnsi="Times New Roman"/>
                <w:color w:val="000000"/>
              </w:rPr>
              <w:t>属于</w:t>
            </w:r>
            <w:r>
              <w:rPr>
                <w:rFonts w:hint="eastAsia" w:ascii="Times New Roman" w:hAnsi="Times New Roman"/>
                <w:color w:val="000000"/>
                <w:lang w:eastAsia="zh-CN"/>
              </w:rPr>
              <w:t>“二十、印刷和记录媒介复制业——</w:t>
            </w:r>
            <w:r>
              <w:rPr>
                <w:rFonts w:hint="eastAsia" w:ascii="Times New Roman" w:hAnsi="Times New Roman"/>
                <w:color w:val="000000"/>
                <w:lang w:val="en-US" w:eastAsia="zh-CN"/>
              </w:rPr>
              <w:t>39印刷</w:t>
            </w:r>
            <w:r>
              <w:rPr>
                <w:rFonts w:hint="eastAsia" w:ascii="Times New Roman" w:hAnsi="Times New Roman"/>
                <w:color w:val="000000"/>
                <w:lang w:eastAsia="zh-CN"/>
              </w:rPr>
              <w:t>——其</w:t>
            </w:r>
            <w:r>
              <w:rPr>
                <w:rFonts w:hint="eastAsia" w:ascii="Times New Roman" w:hAnsi="Times New Roman"/>
                <w:lang w:eastAsia="zh-CN"/>
              </w:rPr>
              <w:t>他（激光印刷除外；年用低</w:t>
            </w:r>
            <w:r>
              <w:rPr>
                <w:rFonts w:hint="eastAsia" w:ascii="Times New Roman" w:hAnsi="Times New Roman"/>
                <w:lang w:val="en-US" w:eastAsia="zh-CN"/>
              </w:rPr>
              <w:t>VOCs含量油墨10吨以下的印刷除外</w:t>
            </w:r>
            <w:r>
              <w:rPr>
                <w:rFonts w:hint="eastAsia" w:ascii="Times New Roman" w:hAnsi="Times New Roman"/>
                <w:lang w:eastAsia="zh-CN"/>
              </w:rPr>
              <w:t>）</w:t>
            </w:r>
            <w:r>
              <w:rPr>
                <w:rFonts w:hint="eastAsia" w:ascii="Times New Roman" w:hAnsi="Times New Roman"/>
                <w:color w:val="000000"/>
                <w:lang w:eastAsia="zh-CN"/>
              </w:rPr>
              <w:t>”和</w:t>
            </w:r>
            <w:r>
              <w:rPr>
                <w:rFonts w:hint="eastAsia" w:ascii="Times New Roman" w:hAnsi="Times New Roman"/>
              </w:rPr>
              <w:t>“</w:t>
            </w:r>
            <w:r>
              <w:rPr>
                <w:rFonts w:hint="eastAsia" w:ascii="Times New Roman" w:hAnsi="Times New Roman"/>
                <w:lang w:eastAsia="zh-CN"/>
              </w:rPr>
              <w:t>二十六</w:t>
            </w:r>
            <w:r>
              <w:rPr>
                <w:rFonts w:ascii="Times New Roman"/>
              </w:rPr>
              <w:t>、橡胶和塑料制品业</w:t>
            </w:r>
            <w:r>
              <w:rPr>
                <w:rFonts w:hint="eastAsia" w:ascii="Times New Roman" w:hAnsi="Times New Roman"/>
                <w:color w:val="000000"/>
                <w:lang w:eastAsia="zh-CN"/>
              </w:rPr>
              <w:t>——</w:t>
            </w:r>
            <w:r>
              <w:rPr>
                <w:rFonts w:hint="eastAsia" w:ascii="Times New Roman" w:hAnsi="Times New Roman"/>
                <w:lang w:val="en-US" w:eastAsia="zh-CN"/>
              </w:rPr>
              <w:t>53</w:t>
            </w:r>
            <w:r>
              <w:rPr>
                <w:rFonts w:ascii="Times New Roman"/>
              </w:rPr>
              <w:t>塑</w:t>
            </w:r>
            <w:r>
              <w:t>料制品</w:t>
            </w:r>
            <w:r>
              <w:rPr>
                <w:rFonts w:hint="eastAsia"/>
                <w:lang w:eastAsia="zh-CN"/>
              </w:rPr>
              <w:t>业</w:t>
            </w:r>
            <w:r>
              <w:rPr>
                <w:rFonts w:hint="eastAsia" w:ascii="Times New Roman" w:hAnsi="Times New Roman"/>
                <w:color w:val="000000"/>
                <w:lang w:eastAsia="zh-CN"/>
              </w:rPr>
              <w:t>——</w:t>
            </w:r>
            <w:r>
              <w:t>其他</w:t>
            </w:r>
            <w:r>
              <w:rPr>
                <w:rFonts w:hint="eastAsia"/>
                <w:lang w:eastAsia="zh-CN"/>
              </w:rPr>
              <w:t>（年用非溶剂型低</w:t>
            </w:r>
            <w:r>
              <w:rPr>
                <w:rFonts w:hint="default" w:ascii="Times New Roman" w:hAnsi="Times New Roman" w:cs="Times New Roman"/>
                <w:lang w:val="en-US" w:eastAsia="zh-CN"/>
              </w:rPr>
              <w:t>VOCs</w:t>
            </w:r>
            <w:r>
              <w:rPr>
                <w:rFonts w:hint="eastAsia"/>
                <w:lang w:val="en-US" w:eastAsia="zh-CN"/>
              </w:rPr>
              <w:t>含量涂料</w:t>
            </w:r>
            <w:r>
              <w:rPr>
                <w:rFonts w:hint="default" w:ascii="Times New Roman" w:hAnsi="Times New Roman" w:cs="Times New Roman"/>
                <w:lang w:val="en-US" w:eastAsia="zh-CN"/>
              </w:rPr>
              <w:t>10</w:t>
            </w:r>
            <w:r>
              <w:rPr>
                <w:rFonts w:hint="eastAsia"/>
                <w:lang w:val="en-US" w:eastAsia="zh-CN"/>
              </w:rPr>
              <w:t>吨以下的除外</w:t>
            </w:r>
            <w:r>
              <w:rPr>
                <w:rFonts w:hint="eastAsia"/>
                <w:lang w:eastAsia="zh-CN"/>
              </w:rPr>
              <w:t>）</w:t>
            </w:r>
            <w:r>
              <w:t>”</w:t>
            </w:r>
            <w:r>
              <w:rPr>
                <w:rFonts w:ascii="Times New Roman" w:hAnsi="Times New Roman"/>
                <w:color w:val="000000"/>
              </w:rPr>
              <w:t>。可知本项目需编制环境影响评价报告表。为此，建设单位委托我公司对建设项目进行环境影响评价。我公司经过现场勘查，结合建设方提供的相关技术资料，按照《环境影响评价技术导则》的要求，编制完成了《</w:t>
            </w:r>
            <w:r>
              <w:rPr>
                <w:rFonts w:hint="eastAsia"/>
                <w:color w:val="000000"/>
                <w:sz w:val="24"/>
                <w:lang w:eastAsia="zh-CN"/>
              </w:rPr>
              <w:t>东明县万宏塑料包装</w:t>
            </w:r>
            <w:r>
              <w:rPr>
                <w:color w:val="000000"/>
                <w:sz w:val="24"/>
              </w:rPr>
              <w:t>有限公司</w:t>
            </w:r>
            <w:r>
              <w:rPr>
                <w:rFonts w:hint="eastAsia"/>
                <w:color w:val="000000"/>
                <w:sz w:val="24"/>
                <w:lang w:eastAsia="zh-CN"/>
              </w:rPr>
              <w:t>年产食品塑料真空包装袋</w:t>
            </w:r>
            <w:r>
              <w:rPr>
                <w:rFonts w:hint="default" w:ascii="Times New Roman" w:hAnsi="Times New Roman" w:cs="Times New Roman"/>
                <w:color w:val="000000"/>
                <w:sz w:val="24"/>
                <w:lang w:val="en-US" w:eastAsia="zh-CN"/>
              </w:rPr>
              <w:t>500</w:t>
            </w:r>
            <w:r>
              <w:rPr>
                <w:rFonts w:hint="eastAsia"/>
                <w:color w:val="000000"/>
                <w:sz w:val="24"/>
                <w:lang w:val="en-US" w:eastAsia="zh-CN"/>
              </w:rPr>
              <w:t>吨</w:t>
            </w:r>
            <w:r>
              <w:rPr>
                <w:rFonts w:ascii="Times New Roman" w:hAnsi="Times New Roman"/>
                <w:color w:val="000000"/>
              </w:rPr>
              <w:t>环境影响报告表》，供建设单位上报审批。</w:t>
            </w:r>
          </w:p>
          <w:p>
            <w:pPr>
              <w:pStyle w:val="5"/>
              <w:keepNext w:val="0"/>
              <w:keepLines w:val="0"/>
              <w:suppressLineNumbers w:val="0"/>
              <w:adjustRightInd w:val="0"/>
              <w:snapToGrid w:val="0"/>
              <w:spacing w:before="0" w:beforeAutospacing="0" w:after="0" w:afterAutospacing="0" w:line="520" w:lineRule="exact"/>
              <w:ind w:left="0" w:right="0" w:firstLine="0" w:firstLineChars="0"/>
              <w:jc w:val="left"/>
              <w:rPr>
                <w:b/>
                <w:szCs w:val="24"/>
              </w:rPr>
            </w:pPr>
            <w:r>
              <w:rPr>
                <w:b/>
                <w:szCs w:val="24"/>
              </w:rPr>
              <w:t>二、编制依据</w:t>
            </w:r>
          </w:p>
          <w:p>
            <w:pPr>
              <w:pStyle w:val="66"/>
              <w:keepNext w:val="0"/>
              <w:keepLines w:val="0"/>
              <w:suppressLineNumbers w:val="0"/>
              <w:spacing w:before="0" w:beforeAutospacing="0" w:after="0" w:afterAutospacing="0"/>
              <w:ind w:left="0" w:right="0" w:firstLine="470" w:firstLineChars="196"/>
              <w:rPr>
                <w:color w:val="000000"/>
              </w:rPr>
            </w:pPr>
            <w:r>
              <w:rPr>
                <w:color w:val="000000"/>
              </w:rPr>
              <w:t>1、《中华人民共和国环境保护法》（2015.1.1）；</w:t>
            </w:r>
          </w:p>
          <w:p>
            <w:pPr>
              <w:pStyle w:val="66"/>
              <w:keepNext w:val="0"/>
              <w:keepLines w:val="0"/>
              <w:suppressLineNumbers w:val="0"/>
              <w:spacing w:before="0" w:beforeAutospacing="0" w:after="0" w:afterAutospacing="0"/>
              <w:ind w:left="0" w:right="0" w:firstLine="470" w:firstLineChars="196"/>
            </w:pPr>
            <w:r>
              <w:t>2、《中华人民共和国环境影响评价法》（2018.12.29实施）；</w:t>
            </w:r>
          </w:p>
          <w:p>
            <w:pPr>
              <w:pStyle w:val="66"/>
              <w:keepNext w:val="0"/>
              <w:keepLines w:val="0"/>
              <w:suppressLineNumbers w:val="0"/>
              <w:spacing w:before="0" w:beforeAutospacing="0" w:after="0" w:afterAutospacing="0"/>
              <w:ind w:left="0" w:right="0" w:firstLine="470" w:firstLineChars="196"/>
              <w:rPr>
                <w:color w:val="000000"/>
              </w:rPr>
            </w:pPr>
            <w:r>
              <w:rPr>
                <w:color w:val="000000"/>
              </w:rPr>
              <w:t>3、国务院 682 号《建设项目环境保护管理条例》(2017.10.1)；</w:t>
            </w:r>
          </w:p>
          <w:p>
            <w:pPr>
              <w:pStyle w:val="66"/>
              <w:keepNext w:val="0"/>
              <w:keepLines w:val="0"/>
              <w:suppressLineNumbers w:val="0"/>
              <w:spacing w:before="0" w:beforeAutospacing="0" w:after="0" w:afterAutospacing="0"/>
              <w:ind w:left="0" w:right="0" w:firstLine="470" w:firstLineChars="196"/>
              <w:rPr>
                <w:color w:val="000000"/>
              </w:rPr>
            </w:pPr>
            <w:r>
              <w:rPr>
                <w:color w:val="000000"/>
              </w:rPr>
              <w:t>4、《建设项目环境影响评价分类管理名录》</w:t>
            </w:r>
            <w:r>
              <w:rPr>
                <w:rFonts w:hint="eastAsia"/>
                <w:color w:val="000000"/>
                <w:lang w:eastAsia="zh-CN"/>
              </w:rPr>
              <w:t>（</w:t>
            </w:r>
            <w:r>
              <w:rPr>
                <w:rFonts w:hint="eastAsia"/>
                <w:color w:val="000000"/>
                <w:lang w:val="en-US" w:eastAsia="zh-CN"/>
              </w:rPr>
              <w:t>2021年版</w:t>
            </w:r>
            <w:r>
              <w:rPr>
                <w:rFonts w:hint="eastAsia"/>
                <w:color w:val="000000"/>
                <w:lang w:eastAsia="zh-CN"/>
              </w:rPr>
              <w:t>）</w:t>
            </w:r>
            <w:r>
              <w:rPr>
                <w:color w:val="000000"/>
              </w:rPr>
              <w:t>；</w:t>
            </w:r>
          </w:p>
          <w:p>
            <w:pPr>
              <w:pStyle w:val="66"/>
              <w:keepNext w:val="0"/>
              <w:keepLines w:val="0"/>
              <w:suppressLineNumbers w:val="0"/>
              <w:spacing w:before="0" w:beforeAutospacing="0" w:after="0" w:afterAutospacing="0"/>
              <w:ind w:left="0" w:right="0" w:firstLine="470" w:firstLineChars="196"/>
              <w:rPr>
                <w:color w:val="000000"/>
              </w:rPr>
            </w:pPr>
            <w:r>
              <w:rPr>
                <w:color w:val="000000"/>
              </w:rPr>
              <w:t>5、山东省人民政府令第248号《山东省扬尘污染防治管理办法》；</w:t>
            </w:r>
          </w:p>
          <w:p>
            <w:pPr>
              <w:pStyle w:val="66"/>
              <w:keepNext w:val="0"/>
              <w:keepLines w:val="0"/>
              <w:suppressLineNumbers w:val="0"/>
              <w:spacing w:before="0" w:beforeAutospacing="0" w:after="0" w:afterAutospacing="0"/>
              <w:ind w:left="0" w:right="0" w:firstLine="470" w:firstLineChars="196"/>
              <w:rPr>
                <w:color w:val="000000"/>
              </w:rPr>
            </w:pPr>
            <w:r>
              <w:rPr>
                <w:color w:val="000000"/>
              </w:rPr>
              <w:t>6、《菏泽市大气污染防治条例》（2016.12.1）；</w:t>
            </w:r>
          </w:p>
          <w:p>
            <w:pPr>
              <w:pStyle w:val="66"/>
              <w:keepNext w:val="0"/>
              <w:keepLines w:val="0"/>
              <w:suppressLineNumbers w:val="0"/>
              <w:spacing w:before="0" w:beforeAutospacing="0" w:after="0" w:afterAutospacing="0"/>
              <w:ind w:left="0" w:right="0" w:firstLine="470" w:firstLineChars="196"/>
              <w:rPr>
                <w:color w:val="000000"/>
              </w:rPr>
            </w:pPr>
            <w:r>
              <w:rPr>
                <w:color w:val="000000"/>
              </w:rPr>
              <w:t>7、</w:t>
            </w:r>
            <w:r>
              <w:rPr>
                <w:bCs/>
                <w:color w:val="000000"/>
              </w:rPr>
              <w:t>国家发改委令[2019]第29号《产业结构调整指导目录（2019年本）》</w:t>
            </w:r>
            <w:r>
              <w:rPr>
                <w:color w:val="000000"/>
              </w:rPr>
              <w:t>；</w:t>
            </w:r>
          </w:p>
          <w:p>
            <w:pPr>
              <w:pStyle w:val="66"/>
              <w:keepNext w:val="0"/>
              <w:keepLines w:val="0"/>
              <w:suppressLineNumbers w:val="0"/>
              <w:spacing w:before="0" w:beforeAutospacing="0" w:after="0" w:afterAutospacing="0"/>
              <w:ind w:left="0" w:right="0" w:firstLine="470" w:firstLineChars="196"/>
              <w:rPr>
                <w:color w:val="000000"/>
              </w:rPr>
            </w:pPr>
            <w:r>
              <w:rPr>
                <w:color w:val="000000"/>
              </w:rPr>
              <w:t>8、</w:t>
            </w:r>
            <w:r>
              <w:rPr>
                <w:bCs/>
                <w:color w:val="000000"/>
              </w:rPr>
              <w:t>山东省人民政府关于印发《山东省2013—2020年大气污染防治规划》的通知</w:t>
            </w:r>
            <w:r>
              <w:rPr>
                <w:color w:val="000000"/>
              </w:rPr>
              <w:t>；</w:t>
            </w:r>
          </w:p>
          <w:p>
            <w:pPr>
              <w:pStyle w:val="66"/>
              <w:keepNext w:val="0"/>
              <w:keepLines w:val="0"/>
              <w:suppressLineNumbers w:val="0"/>
              <w:spacing w:before="0" w:beforeAutospacing="0" w:after="0" w:afterAutospacing="0"/>
              <w:ind w:left="0" w:right="0" w:firstLine="470" w:firstLineChars="196"/>
              <w:rPr>
                <w:color w:val="000000"/>
              </w:rPr>
            </w:pPr>
            <w:r>
              <w:rPr>
                <w:color w:val="000000"/>
              </w:rPr>
              <w:t>9、环环评〔2016〕150号《关于加强改善环境质量为核心加强环境影响评价管理的通知》；</w:t>
            </w:r>
          </w:p>
          <w:p>
            <w:pPr>
              <w:pStyle w:val="66"/>
              <w:keepNext w:val="0"/>
              <w:keepLines w:val="0"/>
              <w:suppressLineNumbers w:val="0"/>
              <w:spacing w:before="0" w:beforeAutospacing="0" w:after="0" w:afterAutospacing="0"/>
              <w:ind w:left="0" w:right="0"/>
              <w:rPr>
                <w:color w:val="000000"/>
              </w:rPr>
            </w:pPr>
            <w:r>
              <w:rPr>
                <w:color w:val="000000"/>
              </w:rPr>
              <w:t>10、《国务院关于印发打赢蓝天保卫战三年行动计划的通知》国发〔2018〕22号；</w:t>
            </w:r>
          </w:p>
          <w:p>
            <w:pPr>
              <w:pStyle w:val="66"/>
              <w:keepNext w:val="0"/>
              <w:keepLines w:val="0"/>
              <w:suppressLineNumbers w:val="0"/>
              <w:spacing w:before="0" w:beforeAutospacing="0" w:after="0" w:afterAutospacing="0"/>
              <w:ind w:left="0" w:right="0"/>
              <w:rPr>
                <w:color w:val="000000"/>
              </w:rPr>
            </w:pPr>
            <w:r>
              <w:rPr>
                <w:color w:val="000000"/>
              </w:rPr>
              <w:t>11、《山东省打赢蓝天保卫战作战方案暨2013-2020年大气污染防治规划三期行动计划（2018-2020年）》鲁政发[2018]17号文件；</w:t>
            </w:r>
          </w:p>
          <w:p>
            <w:pPr>
              <w:pStyle w:val="66"/>
              <w:keepNext w:val="0"/>
              <w:keepLines w:val="0"/>
              <w:suppressLineNumbers w:val="0"/>
              <w:spacing w:before="0" w:beforeAutospacing="0" w:after="0" w:afterAutospacing="0"/>
              <w:ind w:left="0" w:right="0"/>
              <w:rPr>
                <w:color w:val="000000"/>
              </w:rPr>
            </w:pPr>
            <w:r>
              <w:rPr>
                <w:color w:val="000000"/>
              </w:rPr>
              <w:t>12、《菏泽市落实〈京津冀及周边地区2019-2020年秋冬季大气污染综合治理攻坚行动方案〉实施方案》的通知（菏政办发〔2019〕19号）。</w:t>
            </w:r>
          </w:p>
          <w:p>
            <w:pPr>
              <w:pStyle w:val="5"/>
              <w:keepNext w:val="0"/>
              <w:keepLines w:val="0"/>
              <w:suppressLineNumbers w:val="0"/>
              <w:adjustRightInd w:val="0"/>
              <w:snapToGrid w:val="0"/>
              <w:spacing w:before="0" w:beforeAutospacing="0" w:after="0" w:afterAutospacing="0" w:line="520" w:lineRule="exact"/>
              <w:ind w:left="0" w:right="0" w:firstLine="0" w:firstLineChars="0"/>
              <w:jc w:val="left"/>
              <w:rPr>
                <w:b/>
                <w:szCs w:val="24"/>
              </w:rPr>
            </w:pPr>
            <w:r>
              <w:rPr>
                <w:b/>
                <w:szCs w:val="24"/>
              </w:rPr>
              <w:t>三、相关政策符合性</w:t>
            </w:r>
          </w:p>
          <w:p>
            <w:pPr>
              <w:pStyle w:val="5"/>
              <w:keepNext w:val="0"/>
              <w:keepLines w:val="0"/>
              <w:suppressLineNumbers w:val="0"/>
              <w:adjustRightInd w:val="0"/>
              <w:snapToGrid w:val="0"/>
              <w:spacing w:before="0" w:beforeAutospacing="0" w:after="0" w:afterAutospacing="0" w:line="520" w:lineRule="exact"/>
              <w:ind w:left="0" w:right="0" w:firstLine="482"/>
              <w:jc w:val="left"/>
              <w:rPr>
                <w:b/>
                <w:szCs w:val="24"/>
              </w:rPr>
            </w:pPr>
            <w:r>
              <w:rPr>
                <w:b/>
                <w:szCs w:val="24"/>
              </w:rPr>
              <w:t>1、产业政策符合性分析</w:t>
            </w:r>
          </w:p>
          <w:p>
            <w:pPr>
              <w:keepNext w:val="0"/>
              <w:keepLines w:val="0"/>
              <w:suppressLineNumbers w:val="0"/>
              <w:spacing w:before="0" w:beforeAutospacing="0" w:after="0" w:afterAutospacing="0" w:line="500" w:lineRule="exact"/>
              <w:ind w:left="0" w:right="0" w:firstLine="480" w:firstLineChars="200"/>
              <w:rPr>
                <w:rFonts w:hint="eastAsia" w:ascii="宋体" w:hAnsi="宋体" w:eastAsia="宋体" w:cs="Times New Roman"/>
                <w:sz w:val="24"/>
                <w:szCs w:val="24"/>
                <w:lang w:val="en-US" w:eastAsia="zh-CN" w:bidi="ar"/>
              </w:rPr>
            </w:pPr>
            <w:r>
              <w:rPr>
                <w:rFonts w:hint="eastAsia" w:ascii="宋体" w:hAnsi="宋体" w:eastAsia="宋体" w:cs="Times New Roman"/>
                <w:sz w:val="24"/>
                <w:szCs w:val="24"/>
                <w:lang w:val="en-US" w:eastAsia="zh-CN" w:bidi="ar"/>
              </w:rPr>
              <w:t>本项目建设地点位于东明县陆圈镇陆圈村丰东路南（原通达物流有限公司院内），根据国家发展和改革委员会《产业结构调整指导目录（2019年本）》，本项目不属于其“鼓励类”、“限制类”及“淘汰类”中规定的项目类别，属于允许建设项目，本项目的建设符合当前国家产业政策。项目已取得山东省建设项目备案证明，项目代码：2101-371728-04-01-960209，见附件。该项目属于国民经济分类代码C2319 包装装潢及其他印刷和C292塑料制品业，因此该项目符合国家相关产业政策要求。</w:t>
            </w:r>
          </w:p>
          <w:p>
            <w:pPr>
              <w:keepNext w:val="0"/>
              <w:keepLines w:val="0"/>
              <w:suppressLineNumbers w:val="0"/>
              <w:adjustRightInd w:val="0"/>
              <w:snapToGrid w:val="0"/>
              <w:spacing w:before="0" w:beforeAutospacing="0" w:after="0" w:afterAutospacing="0" w:line="520" w:lineRule="exact"/>
              <w:ind w:left="0" w:right="0" w:firstLine="480" w:firstLineChars="200"/>
              <w:jc w:val="left"/>
              <w:rPr>
                <w:b/>
                <w:sz w:val="24"/>
              </w:rPr>
            </w:pPr>
            <w:r>
              <w:rPr>
                <w:b/>
                <w:sz w:val="24"/>
              </w:rPr>
              <w:t>2、土地利用符合性</w:t>
            </w:r>
          </w:p>
          <w:p>
            <w:pPr>
              <w:keepNext w:val="0"/>
              <w:keepLines w:val="0"/>
              <w:suppressLineNumbers w:val="0"/>
              <w:spacing w:before="0" w:beforeAutospacing="0" w:after="0" w:afterAutospacing="0" w:line="500" w:lineRule="exact"/>
              <w:ind w:left="0" w:right="0" w:firstLine="480" w:firstLineChars="200"/>
              <w:rPr>
                <w:color w:val="000000"/>
                <w:sz w:val="24"/>
              </w:rPr>
            </w:pPr>
            <w:r>
              <w:rPr>
                <w:color w:val="000000"/>
                <w:sz w:val="24"/>
              </w:rPr>
              <w:t>本项目建设地点位于</w:t>
            </w:r>
            <w:r>
              <w:rPr>
                <w:rFonts w:hint="eastAsia" w:ascii="宋体" w:hAnsi="宋体" w:eastAsia="宋体" w:cs="Times New Roman"/>
                <w:sz w:val="24"/>
                <w:szCs w:val="24"/>
                <w:lang w:val="en-US" w:eastAsia="zh-CN" w:bidi="ar"/>
              </w:rPr>
              <w:t>东明县陆圈镇陆圈</w:t>
            </w:r>
            <w:r>
              <w:rPr>
                <w:rFonts w:hint="eastAsia" w:ascii="宋体" w:hAnsi="宋体" w:eastAsia="宋体" w:cs="Times New Roman"/>
                <w:color w:val="auto"/>
                <w:sz w:val="24"/>
                <w:szCs w:val="24"/>
                <w:lang w:val="en-US" w:eastAsia="zh-CN" w:bidi="ar"/>
              </w:rPr>
              <w:t>村丰东路南（原通达物流有限公司院内）</w:t>
            </w:r>
            <w:r>
              <w:rPr>
                <w:color w:val="auto"/>
                <w:sz w:val="24"/>
              </w:rPr>
              <w:t>，</w:t>
            </w:r>
            <w:r>
              <w:rPr>
                <w:bCs/>
                <w:color w:val="auto"/>
                <w:sz w:val="24"/>
              </w:rPr>
              <w:t>根据</w:t>
            </w:r>
            <w:r>
              <w:rPr>
                <w:rFonts w:hint="eastAsia"/>
                <w:bCs/>
                <w:color w:val="auto"/>
                <w:sz w:val="24"/>
                <w:lang w:eastAsia="zh-CN"/>
              </w:rPr>
              <w:t>东明县陆圈镇人民政府和</w:t>
            </w:r>
            <w:r>
              <w:rPr>
                <w:rFonts w:hint="eastAsia"/>
                <w:color w:val="auto"/>
                <w:sz w:val="24"/>
                <w:lang w:eastAsia="zh-CN"/>
              </w:rPr>
              <w:t>东明县陆圈国土资源所</w:t>
            </w:r>
            <w:r>
              <w:rPr>
                <w:bCs/>
                <w:color w:val="auto"/>
                <w:sz w:val="24"/>
              </w:rPr>
              <w:t>出示的证明</w:t>
            </w:r>
            <w:r>
              <w:rPr>
                <w:rFonts w:hint="eastAsia"/>
                <w:bCs/>
                <w:color w:val="auto"/>
                <w:sz w:val="24"/>
                <w:lang w:eastAsia="zh-CN"/>
              </w:rPr>
              <w:t>可知</w:t>
            </w:r>
            <w:r>
              <w:rPr>
                <w:color w:val="auto"/>
                <w:sz w:val="24"/>
              </w:rPr>
              <w:t>，</w:t>
            </w:r>
            <w:r>
              <w:rPr>
                <w:bCs/>
                <w:color w:val="auto"/>
                <w:sz w:val="24"/>
              </w:rPr>
              <w:t>项目所在地的土地性质为工业用地</w:t>
            </w:r>
            <w:r>
              <w:rPr>
                <w:rFonts w:hint="eastAsia"/>
                <w:bCs/>
                <w:color w:val="auto"/>
                <w:sz w:val="24"/>
                <w:lang w:eastAsia="zh-CN"/>
              </w:rPr>
              <w:t>，符合东明县陆圈镇总体规划，则</w:t>
            </w:r>
            <w:r>
              <w:rPr>
                <w:bCs/>
                <w:color w:val="auto"/>
                <w:sz w:val="24"/>
              </w:rPr>
              <w:t>该土地满足</w:t>
            </w:r>
            <w:r>
              <w:rPr>
                <w:rFonts w:hint="eastAsia"/>
                <w:bCs/>
                <w:color w:val="auto"/>
                <w:sz w:val="24"/>
                <w:lang w:eastAsia="zh-CN"/>
              </w:rPr>
              <w:t>当地</w:t>
            </w:r>
            <w:r>
              <w:rPr>
                <w:bCs/>
                <w:color w:val="auto"/>
                <w:sz w:val="24"/>
              </w:rPr>
              <w:t>土地利用规划要求</w:t>
            </w:r>
            <w:r>
              <w:rPr>
                <w:rFonts w:hint="eastAsia"/>
                <w:bCs/>
                <w:color w:val="auto"/>
                <w:sz w:val="24"/>
              </w:rPr>
              <w:t>。详见附件。</w:t>
            </w:r>
          </w:p>
          <w:p>
            <w:pPr>
              <w:keepNext w:val="0"/>
              <w:keepLines w:val="0"/>
              <w:suppressLineNumbers w:val="0"/>
              <w:spacing w:before="0" w:beforeAutospacing="0" w:after="0" w:afterAutospacing="0" w:line="360" w:lineRule="auto"/>
              <w:ind w:left="0" w:right="0" w:firstLine="480" w:firstLineChars="200"/>
              <w:rPr>
                <w:b/>
                <w:sz w:val="24"/>
              </w:rPr>
            </w:pPr>
            <w:r>
              <w:rPr>
                <w:b/>
                <w:sz w:val="24"/>
              </w:rPr>
              <w:t>3、与《关于加强改善环境质量为核心加强环境影响评价管理的通知》（环环评【2016】150号）符合性分析</w:t>
            </w:r>
          </w:p>
          <w:p>
            <w:pPr>
              <w:keepNext w:val="0"/>
              <w:keepLines w:val="0"/>
              <w:suppressLineNumbers w:val="0"/>
              <w:spacing w:before="0" w:beforeAutospacing="0" w:after="0" w:afterAutospacing="0" w:line="360" w:lineRule="auto"/>
              <w:ind w:left="0" w:right="0" w:firstLine="420" w:firstLineChars="200"/>
              <w:jc w:val="center"/>
              <w:rPr>
                <w:b/>
                <w:sz w:val="21"/>
                <w:szCs w:val="21"/>
              </w:rPr>
            </w:pPr>
            <w:r>
              <w:rPr>
                <w:b/>
                <w:sz w:val="21"/>
                <w:szCs w:val="21"/>
              </w:rPr>
              <w:t>表1  项目与环环评</w:t>
            </w:r>
            <w:r>
              <w:rPr>
                <w:sz w:val="21"/>
                <w:szCs w:val="21"/>
              </w:rPr>
              <w:t>【2016】150号</w:t>
            </w:r>
            <w:r>
              <w:rPr>
                <w:b/>
                <w:sz w:val="21"/>
                <w:szCs w:val="21"/>
              </w:rPr>
              <w:t>符合性分析</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5080"/>
              <w:gridCol w:w="1957"/>
              <w:gridCol w:w="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分类要求</w:t>
                  </w:r>
                </w:p>
              </w:tc>
              <w:tc>
                <w:tcPr>
                  <w:tcW w:w="508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环环评[2016]150号</w:t>
                  </w:r>
                </w:p>
              </w:tc>
              <w:tc>
                <w:tcPr>
                  <w:tcW w:w="1957"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本项目情况</w:t>
                  </w:r>
                </w:p>
              </w:tc>
              <w:tc>
                <w:tcPr>
                  <w:tcW w:w="76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符合情况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keepNext w:val="0"/>
                    <w:keepLines w:val="0"/>
                    <w:suppressLineNumbers w:val="0"/>
                    <w:spacing w:before="0" w:beforeAutospacing="0" w:after="0" w:afterAutospacing="0"/>
                    <w:ind w:left="0" w:right="0"/>
                    <w:rPr>
                      <w:sz w:val="21"/>
                      <w:szCs w:val="21"/>
                    </w:rPr>
                  </w:pPr>
                  <w:r>
                    <w:rPr>
                      <w:sz w:val="21"/>
                      <w:szCs w:val="21"/>
                    </w:rPr>
                    <w:t>强化“三线一单”约束作用</w:t>
                  </w: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（一）相关规划环评应将生态空间管控作为重要内容，规划区域涉及生态保护红线的，在规划环评结论和审查意见中应落实生态保护红线的管理要求，提出相应对策措施。</w:t>
                  </w:r>
                </w:p>
              </w:tc>
              <w:tc>
                <w:tcPr>
                  <w:tcW w:w="1957" w:type="dxa"/>
                  <w:vAlign w:val="center"/>
                </w:tcPr>
                <w:p>
                  <w:pPr>
                    <w:keepNext w:val="0"/>
                    <w:keepLines w:val="0"/>
                    <w:suppressLineNumbers w:val="0"/>
                    <w:spacing w:before="0" w:beforeAutospacing="0" w:after="0" w:afterAutospacing="0"/>
                    <w:ind w:left="0" w:right="0"/>
                    <w:rPr>
                      <w:sz w:val="21"/>
                      <w:szCs w:val="21"/>
                    </w:rPr>
                  </w:pPr>
                  <w:r>
                    <w:rPr>
                      <w:color w:val="000000"/>
                      <w:sz w:val="21"/>
                      <w:szCs w:val="21"/>
                    </w:rPr>
                    <w:t>本项</w:t>
                  </w:r>
                  <w:r>
                    <w:rPr>
                      <w:sz w:val="21"/>
                      <w:szCs w:val="21"/>
                    </w:rPr>
                    <w:t>目位于</w:t>
                  </w:r>
                  <w:r>
                    <w:rPr>
                      <w:rFonts w:hint="eastAsia"/>
                      <w:sz w:val="21"/>
                      <w:szCs w:val="21"/>
                      <w:lang w:val="en-US" w:eastAsia="zh-CN"/>
                    </w:rPr>
                    <w:t>东明县陆圈镇陆圈村丰东路南（原通达物流有限公司院内）</w:t>
                  </w:r>
                  <w:r>
                    <w:rPr>
                      <w:sz w:val="21"/>
                      <w:szCs w:val="21"/>
                    </w:rPr>
                    <w:t>，符合当地土地利用规划，不在生态保护红线范围内</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keepNext w:val="0"/>
                    <w:keepLines w:val="0"/>
                    <w:suppressLineNumbers w:val="0"/>
                    <w:spacing w:before="0" w:beforeAutospacing="0" w:after="0" w:afterAutospacing="0"/>
                    <w:ind w:left="0" w:right="0"/>
                    <w:rPr>
                      <w:sz w:val="21"/>
                      <w:szCs w:val="21"/>
                    </w:rPr>
                  </w:pP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二）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本项目对照区域环境质量目标，深入分析预测了项目建设对环境质量的影响，强化了污染防治措施和污染物排放控制要求</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keepNext w:val="0"/>
                    <w:keepLines w:val="0"/>
                    <w:suppressLineNumbers w:val="0"/>
                    <w:spacing w:before="0" w:beforeAutospacing="0" w:after="0" w:afterAutospacing="0"/>
                    <w:ind w:left="0" w:right="0"/>
                    <w:rPr>
                      <w:sz w:val="21"/>
                      <w:szCs w:val="21"/>
                    </w:rPr>
                  </w:pP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三）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本项目不属于高耗能、高耗水项目</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keepNext w:val="0"/>
                    <w:keepLines w:val="0"/>
                    <w:suppressLineNumbers w:val="0"/>
                    <w:spacing w:before="0" w:beforeAutospacing="0" w:after="0" w:afterAutospacing="0"/>
                    <w:ind w:left="0" w:right="0"/>
                    <w:rPr>
                      <w:sz w:val="21"/>
                      <w:szCs w:val="21"/>
                    </w:rPr>
                  </w:pP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四）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本项目不属于负面清单中的项目</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keepNext w:val="0"/>
                    <w:keepLines w:val="0"/>
                    <w:suppressLineNumbers w:val="0"/>
                    <w:spacing w:before="0" w:beforeAutospacing="0" w:after="0" w:afterAutospacing="0"/>
                    <w:ind w:left="0" w:right="0"/>
                    <w:rPr>
                      <w:sz w:val="21"/>
                      <w:szCs w:val="21"/>
                    </w:rPr>
                  </w:pPr>
                  <w:r>
                    <w:rPr>
                      <w:sz w:val="21"/>
                      <w:szCs w:val="21"/>
                    </w:rPr>
                    <w:t>建立“三挂钩”机制</w:t>
                  </w: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五）加强规划环评与建设项目环评联动。规划环评要探索清单式管理，在结论和审查意见中明确“三线一单”相关管控要求，并推动将管控要求纳入规划。规划环评要作为规划所包含项目环评的重要依据，对于不符合规划环评结论及审查意见的项目环评，依法不予审批。规划所包含项目的环评内容，应当根据规划环评结论和审查意见予以简化。</w:t>
                  </w:r>
                </w:p>
              </w:tc>
              <w:tc>
                <w:tcPr>
                  <w:tcW w:w="1957" w:type="dxa"/>
                  <w:vAlign w:val="center"/>
                </w:tcPr>
                <w:p>
                  <w:pPr>
                    <w:keepNext w:val="0"/>
                    <w:keepLines w:val="0"/>
                    <w:suppressLineNumbers w:val="0"/>
                    <w:spacing w:before="0" w:beforeAutospacing="0" w:after="0" w:afterAutospacing="0"/>
                    <w:ind w:left="0" w:right="0"/>
                    <w:rPr>
                      <w:color w:val="000000"/>
                      <w:sz w:val="21"/>
                      <w:szCs w:val="21"/>
                    </w:rPr>
                  </w:pPr>
                  <w:r>
                    <w:rPr>
                      <w:color w:val="000000"/>
                      <w:sz w:val="21"/>
                      <w:szCs w:val="21"/>
                    </w:rPr>
                    <w:t>项目</w:t>
                  </w:r>
                  <w:r>
                    <w:rPr>
                      <w:rFonts w:hint="eastAsia"/>
                      <w:color w:val="000000"/>
                      <w:sz w:val="21"/>
                      <w:szCs w:val="21"/>
                      <w:lang w:eastAsia="zh-CN"/>
                    </w:rPr>
                    <w:t>位于</w:t>
                  </w:r>
                  <w:r>
                    <w:rPr>
                      <w:rFonts w:hint="eastAsia"/>
                      <w:sz w:val="21"/>
                      <w:szCs w:val="21"/>
                      <w:lang w:val="en-US" w:eastAsia="zh-CN"/>
                    </w:rPr>
                    <w:t>东明县陆圈镇陆圈村丰东路南（原通达物流有限公司院内）</w:t>
                  </w:r>
                  <w:r>
                    <w:rPr>
                      <w:color w:val="000000"/>
                      <w:sz w:val="21"/>
                      <w:szCs w:val="21"/>
                    </w:rPr>
                    <w:t>，符合当地规划</w:t>
                  </w:r>
                  <w:r>
                    <w:rPr>
                      <w:rFonts w:hint="eastAsia"/>
                      <w:color w:val="000000"/>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keepNext w:val="0"/>
                    <w:keepLines w:val="0"/>
                    <w:suppressLineNumbers w:val="0"/>
                    <w:spacing w:before="0" w:beforeAutospacing="0" w:after="0" w:afterAutospacing="0"/>
                    <w:ind w:left="0" w:right="0"/>
                    <w:rPr>
                      <w:sz w:val="21"/>
                      <w:szCs w:val="21"/>
                    </w:rPr>
                  </w:pP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六）建立项目环评审批与现有项目环境管理联动机制。对于现有同类型项目环境污染或生态破坏严重、环境违法违规现象多发，致使环境容量接近或超过承载能力的地区，在现有问题整改到位前，依法暂停审批该地区同类行业的项目环评文件。改建、扩建和技术改造项目，应对现有工程的环境保护措施及效果进行全面梳理；如现有工程已经造成明显环境问题，应提出有效的整改方案和“以新带老”措施。</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项目所在区域现有同类型项目未造成严重环境污染和生态破坏，不属于环境违法现象多发区；本项目为</w:t>
                  </w:r>
                  <w:r>
                    <w:rPr>
                      <w:rFonts w:hint="eastAsia"/>
                      <w:sz w:val="21"/>
                      <w:szCs w:val="21"/>
                      <w:lang w:eastAsia="zh-CN"/>
                    </w:rPr>
                    <w:t>新</w:t>
                  </w:r>
                  <w:r>
                    <w:rPr>
                      <w:sz w:val="21"/>
                      <w:szCs w:val="21"/>
                    </w:rPr>
                    <w:t>建项目</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keepNext w:val="0"/>
                    <w:keepLines w:val="0"/>
                    <w:suppressLineNumbers w:val="0"/>
                    <w:spacing w:before="0" w:beforeAutospacing="0" w:after="0" w:afterAutospacing="0"/>
                    <w:ind w:left="0" w:right="0"/>
                    <w:rPr>
                      <w:sz w:val="21"/>
                      <w:szCs w:val="21"/>
                    </w:rPr>
                  </w:pP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七）建立项目环评审批与区域环境质量联动机制。对环境质量现状超标的地区，项目拟采取的措施不能满足区域环境质量改善目标管理要求的，依法不予审批其环评文件。对未达到环境质量目标考核要求的地区，除民生项目与节能减排项目外，依法暂停审批该地区新增排放相应重点污染物的项目环评文件。严格控制在优先保护类耕地集中区域新建有色金属冶炼、石油加工、化工、焦化、电镀、制革等项目。</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项目拟采取的措施能够满足区域环境质量改善目标管理要求</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Align w:val="center"/>
                </w:tcPr>
                <w:p>
                  <w:pPr>
                    <w:keepNext w:val="0"/>
                    <w:keepLines w:val="0"/>
                    <w:suppressLineNumbers w:val="0"/>
                    <w:spacing w:before="0" w:beforeAutospacing="0" w:after="0" w:afterAutospacing="0"/>
                    <w:ind w:left="0" w:right="0"/>
                    <w:rPr>
                      <w:sz w:val="21"/>
                      <w:szCs w:val="21"/>
                    </w:rPr>
                  </w:pPr>
                  <w:r>
                    <w:rPr>
                      <w:sz w:val="21"/>
                      <w:szCs w:val="21"/>
                    </w:rPr>
                    <w:t>多措并举清理和查处环保违法违规项目</w:t>
                  </w: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八）各省级环保部门要落实“三个一批”（淘汰关闭一批、整顿规范一批、完善备案一批）的要求，加大“未批先建”项目清理工作的力度。要定期开展督查检查，确保2016年12月31日前全部完成清理工作。从2017年1月1日起，对“未批先建”项目，要严格依法予以处罚。对“久拖不验”的项目，要研究制定措施予以解决，对造成严重环境污染或生态破坏的项目，要依法予以查处；对拒不执行的要依法实施“按日计罚”。</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本项目属于</w:t>
                  </w:r>
                  <w:r>
                    <w:rPr>
                      <w:rFonts w:hint="eastAsia"/>
                      <w:sz w:val="21"/>
                      <w:szCs w:val="21"/>
                      <w:lang w:eastAsia="zh-CN"/>
                    </w:rPr>
                    <w:t>新</w:t>
                  </w:r>
                  <w:r>
                    <w:rPr>
                      <w:sz w:val="21"/>
                      <w:szCs w:val="21"/>
                    </w:rPr>
                    <w:t>建项目，不属于“未批先建”项目</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restart"/>
                  <w:vAlign w:val="center"/>
                </w:tcPr>
                <w:p>
                  <w:pPr>
                    <w:keepNext w:val="0"/>
                    <w:keepLines w:val="0"/>
                    <w:suppressLineNumbers w:val="0"/>
                    <w:spacing w:before="0" w:beforeAutospacing="0" w:after="0" w:afterAutospacing="0"/>
                    <w:ind w:left="0" w:right="0"/>
                    <w:rPr>
                      <w:sz w:val="21"/>
                      <w:szCs w:val="21"/>
                    </w:rPr>
                  </w:pPr>
                  <w:r>
                    <w:rPr>
                      <w:sz w:val="21"/>
                      <w:szCs w:val="21"/>
                    </w:rPr>
                    <w:t>三管齐下”切实维护群众的环境权益</w:t>
                  </w: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九）严格建设项目全过程管理。加强对在建和已建重点项目的事中事后监管，严格依法查处和纠正建设项目违法违规行为，督促建设单位认真执行环保“三同时”制度。对建设项目环境保护监督管理信息和处罚信息要及时公开，强化对环保严重失信企业的惩戒机制，建立健全建设单位环保诚信档案和黑名单制度。</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拟建工程执行了环保“三同时”制度</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04" w:type="dxa"/>
                  <w:vMerge w:val="continue"/>
                  <w:vAlign w:val="center"/>
                </w:tcPr>
                <w:p>
                  <w:pPr>
                    <w:keepNext w:val="0"/>
                    <w:keepLines w:val="0"/>
                    <w:suppressLineNumbers w:val="0"/>
                    <w:spacing w:before="0" w:beforeAutospacing="0" w:after="0" w:afterAutospacing="0"/>
                    <w:ind w:left="0" w:right="0"/>
                    <w:rPr>
                      <w:sz w:val="21"/>
                      <w:szCs w:val="21"/>
                    </w:rPr>
                  </w:pPr>
                </w:p>
              </w:tc>
              <w:tc>
                <w:tcPr>
                  <w:tcW w:w="5080" w:type="dxa"/>
                  <w:vAlign w:val="center"/>
                </w:tcPr>
                <w:p>
                  <w:pPr>
                    <w:keepNext w:val="0"/>
                    <w:keepLines w:val="0"/>
                    <w:suppressLineNumbers w:val="0"/>
                    <w:spacing w:before="0" w:beforeAutospacing="0" w:after="0" w:afterAutospacing="0"/>
                    <w:ind w:left="0" w:right="0"/>
                    <w:rPr>
                      <w:sz w:val="21"/>
                      <w:szCs w:val="21"/>
                    </w:rPr>
                  </w:pPr>
                  <w:r>
                    <w:rPr>
                      <w:sz w:val="21"/>
                      <w:szCs w:val="21"/>
                    </w:rPr>
                    <w:t>（十）加强建设项目环境保护相关科普宣传。推动地方政府及有关部门、建设单位创新宣传方式，让建设项目环境保护知识进学校、进社区、进家庭。鼓励建设单位用“请进来、走出去”的方式，让广大人民群众切身感受建设项目环境保护的成功范例，增进了解和信任。对本地区出现的建设项目相关环境敏感突发事件，要协同有关部门主动发声，及时回应社会关切。</w:t>
                  </w:r>
                </w:p>
              </w:tc>
              <w:tc>
                <w:tcPr>
                  <w:tcW w:w="1957" w:type="dxa"/>
                  <w:vAlign w:val="center"/>
                </w:tcPr>
                <w:p>
                  <w:pPr>
                    <w:keepNext w:val="0"/>
                    <w:keepLines w:val="0"/>
                    <w:suppressLineNumbers w:val="0"/>
                    <w:spacing w:before="0" w:beforeAutospacing="0" w:after="0" w:afterAutospacing="0"/>
                    <w:ind w:left="0" w:right="0"/>
                    <w:rPr>
                      <w:sz w:val="21"/>
                      <w:szCs w:val="21"/>
                    </w:rPr>
                  </w:pPr>
                  <w:r>
                    <w:rPr>
                      <w:sz w:val="21"/>
                      <w:szCs w:val="21"/>
                    </w:rPr>
                    <w:t>加强建设项目环境保护相关科普宣传</w:t>
                  </w:r>
                  <w:r>
                    <w:rPr>
                      <w:rFonts w:hint="eastAsia"/>
                      <w:sz w:val="21"/>
                      <w:szCs w:val="21"/>
                    </w:rPr>
                    <w:t>。</w:t>
                  </w:r>
                </w:p>
              </w:tc>
              <w:tc>
                <w:tcPr>
                  <w:tcW w:w="762" w:type="dxa"/>
                  <w:vAlign w:val="center"/>
                </w:tcPr>
                <w:p>
                  <w:pPr>
                    <w:keepNext w:val="0"/>
                    <w:keepLines w:val="0"/>
                    <w:suppressLineNumbers w:val="0"/>
                    <w:spacing w:before="0" w:beforeAutospacing="0" w:after="0" w:afterAutospacing="0"/>
                    <w:ind w:left="0" w:right="0"/>
                    <w:rPr>
                      <w:sz w:val="21"/>
                      <w:szCs w:val="21"/>
                    </w:rPr>
                  </w:pPr>
                  <w:r>
                    <w:rPr>
                      <w:sz w:val="21"/>
                      <w:szCs w:val="21"/>
                    </w:rPr>
                    <w:t>符合</w:t>
                  </w:r>
                </w:p>
              </w:tc>
            </w:tr>
          </w:tbl>
          <w:p>
            <w:pPr>
              <w:keepNext w:val="0"/>
              <w:keepLines w:val="0"/>
              <w:suppressLineNumbers w:val="0"/>
              <w:spacing w:before="0" w:beforeAutospacing="0" w:after="0" w:afterAutospacing="0" w:line="360" w:lineRule="auto"/>
              <w:ind w:left="0" w:right="0" w:firstLine="480" w:firstLineChars="200"/>
              <w:rPr>
                <w:sz w:val="24"/>
              </w:rPr>
            </w:pPr>
            <w:r>
              <w:rPr>
                <w:sz w:val="24"/>
              </w:rPr>
              <w:t>本项目符合《关于以改善环境质量为核心加强环境影响评价管理的通知》（环环评[2016]150号）要求。</w:t>
            </w:r>
          </w:p>
          <w:p>
            <w:pPr>
              <w:keepNext w:val="0"/>
              <w:keepLines w:val="0"/>
              <w:suppressLineNumbers w:val="0"/>
              <w:spacing w:before="0" w:beforeAutospacing="0" w:after="0" w:afterAutospacing="0" w:line="360" w:lineRule="auto"/>
              <w:ind w:left="0" w:right="-7" w:rightChars="-4" w:firstLine="480" w:firstLineChars="200"/>
              <w:rPr>
                <w:b/>
                <w:color w:val="000000"/>
                <w:sz w:val="24"/>
              </w:rPr>
            </w:pPr>
            <w:r>
              <w:rPr>
                <w:b/>
                <w:sz w:val="24"/>
              </w:rPr>
              <w:t>4、</w:t>
            </w:r>
            <w:r>
              <w:rPr>
                <w:b/>
                <w:color w:val="000000"/>
                <w:sz w:val="24"/>
              </w:rPr>
              <w:t>与</w:t>
            </w:r>
            <w:r>
              <w:rPr>
                <w:rFonts w:hint="eastAsia"/>
                <w:b/>
                <w:color w:val="000000"/>
                <w:sz w:val="24"/>
                <w:lang w:eastAsia="zh-CN"/>
              </w:rPr>
              <w:t>山东省</w:t>
            </w:r>
            <w:r>
              <w:rPr>
                <w:b/>
                <w:color w:val="000000"/>
                <w:sz w:val="24"/>
              </w:rPr>
              <w:t>《“十三五”挥发性有机物污染防治工作方案》符合性分析</w:t>
            </w:r>
          </w:p>
          <w:p>
            <w:pPr>
              <w:keepNext w:val="0"/>
              <w:keepLines w:val="0"/>
              <w:suppressLineNumbers w:val="0"/>
              <w:spacing w:before="0" w:beforeAutospacing="0" w:after="0" w:afterAutospacing="0" w:line="360" w:lineRule="auto"/>
              <w:ind w:left="0" w:right="0" w:firstLine="420" w:firstLineChars="200"/>
              <w:jc w:val="center"/>
              <w:rPr>
                <w:b/>
                <w:sz w:val="21"/>
                <w:szCs w:val="21"/>
              </w:rPr>
            </w:pPr>
            <w:r>
              <w:rPr>
                <w:b/>
                <w:sz w:val="21"/>
                <w:szCs w:val="21"/>
              </w:rPr>
              <w:t>表2 与</w:t>
            </w:r>
            <w:r>
              <w:rPr>
                <w:rFonts w:hint="eastAsia"/>
                <w:b/>
                <w:sz w:val="21"/>
                <w:szCs w:val="21"/>
                <w:lang w:eastAsia="zh-CN"/>
              </w:rPr>
              <w:t>山东省</w:t>
            </w:r>
            <w:r>
              <w:rPr>
                <w:b/>
                <w:sz w:val="21"/>
                <w:szCs w:val="21"/>
              </w:rPr>
              <w:t>《“十三五”挥发性有机物污染防治工作方案》符合性</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4"/>
              <w:gridCol w:w="2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4" w:type="dxa"/>
                  <w:vAlign w:val="center"/>
                </w:tcPr>
                <w:p>
                  <w:pPr>
                    <w:pStyle w:val="125"/>
                    <w:keepNext w:val="0"/>
                    <w:keepLines w:val="0"/>
                    <w:suppressLineNumbers w:val="0"/>
                    <w:spacing w:before="0" w:beforeAutospacing="0" w:after="0" w:afterAutospacing="0"/>
                    <w:ind w:left="55" w:leftChars="31" w:right="0" w:firstLine="420"/>
                    <w:jc w:val="center"/>
                    <w:rPr>
                      <w:rFonts w:ascii="Times New Roman" w:hAnsi="Times New Roman" w:cs="Times New Roman"/>
                      <w:bCs/>
                      <w:sz w:val="21"/>
                      <w:szCs w:val="21"/>
                    </w:rPr>
                  </w:pPr>
                  <w:r>
                    <w:rPr>
                      <w:rFonts w:ascii="Times New Roman" w:hAnsi="Times New Roman" w:cs="Times New Roman"/>
                      <w:sz w:val="21"/>
                      <w:szCs w:val="21"/>
                    </w:rPr>
                    <w:t>山东省《“十三五”挥发性有机物污染防治工作方案》</w:t>
                  </w:r>
                </w:p>
              </w:tc>
              <w:tc>
                <w:tcPr>
                  <w:tcW w:w="2990" w:type="dxa"/>
                  <w:vAlign w:val="center"/>
                </w:tcPr>
                <w:p>
                  <w:pPr>
                    <w:pStyle w:val="125"/>
                    <w:keepNext w:val="0"/>
                    <w:keepLines w:val="0"/>
                    <w:suppressLineNumbers w:val="0"/>
                    <w:spacing w:before="0" w:beforeAutospacing="0" w:after="0" w:afterAutospacing="0"/>
                    <w:ind w:left="0" w:leftChars="0" w:right="0" w:firstLine="0" w:firstLineChars="0"/>
                    <w:jc w:val="center"/>
                    <w:rPr>
                      <w:rFonts w:ascii="Times New Roman" w:hAnsi="Times New Roman" w:cs="Times New Roman"/>
                      <w:bCs/>
                      <w:sz w:val="21"/>
                      <w:szCs w:val="21"/>
                    </w:rPr>
                  </w:pPr>
                  <w:r>
                    <w:rPr>
                      <w:rFonts w:ascii="Times New Roman" w:hAnsi="Times New Roman" w:cs="Times New Roman"/>
                      <w:bCs/>
                      <w:sz w:val="21"/>
                      <w:szCs w:val="21"/>
                    </w:rPr>
                    <w:t>本项目符合性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4" w:type="dxa"/>
                  <w:gridSpan w:val="2"/>
                  <w:vAlign w:val="center"/>
                </w:tcPr>
                <w:p>
                  <w:pPr>
                    <w:pStyle w:val="125"/>
                    <w:keepNext w:val="0"/>
                    <w:keepLines w:val="0"/>
                    <w:suppressLineNumbers w:val="0"/>
                    <w:spacing w:before="0" w:beforeAutospacing="0" w:after="0" w:afterAutospacing="0"/>
                    <w:ind w:left="0" w:leftChars="0" w:right="0" w:firstLine="0" w:firstLineChars="0"/>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三</w:t>
                  </w:r>
                  <w:r>
                    <w:rPr>
                      <w:rFonts w:ascii="Times New Roman" w:hAnsi="Times New Roman" w:cs="Times New Roman"/>
                      <w:bCs/>
                      <w:sz w:val="21"/>
                      <w:szCs w:val="21"/>
                    </w:rPr>
                    <w:t>、治理</w:t>
                  </w:r>
                  <w:r>
                    <w:rPr>
                      <w:rFonts w:hint="eastAsia" w:ascii="Times New Roman" w:hAnsi="Times New Roman" w:cs="Times New Roman"/>
                      <w:bCs/>
                      <w:sz w:val="21"/>
                      <w:szCs w:val="21"/>
                      <w:lang w:eastAsia="zh-CN"/>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4" w:type="dxa"/>
                  <w:vAlign w:val="center"/>
                </w:tcPr>
                <w:p>
                  <w:pPr>
                    <w:pStyle w:val="24"/>
                    <w:keepNext w:val="0"/>
                    <w:keepLines w:val="0"/>
                    <w:suppressLineNumbers w:val="0"/>
                    <w:spacing w:line="17" w:lineRule="atLeast"/>
                    <w:ind w:left="0" w:right="0"/>
                    <w:rPr>
                      <w:rFonts w:ascii="Times New Roman" w:hAnsi="Times New Roman" w:eastAsia="宋体" w:cs="Times New Roman"/>
                      <w:bCs/>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lang w:eastAsia="zh-CN"/>
                    </w:rPr>
                    <w:t>一</w:t>
                  </w:r>
                  <w:r>
                    <w:rPr>
                      <w:rFonts w:ascii="Times New Roman" w:hAnsi="Times New Roman" w:eastAsia="宋体" w:cs="Times New Roman"/>
                      <w:sz w:val="21"/>
                      <w:szCs w:val="21"/>
                    </w:rPr>
                    <w:t>）重点行业。重点推进石化、化工、包装印刷、工业涂装等重点行业以及机动车、油品储运销售等交通源VOCs污染防治，确定本地VOCs控制重点行业；各地应</w:t>
                  </w:r>
                  <w:r>
                    <w:rPr>
                      <w:rFonts w:hint="eastAsia" w:ascii="Times New Roman" w:hAnsi="Times New Roman" w:eastAsia="宋体" w:cs="Times New Roman"/>
                      <w:sz w:val="21"/>
                      <w:szCs w:val="21"/>
                      <w:lang w:eastAsia="zh-CN"/>
                    </w:rPr>
                    <w:t>基于</w:t>
                  </w:r>
                  <w:r>
                    <w:rPr>
                      <w:rFonts w:ascii="Times New Roman" w:hAnsi="Times New Roman" w:eastAsia="宋体" w:cs="Times New Roman"/>
                      <w:sz w:val="21"/>
                      <w:szCs w:val="21"/>
                    </w:rPr>
                    <w:t>自身产业结构特征</w:t>
                  </w:r>
                  <w:r>
                    <w:rPr>
                      <w:rFonts w:hint="eastAsia" w:ascii="Times New Roman" w:hAnsi="Times New Roman" w:eastAsia="宋体" w:cs="Times New Roman"/>
                      <w:sz w:val="21"/>
                      <w:szCs w:val="21"/>
                      <w:lang w:eastAsia="zh-CN"/>
                    </w:rPr>
                    <w:t>，结合筛查的重点排放行业，</w:t>
                  </w:r>
                  <w:r>
                    <w:rPr>
                      <w:rFonts w:ascii="Times New Roman" w:hAnsi="Times New Roman" w:eastAsia="宋体" w:cs="Times New Roman"/>
                      <w:sz w:val="21"/>
                      <w:szCs w:val="21"/>
                    </w:rPr>
                    <w:t>实施一批重点工程。充分考虑</w:t>
                  </w:r>
                  <w:r>
                    <w:rPr>
                      <w:rFonts w:hint="eastAsia" w:ascii="Times New Roman" w:hAnsi="Times New Roman" w:eastAsia="宋体" w:cs="Times New Roman"/>
                      <w:sz w:val="21"/>
                      <w:szCs w:val="21"/>
                      <w:lang w:eastAsia="zh-CN"/>
                    </w:rPr>
                    <w:t>重点排放</w:t>
                  </w:r>
                  <w:r>
                    <w:rPr>
                      <w:rFonts w:ascii="Times New Roman" w:hAnsi="Times New Roman" w:eastAsia="宋体" w:cs="Times New Roman"/>
                      <w:sz w:val="21"/>
                      <w:szCs w:val="21"/>
                    </w:rPr>
                    <w:t>行业产能利用率、生产工艺特征以及污染物排放情况等，结合环境空气质量季节性变化特征，研究制定行业生产调控措施。</w:t>
                  </w:r>
                </w:p>
              </w:tc>
              <w:tc>
                <w:tcPr>
                  <w:tcW w:w="2990" w:type="dxa"/>
                  <w:vAlign w:val="center"/>
                </w:tcPr>
                <w:p>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jc w:val="left"/>
                    <w:textAlignment w:val="auto"/>
                    <w:rPr>
                      <w:rFonts w:hint="default" w:ascii="Times New Roman" w:hAnsi="Times New Roman" w:eastAsia="宋体" w:cs="Times New Roman"/>
                      <w:bCs/>
                      <w:sz w:val="21"/>
                      <w:szCs w:val="21"/>
                      <w:lang w:val="en-US" w:eastAsia="zh-CN"/>
                    </w:rPr>
                  </w:pPr>
                  <w:r>
                    <w:rPr>
                      <w:rFonts w:ascii="Times New Roman" w:hAnsi="Times New Roman" w:cs="Times New Roman"/>
                      <w:bCs/>
                      <w:sz w:val="21"/>
                      <w:szCs w:val="21"/>
                    </w:rPr>
                    <w:t>本项</w:t>
                  </w:r>
                  <w:r>
                    <w:rPr>
                      <w:rFonts w:hint="eastAsia" w:ascii="Times New Roman" w:hAnsi="Times New Roman" w:cs="Times New Roman"/>
                      <w:bCs/>
                      <w:color w:val="000000" w:themeColor="text1"/>
                      <w:sz w:val="21"/>
                      <w:szCs w:val="21"/>
                      <w:lang w:val="en-US" w:eastAsia="zh-CN"/>
                      <w14:textFill>
                        <w14:solidFill>
                          <w14:schemeClr w14:val="tx1"/>
                        </w14:solidFill>
                      </w14:textFill>
                    </w:rPr>
                    <w:t>目属于包装印刷行业和塑料加工行业，</w:t>
                  </w:r>
                  <w:r>
                    <w:rPr>
                      <w:rFonts w:hint="eastAsia" w:ascii="Times New Roman" w:hAnsi="Times New Roman" w:cs="Times New Roman"/>
                      <w:bCs/>
                      <w:sz w:val="21"/>
                      <w:szCs w:val="21"/>
                      <w:lang w:eastAsia="zh-CN"/>
                    </w:rPr>
                    <w:t>本项目使用水性油墨和非溶剂型聚氨酯胶黏剂，其</w:t>
                  </w:r>
                  <w:r>
                    <w:rPr>
                      <w:rFonts w:hint="eastAsia" w:ascii="Times New Roman" w:hAnsi="Times New Roman" w:cs="Times New Roman"/>
                      <w:bCs/>
                      <w:sz w:val="21"/>
                      <w:szCs w:val="21"/>
                      <w:lang w:val="en-US" w:eastAsia="zh-CN"/>
                    </w:rPr>
                    <w:t>VOCs含量较小，生产车间密闭，废气产生点采用“</w:t>
                  </w:r>
                  <w:r>
                    <w:rPr>
                      <w:rFonts w:hint="eastAsia" w:ascii="Times New Roman" w:hAnsi="Times New Roman" w:cs="Times New Roman"/>
                      <w:bCs/>
                      <w:color w:val="000000" w:themeColor="text1"/>
                      <w:sz w:val="21"/>
                      <w:szCs w:val="21"/>
                      <w:lang w:val="en-US" w:eastAsia="zh-CN"/>
                      <w14:textFill>
                        <w14:solidFill>
                          <w14:schemeClr w14:val="tx1"/>
                        </w14:solidFill>
                      </w14:textFill>
                    </w:rPr>
                    <w:t>集气罩+二级活性炭”处理后，采用15米高排气筒进行排放，该项目</w:t>
                  </w:r>
                  <w:r>
                    <w:rPr>
                      <w:rFonts w:hint="eastAsia" w:ascii="Times New Roman" w:hAnsi="Times New Roman" w:cs="Times New Roman"/>
                      <w:bCs/>
                      <w:color w:val="000000" w:themeColor="text1"/>
                      <w:sz w:val="21"/>
                      <w:szCs w:val="21"/>
                      <w:lang w:eastAsia="zh-CN"/>
                      <w14:textFill>
                        <w14:solidFill>
                          <w14:schemeClr w14:val="tx1"/>
                        </w14:solidFill>
                      </w14:textFill>
                    </w:rPr>
                    <w:t>坚持源头替代、过程控制</w:t>
                  </w:r>
                  <w:r>
                    <w:rPr>
                      <w:rFonts w:hint="eastAsia" w:ascii="Times New Roman" w:hAnsi="Times New Roman" w:cs="Times New Roman"/>
                      <w:bCs/>
                      <w:sz w:val="21"/>
                      <w:szCs w:val="21"/>
                      <w:lang w:eastAsia="zh-CN"/>
                    </w:rPr>
                    <w:t>、末端治理相结合等措施</w:t>
                  </w:r>
                  <w:r>
                    <w:rPr>
                      <w:rFonts w:ascii="Times New Roman" w:hAnsi="Times New Roman"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4" w:type="dxa"/>
                  <w:vAlign w:val="center"/>
                </w:tcPr>
                <w:p>
                  <w:pPr>
                    <w:pStyle w:val="24"/>
                    <w:keepNext w:val="0"/>
                    <w:keepLines w:val="0"/>
                    <w:suppressLineNumbers w:val="0"/>
                    <w:spacing w:line="17" w:lineRule="atLeast"/>
                    <w:ind w:left="0" w:right="0"/>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lang w:eastAsia="zh-CN"/>
                    </w:rPr>
                    <w:t>二</w:t>
                  </w:r>
                  <w:r>
                    <w:rPr>
                      <w:rFonts w:ascii="Times New Roman" w:hAnsi="Times New Roman" w:eastAsia="宋体" w:cs="Times New Roman"/>
                      <w:sz w:val="21"/>
                      <w:szCs w:val="21"/>
                    </w:rPr>
                    <w:t>）重点污染物。加强活性强的VOCs排放控制，主要为芳香烃、烯烃、炔烃、醛类等。各地应紧密围绕本地环境空气质量改善需求，基于O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和PM</w:t>
                  </w:r>
                  <w:r>
                    <w:rPr>
                      <w:rFonts w:ascii="Times New Roman" w:hAnsi="Times New Roman" w:eastAsia="宋体" w:cs="Times New Roman"/>
                      <w:sz w:val="21"/>
                      <w:szCs w:val="21"/>
                      <w:vertAlign w:val="subscript"/>
                    </w:rPr>
                    <w:t>2.5</w:t>
                  </w:r>
                  <w:r>
                    <w:rPr>
                      <w:rFonts w:ascii="Times New Roman" w:hAnsi="Times New Roman" w:eastAsia="宋体" w:cs="Times New Roman"/>
                      <w:sz w:val="21"/>
                      <w:szCs w:val="21"/>
                    </w:rPr>
                    <w:t>来源解析，确定VOCs控制重点。对于控制O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而言，重点控制污染物主要为间/对-二甲苯、乙烯、丙烯、甲醛、甲苯、乙醛、1，3-丁二烯、1，2，4-三甲基苯、邻-二甲苯、苯乙烯等；对于控制PM</w:t>
                  </w:r>
                  <w:r>
                    <w:rPr>
                      <w:rFonts w:ascii="Times New Roman" w:hAnsi="Times New Roman" w:eastAsia="宋体" w:cs="Times New Roman"/>
                      <w:sz w:val="21"/>
                      <w:szCs w:val="21"/>
                      <w:vertAlign w:val="subscript"/>
                    </w:rPr>
                    <w:t>2.5</w:t>
                  </w:r>
                  <w:r>
                    <w:rPr>
                      <w:rFonts w:ascii="Times New Roman" w:hAnsi="Times New Roman" w:eastAsia="宋体" w:cs="Times New Roman"/>
                      <w:sz w:val="21"/>
                      <w:szCs w:val="21"/>
                    </w:rPr>
                    <w:t>而言，重点控制污染物主要为甲苯、正十二烷、间/对-二甲苯、苯乙烯、正十一烷、正癸烷、乙苯、邻-二甲苯、1，3-丁二烯、甲基环己烷、正壬烷等。同时，要强化苯乙烯、甲硫醇、甲硫醚等恶臭类VOCs的排放控制。</w:t>
                  </w:r>
                </w:p>
              </w:tc>
              <w:tc>
                <w:tcPr>
                  <w:tcW w:w="2990" w:type="dxa"/>
                  <w:vAlign w:val="center"/>
                </w:tcPr>
                <w:p>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ascii="Times New Roman" w:hAnsi="Times New Roman" w:cs="Times New Roman"/>
                      <w:bCs/>
                      <w:sz w:val="21"/>
                      <w:szCs w:val="21"/>
                    </w:rPr>
                  </w:pPr>
                  <w:r>
                    <w:rPr>
                      <w:rFonts w:ascii="Times New Roman" w:hAnsi="Times New Roman" w:cs="Times New Roman"/>
                      <w:bCs/>
                      <w:color w:val="auto"/>
                      <w:sz w:val="21"/>
                      <w:szCs w:val="21"/>
                    </w:rPr>
                    <w:t>生产过程中产生</w:t>
                  </w:r>
                  <w:r>
                    <w:rPr>
                      <w:rFonts w:ascii="Times New Roman" w:hAnsi="Times New Roman" w:cs="Times New Roman"/>
                      <w:color w:val="auto"/>
                      <w:sz w:val="21"/>
                      <w:szCs w:val="21"/>
                    </w:rPr>
                    <w:t>VOCs</w:t>
                  </w:r>
                  <w:r>
                    <w:rPr>
                      <w:rFonts w:ascii="Times New Roman" w:hAnsi="Times New Roman" w:cs="Times New Roman"/>
                      <w:bCs/>
                      <w:color w:val="auto"/>
                      <w:sz w:val="21"/>
                      <w:szCs w:val="21"/>
                    </w:rPr>
                    <w:t>废气的生产工艺均在密闭的车间内进行，配备有机废气收集系统，</w:t>
                  </w:r>
                  <w:r>
                    <w:rPr>
                      <w:rFonts w:ascii="Times New Roman" w:hAnsi="Times New Roman" w:cs="Times New Roman"/>
                      <w:color w:val="auto"/>
                      <w:sz w:val="21"/>
                      <w:szCs w:val="21"/>
                    </w:rPr>
                    <w:t>VOCs</w:t>
                  </w:r>
                  <w:r>
                    <w:rPr>
                      <w:rFonts w:ascii="Times New Roman" w:hAnsi="Times New Roman" w:cs="Times New Roman"/>
                      <w:bCs/>
                      <w:color w:val="auto"/>
                      <w:sz w:val="21"/>
                      <w:szCs w:val="21"/>
                    </w:rPr>
                    <w:t>经收集后采用“</w:t>
                  </w:r>
                  <w:r>
                    <w:rPr>
                      <w:rFonts w:hint="eastAsia" w:ascii="Times New Roman" w:hAnsi="Times New Roman" w:cs="Times New Roman"/>
                      <w:color w:val="auto"/>
                      <w:sz w:val="21"/>
                      <w:szCs w:val="21"/>
                    </w:rPr>
                    <w:t>二级活性炭</w:t>
                  </w:r>
                  <w:r>
                    <w:rPr>
                      <w:rFonts w:ascii="Times New Roman" w:hAnsi="Times New Roman" w:cs="Times New Roman"/>
                      <w:color w:val="auto"/>
                      <w:sz w:val="21"/>
                      <w:szCs w:val="21"/>
                    </w:rPr>
                    <w:t>吸附”</w:t>
                  </w:r>
                  <w:r>
                    <w:rPr>
                      <w:rFonts w:ascii="Times New Roman" w:hAnsi="Times New Roman" w:cs="Times New Roman"/>
                      <w:bCs/>
                      <w:color w:val="auto"/>
                      <w:sz w:val="21"/>
                      <w:szCs w:val="21"/>
                    </w:rPr>
                    <w:t>工艺进行吸附净化处理后，达标排放。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4" w:type="dxa"/>
                  <w:gridSpan w:val="2"/>
                  <w:vAlign w:val="center"/>
                </w:tcPr>
                <w:p>
                  <w:pPr>
                    <w:pStyle w:val="125"/>
                    <w:keepNext w:val="0"/>
                    <w:keepLines w:val="0"/>
                    <w:suppressLineNumbers w:val="0"/>
                    <w:spacing w:before="0" w:beforeAutospacing="0" w:after="0" w:afterAutospacing="0"/>
                    <w:ind w:left="0" w:leftChars="0" w:right="0" w:firstLine="0" w:firstLineChars="0"/>
                    <w:rPr>
                      <w:rFonts w:hint="eastAsia" w:ascii="Times New Roman" w:hAnsi="Times New Roman" w:eastAsia="宋体" w:cs="Times New Roman"/>
                      <w:bCs/>
                      <w:sz w:val="21"/>
                      <w:szCs w:val="21"/>
                      <w:lang w:eastAsia="zh-CN"/>
                    </w:rPr>
                  </w:pPr>
                  <w:r>
                    <w:rPr>
                      <w:rFonts w:hint="eastAsia" w:ascii="Times New Roman" w:hAnsi="Times New Roman" w:cs="Times New Roman"/>
                      <w:sz w:val="21"/>
                      <w:szCs w:val="21"/>
                      <w:lang w:eastAsia="zh-CN"/>
                    </w:rPr>
                    <w:t>四</w:t>
                  </w:r>
                  <w:r>
                    <w:rPr>
                      <w:rFonts w:ascii="Times New Roman" w:hAnsi="Times New Roman" w:cs="Times New Roman"/>
                      <w:sz w:val="21"/>
                      <w:szCs w:val="21"/>
                    </w:rPr>
                    <w:t>、</w:t>
                  </w:r>
                  <w:r>
                    <w:rPr>
                      <w:rFonts w:hint="eastAsia" w:ascii="Times New Roman" w:hAnsi="Times New Roman" w:cs="Times New Roman"/>
                      <w:sz w:val="21"/>
                      <w:szCs w:val="21"/>
                      <w:lang w:eastAsia="zh-CN"/>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4" w:type="dxa"/>
                  <w:vAlign w:val="center"/>
                </w:tcPr>
                <w:p>
                  <w:pPr>
                    <w:pStyle w:val="24"/>
                    <w:keepNext w:val="0"/>
                    <w:keepLines w:val="0"/>
                    <w:numPr>
                      <w:ilvl w:val="0"/>
                      <w:numId w:val="2"/>
                    </w:numPr>
                    <w:suppressLineNumbers w:val="0"/>
                    <w:spacing w:before="0" w:beforeAutospacing="0" w:after="0" w:afterAutospacing="0"/>
                    <w:ind w:left="0" w:right="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加大产业结构调整力度</w:t>
                  </w:r>
                </w:p>
                <w:p>
                  <w:pPr>
                    <w:pStyle w:val="24"/>
                    <w:keepNext w:val="0"/>
                    <w:keepLines w:val="0"/>
                    <w:suppressLineNumbers w:val="0"/>
                    <w:spacing w:before="0" w:beforeAutospacing="0" w:after="0" w:afterAutospacing="0"/>
                    <w:ind w:left="0" w:right="0"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ascii="Times New Roman" w:hAnsi="Times New Roman" w:eastAsia="宋体" w:cs="Times New Roman"/>
                      <w:sz w:val="21"/>
                      <w:szCs w:val="21"/>
                    </w:rPr>
                    <w:t>加快推进“散乱污”企业综合整治。</w:t>
                  </w:r>
                  <w:r>
                    <w:rPr>
                      <w:rFonts w:hint="eastAsia" w:ascii="Times New Roman" w:hAnsi="Times New Roman" w:eastAsia="宋体" w:cs="Times New Roman"/>
                      <w:sz w:val="21"/>
                      <w:szCs w:val="21"/>
                    </w:rPr>
                    <w:t>针对涉VOCs排放的“散乱污”企业（主要为涂料、油墨、合成革、橡胶制品、塑料制品、化纤生产等行业企业，使用溶剂型涂料、油墨、胶粘剂和其他有机溶剂的印刷、家具、钢结构、人造板、注塑等制造加工企业，以及露天喷涂汽车维修作业等），在落实《2017年环境保护突出问题综合整治攻坚方案》《山东省落实〈京津冀及周边地区2017—2018年秋冬季大气污染综合治理攻坚行动方案〉实施细则》要求基础上，坚持边整治、边摸排，对新排查出的“散乱污”企业，坚持“先停后治”的原则。建立管理台账，实施分类处置。实行网格化管理，建立由乡(镇、街道)党政主要领导为“网格长”的监管制度，明确网格督查员，落实排查和整改责任。</w:t>
                  </w:r>
                </w:p>
              </w:tc>
              <w:tc>
                <w:tcPr>
                  <w:tcW w:w="2990" w:type="dxa"/>
                  <w:vAlign w:val="center"/>
                </w:tcPr>
                <w:p>
                  <w:pPr>
                    <w:pStyle w:val="12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20" w:firstLineChars="200"/>
                    <w:textAlignment w:val="auto"/>
                    <w:rPr>
                      <w:rFonts w:hint="eastAsia" w:ascii="Times New Roman" w:hAnsi="Times New Roman" w:eastAsia="宋体" w:cs="Times New Roman"/>
                      <w:bCs/>
                      <w:sz w:val="21"/>
                      <w:szCs w:val="21"/>
                      <w:lang w:eastAsia="zh-CN"/>
                    </w:rPr>
                  </w:pPr>
                  <w:r>
                    <w:rPr>
                      <w:rFonts w:ascii="Times New Roman" w:hAnsi="Times New Roman" w:cs="Times New Roman"/>
                      <w:bCs/>
                      <w:sz w:val="21"/>
                      <w:szCs w:val="21"/>
                    </w:rPr>
                    <w:t>本项目属于</w:t>
                  </w:r>
                  <w:r>
                    <w:rPr>
                      <w:rFonts w:hint="eastAsia" w:ascii="Times New Roman" w:hAnsi="Times New Roman" w:cs="Times New Roman"/>
                      <w:bCs/>
                      <w:sz w:val="21"/>
                      <w:szCs w:val="21"/>
                      <w:lang w:eastAsia="zh-CN"/>
                    </w:rPr>
                    <w:t>新建项目，属于塑料制品和印刷项目，印刷使用原料为水性墨和水性胶黏剂（聚氨酯胶黏剂）。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4" w:type="dxa"/>
                  <w:vAlign w:val="center"/>
                </w:tcPr>
                <w:p>
                  <w:pPr>
                    <w:pStyle w:val="24"/>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严格建设项目环境准入。各市要严格落实“生态保护红线、环境质量底线、资源利用上线和环境准入负面清单”，逐步提高石化、化工、包装印刷、工业涂装等高VOCs排放建设项目的环保准入门槛，实行严格的控制措施。未列入国家批准的相关规划的新建炼油及扩建一次炼油项目、新建乙烯、对二甲苯（PX）、二苯基甲烷二异氰酸酯（MDI）项目，禁止建设。新建涉VOCs排放的工业企业要入园区。严格涉VOCs建设项目环境影响评价，实行区域内VOCs排放等量或倍量削减替代，并将替代方案落实到企业排污许可证中，纳入环境执法管理。新、改、扩建涉VOCs排放项目，应从源头加强控制，使用低（无）VOCs含量的原辅材料，加强废气收集，安装高效治理设施。</w:t>
                  </w:r>
                </w:p>
              </w:tc>
              <w:tc>
                <w:tcPr>
                  <w:tcW w:w="2990" w:type="dxa"/>
                  <w:vAlign w:val="center"/>
                </w:tcPr>
                <w:p>
                  <w:pPr>
                    <w:pStyle w:val="68"/>
                    <w:keepNext/>
                    <w:keepLines/>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bottom"/>
                    <w:rPr>
                      <w:rFonts w:ascii="Times New Roman" w:hAnsi="Times New Roman" w:cs="Times New Roman"/>
                      <w:bCs/>
                      <w:sz w:val="21"/>
                      <w:szCs w:val="21"/>
                    </w:rPr>
                  </w:pPr>
                  <w:r>
                    <w:rPr>
                      <w:rFonts w:hint="eastAsia" w:ascii="Times New Roman" w:hAnsi="Times New Roman" w:eastAsia="宋体" w:cs="Times New Roman"/>
                      <w:kern w:val="0"/>
                      <w:sz w:val="21"/>
                      <w:szCs w:val="21"/>
                      <w:lang w:val="en-US" w:eastAsia="zh-CN" w:bidi="ar-SA"/>
                    </w:rPr>
                    <w:t>项目范围内不涉及生态红线保护区域，该项目的建设符合环境质量底线的要求。该项目符合资源利用上线的要求。该项目不属于负面清单内项目。</w:t>
                  </w:r>
                  <w:r>
                    <w:rPr>
                      <w:rFonts w:hint="eastAsia" w:cs="Times New Roman"/>
                      <w:kern w:val="0"/>
                      <w:sz w:val="21"/>
                      <w:szCs w:val="21"/>
                      <w:lang w:val="en-US" w:eastAsia="zh-CN" w:bidi="ar-SA"/>
                    </w:rPr>
                    <w:t>本项目属于包装印刷项目，位于陆圈镇工业园区内。本项目属于新建项目，使用原料为低VOCs含量的胶黏剂和水性墨。废气产生点采用集气罩进行收集，安装一套“二级活性炭处理装置”进行处理。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4" w:type="dxa"/>
                  <w:vAlign w:val="center"/>
                </w:tcPr>
                <w:p>
                  <w:pPr>
                    <w:pStyle w:val="24"/>
                    <w:keepNext w:val="0"/>
                    <w:keepLines w:val="0"/>
                    <w:numPr>
                      <w:ilvl w:val="0"/>
                      <w:numId w:val="2"/>
                    </w:numPr>
                    <w:suppressLineNumbers w:val="0"/>
                    <w:spacing w:before="0" w:beforeAutospacing="0" w:after="0" w:afterAutospacing="0"/>
                    <w:ind w:left="0" w:leftChars="0" w:right="0" w:firstLine="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加快实施工业源VOCs污染防治</w:t>
                  </w:r>
                </w:p>
                <w:p>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0" w:leftChars="0" w:right="0" w:rightChars="0"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深入推进包装印刷行业VOCs综合治理。推广使用低（无）VOCs含量的绿色原辅材料和先进生产工艺、设备，加强无组织废气收集，优化烘干技术，配套建设末端治理措施，实现包装印刷行业VOCs全过程控制。7个传输通道城市要在2017年底前基本完成，其他城市力争2018年底前完成。</w:t>
                  </w:r>
                </w:p>
                <w:p>
                  <w:pPr>
                    <w:pStyle w:val="24"/>
                    <w:keepNext w:val="0"/>
                    <w:keepLines w:val="0"/>
                    <w:suppressLineNumbers w:val="0"/>
                    <w:spacing w:before="0" w:beforeAutospacing="0" w:after="0" w:afterAutospacing="0"/>
                    <w:ind w:left="0" w:right="0"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加强源头控制。按照国家发布的名录，大力推广使用水性、大豆基、能量固化等低（无）VOCs含量的油墨和低（无）VOCs含量的胶粘剂、清洗剂、润版液、洗车水、涂布液，到2019年底前，低（无）VOCs含量绿色原辅材料替代比例不低于60%。对塑料软包装、纸制品包装等，推广使用柔印等低（无）VOCs排放的印刷工艺。在塑料软包装领域，推广应用无溶剂、水性胶等环境友好型复合技术，到2019年底前，替代比例不低于60%。加强废气收集与处理。对油墨、胶粘剂等有机原辅材料调配和使用等，要采取车间环境负压改造、安装高效集气装置等措施，有机废气收集率达到70%以上。对转运、储存等，要采取密闭措施，减少无组织排放。对烘干过程，要采取循环风烘干技术，减少废气排放。对收集的废气，要建设吸附回收、吸附燃烧等高效治理设施，确保达标排放。</w:t>
                  </w:r>
                </w:p>
              </w:tc>
              <w:tc>
                <w:tcPr>
                  <w:tcW w:w="2990" w:type="dxa"/>
                  <w:vAlign w:val="center"/>
                </w:tcPr>
                <w:p>
                  <w:pPr>
                    <w:pStyle w:val="68"/>
                    <w:keepNext/>
                    <w:keepLines/>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bottom"/>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本项目属于新建项目，使用原料为低VOCs含量的胶黏剂和水性墨。废气产生点采用集气罩进行收集，安装一套“二级活性炭处理装置”进行处理。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4" w:type="dxa"/>
                  <w:gridSpan w:val="2"/>
                  <w:vAlign w:val="center"/>
                </w:tcPr>
                <w:p>
                  <w:pPr>
                    <w:keepNext w:val="0"/>
                    <w:keepLines w:val="0"/>
                    <w:suppressLineNumbers w:val="0"/>
                    <w:adjustRightInd w:val="0"/>
                    <w:snapToGrid w:val="0"/>
                    <w:spacing w:before="0" w:beforeAutospacing="0" w:after="0" w:afterAutospacing="0"/>
                    <w:ind w:left="0" w:right="0"/>
                    <w:rPr>
                      <w:bCs/>
                      <w:sz w:val="21"/>
                      <w:szCs w:val="21"/>
                    </w:rPr>
                  </w:pPr>
                  <w:r>
                    <w:rPr>
                      <w:snapToGrid w:val="0"/>
                      <w:color w:val="000000"/>
                      <w:kern w:val="0"/>
                      <w:sz w:val="21"/>
                      <w:szCs w:val="21"/>
                    </w:rPr>
                    <w:t>五、保障措施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4" w:type="dxa"/>
                  <w:vAlign w:val="center"/>
                </w:tcPr>
                <w:p>
                  <w:pPr>
                    <w:keepNext w:val="0"/>
                    <w:keepLines w:val="0"/>
                    <w:numPr>
                      <w:ilvl w:val="0"/>
                      <w:numId w:val="3"/>
                    </w:numPr>
                    <w:suppressLineNumbers w:val="0"/>
                    <w:adjustRightInd w:val="0"/>
                    <w:snapToGrid w:val="0"/>
                    <w:spacing w:before="0" w:beforeAutospacing="0" w:after="0" w:afterAutospacing="0"/>
                    <w:ind w:left="0" w:right="0"/>
                    <w:jc w:val="left"/>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加强信息公开与公众参与</w:t>
                  </w:r>
                </w:p>
                <w:p>
                  <w:pPr>
                    <w:pStyle w:val="2"/>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firstLine="420" w:firstLineChars="200"/>
                    <w:textAlignment w:val="auto"/>
                  </w:pPr>
                  <w:r>
                    <w:rPr>
                      <w:rFonts w:hint="eastAsia" w:ascii="Times New Roman" w:hAnsi="Times New Roman" w:eastAsia="宋体" w:cs="Times New Roman"/>
                      <w:kern w:val="0"/>
                      <w:sz w:val="21"/>
                      <w:szCs w:val="21"/>
                      <w:lang w:val="en-US" w:eastAsia="zh-CN" w:bidi="ar-SA"/>
                    </w:rPr>
                    <w:t>各市应完善信息公开制度，向社会公开VOCs排放重点企业名单及VOCs排放情况。按照国家企业环境信息强制公开制度，督促指导企业主动公开污染物排放、治污设施建设及运行情况等环境信息。加大环境宣传力度，鼓励、引导公众主动参与VOCs减排。</w:t>
                  </w:r>
                </w:p>
              </w:tc>
              <w:tc>
                <w:tcPr>
                  <w:tcW w:w="2990" w:type="dxa"/>
                  <w:vAlign w:val="center"/>
                </w:tcPr>
                <w:p>
                  <w:pPr>
                    <w:keepNext w:val="0"/>
                    <w:keepLines w:val="0"/>
                    <w:suppressLineNumbers w:val="0"/>
                    <w:adjustRightInd w:val="0"/>
                    <w:snapToGrid w:val="0"/>
                    <w:spacing w:before="0" w:beforeAutospacing="0" w:after="0" w:afterAutospacing="0"/>
                    <w:ind w:left="0" w:right="0"/>
                    <w:jc w:val="center"/>
                    <w:rPr>
                      <w:snapToGrid w:val="0"/>
                      <w:color w:val="000000"/>
                      <w:kern w:val="0"/>
                      <w:sz w:val="21"/>
                      <w:szCs w:val="21"/>
                    </w:rPr>
                  </w:pPr>
                  <w:r>
                    <w:rPr>
                      <w:snapToGrid w:val="0"/>
                      <w:color w:val="000000"/>
                      <w:kern w:val="0"/>
                      <w:sz w:val="21"/>
                      <w:szCs w:val="21"/>
                    </w:rPr>
                    <w:t>本项目在建设后须主动公开污染物排放、治污设施建设及运行情况等环境信息。</w:t>
                  </w:r>
                </w:p>
              </w:tc>
            </w:tr>
          </w:tbl>
          <w:p>
            <w:pPr>
              <w:keepNext w:val="0"/>
              <w:keepLines w:val="0"/>
              <w:suppressLineNumbers w:val="0"/>
              <w:spacing w:before="0" w:beforeAutospacing="0" w:after="0" w:afterAutospacing="0" w:line="360" w:lineRule="auto"/>
              <w:ind w:left="0" w:right="0" w:firstLine="480" w:firstLineChars="200"/>
              <w:rPr>
                <w:b/>
                <w:sz w:val="24"/>
              </w:rPr>
            </w:pPr>
            <w:r>
              <w:rPr>
                <w:b/>
                <w:sz w:val="24"/>
              </w:rPr>
              <w:t>5、与“三线一单”符合性分析</w:t>
            </w:r>
          </w:p>
          <w:p>
            <w:pPr>
              <w:pStyle w:val="68"/>
              <w:suppressLineNumbers w:val="0"/>
              <w:spacing w:before="0" w:beforeAutospacing="0" w:after="0" w:afterAutospacing="0" w:line="480" w:lineRule="exact"/>
              <w:ind w:left="0" w:right="0"/>
              <w:rPr>
                <w:szCs w:val="24"/>
                <w:lang w:val="en-US" w:eastAsia="zh-CN"/>
              </w:rPr>
            </w:pPr>
            <w:r>
              <w:rPr>
                <w:rFonts w:hint="eastAsia"/>
                <w:szCs w:val="24"/>
                <w:lang w:val="en-US" w:eastAsia="zh-CN"/>
              </w:rPr>
              <w:t>（1）</w:t>
            </w:r>
            <w:r>
              <w:rPr>
                <w:szCs w:val="24"/>
                <w:lang w:val="en-US" w:eastAsia="zh-CN"/>
              </w:rPr>
              <w:t>生态保护红线规划符合性分析：经查项目范围内不涉及生态红线保护区域，因此，该项目符合《山东省生态保护红线规划(2016-2020年)》的要求。</w:t>
            </w:r>
            <w:r>
              <w:rPr>
                <w:rFonts w:hint="eastAsia"/>
                <w:szCs w:val="24"/>
                <w:lang w:val="en-US" w:eastAsia="zh-CN"/>
              </w:rPr>
              <w:t>详见附图2。</w:t>
            </w:r>
          </w:p>
          <w:p>
            <w:pPr>
              <w:pStyle w:val="68"/>
              <w:suppressLineNumbers w:val="0"/>
              <w:spacing w:before="0" w:beforeAutospacing="0" w:after="0" w:afterAutospacing="0" w:line="480" w:lineRule="exact"/>
              <w:ind w:left="0" w:right="0"/>
              <w:rPr>
                <w:szCs w:val="24"/>
                <w:lang w:val="en-US" w:eastAsia="zh-CN"/>
              </w:rPr>
            </w:pPr>
            <w:r>
              <w:rPr>
                <w:rFonts w:hint="eastAsia"/>
                <w:szCs w:val="24"/>
                <w:lang w:val="en-US" w:eastAsia="zh-CN"/>
              </w:rPr>
              <w:t>（2）</w:t>
            </w:r>
            <w:r>
              <w:rPr>
                <w:szCs w:val="24"/>
                <w:lang w:val="en-US" w:eastAsia="zh-CN"/>
              </w:rPr>
              <w:t>环境质量底线：参</w:t>
            </w:r>
            <w:r>
              <w:rPr>
                <w:rFonts w:ascii="Times New Roman" w:hAnsi="Times New Roman" w:cs="Times New Roman"/>
                <w:szCs w:val="24"/>
                <w:lang w:val="en-US" w:eastAsia="zh-CN"/>
              </w:rPr>
              <w:t>考《菏泽市20</w:t>
            </w:r>
            <w:r>
              <w:rPr>
                <w:rFonts w:hint="eastAsia" w:ascii="Times New Roman" w:hAnsi="Times New Roman" w:cs="Times New Roman"/>
                <w:szCs w:val="24"/>
                <w:lang w:val="en-US" w:eastAsia="zh-CN"/>
              </w:rPr>
              <w:t>20</w:t>
            </w:r>
            <w:r>
              <w:rPr>
                <w:rFonts w:ascii="Times New Roman" w:hAnsi="Times New Roman" w:cs="Times New Roman"/>
                <w:szCs w:val="24"/>
                <w:lang w:val="en-US" w:eastAsia="zh-CN"/>
              </w:rPr>
              <w:t>年0</w:t>
            </w:r>
            <w:r>
              <w:rPr>
                <w:rFonts w:hint="eastAsia" w:ascii="Times New Roman" w:hAnsi="Times New Roman" w:cs="Times New Roman"/>
                <w:szCs w:val="24"/>
                <w:lang w:val="en-US" w:eastAsia="zh-CN"/>
              </w:rPr>
              <w:t>3</w:t>
            </w:r>
            <w:r>
              <w:rPr>
                <w:rFonts w:ascii="Times New Roman" w:hAnsi="Times New Roman" w:cs="Times New Roman"/>
                <w:szCs w:val="24"/>
                <w:lang w:val="en-US" w:eastAsia="zh-CN"/>
              </w:rPr>
              <w:t>月环境质量状况通报》可知</w:t>
            </w:r>
            <w:r>
              <w:rPr>
                <w:color w:val="000000"/>
                <w:szCs w:val="24"/>
                <w:lang w:val="en-US" w:eastAsia="zh-CN"/>
              </w:rPr>
              <w:t>，</w:t>
            </w:r>
            <w:r>
              <w:rPr>
                <w:szCs w:val="24"/>
                <w:lang w:val="en-US" w:eastAsia="zh-CN"/>
              </w:rPr>
              <w:t>项目所在地的环境空气、地表水环境、地下水环境良好。该项目的废气、废水、固废均得到合理处置，噪声对周边环境影响较小，不会突破项目所在地的环境质量底线。因此，该项目的建设符合环境质量底线的要求。</w:t>
            </w:r>
          </w:p>
          <w:p>
            <w:pPr>
              <w:pStyle w:val="68"/>
              <w:suppressLineNumbers w:val="0"/>
              <w:spacing w:before="0" w:beforeAutospacing="0" w:after="0" w:afterAutospacing="0" w:line="480" w:lineRule="exact"/>
              <w:ind w:left="0" w:right="0"/>
              <w:rPr>
                <w:szCs w:val="24"/>
                <w:lang w:val="en-US" w:eastAsia="zh-CN"/>
              </w:rPr>
            </w:pPr>
            <w:r>
              <w:rPr>
                <w:rFonts w:hint="eastAsia"/>
                <w:szCs w:val="24"/>
                <w:lang w:val="en-US" w:eastAsia="zh-CN"/>
              </w:rPr>
              <w:t>（3）</w:t>
            </w:r>
            <w:r>
              <w:rPr>
                <w:szCs w:val="24"/>
                <w:lang w:val="en-US" w:eastAsia="zh-CN"/>
              </w:rPr>
              <w:t>资源利用上线：该项目运营过程中，消耗一定的电源、水资源，项目资源消耗量相对区域资源利用总量较少，用水量不会达到资源利用上线。因此，该项目符合资源利用上线的要求。</w:t>
            </w:r>
          </w:p>
          <w:p>
            <w:pPr>
              <w:pStyle w:val="68"/>
              <w:suppressLineNumbers w:val="0"/>
              <w:spacing w:before="0" w:beforeAutospacing="0" w:after="0" w:afterAutospacing="0" w:line="480" w:lineRule="exact"/>
              <w:ind w:left="0" w:right="0"/>
              <w:rPr>
                <w:szCs w:val="24"/>
                <w:lang w:val="en-US" w:eastAsia="zh-CN"/>
              </w:rPr>
            </w:pPr>
            <w:r>
              <w:rPr>
                <w:rFonts w:hint="eastAsia"/>
                <w:szCs w:val="24"/>
                <w:lang w:val="en-US" w:eastAsia="zh-CN"/>
              </w:rPr>
              <w:t>（4）</w:t>
            </w:r>
            <w:r>
              <w:rPr>
                <w:szCs w:val="24"/>
                <w:lang w:val="en-US" w:eastAsia="zh-CN"/>
              </w:rPr>
              <w:t>环境准入负面清单</w:t>
            </w:r>
          </w:p>
          <w:p>
            <w:pPr>
              <w:pStyle w:val="68"/>
              <w:suppressLineNumbers w:val="0"/>
              <w:spacing w:before="0" w:beforeAutospacing="0" w:after="0" w:afterAutospacing="0" w:line="480" w:lineRule="exact"/>
              <w:ind w:left="0" w:right="0"/>
              <w:rPr>
                <w:szCs w:val="24"/>
                <w:lang w:val="en-US" w:eastAsia="zh-CN"/>
              </w:rPr>
            </w:pPr>
            <w:r>
              <w:rPr>
                <w:szCs w:val="24"/>
                <w:lang w:val="en-US" w:eastAsia="zh-CN"/>
              </w:rPr>
              <w:t>该项目位于</w:t>
            </w:r>
            <w:r>
              <w:rPr>
                <w:rFonts w:hint="eastAsia"/>
                <w:szCs w:val="24"/>
                <w:lang w:val="en-US" w:eastAsia="zh-CN"/>
              </w:rPr>
              <w:t>东明县陆圈镇陆圈村丰东路南（原通达物流有限公司院内）</w:t>
            </w:r>
            <w:r>
              <w:rPr>
                <w:szCs w:val="24"/>
                <w:lang w:val="en-US" w:eastAsia="zh-CN"/>
              </w:rPr>
              <w:t>，所在地没有环境准入负面清单，本次环评对照国家产业政策和《市场准入负面清单草案》进行说明，具体见下表。</w:t>
            </w:r>
          </w:p>
          <w:p>
            <w:pPr>
              <w:keepNext w:val="0"/>
              <w:keepLines w:val="0"/>
              <w:suppressLineNumbers w:val="0"/>
              <w:spacing w:before="0" w:beforeAutospacing="0" w:after="0" w:afterAutospacing="0" w:line="500" w:lineRule="exact"/>
              <w:ind w:left="0" w:right="0"/>
              <w:jc w:val="center"/>
              <w:rPr>
                <w:rFonts w:hAnsi="宋体"/>
                <w:b/>
                <w:bCs/>
                <w:sz w:val="21"/>
                <w:szCs w:val="21"/>
              </w:rPr>
            </w:pPr>
            <w:r>
              <w:rPr>
                <w:rFonts w:hint="eastAsia" w:hAnsi="宋体"/>
                <w:b/>
                <w:bCs/>
                <w:sz w:val="21"/>
                <w:szCs w:val="21"/>
              </w:rPr>
              <w:t>表3 该项目与国家产业政策和《市场准入负面清单草案》相符性分析一览表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540"/>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59" w:type="dxa"/>
                  <w:noWrap w:val="0"/>
                  <w:vAlign w:val="center"/>
                </w:tcPr>
                <w:p>
                  <w:pPr>
                    <w:keepNext w:val="0"/>
                    <w:keepLines w:val="0"/>
                    <w:suppressLineNumbers w:val="0"/>
                    <w:spacing w:before="0" w:beforeAutospacing="0" w:after="0" w:afterAutospacing="0"/>
                    <w:ind w:left="0" w:right="0"/>
                    <w:jc w:val="center"/>
                    <w:rPr>
                      <w:sz w:val="21"/>
                      <w:szCs w:val="21"/>
                    </w:rPr>
                  </w:pPr>
                  <w:r>
                    <w:rPr>
                      <w:sz w:val="21"/>
                      <w:szCs w:val="21"/>
                    </w:rPr>
                    <w:t>序号</w:t>
                  </w:r>
                </w:p>
              </w:tc>
              <w:tc>
                <w:tcPr>
                  <w:tcW w:w="2540" w:type="dxa"/>
                  <w:noWrap w:val="0"/>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内容</w:t>
                  </w:r>
                </w:p>
              </w:tc>
              <w:tc>
                <w:tcPr>
                  <w:tcW w:w="5103" w:type="dxa"/>
                  <w:noWrap w:val="0"/>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59" w:type="dxa"/>
                  <w:noWrap w:val="0"/>
                  <w:vAlign w:val="center"/>
                </w:tcPr>
                <w:p>
                  <w:pPr>
                    <w:keepNext w:val="0"/>
                    <w:keepLines w:val="0"/>
                    <w:suppressLineNumbers w:val="0"/>
                    <w:adjustRightInd w:val="0"/>
                    <w:spacing w:before="0" w:beforeAutospacing="0" w:after="0" w:afterAutospacing="0"/>
                    <w:ind w:left="0" w:right="0"/>
                    <w:jc w:val="center"/>
                    <w:rPr>
                      <w:sz w:val="21"/>
                      <w:szCs w:val="21"/>
                    </w:rPr>
                  </w:pPr>
                  <w:r>
                    <w:rPr>
                      <w:sz w:val="21"/>
                      <w:szCs w:val="21"/>
                    </w:rPr>
                    <w:t>1</w:t>
                  </w:r>
                </w:p>
              </w:tc>
              <w:tc>
                <w:tcPr>
                  <w:tcW w:w="2540" w:type="dxa"/>
                  <w:noWrap w:val="0"/>
                  <w:vAlign w:val="center"/>
                </w:tcPr>
                <w:p>
                  <w:pPr>
                    <w:keepNext w:val="0"/>
                    <w:keepLines w:val="0"/>
                    <w:suppressLineNumbers w:val="0"/>
                    <w:adjustRightInd w:val="0"/>
                    <w:snapToGrid w:val="0"/>
                    <w:spacing w:before="0" w:beforeAutospacing="0" w:after="0" w:afterAutospacing="0"/>
                    <w:ind w:left="0" w:right="0"/>
                    <w:jc w:val="center"/>
                    <w:rPr>
                      <w:sz w:val="21"/>
                      <w:szCs w:val="21"/>
                    </w:rPr>
                  </w:pPr>
                  <w:r>
                    <w:rPr>
                      <w:sz w:val="21"/>
                      <w:szCs w:val="21"/>
                    </w:rPr>
                    <w:t>《产业结构调整指导目录(</w:t>
                  </w:r>
                  <w:r>
                    <w:rPr>
                      <w:rFonts w:hint="eastAsia"/>
                      <w:sz w:val="21"/>
                      <w:szCs w:val="21"/>
                    </w:rPr>
                    <w:t>2019</w:t>
                  </w:r>
                  <w:r>
                    <w:rPr>
                      <w:sz w:val="21"/>
                      <w:szCs w:val="21"/>
                    </w:rPr>
                    <w:t>年本)》</w:t>
                  </w:r>
                </w:p>
              </w:tc>
              <w:tc>
                <w:tcPr>
                  <w:tcW w:w="5103" w:type="dxa"/>
                  <w:noWrap w:val="0"/>
                  <w:vAlign w:val="center"/>
                </w:tcPr>
                <w:p>
                  <w:pPr>
                    <w:keepNext w:val="0"/>
                    <w:keepLines w:val="0"/>
                    <w:suppressLineNumbers w:val="0"/>
                    <w:adjustRightInd w:val="0"/>
                    <w:spacing w:before="0" w:beforeAutospacing="0" w:after="0" w:afterAutospacing="0"/>
                    <w:ind w:left="0" w:right="0"/>
                    <w:jc w:val="left"/>
                    <w:rPr>
                      <w:sz w:val="21"/>
                      <w:szCs w:val="21"/>
                    </w:rPr>
                  </w:pPr>
                  <w:r>
                    <w:rPr>
                      <w:rFonts w:hint="eastAsia"/>
                      <w:sz w:val="21"/>
                      <w:szCs w:val="21"/>
                    </w:rPr>
                    <w:t>该项目不属于鼓励类、限制类、淘汰类，故该项目为国家允许建设项目，项目已取得山东省建设项目备案证明，项目代码2101-371728-04-01-960209，详见附件：该项目国民经济分类代码</w:t>
                  </w:r>
                  <w:r>
                    <w:rPr>
                      <w:rFonts w:hint="eastAsia"/>
                      <w:sz w:val="21"/>
                      <w:szCs w:val="21"/>
                      <w:lang w:eastAsia="zh-CN"/>
                    </w:rPr>
                    <w:t>属于</w:t>
                  </w:r>
                  <w:r>
                    <w:rPr>
                      <w:rFonts w:hint="eastAsia"/>
                      <w:sz w:val="21"/>
                      <w:szCs w:val="21"/>
                      <w:lang w:val="en-US" w:eastAsia="zh-CN"/>
                    </w:rPr>
                    <w:t>C2319 包装装潢及其他印刷</w:t>
                  </w:r>
                  <w:r>
                    <w:rPr>
                      <w:rFonts w:hint="eastAsia"/>
                      <w:sz w:val="21"/>
                      <w:szCs w:val="21"/>
                      <w:lang w:eastAsia="zh-CN"/>
                    </w:rPr>
                    <w:t>和</w:t>
                  </w:r>
                  <w:r>
                    <w:rPr>
                      <w:rFonts w:hint="eastAsia"/>
                      <w:sz w:val="21"/>
                      <w:szCs w:val="21"/>
                    </w:rPr>
                    <w:t>C</w:t>
                  </w:r>
                  <w:r>
                    <w:rPr>
                      <w:rFonts w:hint="eastAsia"/>
                      <w:sz w:val="21"/>
                      <w:szCs w:val="21"/>
                      <w:lang w:val="en-US" w:eastAsia="zh-CN"/>
                    </w:rPr>
                    <w:t>292</w:t>
                  </w:r>
                  <w:r>
                    <w:rPr>
                      <w:rFonts w:hint="eastAsia"/>
                      <w:sz w:val="21"/>
                      <w:szCs w:val="21"/>
                      <w:lang w:eastAsia="zh-CN"/>
                    </w:rPr>
                    <w:t>塑料制品业</w:t>
                  </w:r>
                  <w:r>
                    <w:rPr>
                      <w:rFonts w:hint="eastAsia"/>
                      <w:sz w:val="21"/>
                      <w:szCs w:val="21"/>
                    </w:rPr>
                    <w:t>项目，因此该项目符合国家相关产业政策要求。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59" w:type="dxa"/>
                  <w:noWrap w:val="0"/>
                  <w:vAlign w:val="center"/>
                </w:tcPr>
                <w:p>
                  <w:pPr>
                    <w:keepNext w:val="0"/>
                    <w:keepLines w:val="0"/>
                    <w:suppressLineNumbers w:val="0"/>
                    <w:adjustRightInd w:val="0"/>
                    <w:spacing w:before="0" w:beforeAutospacing="0" w:after="0" w:afterAutospacing="0"/>
                    <w:ind w:left="0" w:right="0"/>
                    <w:jc w:val="center"/>
                    <w:rPr>
                      <w:sz w:val="21"/>
                      <w:szCs w:val="21"/>
                    </w:rPr>
                  </w:pPr>
                  <w:r>
                    <w:rPr>
                      <w:rFonts w:hint="eastAsia"/>
                      <w:sz w:val="21"/>
                      <w:szCs w:val="21"/>
                    </w:rPr>
                    <w:t>2</w:t>
                  </w:r>
                </w:p>
              </w:tc>
              <w:tc>
                <w:tcPr>
                  <w:tcW w:w="2540" w:type="dxa"/>
                  <w:noWrap w:val="0"/>
                  <w:vAlign w:val="center"/>
                </w:tcPr>
                <w:p>
                  <w:pPr>
                    <w:keepNext w:val="0"/>
                    <w:keepLines w:val="0"/>
                    <w:suppressLineNumbers w:val="0"/>
                    <w:adjustRightInd w:val="0"/>
                    <w:snapToGrid w:val="0"/>
                    <w:spacing w:before="0" w:beforeAutospacing="0" w:after="0" w:afterAutospacing="0"/>
                    <w:ind w:left="0" w:right="0"/>
                    <w:jc w:val="center"/>
                    <w:rPr>
                      <w:sz w:val="21"/>
                      <w:szCs w:val="21"/>
                    </w:rPr>
                  </w:pPr>
                  <w:r>
                    <w:rPr>
                      <w:sz w:val="21"/>
                      <w:szCs w:val="21"/>
                    </w:rPr>
                    <w:t>《限制用地项目目录》(2012年本)和《禁止用地项目目录(2012年本)》</w:t>
                  </w:r>
                </w:p>
              </w:tc>
              <w:tc>
                <w:tcPr>
                  <w:tcW w:w="5103" w:type="dxa"/>
                  <w:noWrap w:val="0"/>
                  <w:vAlign w:val="center"/>
                </w:tcPr>
                <w:p>
                  <w:pPr>
                    <w:keepNext w:val="0"/>
                    <w:keepLines w:val="0"/>
                    <w:suppressLineNumbers w:val="0"/>
                    <w:adjustRightInd w:val="0"/>
                    <w:spacing w:before="0" w:beforeAutospacing="0" w:after="0" w:afterAutospacing="0"/>
                    <w:ind w:left="0" w:right="0"/>
                    <w:jc w:val="center"/>
                    <w:rPr>
                      <w:sz w:val="21"/>
                      <w:szCs w:val="21"/>
                    </w:rPr>
                  </w:pPr>
                  <w:r>
                    <w:rPr>
                      <w:sz w:val="21"/>
                      <w:szCs w:val="21"/>
                    </w:rPr>
                    <w:t>该项目的建设不属于限制用地和禁止用地范围</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59" w:type="dxa"/>
                  <w:noWrap w:val="0"/>
                  <w:vAlign w:val="center"/>
                </w:tcPr>
                <w:p>
                  <w:pPr>
                    <w:keepNext w:val="0"/>
                    <w:keepLines w:val="0"/>
                    <w:suppressLineNumbers w:val="0"/>
                    <w:adjustRightInd w:val="0"/>
                    <w:spacing w:before="0" w:beforeAutospacing="0" w:after="0" w:afterAutospacing="0"/>
                    <w:ind w:left="0" w:right="0"/>
                    <w:jc w:val="center"/>
                    <w:rPr>
                      <w:sz w:val="21"/>
                      <w:szCs w:val="21"/>
                    </w:rPr>
                  </w:pPr>
                  <w:r>
                    <w:rPr>
                      <w:rFonts w:hint="eastAsia"/>
                      <w:sz w:val="21"/>
                      <w:szCs w:val="21"/>
                    </w:rPr>
                    <w:t>3</w:t>
                  </w:r>
                </w:p>
              </w:tc>
              <w:tc>
                <w:tcPr>
                  <w:tcW w:w="2540" w:type="dxa"/>
                  <w:noWrap w:val="0"/>
                  <w:vAlign w:val="center"/>
                </w:tcPr>
                <w:p>
                  <w:pPr>
                    <w:keepNext w:val="0"/>
                    <w:keepLines w:val="0"/>
                    <w:suppressLineNumbers w:val="0"/>
                    <w:adjustRightInd w:val="0"/>
                    <w:spacing w:before="0" w:beforeAutospacing="0" w:after="0" w:afterAutospacing="0"/>
                    <w:ind w:left="0" w:right="0"/>
                    <w:jc w:val="center"/>
                    <w:rPr>
                      <w:sz w:val="21"/>
                      <w:szCs w:val="21"/>
                    </w:rPr>
                  </w:pPr>
                  <w:r>
                    <w:rPr>
                      <w:rFonts w:hint="eastAsia"/>
                      <w:sz w:val="21"/>
                      <w:szCs w:val="21"/>
                    </w:rPr>
                    <w:t>《市场准入负面清单草案(试点版)》(发改经体【2016】442号)</w:t>
                  </w:r>
                </w:p>
              </w:tc>
              <w:tc>
                <w:tcPr>
                  <w:tcW w:w="5103" w:type="dxa"/>
                  <w:noWrap w:val="0"/>
                  <w:vAlign w:val="center"/>
                </w:tcPr>
                <w:p>
                  <w:pPr>
                    <w:keepNext w:val="0"/>
                    <w:keepLines w:val="0"/>
                    <w:suppressLineNumbers w:val="0"/>
                    <w:adjustRightInd w:val="0"/>
                    <w:spacing w:before="0" w:beforeAutospacing="0" w:after="0" w:afterAutospacing="0"/>
                    <w:ind w:left="0" w:right="0"/>
                    <w:jc w:val="center"/>
                    <w:rPr>
                      <w:sz w:val="21"/>
                      <w:szCs w:val="21"/>
                    </w:rPr>
                  </w:pPr>
                  <w:r>
                    <w:rPr>
                      <w:rFonts w:hint="eastAsia"/>
                      <w:sz w:val="21"/>
                      <w:szCs w:val="21"/>
                    </w:rPr>
                    <w:t>经查《市场准入负面清单草案(试点版)》(发改经体【2016】442号)，该项目不在其禁止准入类和限制准入类中。</w:t>
                  </w:r>
                </w:p>
              </w:tc>
            </w:tr>
          </w:tbl>
          <w:p>
            <w:pPr>
              <w:keepNext w:val="0"/>
              <w:keepLines w:val="0"/>
              <w:suppressLineNumbers w:val="0"/>
              <w:spacing w:before="0" w:beforeAutospacing="0" w:after="0" w:afterAutospacing="0" w:line="360" w:lineRule="auto"/>
              <w:ind w:left="0" w:right="0" w:firstLine="480" w:firstLineChars="200"/>
              <w:rPr>
                <w:b/>
                <w:sz w:val="24"/>
              </w:rPr>
            </w:pPr>
            <w:r>
              <w:rPr>
                <w:b/>
                <w:sz w:val="24"/>
              </w:rPr>
              <w:t>6、与《山东省打赢蓝天保卫战作战方案暨2013—2020年大气污染防治规划三期行动计划（2018-2020年）》的符合性分析</w:t>
            </w:r>
          </w:p>
          <w:p>
            <w:pPr>
              <w:keepNext w:val="0"/>
              <w:keepLines w:val="0"/>
              <w:suppressLineNumbers w:val="0"/>
              <w:spacing w:before="0" w:beforeAutospacing="0" w:after="0" w:afterAutospacing="0" w:line="520" w:lineRule="exact"/>
              <w:ind w:left="0" w:right="0" w:firstLine="105" w:firstLineChars="50"/>
              <w:jc w:val="center"/>
              <w:rPr>
                <w:b/>
                <w:sz w:val="21"/>
                <w:szCs w:val="21"/>
              </w:rPr>
            </w:pPr>
            <w:r>
              <w:rPr>
                <w:b/>
                <w:sz w:val="21"/>
                <w:szCs w:val="21"/>
              </w:rPr>
              <w:t>表</w:t>
            </w:r>
            <w:r>
              <w:rPr>
                <w:rFonts w:hint="eastAsia"/>
                <w:b/>
                <w:sz w:val="21"/>
                <w:szCs w:val="21"/>
                <w:lang w:val="en-US" w:eastAsia="zh-CN"/>
              </w:rPr>
              <w:t>4</w:t>
            </w:r>
            <w:r>
              <w:rPr>
                <w:b/>
                <w:sz w:val="21"/>
                <w:szCs w:val="21"/>
              </w:rPr>
              <w:t xml:space="preserve">  与《山东省打赢蓝天保卫战作战方案暨2013—2020年大气污染防治规划三期行动计划（2018-2020年）》的符合性分析</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300"/>
              <w:gridCol w:w="30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color w:val="000000"/>
                      <w:sz w:val="21"/>
                      <w:szCs w:val="21"/>
                    </w:rPr>
                  </w:pPr>
                  <w:r>
                    <w:rPr>
                      <w:color w:val="000000"/>
                      <w:sz w:val="21"/>
                      <w:szCs w:val="21"/>
                    </w:rPr>
                    <w:t>序号</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color w:val="000000"/>
                      <w:sz w:val="21"/>
                      <w:szCs w:val="21"/>
                    </w:rPr>
                  </w:pPr>
                  <w:r>
                    <w:rPr>
                      <w:color w:val="000000"/>
                      <w:sz w:val="21"/>
                      <w:szCs w:val="21"/>
                    </w:rPr>
                    <w:t>计划内容</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color w:val="000000"/>
                      <w:sz w:val="21"/>
                      <w:szCs w:val="21"/>
                    </w:rPr>
                  </w:pPr>
                  <w:r>
                    <w:rPr>
                      <w:color w:val="000000"/>
                      <w:sz w:val="21"/>
                      <w:szCs w:val="21"/>
                    </w:rPr>
                    <w:t>拟建项目情况</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color w:val="000000"/>
                      <w:sz w:val="21"/>
                      <w:szCs w:val="21"/>
                    </w:rPr>
                  </w:pPr>
                  <w:r>
                    <w:rPr>
                      <w:color w:val="000000"/>
                      <w:sz w:val="21"/>
                      <w:szCs w:val="21"/>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color w:val="000000"/>
                      <w:sz w:val="21"/>
                      <w:szCs w:val="21"/>
                    </w:rPr>
                  </w:pPr>
                  <w:r>
                    <w:rPr>
                      <w:color w:val="000000"/>
                      <w:sz w:val="21"/>
                      <w:szCs w:val="21"/>
                    </w:rPr>
                    <w:t>（二）强化污染综合防治</w:t>
                  </w: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工业污染源全面达标排放。持续推进工业污染源提标改造。</w:t>
                  </w:r>
                  <w:r>
                    <w:rPr>
                      <w:rFonts w:eastAsia="Times New Roman"/>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个传输通道城市二氧化硫、氮氧化物、颗粒物、挥发性有机物（</w:t>
                  </w:r>
                  <w:r>
                    <w:rPr>
                      <w:rFonts w:eastAsia="Times New Roman"/>
                      <w:color w:val="000000" w:themeColor="text1"/>
                      <w:sz w:val="21"/>
                      <w:szCs w:val="21"/>
                      <w14:textFill>
                        <w14:solidFill>
                          <w14:schemeClr w14:val="tx1"/>
                        </w14:solidFill>
                      </w14:textFill>
                    </w:rPr>
                    <w:t>VOCs</w:t>
                  </w:r>
                  <w:r>
                    <w:rPr>
                      <w:color w:val="000000" w:themeColor="text1"/>
                      <w:sz w:val="21"/>
                      <w:szCs w:val="21"/>
                      <w14:textFill>
                        <w14:solidFill>
                          <w14:schemeClr w14:val="tx1"/>
                        </w14:solidFill>
                      </w14:textFill>
                    </w:rPr>
                    <w:t>）全面执行大气污染物特别排放限值。</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7" w:rightChars="-4"/>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拟建项目位于</w:t>
                  </w:r>
                  <w:r>
                    <w:rPr>
                      <w:rFonts w:hint="eastAsia"/>
                      <w:color w:val="000000" w:themeColor="text1"/>
                      <w:sz w:val="21"/>
                      <w:szCs w:val="21"/>
                      <w:lang w:eastAsia="zh-CN"/>
                      <w14:textFill>
                        <w14:solidFill>
                          <w14:schemeClr w14:val="tx1"/>
                        </w14:solidFill>
                      </w14:textFill>
                    </w:rPr>
                    <w:t>东明</w:t>
                  </w:r>
                  <w:r>
                    <w:rPr>
                      <w:rFonts w:hint="eastAsia"/>
                      <w:color w:val="000000" w:themeColor="text1"/>
                      <w:sz w:val="21"/>
                      <w:szCs w:val="21"/>
                      <w14:textFill>
                        <w14:solidFill>
                          <w14:schemeClr w14:val="tx1"/>
                        </w14:solidFill>
                      </w14:textFill>
                    </w:rPr>
                    <w:t>县</w:t>
                  </w:r>
                  <w:r>
                    <w:rPr>
                      <w:color w:val="000000" w:themeColor="text1"/>
                      <w:sz w:val="21"/>
                      <w:szCs w:val="21"/>
                      <w14:textFill>
                        <w14:solidFill>
                          <w14:schemeClr w14:val="tx1"/>
                        </w14:solidFill>
                      </w14:textFill>
                    </w:rPr>
                    <w:t>，属于</w:t>
                  </w:r>
                  <w:r>
                    <w:rPr>
                      <w:rFonts w:eastAsia="Times New Roman"/>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个传输通道城市之一菏泽市，本项目涉及废气颗粒物</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挥发性有机物（</w:t>
                  </w:r>
                  <w:r>
                    <w:rPr>
                      <w:rFonts w:eastAsia="Times New Roman"/>
                      <w:color w:val="000000" w:themeColor="text1"/>
                      <w:sz w:val="21"/>
                      <w:szCs w:val="21"/>
                      <w14:textFill>
                        <w14:solidFill>
                          <w14:schemeClr w14:val="tx1"/>
                        </w14:solidFill>
                      </w14:textFill>
                    </w:rPr>
                    <w:t>VOCs</w:t>
                  </w:r>
                  <w:r>
                    <w:rPr>
                      <w:color w:val="000000" w:themeColor="text1"/>
                      <w:sz w:val="21"/>
                      <w:szCs w:val="21"/>
                      <w14:textFill>
                        <w14:solidFill>
                          <w14:schemeClr w14:val="tx1"/>
                        </w14:solidFill>
                      </w14:textFill>
                    </w:rPr>
                    <w:t>）的排放，已执行大气污染区特别排放限值。</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7" w:rightChars="-4"/>
                    <w:jc w:val="center"/>
                    <w:rPr>
                      <w:color w:val="000000"/>
                      <w:sz w:val="21"/>
                      <w:szCs w:val="21"/>
                    </w:rPr>
                  </w:pPr>
                  <w:r>
                    <w:rPr>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color w:val="000000"/>
                      <w:sz w:val="21"/>
                      <w:szCs w:val="21"/>
                    </w:rPr>
                  </w:pPr>
                </w:p>
              </w:tc>
              <w:tc>
                <w:tcPr>
                  <w:tcW w:w="33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加强</w:t>
                  </w:r>
                  <w:r>
                    <w:rPr>
                      <w:rFonts w:eastAsia="Times New Roman"/>
                      <w:color w:val="000000" w:themeColor="text1"/>
                      <w:sz w:val="21"/>
                      <w:szCs w:val="21"/>
                      <w14:textFill>
                        <w14:solidFill>
                          <w14:schemeClr w14:val="tx1"/>
                        </w14:solidFill>
                      </w14:textFill>
                    </w:rPr>
                    <w:t>VOCs</w:t>
                  </w:r>
                  <w:r>
                    <w:rPr>
                      <w:color w:val="000000" w:themeColor="text1"/>
                      <w:sz w:val="21"/>
                      <w:szCs w:val="21"/>
                      <w14:textFill>
                        <w14:solidFill>
                          <w14:schemeClr w14:val="tx1"/>
                        </w14:solidFill>
                      </w14:textFill>
                    </w:rPr>
                    <w:t>专项整治。落实《山东省</w:t>
                  </w:r>
                  <w:r>
                    <w:rPr>
                      <w:rFonts w:eastAsia="Times New Roman"/>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十三五</w:t>
                  </w:r>
                  <w:r>
                    <w:rPr>
                      <w:rFonts w:eastAsia="Times New Roman"/>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挥发性有机物污染防治工作方案》，采取源头削减、过程控制、末端治理全过程防控措施，全面加强</w:t>
                  </w:r>
                  <w:r>
                    <w:rPr>
                      <w:rFonts w:eastAsia="Times New Roman"/>
                      <w:color w:val="000000" w:themeColor="text1"/>
                      <w:sz w:val="21"/>
                      <w:szCs w:val="21"/>
                      <w14:textFill>
                        <w14:solidFill>
                          <w14:schemeClr w14:val="tx1"/>
                        </w14:solidFill>
                      </w14:textFill>
                    </w:rPr>
                    <w:t>VOCs</w:t>
                  </w:r>
                  <w:r>
                    <w:rPr>
                      <w:color w:val="000000" w:themeColor="text1"/>
                      <w:sz w:val="21"/>
                      <w:szCs w:val="21"/>
                      <w14:textFill>
                        <w14:solidFill>
                          <w14:schemeClr w14:val="tx1"/>
                        </w14:solidFill>
                      </w14:textFill>
                    </w:rPr>
                    <w:t>污染防治。严格执行涂料、油墨、胶粘剂、清洗剂等产品</w:t>
                  </w:r>
                  <w:r>
                    <w:rPr>
                      <w:rFonts w:eastAsia="Times New Roman"/>
                      <w:color w:val="000000" w:themeColor="text1"/>
                      <w:sz w:val="21"/>
                      <w:szCs w:val="21"/>
                      <w14:textFill>
                        <w14:solidFill>
                          <w14:schemeClr w14:val="tx1"/>
                        </w14:solidFill>
                      </w14:textFill>
                    </w:rPr>
                    <w:t>VOCs</w:t>
                  </w:r>
                  <w:r>
                    <w:rPr>
                      <w:color w:val="000000" w:themeColor="text1"/>
                      <w:sz w:val="21"/>
                      <w:szCs w:val="21"/>
                      <w14:textFill>
                        <w14:solidFill>
                          <w14:schemeClr w14:val="tx1"/>
                        </w14:solidFill>
                      </w14:textFill>
                    </w:rPr>
                    <w:t>含量限值强制性国家标准。</w:t>
                  </w:r>
                  <w:r>
                    <w:rPr>
                      <w:rFonts w:eastAsia="Times New Roman"/>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个传输通道城市禁止建设生产和使用高</w:t>
                  </w:r>
                  <w:r>
                    <w:rPr>
                      <w:rFonts w:eastAsia="Times New Roman"/>
                      <w:color w:val="000000" w:themeColor="text1"/>
                      <w:sz w:val="21"/>
                      <w:szCs w:val="21"/>
                      <w14:textFill>
                        <w14:solidFill>
                          <w14:schemeClr w14:val="tx1"/>
                        </w14:solidFill>
                      </w14:textFill>
                    </w:rPr>
                    <w:t>VOCs</w:t>
                  </w:r>
                  <w:r>
                    <w:rPr>
                      <w:color w:val="000000" w:themeColor="text1"/>
                      <w:sz w:val="21"/>
                      <w:szCs w:val="21"/>
                      <w14:textFill>
                        <w14:solidFill>
                          <w14:schemeClr w14:val="tx1"/>
                        </w14:solidFill>
                      </w14:textFill>
                    </w:rPr>
                    <w:t>含量的溶剂型涂料、油墨、胶粘剂等项目。</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7" w:rightChars="-4"/>
                    <w:jc w:val="center"/>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拟建项目位于</w:t>
                  </w:r>
                  <w:r>
                    <w:rPr>
                      <w:rFonts w:hint="eastAsia"/>
                      <w:color w:val="000000" w:themeColor="text1"/>
                      <w:sz w:val="21"/>
                      <w:szCs w:val="21"/>
                      <w:lang w:eastAsia="zh-CN"/>
                      <w14:textFill>
                        <w14:solidFill>
                          <w14:schemeClr w14:val="tx1"/>
                        </w14:solidFill>
                      </w14:textFill>
                    </w:rPr>
                    <w:t>东明</w:t>
                  </w:r>
                  <w:r>
                    <w:rPr>
                      <w:rFonts w:hint="eastAsia"/>
                      <w:color w:val="000000" w:themeColor="text1"/>
                      <w:sz w:val="21"/>
                      <w:szCs w:val="21"/>
                      <w14:textFill>
                        <w14:solidFill>
                          <w14:schemeClr w14:val="tx1"/>
                        </w14:solidFill>
                      </w14:textFill>
                    </w:rPr>
                    <w:t>县</w:t>
                  </w:r>
                  <w:r>
                    <w:rPr>
                      <w:color w:val="000000" w:themeColor="text1"/>
                      <w:sz w:val="21"/>
                      <w:szCs w:val="21"/>
                      <w14:textFill>
                        <w14:solidFill>
                          <w14:schemeClr w14:val="tx1"/>
                        </w14:solidFill>
                      </w14:textFill>
                    </w:rPr>
                    <w:t>，属于</w:t>
                  </w:r>
                  <w:r>
                    <w:rPr>
                      <w:rFonts w:eastAsia="Times New Roman"/>
                      <w:color w:val="000000" w:themeColor="text1"/>
                      <w:sz w:val="21"/>
                      <w:szCs w:val="21"/>
                      <w14:textFill>
                        <w14:solidFill>
                          <w14:schemeClr w14:val="tx1"/>
                        </w14:solidFill>
                      </w14:textFill>
                    </w:rPr>
                    <w:t>7</w:t>
                  </w:r>
                  <w:r>
                    <w:rPr>
                      <w:color w:val="000000" w:themeColor="text1"/>
                      <w:sz w:val="21"/>
                      <w:szCs w:val="21"/>
                      <w14:textFill>
                        <w14:solidFill>
                          <w14:schemeClr w14:val="tx1"/>
                        </w14:solidFill>
                      </w14:textFill>
                    </w:rPr>
                    <w:t>个传输通道城市之一菏泽市，拟建项目所用原料产品符合国家标准，本项目</w:t>
                  </w:r>
                  <w:r>
                    <w:rPr>
                      <w:rFonts w:hint="eastAsia"/>
                      <w:color w:val="000000" w:themeColor="text1"/>
                      <w:sz w:val="21"/>
                      <w:szCs w:val="21"/>
                      <w:lang w:eastAsia="zh-CN"/>
                      <w14:textFill>
                        <w14:solidFill>
                          <w14:schemeClr w14:val="tx1"/>
                        </w14:solidFill>
                      </w14:textFill>
                    </w:rPr>
                    <w:t>印刷使用水性墨，胶黏剂为低</w:t>
                  </w:r>
                  <w:r>
                    <w:rPr>
                      <w:rFonts w:eastAsia="Times New Roman"/>
                      <w:color w:val="000000" w:themeColor="text1"/>
                      <w:sz w:val="21"/>
                      <w:szCs w:val="21"/>
                      <w14:textFill>
                        <w14:solidFill>
                          <w14:schemeClr w14:val="tx1"/>
                        </w14:solidFill>
                      </w14:textFill>
                    </w:rPr>
                    <w:t>VOCs</w:t>
                  </w:r>
                  <w:r>
                    <w:rPr>
                      <w:rFonts w:hint="eastAsia"/>
                      <w:color w:val="000000" w:themeColor="text1"/>
                      <w:sz w:val="21"/>
                      <w:szCs w:val="21"/>
                      <w:lang w:eastAsia="zh-CN"/>
                      <w14:textFill>
                        <w14:solidFill>
                          <w14:schemeClr w14:val="tx1"/>
                        </w14:solidFill>
                      </w14:textFill>
                    </w:rPr>
                    <w:t>含量非溶剂型胶黏剂（检验报告见附件）。</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7" w:rightChars="-4"/>
                    <w:jc w:val="center"/>
                    <w:rPr>
                      <w:color w:val="000000"/>
                      <w:sz w:val="21"/>
                      <w:szCs w:val="21"/>
                    </w:rPr>
                  </w:pPr>
                  <w:r>
                    <w:rPr>
                      <w:color w:val="000000"/>
                      <w:sz w:val="21"/>
                      <w:szCs w:val="21"/>
                    </w:rPr>
                    <w:t>符合</w:t>
                  </w:r>
                </w:p>
              </w:tc>
            </w:tr>
          </w:tbl>
          <w:p>
            <w:pPr>
              <w:keepNext w:val="0"/>
              <w:keepLines w:val="0"/>
              <w:suppressLineNumbers w:val="0"/>
              <w:spacing w:before="0" w:beforeAutospacing="0" w:after="0" w:afterAutospacing="0" w:line="360" w:lineRule="auto"/>
              <w:ind w:left="0" w:right="-7" w:rightChars="-4" w:firstLine="480" w:firstLineChars="200"/>
              <w:rPr>
                <w:sz w:val="24"/>
              </w:rPr>
            </w:pPr>
            <w:r>
              <w:rPr>
                <w:sz w:val="24"/>
              </w:rPr>
              <w:t xml:space="preserve">  本项目符合《山东省大气污染防治规划三期行动计划（2018-2020年）》的要求。</w:t>
            </w:r>
          </w:p>
          <w:p>
            <w:pPr>
              <w:keepNext w:val="0"/>
              <w:keepLines w:val="0"/>
              <w:suppressLineNumbers w:val="0"/>
              <w:adjustRightInd w:val="0"/>
              <w:snapToGrid w:val="0"/>
              <w:spacing w:before="0" w:beforeAutospacing="0" w:after="0" w:afterAutospacing="0" w:line="360" w:lineRule="auto"/>
              <w:ind w:left="0" w:right="0" w:firstLine="480" w:firstLineChars="200"/>
              <w:rPr>
                <w:b/>
                <w:sz w:val="24"/>
              </w:rPr>
            </w:pPr>
            <w:r>
              <w:rPr>
                <w:b/>
                <w:sz w:val="24"/>
              </w:rPr>
              <w:t>7、与《菏泽市大气污染防治条例》的符合性分析</w:t>
            </w:r>
          </w:p>
          <w:p>
            <w:pPr>
              <w:keepNext w:val="0"/>
              <w:keepLines w:val="0"/>
              <w:widowControl/>
              <w:suppressLineNumbers w:val="0"/>
              <w:adjustRightInd w:val="0"/>
              <w:spacing w:before="0" w:beforeAutospacing="0" w:after="0" w:afterAutospacing="0" w:line="360" w:lineRule="exact"/>
              <w:ind w:left="0" w:right="0" w:firstLine="420" w:firstLineChars="200"/>
              <w:jc w:val="center"/>
              <w:rPr>
                <w:b/>
                <w:sz w:val="21"/>
                <w:szCs w:val="21"/>
              </w:rPr>
            </w:pPr>
            <w:r>
              <w:rPr>
                <w:b/>
                <w:sz w:val="21"/>
                <w:szCs w:val="21"/>
              </w:rPr>
              <w:t>表</w:t>
            </w:r>
            <w:r>
              <w:rPr>
                <w:rFonts w:hint="eastAsia"/>
                <w:b/>
                <w:sz w:val="21"/>
                <w:szCs w:val="21"/>
                <w:lang w:val="en-US" w:eastAsia="zh-CN"/>
              </w:rPr>
              <w:t xml:space="preserve">5  </w:t>
            </w:r>
            <w:r>
              <w:rPr>
                <w:b/>
                <w:sz w:val="21"/>
                <w:szCs w:val="21"/>
              </w:rPr>
              <w:t xml:space="preserve"> 本项目与《菏泽市大气污染防治条例》符合性分析表</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3"/>
              <w:gridCol w:w="5630"/>
              <w:gridCol w:w="2122"/>
              <w:gridCol w:w="7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53"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分类要求</w:t>
                  </w:r>
                </w:p>
              </w:tc>
              <w:tc>
                <w:tcPr>
                  <w:tcW w:w="5630"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《菏泽市大气污染防治条例》</w:t>
                  </w:r>
                </w:p>
              </w:tc>
              <w:tc>
                <w:tcPr>
                  <w:tcW w:w="2122"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本项目情况</w:t>
                  </w:r>
                </w:p>
              </w:tc>
              <w:tc>
                <w:tcPr>
                  <w:tcW w:w="786"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符合情况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53"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燃煤和其他能源污染防治</w:t>
                  </w:r>
                </w:p>
              </w:tc>
              <w:tc>
                <w:tcPr>
                  <w:tcW w:w="5630" w:type="dxa"/>
                  <w:vAlign w:val="center"/>
                </w:tcPr>
                <w:p>
                  <w:pPr>
                    <w:keepNext w:val="0"/>
                    <w:keepLines w:val="0"/>
                    <w:suppressLineNumbers w:val="0"/>
                    <w:spacing w:before="0" w:beforeAutospacing="0" w:after="0" w:afterAutospacing="0" w:line="360" w:lineRule="exact"/>
                    <w:ind w:left="0" w:right="0" w:firstLine="420" w:firstLineChars="200"/>
                    <w:jc w:val="left"/>
                    <w:rPr>
                      <w:color w:val="000000"/>
                      <w:sz w:val="21"/>
                      <w:szCs w:val="21"/>
                    </w:rPr>
                  </w:pPr>
                  <w:r>
                    <w:rPr>
                      <w:color w:val="000000"/>
                      <w:sz w:val="21"/>
                      <w:szCs w:val="21"/>
                    </w:rPr>
                    <w:t>在城市建成区、开发区、工业园区内，禁止新建额定蒸发量二十吨每小时以下的燃煤、重油、渣油锅炉以及直接燃用生物质的锅炉。</w:t>
                  </w:r>
                  <w:r>
                    <w:rPr>
                      <w:color w:val="000000"/>
                      <w:sz w:val="21"/>
                      <w:szCs w:val="21"/>
                    </w:rPr>
                    <w:br w:type="textWrapping"/>
                  </w:r>
                  <w:r>
                    <w:rPr>
                      <w:color w:val="000000"/>
                      <w:sz w:val="21"/>
                      <w:szCs w:val="21"/>
                    </w:rPr>
                    <w:t>　　市、县区人民政府应当根据大气污染防治工作需要，制定锅炉整治计划，限期淘汰额定蒸发量十吨每小时及以下小型燃煤锅炉，并对额定蒸发量十吨每小时以上的现有燃煤锅炉进行超低排放改造。</w:t>
                  </w:r>
                </w:p>
              </w:tc>
              <w:tc>
                <w:tcPr>
                  <w:tcW w:w="2122" w:type="dxa"/>
                  <w:vAlign w:val="center"/>
                </w:tcPr>
                <w:p>
                  <w:pPr>
                    <w:keepNext w:val="0"/>
                    <w:keepLines w:val="0"/>
                    <w:suppressLineNumbers w:val="0"/>
                    <w:spacing w:before="0" w:beforeAutospacing="0" w:after="0" w:afterAutospacing="0" w:line="360" w:lineRule="exact"/>
                    <w:ind w:left="0" w:right="0"/>
                    <w:jc w:val="left"/>
                    <w:rPr>
                      <w:color w:val="000000"/>
                      <w:sz w:val="21"/>
                      <w:szCs w:val="21"/>
                    </w:rPr>
                  </w:pPr>
                  <w:r>
                    <w:rPr>
                      <w:color w:val="000000"/>
                      <w:sz w:val="21"/>
                      <w:szCs w:val="21"/>
                    </w:rPr>
                    <w:t>本项目不涉及锅炉。</w:t>
                  </w:r>
                </w:p>
              </w:tc>
              <w:tc>
                <w:tcPr>
                  <w:tcW w:w="786"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53"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工业及相关污染防治</w:t>
                  </w:r>
                </w:p>
              </w:tc>
              <w:tc>
                <w:tcPr>
                  <w:tcW w:w="5630" w:type="dxa"/>
                  <w:vAlign w:val="center"/>
                </w:tcPr>
                <w:p>
                  <w:pPr>
                    <w:keepNext w:val="0"/>
                    <w:keepLines w:val="0"/>
                    <w:suppressLineNumbers w:val="0"/>
                    <w:spacing w:before="0" w:beforeAutospacing="0" w:after="0" w:afterAutospacing="0" w:line="360" w:lineRule="exact"/>
                    <w:ind w:left="0" w:right="0" w:firstLine="315" w:firstLineChars="150"/>
                    <w:jc w:val="left"/>
                    <w:rPr>
                      <w:color w:val="000000"/>
                      <w:sz w:val="21"/>
                      <w:szCs w:val="21"/>
                    </w:rPr>
                  </w:pPr>
                  <w:r>
                    <w:rPr>
                      <w:color w:val="000000"/>
                      <w:sz w:val="21"/>
                      <w:szCs w:val="21"/>
                    </w:rPr>
                    <w:t>市、县区人民政府应当制定实施产业结构调整规划，合理确定产业布局和发展规模，严格控制新建、扩建有色金属冶炼、焦化、水泥、建筑陶瓷、钢铁、石油、化工、平板玻璃等工业项目。城市建成区内和人口密集区周边的高污染企业，应当根据产业结构调整规划限期搬迁、改造或者转型退出。</w:t>
                  </w:r>
                </w:p>
                <w:p>
                  <w:pPr>
                    <w:keepNext w:val="0"/>
                    <w:keepLines w:val="0"/>
                    <w:suppressLineNumbers w:val="0"/>
                    <w:spacing w:before="0" w:beforeAutospacing="0" w:after="0" w:afterAutospacing="0" w:line="360" w:lineRule="exact"/>
                    <w:ind w:left="0" w:right="0" w:firstLine="420" w:firstLineChars="200"/>
                    <w:jc w:val="left"/>
                    <w:rPr>
                      <w:color w:val="000000"/>
                      <w:sz w:val="21"/>
                      <w:szCs w:val="21"/>
                    </w:rPr>
                  </w:pPr>
                  <w:r>
                    <w:rPr>
                      <w:color w:val="000000"/>
                      <w:sz w:val="21"/>
                      <w:szCs w:val="21"/>
                    </w:rPr>
                    <w:t>对不经过排气筒集中排放的大气污染物，排污单位应当采取密闭、封闭、集中收集、吸附、分解等处理措施，严格控制生产环节以及内部物料的仓储、传输、装卸等环节产生的粉尘和气态污染物的排放。</w:t>
                  </w:r>
                  <w:r>
                    <w:rPr>
                      <w:color w:val="000000"/>
                      <w:sz w:val="21"/>
                      <w:szCs w:val="21"/>
                    </w:rPr>
                    <w:br w:type="textWrapping"/>
                  </w:r>
                  <w:r>
                    <w:rPr>
                      <w:color w:val="000000"/>
                      <w:sz w:val="21"/>
                      <w:szCs w:val="21"/>
                    </w:rPr>
                    <w:t>　　符合省规定的产生含挥发性有机物废气的活动，应当在密闭空间或者设备中进行，并按照规定安装、使用污染防治设施；无法密闭的，应当采取其他措施实现废气达标排放。</w:t>
                  </w:r>
                  <w:r>
                    <w:rPr>
                      <w:color w:val="000000"/>
                      <w:sz w:val="21"/>
                      <w:szCs w:val="21"/>
                    </w:rPr>
                    <w:br w:type="textWrapping"/>
                  </w:r>
                  <w:r>
                    <w:rPr>
                      <w:color w:val="000000"/>
                      <w:sz w:val="21"/>
                      <w:szCs w:val="21"/>
                    </w:rPr>
                    <w:t>　　排放恶臭污染物的排污单位以及垃圾处置场、污水处理厂，应当按照规定设置合理的防护距离，安装净化装置或者采取其它措施，减少恶臭污染物排放。</w:t>
                  </w:r>
                </w:p>
              </w:tc>
              <w:tc>
                <w:tcPr>
                  <w:tcW w:w="2122" w:type="dxa"/>
                  <w:vAlign w:val="center"/>
                </w:tcPr>
                <w:p>
                  <w:pPr>
                    <w:keepNext w:val="0"/>
                    <w:keepLines w:val="0"/>
                    <w:suppressLineNumbers w:val="0"/>
                    <w:spacing w:before="0" w:beforeAutospacing="0" w:after="0" w:afterAutospacing="0" w:line="360" w:lineRule="exact"/>
                    <w:ind w:left="0" w:right="0"/>
                    <w:jc w:val="left"/>
                    <w:rPr>
                      <w:color w:val="000000"/>
                      <w:sz w:val="21"/>
                      <w:szCs w:val="21"/>
                    </w:rPr>
                  </w:pPr>
                  <w:r>
                    <w:rPr>
                      <w:color w:val="000000"/>
                      <w:sz w:val="21"/>
                      <w:szCs w:val="21"/>
                    </w:rPr>
                    <w:t>本项目为</w:t>
                  </w:r>
                  <w:r>
                    <w:rPr>
                      <w:rFonts w:hint="eastAsia"/>
                      <w:color w:val="000000"/>
                      <w:sz w:val="21"/>
                      <w:szCs w:val="21"/>
                      <w:lang w:eastAsia="zh-CN"/>
                    </w:rPr>
                    <w:t>包装印刷和</w:t>
                  </w:r>
                  <w:r>
                    <w:rPr>
                      <w:color w:val="000000"/>
                      <w:sz w:val="21"/>
                      <w:szCs w:val="21"/>
                    </w:rPr>
                    <w:t>塑料制品生产企业，生产过程废气污染物均采取集气效率大于90%的集气装置进行收集处理后排放，各无组织排放源均设置了卫生防护距离，并满足防护距离要求。</w:t>
                  </w:r>
                </w:p>
              </w:tc>
              <w:tc>
                <w:tcPr>
                  <w:tcW w:w="786"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color w:val="000000"/>
                      <w:sz w:val="21"/>
                      <w:szCs w:val="21"/>
                    </w:rPr>
                    <w:t>符合</w:t>
                  </w:r>
                </w:p>
              </w:tc>
            </w:tr>
          </w:tbl>
          <w:p>
            <w:pPr>
              <w:keepNext w:val="0"/>
              <w:keepLines w:val="0"/>
              <w:suppressLineNumbers w:val="0"/>
              <w:spacing w:before="0" w:beforeAutospacing="0" w:after="0" w:afterAutospacing="0" w:line="360" w:lineRule="auto"/>
              <w:ind w:left="0" w:right="0" w:firstLine="480" w:firstLineChars="200"/>
              <w:rPr>
                <w:b/>
                <w:sz w:val="24"/>
                <w:szCs w:val="24"/>
              </w:rPr>
            </w:pPr>
            <w:r>
              <w:rPr>
                <w:bCs/>
                <w:sz w:val="24"/>
                <w:szCs w:val="24"/>
              </w:rPr>
              <w:t>综上所述，本项目符合《菏泽市大气污染防治工作方案》的相关要求</w:t>
            </w:r>
          </w:p>
          <w:p>
            <w:pPr>
              <w:keepNext w:val="0"/>
              <w:keepLines w:val="0"/>
              <w:suppressLineNumbers w:val="0"/>
              <w:spacing w:before="0" w:beforeAutospacing="0" w:after="0" w:afterAutospacing="0" w:line="420" w:lineRule="exact"/>
              <w:ind w:left="0" w:right="0" w:firstLine="480" w:firstLineChars="200"/>
              <w:rPr>
                <w:b/>
                <w:kern w:val="0"/>
                <w:sz w:val="24"/>
              </w:rPr>
            </w:pPr>
            <w:r>
              <w:rPr>
                <w:rFonts w:hint="eastAsia"/>
                <w:b/>
                <w:kern w:val="0"/>
                <w:sz w:val="24"/>
              </w:rPr>
              <w:t>8、</w:t>
            </w:r>
            <w:r>
              <w:rPr>
                <w:rFonts w:ascii="宋体" w:hAnsi="宋体"/>
                <w:b/>
                <w:sz w:val="24"/>
              </w:rPr>
              <w:t>与</w:t>
            </w:r>
            <w:r>
              <w:rPr>
                <w:rFonts w:hint="eastAsia" w:ascii="宋体" w:hAnsi="宋体"/>
                <w:b/>
                <w:sz w:val="24"/>
              </w:rPr>
              <w:t>《重点行业挥发性有机物综合治理方案》</w:t>
            </w:r>
            <w:r>
              <w:rPr>
                <w:rFonts w:ascii="宋体" w:hAnsi="宋体"/>
                <w:b/>
                <w:sz w:val="24"/>
              </w:rPr>
              <w:t>的符合性</w:t>
            </w:r>
            <w:r>
              <w:rPr>
                <w:rFonts w:hint="eastAsia" w:ascii="宋体" w:hAnsi="宋体"/>
                <w:b/>
                <w:sz w:val="24"/>
              </w:rPr>
              <w:t>分析</w:t>
            </w:r>
          </w:p>
          <w:p>
            <w:pPr>
              <w:keepNext w:val="0"/>
              <w:keepLines w:val="0"/>
              <w:suppressLineNumbers w:val="0"/>
              <w:spacing w:before="0" w:beforeAutospacing="0" w:after="0" w:afterAutospacing="0" w:line="500" w:lineRule="exact"/>
              <w:ind w:left="0" w:right="0"/>
              <w:jc w:val="center"/>
              <w:rPr>
                <w:b/>
                <w:bCs/>
                <w:sz w:val="21"/>
                <w:szCs w:val="21"/>
              </w:rPr>
            </w:pPr>
            <w:r>
              <w:rPr>
                <w:rFonts w:hAnsi="宋体"/>
                <w:b/>
                <w:bCs/>
                <w:sz w:val="21"/>
                <w:szCs w:val="21"/>
              </w:rPr>
              <w:t>表</w:t>
            </w:r>
            <w:r>
              <w:rPr>
                <w:rFonts w:hint="eastAsia"/>
                <w:b/>
                <w:bCs/>
                <w:sz w:val="21"/>
                <w:szCs w:val="21"/>
                <w:lang w:val="en-US" w:eastAsia="zh-CN"/>
              </w:rPr>
              <w:t xml:space="preserve">6  </w:t>
            </w:r>
            <w:r>
              <w:rPr>
                <w:rFonts w:hint="eastAsia"/>
                <w:b/>
                <w:bCs/>
                <w:sz w:val="21"/>
                <w:szCs w:val="21"/>
              </w:rPr>
              <w:t xml:space="preserve"> </w:t>
            </w:r>
            <w:r>
              <w:rPr>
                <w:rFonts w:hAnsi="宋体"/>
                <w:b/>
                <w:bCs/>
                <w:sz w:val="21"/>
                <w:szCs w:val="21"/>
              </w:rPr>
              <w:t>本项目与《重点行业挥发性有机物综合治理方案》符合性分析表</w:t>
            </w:r>
          </w:p>
          <w:tbl>
            <w:tblPr>
              <w:tblStyle w:val="2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7"/>
              <w:gridCol w:w="5832"/>
              <w:gridCol w:w="1168"/>
              <w:gridCol w:w="8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07"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分类要求</w:t>
                  </w:r>
                </w:p>
              </w:tc>
              <w:tc>
                <w:tcPr>
                  <w:tcW w:w="5832"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w:t>
                  </w:r>
                  <w:r>
                    <w:rPr>
                      <w:rFonts w:hAnsi="宋体"/>
                      <w:sz w:val="21"/>
                      <w:szCs w:val="21"/>
                    </w:rPr>
                    <w:t>重点行业挥发性有机物综合治理方案</w:t>
                  </w:r>
                  <w:r>
                    <w:rPr>
                      <w:rFonts w:hAnsi="宋体"/>
                      <w:color w:val="000000"/>
                      <w:sz w:val="21"/>
                      <w:szCs w:val="21"/>
                    </w:rPr>
                    <w:t>》</w:t>
                  </w:r>
                </w:p>
              </w:tc>
              <w:tc>
                <w:tcPr>
                  <w:tcW w:w="1168"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本项目情况</w:t>
                  </w:r>
                </w:p>
              </w:tc>
              <w:tc>
                <w:tcPr>
                  <w:tcW w:w="881"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符合情况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07"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（一）大力推进源头替代。</w:t>
                  </w:r>
                </w:p>
              </w:tc>
              <w:tc>
                <w:tcPr>
                  <w:tcW w:w="5832" w:type="dxa"/>
                  <w:vAlign w:val="center"/>
                </w:tcPr>
                <w:p>
                  <w:pPr>
                    <w:keepNext w:val="0"/>
                    <w:keepLines w:val="0"/>
                    <w:suppressLineNumbers w:val="0"/>
                    <w:spacing w:before="0" w:beforeAutospacing="0" w:after="0" w:afterAutospacing="0" w:line="360" w:lineRule="exact"/>
                    <w:ind w:left="0" w:right="0" w:firstLine="420" w:firstLineChars="200"/>
                    <w:jc w:val="left"/>
                    <w:rPr>
                      <w:color w:val="000000"/>
                      <w:sz w:val="21"/>
                      <w:szCs w:val="21"/>
                    </w:rPr>
                  </w:pPr>
                  <w:r>
                    <w:rPr>
                      <w:rFonts w:hAnsi="宋体"/>
                      <w:color w:val="000000"/>
                      <w:sz w:val="21"/>
                      <w:szCs w:val="21"/>
                    </w:rPr>
                    <w:t>通过使用水性、粉末、高固体分、无溶剂、辐射固化等低</w:t>
                  </w:r>
                  <w:r>
                    <w:rPr>
                      <w:color w:val="000000"/>
                      <w:sz w:val="21"/>
                      <w:szCs w:val="21"/>
                    </w:rPr>
                    <w:t>VOCs</w:t>
                  </w:r>
                  <w:r>
                    <w:rPr>
                      <w:rFonts w:hAnsi="宋体"/>
                      <w:color w:val="000000"/>
                      <w:sz w:val="21"/>
                      <w:szCs w:val="21"/>
                    </w:rPr>
                    <w:t>含量的涂料，水性、辐射固化、植物基等低</w:t>
                  </w:r>
                  <w:r>
                    <w:rPr>
                      <w:color w:val="000000"/>
                      <w:sz w:val="21"/>
                      <w:szCs w:val="21"/>
                    </w:rPr>
                    <w:t>VOCs</w:t>
                  </w:r>
                  <w:r>
                    <w:rPr>
                      <w:rFonts w:hAnsi="宋体"/>
                      <w:color w:val="000000"/>
                      <w:sz w:val="21"/>
                      <w:szCs w:val="21"/>
                    </w:rPr>
                    <w:t>含量的油墨，水基、热熔、无溶剂、辐射固化、改性、生物降解等低</w:t>
                  </w:r>
                  <w:r>
                    <w:rPr>
                      <w:color w:val="000000"/>
                      <w:sz w:val="21"/>
                      <w:szCs w:val="21"/>
                    </w:rPr>
                    <w:t>VOCs</w:t>
                  </w:r>
                  <w:r>
                    <w:rPr>
                      <w:rFonts w:hAnsi="宋体"/>
                      <w:color w:val="000000"/>
                      <w:sz w:val="21"/>
                      <w:szCs w:val="21"/>
                    </w:rPr>
                    <w:t>含量的胶粘剂，以及低</w:t>
                  </w:r>
                  <w:r>
                    <w:rPr>
                      <w:color w:val="000000"/>
                      <w:sz w:val="21"/>
                      <w:szCs w:val="21"/>
                    </w:rPr>
                    <w:t>VOCs</w:t>
                  </w:r>
                  <w:r>
                    <w:rPr>
                      <w:rFonts w:hAnsi="宋体"/>
                      <w:color w:val="000000"/>
                      <w:sz w:val="21"/>
                      <w:szCs w:val="21"/>
                    </w:rPr>
                    <w:t>含量、低反应活性的清洗剂等，替代溶剂型涂料、油墨、胶粘剂、清洗剂等，从源头减少</w:t>
                  </w:r>
                  <w:r>
                    <w:rPr>
                      <w:color w:val="000000"/>
                      <w:sz w:val="21"/>
                      <w:szCs w:val="21"/>
                    </w:rPr>
                    <w:t>VOCs</w:t>
                  </w:r>
                  <w:r>
                    <w:rPr>
                      <w:rFonts w:hAnsi="宋体"/>
                      <w:color w:val="000000"/>
                      <w:sz w:val="21"/>
                      <w:szCs w:val="21"/>
                    </w:rPr>
                    <w:t>产生。工业涂装、包装印刷等行业要加大源头替代力度；化工行业要推广使用低（无）</w:t>
                  </w:r>
                  <w:r>
                    <w:rPr>
                      <w:color w:val="000000"/>
                      <w:sz w:val="21"/>
                      <w:szCs w:val="21"/>
                    </w:rPr>
                    <w:t>VOCs</w:t>
                  </w:r>
                  <w:r>
                    <w:rPr>
                      <w:rFonts w:hAnsi="宋体"/>
                      <w:color w:val="000000"/>
                      <w:sz w:val="21"/>
                      <w:szCs w:val="21"/>
                    </w:rPr>
                    <w:t>含量、低反应活性的原辅材料，加快对芳香烃、含卤素有机化合物的绿色替代。企业应大力推广使用低</w:t>
                  </w:r>
                  <w:r>
                    <w:rPr>
                      <w:color w:val="000000"/>
                      <w:sz w:val="21"/>
                      <w:szCs w:val="21"/>
                    </w:rPr>
                    <w:t>VOCs</w:t>
                  </w:r>
                  <w:r>
                    <w:rPr>
                      <w:rFonts w:hAnsi="宋体"/>
                      <w:color w:val="000000"/>
                      <w:sz w:val="21"/>
                      <w:szCs w:val="21"/>
                    </w:rPr>
                    <w:t>含量木器涂料、车辆涂料、机械设备涂料、集装箱涂料以及建筑物和构筑物防护涂料等，在技术成熟的行业，推广使用低</w:t>
                  </w:r>
                  <w:r>
                    <w:rPr>
                      <w:color w:val="000000"/>
                      <w:sz w:val="21"/>
                      <w:szCs w:val="21"/>
                    </w:rPr>
                    <w:t>VOCs</w:t>
                  </w:r>
                  <w:r>
                    <w:rPr>
                      <w:rFonts w:hAnsi="宋体"/>
                      <w:color w:val="000000"/>
                      <w:sz w:val="21"/>
                      <w:szCs w:val="21"/>
                    </w:rPr>
                    <w:t>含量油墨和胶粘剂，重点控制区到</w:t>
                  </w:r>
                  <w:r>
                    <w:rPr>
                      <w:color w:val="000000"/>
                      <w:sz w:val="21"/>
                      <w:szCs w:val="21"/>
                    </w:rPr>
                    <w:t>2020</w:t>
                  </w:r>
                  <w:r>
                    <w:rPr>
                      <w:rFonts w:hAnsi="宋体"/>
                      <w:color w:val="000000"/>
                      <w:sz w:val="21"/>
                      <w:szCs w:val="21"/>
                    </w:rPr>
                    <w:t>年年底前基本完成。鼓励加快低</w:t>
                  </w:r>
                  <w:r>
                    <w:rPr>
                      <w:color w:val="000000"/>
                      <w:sz w:val="21"/>
                      <w:szCs w:val="21"/>
                    </w:rPr>
                    <w:t>VOCs</w:t>
                  </w:r>
                  <w:r>
                    <w:rPr>
                      <w:rFonts w:hAnsi="宋体"/>
                      <w:color w:val="000000"/>
                      <w:sz w:val="21"/>
                      <w:szCs w:val="21"/>
                    </w:rPr>
                    <w:t>含量涂料、油墨、胶粘剂等研发和生产。加强政策引导。企业采用符合国家有关低</w:t>
                  </w:r>
                  <w:r>
                    <w:rPr>
                      <w:color w:val="000000"/>
                      <w:sz w:val="21"/>
                      <w:szCs w:val="21"/>
                    </w:rPr>
                    <w:t>VOCs</w:t>
                  </w:r>
                  <w:r>
                    <w:rPr>
                      <w:rFonts w:hAnsi="宋体"/>
                      <w:color w:val="000000"/>
                      <w:sz w:val="21"/>
                      <w:szCs w:val="21"/>
                    </w:rPr>
                    <w:t>含量产品规定的涂料、油墨、胶粘剂等，排放浓度稳定达标且排放速率、排放绩效等满足相关规定的，相应生产工序可不要求建设末端治理设施。使用的原辅材料</w:t>
                  </w:r>
                  <w:r>
                    <w:rPr>
                      <w:color w:val="000000"/>
                      <w:sz w:val="21"/>
                      <w:szCs w:val="21"/>
                    </w:rPr>
                    <w:t>VOCs</w:t>
                  </w:r>
                  <w:r>
                    <w:rPr>
                      <w:rFonts w:hAnsi="宋体"/>
                      <w:color w:val="000000"/>
                      <w:sz w:val="21"/>
                      <w:szCs w:val="21"/>
                    </w:rPr>
                    <w:t>含量（质量比）低于</w:t>
                  </w:r>
                  <w:r>
                    <w:rPr>
                      <w:color w:val="000000"/>
                      <w:sz w:val="21"/>
                      <w:szCs w:val="21"/>
                    </w:rPr>
                    <w:t>10%</w:t>
                  </w:r>
                  <w:r>
                    <w:rPr>
                      <w:rFonts w:hAnsi="宋体"/>
                      <w:color w:val="000000"/>
                      <w:sz w:val="21"/>
                      <w:szCs w:val="21"/>
                    </w:rPr>
                    <w:t>的工序，可不要求采取无组织排放收集措施。</w:t>
                  </w:r>
                </w:p>
              </w:tc>
              <w:tc>
                <w:tcPr>
                  <w:tcW w:w="1168" w:type="dxa"/>
                  <w:vAlign w:val="center"/>
                </w:tcPr>
                <w:p>
                  <w:pPr>
                    <w:keepNext w:val="0"/>
                    <w:keepLines w:val="0"/>
                    <w:suppressLineNumbers w:val="0"/>
                    <w:spacing w:before="0" w:beforeAutospacing="0" w:after="0" w:afterAutospacing="0" w:line="360" w:lineRule="exact"/>
                    <w:ind w:left="0" w:right="0"/>
                    <w:jc w:val="left"/>
                    <w:rPr>
                      <w:rFonts w:hint="eastAsia" w:eastAsia="宋体"/>
                      <w:color w:val="000000"/>
                      <w:sz w:val="21"/>
                      <w:szCs w:val="21"/>
                      <w:lang w:eastAsia="zh-CN"/>
                    </w:rPr>
                  </w:pPr>
                  <w:r>
                    <w:rPr>
                      <w:rFonts w:hint="eastAsia"/>
                      <w:color w:val="auto"/>
                      <w:sz w:val="21"/>
                      <w:szCs w:val="21"/>
                    </w:rPr>
                    <w:t>本项目使用</w:t>
                  </w:r>
                  <w:r>
                    <w:rPr>
                      <w:rFonts w:hint="eastAsia"/>
                      <w:color w:val="auto"/>
                      <w:sz w:val="21"/>
                      <w:szCs w:val="21"/>
                      <w:lang w:eastAsia="zh-CN"/>
                    </w:rPr>
                    <w:t>原料为水性墨和低</w:t>
                  </w:r>
                  <w:r>
                    <w:rPr>
                      <w:rFonts w:eastAsia="Times New Roman"/>
                      <w:color w:val="auto"/>
                      <w:sz w:val="21"/>
                      <w:szCs w:val="21"/>
                    </w:rPr>
                    <w:t>VOCs</w:t>
                  </w:r>
                  <w:r>
                    <w:rPr>
                      <w:rFonts w:hint="eastAsia"/>
                      <w:color w:val="auto"/>
                      <w:sz w:val="21"/>
                      <w:szCs w:val="21"/>
                      <w:lang w:eastAsia="zh-CN"/>
                    </w:rPr>
                    <w:t>含量胶黏剂</w:t>
                  </w:r>
                  <w:r>
                    <w:rPr>
                      <w:rFonts w:hint="eastAsia"/>
                      <w:color w:val="000000" w:themeColor="text1"/>
                      <w:sz w:val="21"/>
                      <w:szCs w:val="21"/>
                      <w:lang w:eastAsia="zh-CN"/>
                      <w14:textFill>
                        <w14:solidFill>
                          <w14:schemeClr w14:val="tx1"/>
                        </w14:solidFill>
                      </w14:textFill>
                    </w:rPr>
                    <w:t>（检验报告见附件）</w:t>
                  </w:r>
                  <w:r>
                    <w:rPr>
                      <w:rFonts w:hint="eastAsia"/>
                      <w:color w:val="auto"/>
                      <w:sz w:val="21"/>
                      <w:szCs w:val="21"/>
                      <w:lang w:eastAsia="zh-CN"/>
                    </w:rPr>
                    <w:t>。</w:t>
                  </w:r>
                </w:p>
              </w:tc>
              <w:tc>
                <w:tcPr>
                  <w:tcW w:w="881" w:type="dxa"/>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07"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（二）全面加强无组织排放控制</w:t>
                  </w:r>
                </w:p>
              </w:tc>
              <w:tc>
                <w:tcPr>
                  <w:tcW w:w="5832" w:type="dxa"/>
                  <w:tcBorders>
                    <w:bottom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重点对含</w:t>
                  </w:r>
                  <w:r>
                    <w:rPr>
                      <w:color w:val="000000"/>
                      <w:kern w:val="0"/>
                      <w:sz w:val="21"/>
                      <w:szCs w:val="21"/>
                    </w:rPr>
                    <w:t>VOCs</w:t>
                  </w:r>
                  <w:r>
                    <w:rPr>
                      <w:rFonts w:hAnsi="宋体"/>
                      <w:color w:val="000000"/>
                      <w:kern w:val="0"/>
                      <w:sz w:val="21"/>
                      <w:szCs w:val="21"/>
                    </w:rPr>
                    <w:t>物料（包括含</w:t>
                  </w:r>
                  <w:r>
                    <w:rPr>
                      <w:color w:val="000000"/>
                      <w:kern w:val="0"/>
                      <w:sz w:val="21"/>
                      <w:szCs w:val="21"/>
                    </w:rPr>
                    <w:t>VOCs</w:t>
                  </w:r>
                  <w:r>
                    <w:rPr>
                      <w:rFonts w:hAnsi="宋体"/>
                      <w:color w:val="000000"/>
                      <w:kern w:val="0"/>
                      <w:sz w:val="21"/>
                      <w:szCs w:val="21"/>
                    </w:rPr>
                    <w:t>原辅材料、含</w:t>
                  </w:r>
                  <w:r>
                    <w:rPr>
                      <w:color w:val="000000"/>
                      <w:kern w:val="0"/>
                      <w:sz w:val="21"/>
                      <w:szCs w:val="21"/>
                    </w:rPr>
                    <w:t>VOCs</w:t>
                  </w:r>
                  <w:r>
                    <w:rPr>
                      <w:rFonts w:hAnsi="宋体"/>
                      <w:color w:val="000000"/>
                      <w:kern w:val="0"/>
                      <w:sz w:val="21"/>
                      <w:szCs w:val="21"/>
                    </w:rPr>
                    <w:t>产品、含</w:t>
                  </w:r>
                  <w:r>
                    <w:rPr>
                      <w:color w:val="000000"/>
                      <w:kern w:val="0"/>
                      <w:sz w:val="21"/>
                      <w:szCs w:val="21"/>
                    </w:rPr>
                    <w:t>VOCs</w:t>
                  </w:r>
                  <w:r>
                    <w:rPr>
                      <w:rFonts w:hAnsi="宋体"/>
                      <w:color w:val="000000"/>
                      <w:kern w:val="0"/>
                      <w:sz w:val="21"/>
                      <w:szCs w:val="21"/>
                    </w:rPr>
                    <w:t>废料以及有机聚合物材料等）储存、转移和输送、设备与管线组件泄漏、敞开液面逸散以及工艺过程等五类排放源实施管控，通过采取设备与场所密闭、工艺改进、废气有效收集等措施，削减</w:t>
                  </w:r>
                  <w:r>
                    <w:rPr>
                      <w:color w:val="000000"/>
                      <w:kern w:val="0"/>
                      <w:sz w:val="21"/>
                      <w:szCs w:val="21"/>
                    </w:rPr>
                    <w:t>VOCs</w:t>
                  </w:r>
                  <w:r>
                    <w:rPr>
                      <w:rFonts w:hAnsi="宋体"/>
                      <w:color w:val="000000"/>
                      <w:kern w:val="0"/>
                      <w:sz w:val="21"/>
                      <w:szCs w:val="21"/>
                    </w:rPr>
                    <w:t>无组织排放。</w:t>
                  </w:r>
                </w:p>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　　加强设备与场所密闭管理。含</w:t>
                  </w:r>
                  <w:r>
                    <w:rPr>
                      <w:color w:val="000000"/>
                      <w:kern w:val="0"/>
                      <w:sz w:val="21"/>
                      <w:szCs w:val="21"/>
                    </w:rPr>
                    <w:t>VOCs</w:t>
                  </w:r>
                  <w:r>
                    <w:rPr>
                      <w:rFonts w:hAnsi="宋体"/>
                      <w:color w:val="000000"/>
                      <w:kern w:val="0"/>
                      <w:sz w:val="21"/>
                      <w:szCs w:val="21"/>
                    </w:rPr>
                    <w:t>物料应储存于密闭容器、包装袋，高效密封储罐，封闭式储库、料仓等。含</w:t>
                  </w:r>
                  <w:r>
                    <w:rPr>
                      <w:color w:val="000000"/>
                      <w:kern w:val="0"/>
                      <w:sz w:val="21"/>
                      <w:szCs w:val="21"/>
                    </w:rPr>
                    <w:t>VOCs</w:t>
                  </w:r>
                  <w:r>
                    <w:rPr>
                      <w:rFonts w:hAnsi="宋体"/>
                      <w:color w:val="000000"/>
                      <w:kern w:val="0"/>
                      <w:sz w:val="21"/>
                      <w:szCs w:val="21"/>
                    </w:rPr>
                    <w:t>物料转移和输送，应采用密闭管道或密闭容器、罐车等。高</w:t>
                  </w:r>
                  <w:r>
                    <w:rPr>
                      <w:color w:val="000000"/>
                      <w:kern w:val="0"/>
                      <w:sz w:val="21"/>
                      <w:szCs w:val="21"/>
                    </w:rPr>
                    <w:t>VOCs</w:t>
                  </w:r>
                  <w:r>
                    <w:rPr>
                      <w:rFonts w:hAnsi="宋体"/>
                      <w:color w:val="000000"/>
                      <w:kern w:val="0"/>
                      <w:sz w:val="21"/>
                      <w:szCs w:val="21"/>
                    </w:rPr>
                    <w:t>含量废水（废水液面上方</w:t>
                  </w:r>
                  <w:r>
                    <w:rPr>
                      <w:color w:val="000000"/>
                      <w:kern w:val="0"/>
                      <w:sz w:val="21"/>
                      <w:szCs w:val="21"/>
                    </w:rPr>
                    <w:t>100</w:t>
                  </w:r>
                  <w:r>
                    <w:rPr>
                      <w:rFonts w:hAnsi="宋体"/>
                      <w:color w:val="000000"/>
                      <w:kern w:val="0"/>
                      <w:sz w:val="21"/>
                      <w:szCs w:val="21"/>
                    </w:rPr>
                    <w:t>毫米处</w:t>
                  </w:r>
                  <w:r>
                    <w:rPr>
                      <w:color w:val="000000"/>
                      <w:kern w:val="0"/>
                      <w:sz w:val="21"/>
                      <w:szCs w:val="21"/>
                    </w:rPr>
                    <w:t>VOCs</w:t>
                  </w:r>
                  <w:r>
                    <w:rPr>
                      <w:rFonts w:hAnsi="宋体"/>
                      <w:color w:val="000000"/>
                      <w:kern w:val="0"/>
                      <w:sz w:val="21"/>
                      <w:szCs w:val="21"/>
                    </w:rPr>
                    <w:t>检测浓度超过</w:t>
                  </w:r>
                  <w:r>
                    <w:rPr>
                      <w:color w:val="000000"/>
                      <w:kern w:val="0"/>
                      <w:sz w:val="21"/>
                      <w:szCs w:val="21"/>
                    </w:rPr>
                    <w:t>200ppm</w:t>
                  </w:r>
                  <w:r>
                    <w:rPr>
                      <w:rFonts w:hAnsi="宋体"/>
                      <w:color w:val="000000"/>
                      <w:kern w:val="0"/>
                      <w:sz w:val="21"/>
                      <w:szCs w:val="21"/>
                    </w:rPr>
                    <w:t>，其中，重点控制区超过</w:t>
                  </w:r>
                  <w:r>
                    <w:rPr>
                      <w:color w:val="000000"/>
                      <w:kern w:val="0"/>
                      <w:sz w:val="21"/>
                      <w:szCs w:val="21"/>
                    </w:rPr>
                    <w:t>100ppm</w:t>
                  </w:r>
                  <w:r>
                    <w:rPr>
                      <w:rFonts w:hAnsi="宋体"/>
                      <w:color w:val="000000"/>
                      <w:kern w:val="0"/>
                      <w:sz w:val="21"/>
                      <w:szCs w:val="21"/>
                    </w:rPr>
                    <w:t>，以碳计）的集输、储存和处理过程，应加盖密闭。含</w:t>
                  </w:r>
                  <w:r>
                    <w:rPr>
                      <w:color w:val="000000"/>
                      <w:kern w:val="0"/>
                      <w:sz w:val="21"/>
                      <w:szCs w:val="21"/>
                    </w:rPr>
                    <w:t>VOCs</w:t>
                  </w:r>
                  <w:r>
                    <w:rPr>
                      <w:rFonts w:hAnsi="宋体"/>
                      <w:color w:val="000000"/>
                      <w:kern w:val="0"/>
                      <w:sz w:val="21"/>
                      <w:szCs w:val="21"/>
                    </w:rPr>
                    <w:t>物料生产和使用过程，应采取有效收集措施或在密闭空间中操作。</w:t>
                  </w:r>
                </w:p>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　　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工业涂装行业重点推进使用紧凑式涂装工艺，推广采用辊涂、静电喷涂、高压无气喷涂、空气辅助无气喷涂、热喷涂等涂装技术，鼓励企业采用自动化、智能化喷涂设备替代人工喷涂，减少使用空气喷涂技术。包装印刷行业大力推广使用无溶剂复合、挤出复合、共挤出复合技术，鼓励采用水性凹印、醇水凹印、辐射固化凹印、柔版印刷、无水胶印等印刷工艺。</w:t>
                  </w:r>
                </w:p>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　　提高废气收集率。遵循</w:t>
                  </w:r>
                  <w:r>
                    <w:rPr>
                      <w:color w:val="000000"/>
                      <w:kern w:val="0"/>
                      <w:sz w:val="21"/>
                      <w:szCs w:val="21"/>
                    </w:rPr>
                    <w:t>“</w:t>
                  </w:r>
                  <w:r>
                    <w:rPr>
                      <w:rFonts w:hAnsi="宋体"/>
                      <w:color w:val="000000"/>
                      <w:kern w:val="0"/>
                      <w:sz w:val="21"/>
                      <w:szCs w:val="21"/>
                    </w:rPr>
                    <w:t>应收尽收、分质收集</w:t>
                  </w:r>
                  <w:r>
                    <w:rPr>
                      <w:color w:val="000000"/>
                      <w:kern w:val="0"/>
                      <w:sz w:val="21"/>
                      <w:szCs w:val="21"/>
                    </w:rPr>
                    <w:t>”</w:t>
                  </w:r>
                  <w:r>
                    <w:rPr>
                      <w:rFonts w:hAnsi="宋体"/>
                      <w:color w:val="000000"/>
                      <w:kern w:val="0"/>
                      <w:sz w:val="21"/>
                      <w:szCs w:val="21"/>
                    </w:rPr>
                    <w:t>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w:t>
                  </w:r>
                  <w:r>
                    <w:rPr>
                      <w:color w:val="000000"/>
                      <w:kern w:val="0"/>
                      <w:sz w:val="21"/>
                      <w:szCs w:val="21"/>
                    </w:rPr>
                    <w:t>VOCs</w:t>
                  </w:r>
                  <w:r>
                    <w:rPr>
                      <w:rFonts w:hAnsi="宋体"/>
                      <w:color w:val="000000"/>
                      <w:kern w:val="0"/>
                      <w:sz w:val="21"/>
                      <w:szCs w:val="21"/>
                    </w:rPr>
                    <w:t>无组织排放位置，控制风速应不低于</w:t>
                  </w:r>
                  <w:r>
                    <w:rPr>
                      <w:color w:val="000000"/>
                      <w:kern w:val="0"/>
                      <w:sz w:val="21"/>
                      <w:szCs w:val="21"/>
                    </w:rPr>
                    <w:t>0.3</w:t>
                  </w:r>
                  <w:r>
                    <w:rPr>
                      <w:rFonts w:hAnsi="宋体"/>
                      <w:color w:val="000000"/>
                      <w:kern w:val="0"/>
                      <w:sz w:val="21"/>
                      <w:szCs w:val="21"/>
                    </w:rPr>
                    <w:t>米</w:t>
                  </w:r>
                  <w:r>
                    <w:rPr>
                      <w:color w:val="000000"/>
                      <w:kern w:val="0"/>
                      <w:sz w:val="21"/>
                      <w:szCs w:val="21"/>
                    </w:rPr>
                    <w:t>/</w:t>
                  </w:r>
                  <w:r>
                    <w:rPr>
                      <w:rFonts w:hAnsi="宋体"/>
                      <w:color w:val="000000"/>
                      <w:kern w:val="0"/>
                      <w:sz w:val="21"/>
                      <w:szCs w:val="21"/>
                    </w:rPr>
                    <w:t>秒，有行业要求的按相关规定执行。</w:t>
                  </w:r>
                </w:p>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　　加强设备与管线组件泄漏控制。企业中载有气态、液态</w:t>
                  </w:r>
                  <w:r>
                    <w:rPr>
                      <w:color w:val="000000"/>
                      <w:kern w:val="0"/>
                      <w:sz w:val="21"/>
                      <w:szCs w:val="21"/>
                    </w:rPr>
                    <w:t>VOCs</w:t>
                  </w:r>
                  <w:r>
                    <w:rPr>
                      <w:rFonts w:hAnsi="宋体"/>
                      <w:color w:val="000000"/>
                      <w:kern w:val="0"/>
                      <w:sz w:val="21"/>
                      <w:szCs w:val="21"/>
                    </w:rPr>
                    <w:t>物料的设备与管线组件，密封点数量大于等于</w:t>
                  </w:r>
                  <w:r>
                    <w:rPr>
                      <w:color w:val="000000"/>
                      <w:kern w:val="0"/>
                      <w:sz w:val="21"/>
                      <w:szCs w:val="21"/>
                    </w:rPr>
                    <w:t>2000</w:t>
                  </w:r>
                  <w:r>
                    <w:rPr>
                      <w:rFonts w:hAnsi="宋体"/>
                      <w:color w:val="000000"/>
                      <w:kern w:val="0"/>
                      <w:sz w:val="21"/>
                      <w:szCs w:val="21"/>
                    </w:rPr>
                    <w:t>个的，应按要求开展</w:t>
                  </w:r>
                  <w:r>
                    <w:rPr>
                      <w:color w:val="000000"/>
                      <w:kern w:val="0"/>
                      <w:sz w:val="21"/>
                      <w:szCs w:val="21"/>
                    </w:rPr>
                    <w:t>LDAR</w:t>
                  </w:r>
                  <w:r>
                    <w:rPr>
                      <w:rFonts w:hAnsi="宋体"/>
                      <w:color w:val="000000"/>
                      <w:kern w:val="0"/>
                      <w:sz w:val="21"/>
                      <w:szCs w:val="21"/>
                    </w:rPr>
                    <w:t>工作。石化企业按行业排放标准规定执行。</w:t>
                  </w:r>
                </w:p>
              </w:tc>
              <w:tc>
                <w:tcPr>
                  <w:tcW w:w="1168"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color w:val="000000"/>
                      <w:sz w:val="21"/>
                      <w:szCs w:val="21"/>
                    </w:rPr>
                  </w:pPr>
                  <w:r>
                    <w:rPr>
                      <w:rFonts w:hint="eastAsia"/>
                      <w:color w:val="000000"/>
                      <w:sz w:val="21"/>
                      <w:szCs w:val="21"/>
                    </w:rPr>
                    <w:t>本项目生产工序均在车间内进行，对废气收集均采用高效收集措施。</w:t>
                  </w:r>
                </w:p>
              </w:tc>
              <w:tc>
                <w:tcPr>
                  <w:tcW w:w="881" w:type="dxa"/>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符合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907"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（三）推进建设适宜高效的治污设施。</w:t>
                  </w:r>
                </w:p>
              </w:tc>
              <w:tc>
                <w:tcPr>
                  <w:tcW w:w="5832" w:type="dxa"/>
                  <w:tcBorders>
                    <w:top w:val="single" w:color="auto" w:sz="4" w:space="0"/>
                    <w:bottom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企业新建治污设施或对现有治污设施实施改造，应依据排放废气的浓度、组分、风量，温度、湿度、压力，以及生产工况等，合理选择治理技术。鼓励企业采用多种技术的组合工艺，提高</w:t>
                  </w:r>
                  <w:r>
                    <w:rPr>
                      <w:color w:val="000000"/>
                      <w:kern w:val="0"/>
                      <w:sz w:val="21"/>
                      <w:szCs w:val="21"/>
                    </w:rPr>
                    <w:t>VOCs</w:t>
                  </w:r>
                  <w:r>
                    <w:rPr>
                      <w:rFonts w:hAnsi="宋体"/>
                      <w:color w:val="000000"/>
                      <w:kern w:val="0"/>
                      <w:sz w:val="21"/>
                      <w:szCs w:val="21"/>
                    </w:rPr>
                    <w:t>治理效率。低浓度、大风量废气，宜采用沸石转轮吸附、活性炭吸附、减风增浓等浓缩技术，提高</w:t>
                  </w:r>
                  <w:r>
                    <w:rPr>
                      <w:color w:val="000000"/>
                      <w:kern w:val="0"/>
                      <w:sz w:val="21"/>
                      <w:szCs w:val="21"/>
                    </w:rPr>
                    <w:t>VOCs</w:t>
                  </w:r>
                  <w:r>
                    <w:rPr>
                      <w:rFonts w:hAnsi="宋体"/>
                      <w:color w:val="000000"/>
                      <w:kern w:val="0"/>
                      <w:sz w:val="21"/>
                      <w:szCs w:val="21"/>
                    </w:rPr>
                    <w:t>浓度后净化处理；高浓度废气，优先进行溶剂回收，难以回收的，宜采用高温焚烧、催化燃烧等技术。油气（溶剂）回收宜采用冷凝</w:t>
                  </w:r>
                  <w:r>
                    <w:rPr>
                      <w:color w:val="000000"/>
                      <w:kern w:val="0"/>
                      <w:sz w:val="21"/>
                      <w:szCs w:val="21"/>
                    </w:rPr>
                    <w:t>+</w:t>
                  </w:r>
                  <w:r>
                    <w:rPr>
                      <w:rFonts w:hAnsi="宋体"/>
                      <w:color w:val="000000"/>
                      <w:kern w:val="0"/>
                      <w:sz w:val="21"/>
                      <w:szCs w:val="21"/>
                    </w:rPr>
                    <w:t>吸附、吸附</w:t>
                  </w:r>
                  <w:r>
                    <w:rPr>
                      <w:color w:val="000000"/>
                      <w:kern w:val="0"/>
                      <w:sz w:val="21"/>
                      <w:szCs w:val="21"/>
                    </w:rPr>
                    <w:t>+</w:t>
                  </w:r>
                  <w:r>
                    <w:rPr>
                      <w:rFonts w:hAnsi="宋体"/>
                      <w:color w:val="000000"/>
                      <w:kern w:val="0"/>
                      <w:sz w:val="21"/>
                      <w:szCs w:val="21"/>
                    </w:rPr>
                    <w:t>吸收、膜分离</w:t>
                  </w:r>
                  <w:r>
                    <w:rPr>
                      <w:color w:val="000000"/>
                      <w:kern w:val="0"/>
                      <w:sz w:val="21"/>
                      <w:szCs w:val="21"/>
                    </w:rPr>
                    <w:t>+</w:t>
                  </w:r>
                  <w:r>
                    <w:rPr>
                      <w:rFonts w:hAnsi="宋体"/>
                      <w:color w:val="000000"/>
                      <w:kern w:val="0"/>
                      <w:sz w:val="21"/>
                      <w:szCs w:val="21"/>
                    </w:rPr>
                    <w:t>吸附等技术。低温等离子、光催化、光氧化技术主要适用于恶臭异味等治理；生物法主要适用于低浓度</w:t>
                  </w:r>
                  <w:r>
                    <w:rPr>
                      <w:color w:val="000000"/>
                      <w:kern w:val="0"/>
                      <w:sz w:val="21"/>
                      <w:szCs w:val="21"/>
                    </w:rPr>
                    <w:t>VOCs</w:t>
                  </w:r>
                  <w:r>
                    <w:rPr>
                      <w:rFonts w:hAnsi="宋体"/>
                      <w:color w:val="000000"/>
                      <w:kern w:val="0"/>
                      <w:sz w:val="21"/>
                      <w:szCs w:val="21"/>
                    </w:rPr>
                    <w:t>废气治理和恶臭异味治理。非水溶性的</w:t>
                  </w:r>
                  <w:r>
                    <w:rPr>
                      <w:color w:val="000000"/>
                      <w:kern w:val="0"/>
                      <w:sz w:val="21"/>
                      <w:szCs w:val="21"/>
                    </w:rPr>
                    <w:t>VOCs</w:t>
                  </w:r>
                  <w:r>
                    <w:rPr>
                      <w:rFonts w:hAnsi="宋体"/>
                      <w:color w:val="000000"/>
                      <w:kern w:val="0"/>
                      <w:sz w:val="21"/>
                      <w:szCs w:val="21"/>
                    </w:rPr>
                    <w:t>废气禁止采用水或水溶液喷淋吸收处理。采用一次性活性炭吸附技术的，应定期更换活性炭，废旧活性炭应再生或处理处置。有条件的工业园区和产业集群等，推广集中喷涂、溶剂集中回收、活性炭集中再生等，加强资源共享，提高</w:t>
                  </w:r>
                  <w:r>
                    <w:rPr>
                      <w:color w:val="000000"/>
                      <w:kern w:val="0"/>
                      <w:sz w:val="21"/>
                      <w:szCs w:val="21"/>
                    </w:rPr>
                    <w:t>VOCs</w:t>
                  </w:r>
                  <w:r>
                    <w:rPr>
                      <w:rFonts w:hAnsi="宋体"/>
                      <w:color w:val="000000"/>
                      <w:kern w:val="0"/>
                      <w:sz w:val="21"/>
                      <w:szCs w:val="21"/>
                    </w:rPr>
                    <w:t>治理效率。</w:t>
                  </w:r>
                </w:p>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　　规范工程设计。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pPr>
                    <w:keepNext w:val="0"/>
                    <w:keepLines w:val="0"/>
                    <w:suppressLineNumbers w:val="0"/>
                    <w:shd w:val="clear" w:color="auto" w:fill="FFFFFF"/>
                    <w:spacing w:before="0" w:beforeAutospacing="0" w:after="0" w:afterAutospacing="0"/>
                    <w:ind w:left="0" w:right="0"/>
                    <w:jc w:val="left"/>
                    <w:rPr>
                      <w:color w:val="000000"/>
                      <w:kern w:val="0"/>
                      <w:sz w:val="21"/>
                      <w:szCs w:val="21"/>
                    </w:rPr>
                  </w:pPr>
                  <w:r>
                    <w:rPr>
                      <w:rFonts w:hAnsi="宋体"/>
                      <w:color w:val="000000"/>
                      <w:kern w:val="0"/>
                      <w:sz w:val="21"/>
                      <w:szCs w:val="21"/>
                    </w:rPr>
                    <w:t>　　实行重点排放源排放浓度与去除效率双重控制。车间或生产设施收集排放的废气，</w:t>
                  </w:r>
                  <w:r>
                    <w:rPr>
                      <w:color w:val="000000"/>
                      <w:kern w:val="0"/>
                      <w:sz w:val="21"/>
                      <w:szCs w:val="21"/>
                    </w:rPr>
                    <w:t>VOCs</w:t>
                  </w:r>
                  <w:r>
                    <w:rPr>
                      <w:rFonts w:hAnsi="宋体"/>
                      <w:color w:val="000000"/>
                      <w:kern w:val="0"/>
                      <w:sz w:val="21"/>
                      <w:szCs w:val="21"/>
                    </w:rPr>
                    <w:t>初始排放速率大于等于</w:t>
                  </w:r>
                  <w:r>
                    <w:rPr>
                      <w:color w:val="000000"/>
                      <w:kern w:val="0"/>
                      <w:sz w:val="21"/>
                      <w:szCs w:val="21"/>
                    </w:rPr>
                    <w:t>3</w:t>
                  </w:r>
                  <w:r>
                    <w:rPr>
                      <w:rFonts w:hAnsi="宋体"/>
                      <w:color w:val="000000"/>
                      <w:kern w:val="0"/>
                      <w:sz w:val="21"/>
                      <w:szCs w:val="21"/>
                    </w:rPr>
                    <w:t>千克</w:t>
                  </w:r>
                  <w:r>
                    <w:rPr>
                      <w:color w:val="000000"/>
                      <w:kern w:val="0"/>
                      <w:sz w:val="21"/>
                      <w:szCs w:val="21"/>
                    </w:rPr>
                    <w:t>/</w:t>
                  </w:r>
                  <w:r>
                    <w:rPr>
                      <w:rFonts w:hAnsi="宋体"/>
                      <w:color w:val="000000"/>
                      <w:kern w:val="0"/>
                      <w:sz w:val="21"/>
                      <w:szCs w:val="21"/>
                    </w:rPr>
                    <w:t>小时、重点控制区大于等于</w:t>
                  </w:r>
                  <w:r>
                    <w:rPr>
                      <w:color w:val="000000"/>
                      <w:kern w:val="0"/>
                      <w:sz w:val="21"/>
                      <w:szCs w:val="21"/>
                    </w:rPr>
                    <w:t>2</w:t>
                  </w:r>
                  <w:r>
                    <w:rPr>
                      <w:rFonts w:hAnsi="宋体"/>
                      <w:color w:val="000000"/>
                      <w:kern w:val="0"/>
                      <w:sz w:val="21"/>
                      <w:szCs w:val="21"/>
                    </w:rPr>
                    <w:t>千克</w:t>
                  </w:r>
                  <w:r>
                    <w:rPr>
                      <w:color w:val="000000"/>
                      <w:kern w:val="0"/>
                      <w:sz w:val="21"/>
                      <w:szCs w:val="21"/>
                    </w:rPr>
                    <w:t>/</w:t>
                  </w:r>
                  <w:r>
                    <w:rPr>
                      <w:rFonts w:hAnsi="宋体"/>
                      <w:color w:val="000000"/>
                      <w:kern w:val="0"/>
                      <w:sz w:val="21"/>
                      <w:szCs w:val="21"/>
                    </w:rPr>
                    <w:t>小时的，应加大控制力度，除确保排放浓度稳定达标外，还应实行去除效率控制，去除效率不低于</w:t>
                  </w:r>
                  <w:r>
                    <w:rPr>
                      <w:color w:val="000000"/>
                      <w:kern w:val="0"/>
                      <w:sz w:val="21"/>
                      <w:szCs w:val="21"/>
                    </w:rPr>
                    <w:t>80%</w:t>
                  </w:r>
                  <w:r>
                    <w:rPr>
                      <w:rFonts w:hAnsi="宋体"/>
                      <w:color w:val="000000"/>
                      <w:kern w:val="0"/>
                      <w:sz w:val="21"/>
                      <w:szCs w:val="21"/>
                    </w:rPr>
                    <w:t>；采用的原辅材料符合国家有关低</w:t>
                  </w:r>
                  <w:r>
                    <w:rPr>
                      <w:color w:val="000000"/>
                      <w:kern w:val="0"/>
                      <w:sz w:val="21"/>
                      <w:szCs w:val="21"/>
                    </w:rPr>
                    <w:t>VOCs</w:t>
                  </w:r>
                  <w:r>
                    <w:rPr>
                      <w:rFonts w:hAnsi="宋体"/>
                      <w:color w:val="000000"/>
                      <w:kern w:val="0"/>
                      <w:sz w:val="21"/>
                      <w:szCs w:val="21"/>
                    </w:rPr>
                    <w:t>含量产品规定的除外，有行业排放标准的按其相</w:t>
                  </w:r>
                  <w:r>
                    <w:rPr>
                      <w:rFonts w:hint="eastAsia" w:hAnsi="宋体"/>
                      <w:color w:val="000000"/>
                      <w:kern w:val="0"/>
                      <w:sz w:val="21"/>
                      <w:szCs w:val="21"/>
                    </w:rPr>
                    <w:t>。</w:t>
                  </w:r>
                </w:p>
              </w:tc>
              <w:tc>
                <w:tcPr>
                  <w:tcW w:w="1168"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jc w:val="left"/>
                    <w:rPr>
                      <w:color w:val="000000"/>
                      <w:sz w:val="21"/>
                      <w:szCs w:val="21"/>
                    </w:rPr>
                  </w:pPr>
                  <w:r>
                    <w:rPr>
                      <w:bCs/>
                      <w:color w:val="auto"/>
                      <w:sz w:val="21"/>
                      <w:szCs w:val="21"/>
                    </w:rPr>
                    <w:t>生产过程中产生</w:t>
                  </w:r>
                  <w:r>
                    <w:rPr>
                      <w:rFonts w:hint="default" w:ascii="Times New Roman" w:hAnsi="Times New Roman" w:eastAsia="宋体" w:cs="Times New Roman"/>
                      <w:color w:val="000000"/>
                      <w:kern w:val="2"/>
                      <w:sz w:val="21"/>
                      <w:szCs w:val="21"/>
                      <w:lang w:val="en-US" w:eastAsia="zh-CN" w:bidi="ar-SA"/>
                    </w:rPr>
                    <w:t>VOCs</w:t>
                  </w:r>
                  <w:r>
                    <w:rPr>
                      <w:bCs/>
                      <w:color w:val="auto"/>
                      <w:sz w:val="21"/>
                      <w:szCs w:val="21"/>
                    </w:rPr>
                    <w:t>经“集气罩+</w:t>
                  </w:r>
                  <w:r>
                    <w:rPr>
                      <w:rFonts w:hint="eastAsia"/>
                      <w:bCs/>
                      <w:color w:val="auto"/>
                      <w:sz w:val="21"/>
                      <w:szCs w:val="21"/>
                    </w:rPr>
                    <w:t>二级活性炭吸附装置</w:t>
                  </w:r>
                  <w:r>
                    <w:rPr>
                      <w:bCs/>
                      <w:color w:val="auto"/>
                      <w:sz w:val="21"/>
                      <w:szCs w:val="21"/>
                    </w:rPr>
                    <w:t>”处理后由15m高排气筒排放</w:t>
                  </w:r>
                  <w:r>
                    <w:rPr>
                      <w:rFonts w:hint="eastAsia"/>
                      <w:bCs/>
                      <w:color w:val="auto"/>
                      <w:sz w:val="21"/>
                      <w:szCs w:val="21"/>
                    </w:rPr>
                    <w:t>。</w:t>
                  </w:r>
                </w:p>
              </w:tc>
              <w:tc>
                <w:tcPr>
                  <w:tcW w:w="881"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exact"/>
                    <w:ind w:left="0" w:right="0"/>
                    <w:jc w:val="center"/>
                    <w:rPr>
                      <w:color w:val="000000"/>
                      <w:sz w:val="21"/>
                      <w:szCs w:val="21"/>
                    </w:rPr>
                  </w:pPr>
                  <w:r>
                    <w:rPr>
                      <w:rFonts w:hAnsi="宋体"/>
                      <w:color w:val="000000"/>
                      <w:sz w:val="21"/>
                      <w:szCs w:val="21"/>
                    </w:rPr>
                    <w:t>符合</w:t>
                  </w:r>
                </w:p>
              </w:tc>
            </w:tr>
          </w:tbl>
          <w:p>
            <w:pPr>
              <w:keepNext w:val="0"/>
              <w:keepLines w:val="0"/>
              <w:suppressLineNumbers w:val="0"/>
              <w:spacing w:before="0" w:beforeAutospacing="0" w:after="0" w:afterAutospacing="0" w:line="420" w:lineRule="exact"/>
              <w:ind w:left="0" w:right="0" w:firstLine="480" w:firstLineChars="200"/>
              <w:rPr>
                <w:b/>
                <w:kern w:val="0"/>
                <w:sz w:val="24"/>
              </w:rPr>
            </w:pPr>
            <w:r>
              <w:rPr>
                <w:rFonts w:hint="eastAsia"/>
                <w:b/>
                <w:kern w:val="0"/>
                <w:sz w:val="24"/>
                <w:lang w:val="en-US" w:eastAsia="zh-CN"/>
              </w:rPr>
              <w:t>9</w:t>
            </w:r>
            <w:r>
              <w:rPr>
                <w:rFonts w:hint="eastAsia"/>
                <w:b/>
                <w:kern w:val="0"/>
                <w:sz w:val="24"/>
              </w:rPr>
              <w:t>、</w:t>
            </w:r>
            <w:r>
              <w:rPr>
                <w:rFonts w:ascii="宋体" w:hAnsi="宋体"/>
                <w:b/>
                <w:sz w:val="24"/>
              </w:rPr>
              <w:t>与</w:t>
            </w:r>
            <w:r>
              <w:rPr>
                <w:rFonts w:hint="eastAsia" w:ascii="宋体" w:hAnsi="宋体"/>
                <w:b/>
                <w:sz w:val="24"/>
              </w:rPr>
              <w:t>《</w:t>
            </w:r>
            <w:r>
              <w:rPr>
                <w:rFonts w:hint="eastAsia" w:ascii="宋体" w:hAnsi="宋体"/>
                <w:b/>
                <w:sz w:val="24"/>
                <w:lang w:eastAsia="zh-CN"/>
              </w:rPr>
              <w:t>山东省涉挥发性有机物企业分行业治理指导意见</w:t>
            </w:r>
            <w:r>
              <w:rPr>
                <w:rFonts w:hint="eastAsia" w:ascii="宋体" w:hAnsi="宋体"/>
                <w:b/>
                <w:sz w:val="24"/>
              </w:rPr>
              <w:t>》</w:t>
            </w:r>
            <w:r>
              <w:rPr>
                <w:rFonts w:ascii="宋体" w:hAnsi="宋体"/>
                <w:b/>
                <w:sz w:val="24"/>
              </w:rPr>
              <w:t>的符合性</w:t>
            </w:r>
            <w:r>
              <w:rPr>
                <w:rFonts w:hint="eastAsia" w:ascii="宋体" w:hAnsi="宋体"/>
                <w:b/>
                <w:sz w:val="24"/>
              </w:rPr>
              <w:t>分析</w:t>
            </w:r>
          </w:p>
          <w:p>
            <w:pPr>
              <w:keepNext w:val="0"/>
              <w:keepLines w:val="0"/>
              <w:suppressLineNumbers w:val="0"/>
              <w:spacing w:before="0" w:beforeAutospacing="0" w:after="0" w:afterAutospacing="0" w:line="500" w:lineRule="exact"/>
              <w:ind w:left="0" w:right="0"/>
              <w:jc w:val="center"/>
              <w:rPr>
                <w:rFonts w:hAnsi="宋体"/>
                <w:b/>
                <w:bCs/>
                <w:sz w:val="21"/>
                <w:szCs w:val="21"/>
              </w:rPr>
            </w:pPr>
            <w:r>
              <w:rPr>
                <w:rFonts w:hAnsi="宋体"/>
                <w:b/>
                <w:bCs/>
                <w:sz w:val="21"/>
                <w:szCs w:val="21"/>
              </w:rPr>
              <w:t>表</w:t>
            </w:r>
            <w:r>
              <w:rPr>
                <w:rFonts w:hint="eastAsia"/>
                <w:b/>
                <w:bCs/>
                <w:sz w:val="21"/>
                <w:szCs w:val="21"/>
                <w:lang w:val="en-US" w:eastAsia="zh-CN"/>
              </w:rPr>
              <w:t>7</w:t>
            </w:r>
            <w:r>
              <w:rPr>
                <w:rFonts w:hint="eastAsia"/>
                <w:b/>
                <w:bCs/>
                <w:sz w:val="21"/>
                <w:szCs w:val="21"/>
              </w:rPr>
              <w:t xml:space="preserve"> </w:t>
            </w:r>
            <w:r>
              <w:rPr>
                <w:rFonts w:hAnsi="宋体"/>
                <w:b/>
                <w:bCs/>
                <w:sz w:val="21"/>
                <w:szCs w:val="21"/>
              </w:rPr>
              <w:t>本项目与《</w:t>
            </w:r>
            <w:r>
              <w:rPr>
                <w:rFonts w:hint="eastAsia" w:hAnsi="宋体"/>
                <w:b/>
                <w:bCs/>
                <w:sz w:val="21"/>
                <w:szCs w:val="21"/>
                <w:lang w:eastAsia="zh-CN"/>
              </w:rPr>
              <w:t>山东省涉挥发性有机物企业分行业治理指导意见</w:t>
            </w:r>
            <w:r>
              <w:rPr>
                <w:rFonts w:hAnsi="宋体"/>
                <w:b/>
                <w:bCs/>
                <w:sz w:val="21"/>
                <w:szCs w:val="21"/>
              </w:rPr>
              <w:t>》符合性分析表</w:t>
            </w:r>
          </w:p>
          <w:tbl>
            <w:tblPr>
              <w:tblStyle w:val="30"/>
              <w:tblW w:w="9005"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174"/>
              <w:gridCol w:w="2925"/>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keepNext w:val="0"/>
                    <w:keepLines w:val="0"/>
                    <w:suppressLineNumbers w:val="0"/>
                    <w:spacing w:before="0" w:beforeAutospacing="0" w:after="0" w:afterAutospacing="0" w:line="360" w:lineRule="exact"/>
                    <w:ind w:left="0" w:leftChars="0" w:right="0" w:rightChars="0"/>
                    <w:jc w:val="center"/>
                    <w:rPr>
                      <w:rFonts w:hAnsi="宋体"/>
                      <w:color w:val="000000"/>
                      <w:sz w:val="21"/>
                      <w:szCs w:val="21"/>
                    </w:rPr>
                  </w:pPr>
                  <w:r>
                    <w:rPr>
                      <w:rFonts w:hAnsi="宋体"/>
                      <w:color w:val="000000"/>
                      <w:sz w:val="21"/>
                      <w:szCs w:val="21"/>
                    </w:rPr>
                    <w:t>分类</w:t>
                  </w:r>
                </w:p>
                <w:p>
                  <w:pPr>
                    <w:keepNext w:val="0"/>
                    <w:keepLines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000000"/>
                      <w:kern w:val="2"/>
                      <w:sz w:val="21"/>
                      <w:szCs w:val="21"/>
                      <w:lang w:val="en-US" w:eastAsia="zh-CN" w:bidi="ar-SA"/>
                    </w:rPr>
                  </w:pPr>
                  <w:r>
                    <w:rPr>
                      <w:rFonts w:hAnsi="宋体"/>
                      <w:color w:val="000000"/>
                      <w:sz w:val="21"/>
                      <w:szCs w:val="21"/>
                    </w:rPr>
                    <w:t>要求</w:t>
                  </w:r>
                </w:p>
              </w:tc>
              <w:tc>
                <w:tcPr>
                  <w:tcW w:w="4174" w:type="dxa"/>
                  <w:vAlign w:val="center"/>
                </w:tcPr>
                <w:p>
                  <w:pPr>
                    <w:keepNext w:val="0"/>
                    <w:keepLines w:val="0"/>
                    <w:suppressLineNumbers w:val="0"/>
                    <w:spacing w:before="0" w:beforeAutospacing="0" w:after="0" w:afterAutospacing="0" w:line="360" w:lineRule="exact"/>
                    <w:ind w:left="0" w:leftChars="0" w:right="0" w:rightChars="0"/>
                    <w:jc w:val="center"/>
                    <w:rPr>
                      <w:rFonts w:ascii="Times New Roman" w:hAnsi="Times New Roman" w:eastAsia="宋体" w:cs="Times New Roman"/>
                      <w:color w:val="000000"/>
                      <w:kern w:val="2"/>
                      <w:sz w:val="21"/>
                      <w:szCs w:val="21"/>
                      <w:lang w:val="en-US" w:eastAsia="zh-CN" w:bidi="ar-SA"/>
                    </w:rPr>
                  </w:pPr>
                  <w:r>
                    <w:rPr>
                      <w:rFonts w:hAnsi="宋体"/>
                      <w:color w:val="000000"/>
                      <w:sz w:val="21"/>
                      <w:szCs w:val="21"/>
                    </w:rPr>
                    <w:t>《</w:t>
                  </w:r>
                  <w:r>
                    <w:rPr>
                      <w:rFonts w:hint="eastAsia" w:hAnsi="宋体"/>
                      <w:color w:val="000000"/>
                      <w:sz w:val="21"/>
                      <w:szCs w:val="21"/>
                      <w:lang w:eastAsia="zh-CN"/>
                    </w:rPr>
                    <w:t>山东省涉挥发性有机物企业分行业治理指导意见</w:t>
                  </w:r>
                  <w:r>
                    <w:rPr>
                      <w:rFonts w:hAnsi="宋体"/>
                      <w:color w:val="000000"/>
                      <w:sz w:val="21"/>
                      <w:szCs w:val="21"/>
                    </w:rPr>
                    <w:t>》</w:t>
                  </w:r>
                </w:p>
              </w:tc>
              <w:tc>
                <w:tcPr>
                  <w:tcW w:w="2925" w:type="dxa"/>
                  <w:vAlign w:val="center"/>
                </w:tcPr>
                <w:p>
                  <w:pPr>
                    <w:keepNext w:val="0"/>
                    <w:keepLines w:val="0"/>
                    <w:suppressLineNumbers w:val="0"/>
                    <w:spacing w:before="0" w:beforeAutospacing="0" w:after="0" w:afterAutospacing="0" w:line="360" w:lineRule="exact"/>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hAnsi="宋体"/>
                      <w:color w:val="000000"/>
                      <w:sz w:val="21"/>
                      <w:szCs w:val="21"/>
                      <w:lang w:eastAsia="zh-CN"/>
                    </w:rPr>
                    <w:t>本项目情况</w:t>
                  </w:r>
                </w:p>
              </w:tc>
              <w:tc>
                <w:tcPr>
                  <w:tcW w:w="949" w:type="dxa"/>
                  <w:vAlign w:val="center"/>
                </w:tcPr>
                <w:p>
                  <w:pPr>
                    <w:keepNext w:val="0"/>
                    <w:keepLines w:val="0"/>
                    <w:suppressLineNumbers w:val="0"/>
                    <w:spacing w:before="0" w:beforeAutospacing="0" w:after="0" w:afterAutospacing="0" w:line="360" w:lineRule="exact"/>
                    <w:ind w:left="0" w:leftChars="0" w:right="0" w:rightChars="0"/>
                    <w:jc w:val="center"/>
                    <w:rPr>
                      <w:rFonts w:hAnsi="宋体"/>
                      <w:color w:val="000000"/>
                      <w:sz w:val="21"/>
                      <w:szCs w:val="21"/>
                    </w:rPr>
                  </w:pPr>
                  <w:r>
                    <w:rPr>
                      <w:rFonts w:hAnsi="宋体"/>
                      <w:color w:val="000000"/>
                      <w:sz w:val="21"/>
                      <w:szCs w:val="21"/>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pPr>
                    <w:pStyle w:val="2"/>
                    <w:keepLines w:val="0"/>
                    <w:suppressLineNumbers w:val="0"/>
                    <w:spacing w:before="0" w:beforeAutospacing="0" w:after="0" w:afterAutospacing="0"/>
                    <w:ind w:left="0" w:right="0"/>
                    <w:jc w:val="center"/>
                    <w:rPr>
                      <w:rFonts w:hint="eastAsia" w:ascii="Times New Roman" w:hAnsi="宋体" w:eastAsia="宋体"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三</w:t>
                  </w:r>
                  <w:r>
                    <w:rPr>
                      <w:rFonts w:hint="eastAsia" w:ascii="Times New Roman" w:hAnsi="宋体" w:eastAsia="宋体" w:cs="Times New Roman"/>
                      <w:b w:val="0"/>
                      <w:bCs w:val="0"/>
                      <w:color w:val="auto"/>
                      <w:kern w:val="2"/>
                      <w:sz w:val="21"/>
                      <w:szCs w:val="21"/>
                      <w:lang w:val="en-US" w:eastAsia="zh-CN" w:bidi="ar-SA"/>
                    </w:rPr>
                    <w:t>、</w:t>
                  </w:r>
                  <w:r>
                    <w:rPr>
                      <w:rFonts w:hint="eastAsia" w:ascii="Times New Roman" w:cs="Times New Roman"/>
                      <w:b w:val="0"/>
                      <w:bCs w:val="0"/>
                      <w:color w:val="auto"/>
                      <w:kern w:val="2"/>
                      <w:sz w:val="21"/>
                      <w:szCs w:val="21"/>
                      <w:lang w:val="en-US" w:eastAsia="zh-CN" w:bidi="ar-SA"/>
                    </w:rPr>
                    <w:t>行业指导意见</w:t>
                  </w:r>
                </w:p>
              </w:tc>
              <w:tc>
                <w:tcPr>
                  <w:tcW w:w="4174" w:type="dxa"/>
                  <w:vAlign w:val="center"/>
                </w:tcPr>
                <w:p>
                  <w:pPr>
                    <w:pStyle w:val="2"/>
                    <w:keepLines w:val="0"/>
                    <w:suppressLineNumbers w:val="0"/>
                    <w:spacing w:before="0" w:beforeAutospacing="0" w:after="0" w:afterAutospacing="0"/>
                    <w:ind w:left="0" w:right="0"/>
                    <w:jc w:val="left"/>
                    <w:rPr>
                      <w:rFonts w:hint="eastAsia" w:ascii="Times New Roman" w:cs="Times New Roman"/>
                      <w:b w:val="0"/>
                      <w:bCs w:val="0"/>
                      <w:color w:val="auto"/>
                      <w:kern w:val="2"/>
                      <w:sz w:val="21"/>
                      <w:szCs w:val="21"/>
                      <w:lang w:val="en-US" w:eastAsia="zh-CN" w:bidi="ar-SA"/>
                    </w:rPr>
                  </w:pPr>
                  <w:r>
                    <w:rPr>
                      <w:rFonts w:hint="eastAsia" w:ascii="Times New Roman" w:hAnsi="宋体" w:eastAsia="宋体" w:cs="Times New Roman"/>
                      <w:b w:val="0"/>
                      <w:bCs w:val="0"/>
                      <w:color w:val="auto"/>
                      <w:kern w:val="2"/>
                      <w:sz w:val="21"/>
                      <w:szCs w:val="21"/>
                      <w:lang w:val="en-US" w:eastAsia="zh-CN" w:bidi="ar-SA"/>
                    </w:rPr>
                    <w:t>（</w:t>
                  </w:r>
                  <w:r>
                    <w:rPr>
                      <w:rFonts w:hint="eastAsia" w:ascii="Times New Roman" w:cs="Times New Roman"/>
                      <w:b w:val="0"/>
                      <w:bCs w:val="0"/>
                      <w:color w:val="auto"/>
                      <w:kern w:val="2"/>
                      <w:sz w:val="21"/>
                      <w:szCs w:val="21"/>
                      <w:lang w:val="en-US" w:eastAsia="zh-CN" w:bidi="ar-SA"/>
                    </w:rPr>
                    <w:t>十</w:t>
                  </w:r>
                  <w:r>
                    <w:rPr>
                      <w:rFonts w:hint="eastAsia" w:ascii="Times New Roman" w:hAnsi="宋体" w:eastAsia="宋体" w:cs="Times New Roman"/>
                      <w:b w:val="0"/>
                      <w:bCs w:val="0"/>
                      <w:color w:val="auto"/>
                      <w:kern w:val="2"/>
                      <w:sz w:val="21"/>
                      <w:szCs w:val="21"/>
                      <w:lang w:val="en-US" w:eastAsia="zh-CN" w:bidi="ar-SA"/>
                    </w:rPr>
                    <w:t>）</w:t>
                  </w:r>
                  <w:r>
                    <w:rPr>
                      <w:rFonts w:hint="eastAsia" w:ascii="Times New Roman" w:cs="Times New Roman"/>
                      <w:b w:val="0"/>
                      <w:bCs w:val="0"/>
                      <w:color w:val="auto"/>
                      <w:kern w:val="2"/>
                      <w:sz w:val="21"/>
                      <w:szCs w:val="21"/>
                      <w:lang w:val="en-US" w:eastAsia="zh-CN" w:bidi="ar-SA"/>
                    </w:rPr>
                    <w:t>塑料制品加工行业。</w:t>
                  </w:r>
                </w:p>
                <w:p>
                  <w:pPr>
                    <w:pStyle w:val="2"/>
                    <w:keepLines w:val="0"/>
                    <w:suppressLineNumbers w:val="0"/>
                    <w:spacing w:before="0" w:beforeAutospacing="0" w:after="0" w:afterAutospacing="0"/>
                    <w:ind w:left="0" w:right="0"/>
                    <w:jc w:val="left"/>
                    <w:rPr>
                      <w:rFonts w:hint="eastAsia" w:ascii="Times New Roman"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（1）加热挤出工段宜采用上吸风方式对废气进行有效收集，吹塑工段宜采取环绕方式对废气进行有效收集。</w:t>
                  </w:r>
                </w:p>
                <w:p>
                  <w:pPr>
                    <w:pStyle w:val="2"/>
                    <w:keepLines w:val="0"/>
                    <w:suppressLineNumbers w:val="0"/>
                    <w:spacing w:before="0" w:beforeAutospacing="0" w:after="0" w:afterAutospacing="0"/>
                    <w:ind w:left="0" w:right="0"/>
                    <w:jc w:val="left"/>
                    <w:rPr>
                      <w:rFonts w:hint="eastAsia" w:ascii="Times New Roman" w:hAnsi="宋体" w:eastAsia="宋体" w:cs="Times New Roman"/>
                      <w:b w:val="0"/>
                      <w:bCs w:val="0"/>
                      <w:color w:val="auto"/>
                      <w:kern w:val="2"/>
                      <w:sz w:val="21"/>
                      <w:szCs w:val="21"/>
                      <w:lang w:val="en-US" w:eastAsia="zh-CN" w:bidi="ar-SA"/>
                    </w:rPr>
                  </w:pPr>
                  <w:r>
                    <w:rPr>
                      <w:rFonts w:hint="eastAsia" w:ascii="Times New Roman" w:hAnsi="宋体" w:eastAsia="宋体" w:cs="Times New Roman"/>
                      <w:b w:val="0"/>
                      <w:bCs w:val="0"/>
                      <w:color w:val="auto"/>
                      <w:kern w:val="2"/>
                      <w:sz w:val="21"/>
                      <w:szCs w:val="21"/>
                      <w:lang w:val="en-US" w:eastAsia="zh-CN" w:bidi="ar-SA"/>
                    </w:rPr>
                    <w:t>（3）加热挤出、压制、吹塑（发泡）、印刷等工艺产生的废气经除尘后宜采用浓缩结合燃烧法等工艺进行处理；使用含氯原料的工艺废气在处理过程中应充分考虑二噁英及酸性气体的控制。</w:t>
                  </w:r>
                </w:p>
              </w:tc>
              <w:tc>
                <w:tcPr>
                  <w:tcW w:w="2925" w:type="dxa"/>
                  <w:vAlign w:val="center"/>
                </w:tcPr>
                <w:p>
                  <w:pPr>
                    <w:pStyle w:val="2"/>
                    <w:keepLines w:val="0"/>
                    <w:suppressLineNumbers w:val="0"/>
                    <w:spacing w:before="0" w:beforeAutospacing="0" w:after="0" w:afterAutospacing="0"/>
                    <w:ind w:left="0" w:right="0"/>
                    <w:jc w:val="center"/>
                    <w:rPr>
                      <w:rFonts w:hint="eastAsia" w:ascii="Times New Roman" w:hAnsi="宋体" w:eastAsia="宋体"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本项目塑料制品膜为塑料制品加工行业，其加热挤出和吹塑工段均在吹塑机内进行，采用上吸风方式对废气进行有效收集，生产工序产生的有机废气采用二级活性炭吸附装置进行处理。</w:t>
                  </w:r>
                </w:p>
              </w:tc>
              <w:tc>
                <w:tcPr>
                  <w:tcW w:w="949" w:type="dxa"/>
                  <w:vAlign w:val="center"/>
                </w:tcPr>
                <w:p>
                  <w:pPr>
                    <w:pStyle w:val="2"/>
                    <w:keepLines w:val="0"/>
                    <w:suppressLineNumbers w:val="0"/>
                    <w:spacing w:before="0" w:beforeAutospacing="0" w:after="0" w:afterAutospacing="0"/>
                    <w:ind w:left="0" w:right="0"/>
                    <w:jc w:val="center"/>
                    <w:rPr>
                      <w:rFonts w:hint="eastAsia" w:ascii="Times New Roman" w:hAnsi="宋体" w:eastAsia="宋体" w:cs="Times New Roman"/>
                      <w:b w:val="0"/>
                      <w:bCs w:val="0"/>
                      <w:color w:val="auto"/>
                      <w:kern w:val="2"/>
                      <w:sz w:val="21"/>
                      <w:szCs w:val="21"/>
                      <w:lang w:val="en-US" w:eastAsia="zh-CN" w:bidi="ar-SA"/>
                    </w:rPr>
                  </w:pPr>
                  <w:r>
                    <w:rPr>
                      <w:rFonts w:hint="eastAsia" w:ascii="Times New Roman" w:hAnsi="宋体" w:eastAsia="宋体" w:cs="Times New Roman"/>
                      <w:b w:val="0"/>
                      <w:bCs w:val="0"/>
                      <w:color w:val="auto"/>
                      <w:kern w:val="2"/>
                      <w:sz w:val="21"/>
                      <w:szCs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pPr>
                    <w:pStyle w:val="2"/>
                    <w:keepLines w:val="0"/>
                    <w:suppressLineNumbers w:val="0"/>
                    <w:spacing w:before="0" w:beforeAutospacing="0" w:after="0" w:afterAutospacing="0"/>
                    <w:ind w:left="0" w:right="0"/>
                    <w:jc w:val="center"/>
                    <w:rPr>
                      <w:rFonts w:hint="eastAsia" w:ascii="Times New Roman" w:hAnsi="宋体" w:eastAsia="宋体" w:cs="Times New Roman"/>
                      <w:b w:val="0"/>
                      <w:bCs w:val="0"/>
                      <w:color w:val="auto"/>
                      <w:kern w:val="2"/>
                      <w:sz w:val="21"/>
                      <w:szCs w:val="21"/>
                      <w:lang w:val="en-US" w:eastAsia="zh-CN" w:bidi="ar-SA"/>
                    </w:rPr>
                  </w:pPr>
                </w:p>
              </w:tc>
              <w:tc>
                <w:tcPr>
                  <w:tcW w:w="4174" w:type="dxa"/>
                  <w:vAlign w:val="center"/>
                </w:tcPr>
                <w:p>
                  <w:pPr>
                    <w:pStyle w:val="2"/>
                    <w:keepLines w:val="0"/>
                    <w:suppressLineNumbers w:val="0"/>
                    <w:spacing w:before="0" w:beforeAutospacing="0" w:after="0" w:afterAutospacing="0"/>
                    <w:ind w:left="0" w:right="0"/>
                    <w:jc w:val="left"/>
                    <w:rPr>
                      <w:rFonts w:hint="eastAsia" w:ascii="Times New Roman"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（二十）印刷行业。</w:t>
                  </w:r>
                </w:p>
                <w:p>
                  <w:pPr>
                    <w:pStyle w:val="2"/>
                    <w:keepLines w:val="0"/>
                    <w:suppressLineNumbers w:val="0"/>
                    <w:spacing w:before="0" w:beforeAutospacing="0" w:after="0" w:afterAutospacing="0"/>
                    <w:ind w:left="0" w:right="0"/>
                    <w:jc w:val="left"/>
                    <w:rPr>
                      <w:rFonts w:hint="eastAsia" w:ascii="Times New Roman"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2.包装印刷。</w:t>
                  </w:r>
                </w:p>
                <w:p>
                  <w:pPr>
                    <w:pStyle w:val="2"/>
                    <w:keepLines w:val="0"/>
                    <w:suppressLineNumbers w:val="0"/>
                    <w:spacing w:before="0" w:beforeAutospacing="0" w:after="0" w:afterAutospacing="0"/>
                    <w:ind w:left="0" w:right="0"/>
                    <w:jc w:val="left"/>
                    <w:rPr>
                      <w:rFonts w:hint="eastAsia" w:ascii="Times New Roman"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（1）溶剂存储、调配工段应对空间进行微负压改造，废气宜采用下吸风方式进行收集。</w:t>
                  </w:r>
                </w:p>
                <w:p>
                  <w:pPr>
                    <w:pStyle w:val="2"/>
                    <w:keepLines w:val="0"/>
                    <w:suppressLineNumbers w:val="0"/>
                    <w:spacing w:before="0" w:beforeAutospacing="0" w:after="0" w:afterAutospacing="0"/>
                    <w:ind w:left="0" w:right="0"/>
                    <w:jc w:val="left"/>
                    <w:rPr>
                      <w:rFonts w:hint="eastAsia" w:ascii="Times New Roman"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（2）辊刷、覆压工艺宜设置于密闭工作间内，集中排风并导入VOCs处理设备进行处理；无法设置密闭工作间的生产线，废气排放工段应设置集气罩、排风管道组成的排气系统。</w:t>
                  </w:r>
                </w:p>
                <w:p>
                  <w:pPr>
                    <w:pStyle w:val="2"/>
                    <w:keepLines w:val="0"/>
                    <w:suppressLineNumbers w:val="0"/>
                    <w:spacing w:before="0" w:beforeAutospacing="0" w:after="0" w:afterAutospacing="0"/>
                    <w:ind w:left="0" w:right="0"/>
                    <w:jc w:val="left"/>
                    <w:rPr>
                      <w:rFonts w:hint="eastAsia"/>
                      <w:lang w:val="en-US" w:eastAsia="zh-CN"/>
                    </w:rPr>
                  </w:pPr>
                  <w:r>
                    <w:rPr>
                      <w:rFonts w:hint="eastAsia" w:ascii="Times New Roman" w:cs="Times New Roman"/>
                      <w:b w:val="0"/>
                      <w:bCs w:val="0"/>
                      <w:color w:val="auto"/>
                      <w:kern w:val="2"/>
                      <w:sz w:val="21"/>
                      <w:szCs w:val="21"/>
                      <w:lang w:val="en-US" w:eastAsia="zh-CN" w:bidi="ar-SA"/>
                    </w:rPr>
                    <w:t>（3）工艺废气在过滤后宜采用浓缩结合燃烧法等工艺进行处理。</w:t>
                  </w:r>
                </w:p>
              </w:tc>
              <w:tc>
                <w:tcPr>
                  <w:tcW w:w="2925" w:type="dxa"/>
                  <w:vAlign w:val="center"/>
                </w:tcPr>
                <w:p>
                  <w:pPr>
                    <w:pStyle w:val="2"/>
                    <w:keepLines w:val="0"/>
                    <w:suppressLineNumbers w:val="0"/>
                    <w:spacing w:before="0" w:beforeAutospacing="0" w:after="0" w:afterAutospacing="0"/>
                    <w:ind w:left="0" w:right="0"/>
                    <w:jc w:val="center"/>
                    <w:rPr>
                      <w:rFonts w:hint="eastAsia" w:ascii="Times New Roman" w:hAnsi="宋体" w:eastAsia="宋体" w:cs="Times New Roman"/>
                      <w:b w:val="0"/>
                      <w:bCs w:val="0"/>
                      <w:color w:val="auto"/>
                      <w:kern w:val="2"/>
                      <w:sz w:val="21"/>
                      <w:szCs w:val="21"/>
                      <w:lang w:val="en-US" w:eastAsia="zh-CN" w:bidi="ar-SA"/>
                    </w:rPr>
                  </w:pPr>
                  <w:r>
                    <w:rPr>
                      <w:rFonts w:hint="eastAsia" w:ascii="Times New Roman" w:cs="Times New Roman"/>
                      <w:b w:val="0"/>
                      <w:bCs w:val="0"/>
                      <w:color w:val="auto"/>
                      <w:kern w:val="2"/>
                      <w:sz w:val="21"/>
                      <w:szCs w:val="21"/>
                      <w:lang w:val="en-US" w:eastAsia="zh-CN" w:bidi="ar-SA"/>
                    </w:rPr>
                    <w:t>本项目塑料制品包装袋为包装印刷业，原料使用水性墨、聚氨酯粘合剂（非溶剂型粘合剂），存储不会产生有机废气，不需要调配。生产车间废气排放工段设置集气罩、排风管道组成的排气系统，生产工序产生的有机废气采用二级活性炭吸附装置进行处理。</w:t>
                  </w:r>
                </w:p>
              </w:tc>
              <w:tc>
                <w:tcPr>
                  <w:tcW w:w="949" w:type="dxa"/>
                  <w:vAlign w:val="center"/>
                </w:tcPr>
                <w:p>
                  <w:pPr>
                    <w:pStyle w:val="2"/>
                    <w:keepLines w:val="0"/>
                    <w:suppressLineNumbers w:val="0"/>
                    <w:spacing w:before="0" w:beforeAutospacing="0" w:after="0" w:afterAutospacing="0"/>
                    <w:ind w:left="0" w:right="0"/>
                    <w:jc w:val="center"/>
                    <w:rPr>
                      <w:rFonts w:hint="eastAsia" w:ascii="Times New Roman" w:hAnsi="宋体" w:eastAsia="宋体" w:cs="Times New Roman"/>
                      <w:b w:val="0"/>
                      <w:bCs w:val="0"/>
                      <w:color w:val="auto"/>
                      <w:kern w:val="2"/>
                      <w:sz w:val="21"/>
                      <w:szCs w:val="21"/>
                      <w:lang w:val="en-US" w:eastAsia="zh-CN" w:bidi="ar-SA"/>
                    </w:rPr>
                  </w:pPr>
                  <w:r>
                    <w:rPr>
                      <w:rFonts w:hint="eastAsia" w:ascii="Times New Roman" w:hAnsi="宋体" w:eastAsia="宋体" w:cs="Times New Roman"/>
                      <w:b w:val="0"/>
                      <w:bCs w:val="0"/>
                      <w:color w:val="auto"/>
                      <w:kern w:val="2"/>
                      <w:sz w:val="21"/>
                      <w:szCs w:val="21"/>
                      <w:lang w:val="en-US" w:eastAsia="zh-CN" w:bidi="ar-SA"/>
                    </w:rPr>
                    <w:t>符合</w:t>
                  </w:r>
                </w:p>
              </w:tc>
            </w:tr>
          </w:tbl>
          <w:p>
            <w:pPr>
              <w:keepNext w:val="0"/>
              <w:keepLines w:val="0"/>
              <w:suppressLineNumbers w:val="0"/>
              <w:spacing w:before="0" w:beforeAutospacing="0" w:after="0" w:afterAutospacing="0" w:line="480" w:lineRule="exact"/>
              <w:ind w:left="0" w:right="0"/>
              <w:jc w:val="left"/>
              <w:rPr>
                <w:b/>
                <w:sz w:val="24"/>
              </w:rPr>
            </w:pPr>
            <w:r>
              <w:rPr>
                <w:b/>
                <w:sz w:val="24"/>
              </w:rPr>
              <w:t>五、项目工程分析</w:t>
            </w:r>
          </w:p>
          <w:p>
            <w:pPr>
              <w:keepNext w:val="0"/>
              <w:keepLines w:val="0"/>
              <w:suppressLineNumbers w:val="0"/>
              <w:spacing w:before="0" w:beforeAutospacing="0" w:after="0" w:afterAutospacing="0" w:line="480" w:lineRule="exact"/>
              <w:ind w:left="0" w:right="0" w:firstLine="480"/>
              <w:jc w:val="left"/>
              <w:rPr>
                <w:sz w:val="24"/>
              </w:rPr>
            </w:pPr>
            <w:r>
              <w:rPr>
                <w:sz w:val="24"/>
              </w:rPr>
              <w:t>（一）项目建设内容</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本</w:t>
            </w:r>
            <w:r>
              <w:rPr>
                <w:rFonts w:hint="eastAsia"/>
                <w:color w:val="000000"/>
                <w:sz w:val="24"/>
                <w:lang w:eastAsia="zh-CN"/>
              </w:rPr>
              <w:t>项目</w:t>
            </w:r>
            <w:r>
              <w:rPr>
                <w:rFonts w:hint="eastAsia"/>
                <w:color w:val="000000"/>
                <w:sz w:val="24"/>
              </w:rPr>
              <w:t>通过租赁山东东明国家粮食储备库通达粮食物流中心厂房进行项目建设，该项目总占地面积4000平方米，建筑面积4000平方米。项目主要设置生产区、原料</w:t>
            </w:r>
            <w:r>
              <w:rPr>
                <w:rFonts w:hint="eastAsia"/>
                <w:color w:val="000000"/>
                <w:sz w:val="24"/>
                <w:lang w:eastAsia="zh-CN"/>
              </w:rPr>
              <w:t>库</w:t>
            </w:r>
            <w:r>
              <w:rPr>
                <w:rFonts w:hint="eastAsia"/>
                <w:color w:val="000000"/>
                <w:sz w:val="24"/>
              </w:rPr>
              <w:t>、辅料</w:t>
            </w:r>
            <w:r>
              <w:rPr>
                <w:rFonts w:hint="eastAsia"/>
                <w:color w:val="000000"/>
                <w:sz w:val="24"/>
                <w:lang w:eastAsia="zh-CN"/>
              </w:rPr>
              <w:t>库</w:t>
            </w:r>
            <w:r>
              <w:rPr>
                <w:rFonts w:hint="eastAsia"/>
                <w:color w:val="000000"/>
                <w:sz w:val="24"/>
              </w:rPr>
              <w:t>、成品</w:t>
            </w:r>
            <w:r>
              <w:rPr>
                <w:rFonts w:hint="eastAsia"/>
                <w:color w:val="000000"/>
                <w:sz w:val="24"/>
                <w:lang w:eastAsia="zh-CN"/>
              </w:rPr>
              <w:t>库</w:t>
            </w:r>
            <w:r>
              <w:rPr>
                <w:rFonts w:hint="eastAsia"/>
                <w:color w:val="000000"/>
                <w:sz w:val="24"/>
              </w:rPr>
              <w:t>、</w:t>
            </w:r>
            <w:r>
              <w:rPr>
                <w:rFonts w:hint="eastAsia"/>
                <w:color w:val="000000"/>
                <w:sz w:val="24"/>
                <w:lang w:eastAsia="zh-CN"/>
              </w:rPr>
              <w:t>固化室</w:t>
            </w:r>
            <w:r>
              <w:rPr>
                <w:rFonts w:hint="eastAsia"/>
                <w:color w:val="000000"/>
                <w:sz w:val="24"/>
              </w:rPr>
              <w:t>及辅助设施。</w:t>
            </w:r>
            <w:r>
              <w:rPr>
                <w:color w:val="000000"/>
                <w:sz w:val="24"/>
              </w:rPr>
              <w:t>按主体工程、储运工程、辅助工程、公用工程、环保工程分类如表</w:t>
            </w:r>
            <w:r>
              <w:rPr>
                <w:rFonts w:hint="eastAsia"/>
                <w:color w:val="000000"/>
                <w:sz w:val="24"/>
                <w:lang w:val="en-US" w:eastAsia="zh-CN"/>
              </w:rPr>
              <w:t>8</w:t>
            </w:r>
            <w:r>
              <w:rPr>
                <w:color w:val="000000"/>
                <w:sz w:val="24"/>
              </w:rPr>
              <w:t>所示：</w:t>
            </w:r>
          </w:p>
          <w:p>
            <w:pPr>
              <w:keepNext w:val="0"/>
              <w:keepLines w:val="0"/>
              <w:suppressLineNumbers w:val="0"/>
              <w:spacing w:before="0" w:beforeAutospacing="0" w:after="0" w:afterAutospacing="0" w:line="520" w:lineRule="exact"/>
              <w:ind w:left="0" w:right="0"/>
              <w:jc w:val="center"/>
              <w:rPr>
                <w:b/>
                <w:bCs/>
                <w:sz w:val="21"/>
                <w:szCs w:val="21"/>
              </w:rPr>
            </w:pPr>
            <w:r>
              <w:rPr>
                <w:b/>
                <w:bCs/>
                <w:sz w:val="21"/>
                <w:szCs w:val="21"/>
              </w:rPr>
              <w:t>表</w:t>
            </w:r>
            <w:r>
              <w:rPr>
                <w:rFonts w:hint="eastAsia"/>
                <w:b/>
                <w:bCs/>
                <w:sz w:val="21"/>
                <w:szCs w:val="21"/>
                <w:lang w:val="en-US" w:eastAsia="zh-CN"/>
              </w:rPr>
              <w:t>8</w:t>
            </w:r>
            <w:r>
              <w:rPr>
                <w:b/>
                <w:bCs/>
                <w:sz w:val="21"/>
                <w:szCs w:val="21"/>
              </w:rPr>
              <w:t xml:space="preserve">    项目工程内容一览表</w:t>
            </w:r>
          </w:p>
          <w:tbl>
            <w:tblPr>
              <w:tblStyle w:val="29"/>
              <w:tblW w:w="0" w:type="auto"/>
              <w:tblInd w:w="3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68"/>
              <w:gridCol w:w="1275"/>
              <w:gridCol w:w="1302"/>
              <w:gridCol w:w="4935"/>
              <w:gridCol w:w="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82" w:hRule="atLeast"/>
              </w:trPr>
              <w:tc>
                <w:tcPr>
                  <w:tcW w:w="568"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序号</w:t>
                  </w:r>
                </w:p>
              </w:tc>
              <w:tc>
                <w:tcPr>
                  <w:tcW w:w="127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工程类别</w:t>
                  </w:r>
                </w:p>
              </w:tc>
              <w:tc>
                <w:tcPr>
                  <w:tcW w:w="130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工程名称</w:t>
                  </w:r>
                </w:p>
              </w:tc>
              <w:tc>
                <w:tcPr>
                  <w:tcW w:w="493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建筑内容</w:t>
                  </w:r>
                </w:p>
              </w:tc>
              <w:tc>
                <w:tcPr>
                  <w:tcW w:w="95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70" w:hRule="atLeast"/>
              </w:trPr>
              <w:tc>
                <w:tcPr>
                  <w:tcW w:w="568"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1</w:t>
                  </w:r>
                </w:p>
              </w:tc>
              <w:tc>
                <w:tcPr>
                  <w:tcW w:w="1275"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主体工程</w:t>
                  </w:r>
                </w:p>
              </w:tc>
              <w:tc>
                <w:tcPr>
                  <w:tcW w:w="1302" w:type="dxa"/>
                  <w:vAlign w:val="center"/>
                </w:tcPr>
                <w:p>
                  <w:pPr>
                    <w:pStyle w:val="56"/>
                    <w:keepNext w:val="0"/>
                    <w:keepLines w:val="0"/>
                    <w:suppressLineNumbers w:val="0"/>
                    <w:spacing w:before="0" w:beforeAutospacing="0" w:after="0" w:afterAutospacing="0"/>
                    <w:ind w:left="0" w:right="0"/>
                    <w:rPr>
                      <w:rFonts w:hint="eastAsia" w:eastAsia="宋体"/>
                      <w:lang w:eastAsia="zh-CN"/>
                    </w:rPr>
                  </w:pPr>
                  <w:r>
                    <w:t>生产</w:t>
                  </w:r>
                  <w:r>
                    <w:rPr>
                      <w:rFonts w:hint="eastAsia"/>
                      <w:lang w:eastAsia="zh-CN"/>
                    </w:rPr>
                    <w:t>区</w:t>
                  </w:r>
                </w:p>
              </w:tc>
              <w:tc>
                <w:tcPr>
                  <w:tcW w:w="4935"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right="0" w:firstLine="420" w:firstLineChars="200"/>
                    <w:jc w:val="left"/>
                    <w:textAlignment w:val="auto"/>
                    <w:rPr>
                      <w:sz w:val="21"/>
                      <w:szCs w:val="21"/>
                    </w:rPr>
                  </w:pPr>
                  <w:r>
                    <w:rPr>
                      <w:rFonts w:hint="eastAsia"/>
                      <w:color w:val="000000"/>
                      <w:sz w:val="21"/>
                      <w:szCs w:val="21"/>
                      <w:lang w:eastAsia="zh-CN"/>
                    </w:rPr>
                    <w:t>位于厂房内南部，1层</w:t>
                  </w:r>
                  <w:r>
                    <w:rPr>
                      <w:color w:val="000000"/>
                      <w:sz w:val="21"/>
                      <w:szCs w:val="21"/>
                    </w:rPr>
                    <w:t>钢架结构，</w:t>
                  </w:r>
                  <w:r>
                    <w:rPr>
                      <w:rFonts w:hint="eastAsia"/>
                      <w:color w:val="000000"/>
                      <w:sz w:val="21"/>
                      <w:szCs w:val="21"/>
                    </w:rPr>
                    <w:t>车间建筑面积</w:t>
                  </w:r>
                  <w:r>
                    <w:rPr>
                      <w:rFonts w:hint="eastAsia"/>
                      <w:color w:val="000000"/>
                      <w:sz w:val="21"/>
                      <w:szCs w:val="21"/>
                      <w:lang w:val="en-US" w:eastAsia="zh-CN"/>
                    </w:rPr>
                    <w:t>120</w:t>
                  </w:r>
                  <w:r>
                    <w:rPr>
                      <w:rFonts w:hint="eastAsia"/>
                      <w:color w:val="000000"/>
                      <w:sz w:val="21"/>
                      <w:szCs w:val="21"/>
                    </w:rPr>
                    <w:t>0</w:t>
                  </w:r>
                  <w:r>
                    <w:rPr>
                      <w:color w:val="000000"/>
                      <w:sz w:val="21"/>
                      <w:szCs w:val="21"/>
                    </w:rPr>
                    <w:t xml:space="preserve"> m</w:t>
                  </w:r>
                  <w:r>
                    <w:rPr>
                      <w:color w:val="000000"/>
                      <w:sz w:val="21"/>
                      <w:szCs w:val="21"/>
                      <w:vertAlign w:val="superscript"/>
                    </w:rPr>
                    <w:t>2</w:t>
                  </w:r>
                  <w:r>
                    <w:rPr>
                      <w:color w:val="000000"/>
                      <w:sz w:val="21"/>
                      <w:szCs w:val="21"/>
                    </w:rPr>
                    <w:t>，包括</w:t>
                  </w:r>
                  <w:r>
                    <w:rPr>
                      <w:rFonts w:hint="eastAsia"/>
                      <w:color w:val="000000"/>
                      <w:sz w:val="21"/>
                      <w:szCs w:val="21"/>
                      <w:lang w:eastAsia="zh-CN"/>
                    </w:rPr>
                    <w:t>印刷机</w:t>
                  </w:r>
                  <w:r>
                    <w:rPr>
                      <w:rFonts w:hint="eastAsia"/>
                      <w:color w:val="000000"/>
                      <w:sz w:val="21"/>
                      <w:szCs w:val="21"/>
                      <w:lang w:val="en-US" w:eastAsia="zh-CN"/>
                    </w:rPr>
                    <w:t>2台、复合机2台、制袋机4台、分切机1台、搅拌机1台、吹膜机4台</w:t>
                  </w:r>
                  <w:r>
                    <w:rPr>
                      <w:color w:val="000000"/>
                      <w:sz w:val="21"/>
                      <w:szCs w:val="21"/>
                    </w:rPr>
                    <w:t>等</w:t>
                  </w:r>
                  <w:r>
                    <w:rPr>
                      <w:rFonts w:hint="eastAsia"/>
                      <w:color w:val="000000"/>
                      <w:sz w:val="21"/>
                      <w:szCs w:val="21"/>
                    </w:rPr>
                    <w:t>。</w:t>
                  </w:r>
                </w:p>
              </w:tc>
              <w:tc>
                <w:tcPr>
                  <w:tcW w:w="953"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rFonts w:hint="eastAsia"/>
                      <w:sz w:val="21"/>
                      <w:szCs w:val="21"/>
                      <w:lang w:eastAsia="zh-CN"/>
                    </w:rPr>
                    <w:t>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568" w:type="dxa"/>
                  <w:vMerge w:val="continue"/>
                  <w:vAlign w:val="center"/>
                </w:tcPr>
                <w:p>
                  <w:pPr>
                    <w:keepNext w:val="0"/>
                    <w:keepLines w:val="0"/>
                    <w:suppressLineNumbers w:val="0"/>
                    <w:spacing w:before="0" w:beforeAutospacing="0" w:after="0" w:afterAutospacing="0"/>
                    <w:ind w:left="0" w:right="0"/>
                    <w:jc w:val="center"/>
                    <w:rPr>
                      <w:rFonts w:hint="eastAsia" w:eastAsia="宋体"/>
                      <w:sz w:val="21"/>
                      <w:szCs w:val="21"/>
                      <w:lang w:val="en-US" w:eastAsia="zh-CN"/>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pStyle w:val="56"/>
                    <w:keepNext w:val="0"/>
                    <w:keepLines w:val="0"/>
                    <w:suppressLineNumbers w:val="0"/>
                    <w:spacing w:before="0" w:beforeAutospacing="0" w:after="0" w:afterAutospacing="0"/>
                    <w:ind w:left="0" w:right="0"/>
                    <w:rPr>
                      <w:rFonts w:hint="eastAsia" w:eastAsia="宋体"/>
                      <w:lang w:eastAsia="zh-CN"/>
                    </w:rPr>
                  </w:pPr>
                  <w:r>
                    <w:rPr>
                      <w:rFonts w:hint="eastAsia"/>
                      <w:lang w:eastAsia="zh-CN"/>
                    </w:rPr>
                    <w:t>固化室</w:t>
                  </w:r>
                </w:p>
              </w:tc>
              <w:tc>
                <w:tcPr>
                  <w:tcW w:w="4935"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right="0" w:firstLine="420" w:firstLineChars="200"/>
                    <w:jc w:val="left"/>
                    <w:textAlignment w:val="auto"/>
                    <w:rPr>
                      <w:color w:val="000000"/>
                      <w:sz w:val="21"/>
                      <w:szCs w:val="21"/>
                    </w:rPr>
                  </w:pPr>
                  <w:r>
                    <w:rPr>
                      <w:rFonts w:hint="eastAsia"/>
                      <w:color w:val="000000"/>
                      <w:sz w:val="21"/>
                      <w:szCs w:val="21"/>
                      <w:lang w:val="en-US" w:eastAsia="zh-CN"/>
                    </w:rPr>
                    <w:t>位于厂房内西北部，1层钢架结构，面积2</w:t>
                  </w:r>
                  <w:r>
                    <w:rPr>
                      <w:rFonts w:hint="eastAsia"/>
                      <w:color w:val="auto"/>
                      <w:sz w:val="21"/>
                      <w:szCs w:val="21"/>
                      <w:lang w:val="en-US" w:eastAsia="zh-CN"/>
                    </w:rPr>
                    <w:t>5</w:t>
                  </w:r>
                  <w:r>
                    <w:rPr>
                      <w:color w:val="auto"/>
                      <w:sz w:val="21"/>
                      <w:szCs w:val="21"/>
                    </w:rPr>
                    <w:t>m</w:t>
                  </w:r>
                  <w:r>
                    <w:rPr>
                      <w:color w:val="auto"/>
                      <w:sz w:val="21"/>
                      <w:szCs w:val="21"/>
                      <w:vertAlign w:val="superscript"/>
                    </w:rPr>
                    <w:t>2</w:t>
                  </w:r>
                  <w:r>
                    <w:rPr>
                      <w:rFonts w:hint="eastAsia"/>
                      <w:color w:val="auto"/>
                      <w:sz w:val="21"/>
                      <w:szCs w:val="21"/>
                      <w:vertAlign w:val="baseline"/>
                      <w:lang w:eastAsia="zh-CN"/>
                    </w:rPr>
                    <w:t>，固化室温度为</w:t>
                  </w:r>
                  <w:r>
                    <w:rPr>
                      <w:rFonts w:hint="eastAsia"/>
                      <w:color w:val="auto"/>
                      <w:sz w:val="21"/>
                      <w:szCs w:val="21"/>
                      <w:vertAlign w:val="baseline"/>
                      <w:lang w:val="en-US" w:eastAsia="zh-CN"/>
                    </w:rPr>
                    <w:t>60-70</w:t>
                  </w:r>
                  <w:r>
                    <w:rPr>
                      <w:rFonts w:hint="eastAsia"/>
                      <w:color w:val="auto"/>
                      <w:sz w:val="21"/>
                      <w:szCs w:val="21"/>
                      <w:vertAlign w:val="baseline"/>
                      <w:lang w:eastAsia="zh-CN"/>
                    </w:rPr>
                    <w:t>度，采用电提供热源</w:t>
                  </w:r>
                </w:p>
              </w:tc>
              <w:tc>
                <w:tcPr>
                  <w:tcW w:w="953"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rFonts w:hint="eastAsia"/>
                      <w:sz w:val="21"/>
                      <w:szCs w:val="21"/>
                      <w:lang w:eastAsia="zh-CN"/>
                    </w:rPr>
                    <w:t>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68"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2</w:t>
                  </w:r>
                </w:p>
              </w:tc>
              <w:tc>
                <w:tcPr>
                  <w:tcW w:w="1275"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储运工程</w:t>
                  </w:r>
                </w:p>
              </w:tc>
              <w:tc>
                <w:tcPr>
                  <w:tcW w:w="1302" w:type="dxa"/>
                  <w:vAlign w:val="center"/>
                </w:tcPr>
                <w:p>
                  <w:pPr>
                    <w:pStyle w:val="56"/>
                    <w:keepNext w:val="0"/>
                    <w:keepLines w:val="0"/>
                    <w:suppressLineNumbers w:val="0"/>
                    <w:spacing w:before="0" w:beforeAutospacing="0" w:after="0" w:afterAutospacing="0"/>
                    <w:ind w:left="0" w:right="0"/>
                    <w:rPr>
                      <w:rFonts w:hint="eastAsia" w:eastAsia="宋体"/>
                      <w:lang w:eastAsia="zh-CN"/>
                    </w:rPr>
                  </w:pPr>
                  <w:r>
                    <w:rPr>
                      <w:color w:val="000000"/>
                      <w:szCs w:val="21"/>
                    </w:rPr>
                    <w:t>原料</w:t>
                  </w:r>
                  <w:r>
                    <w:rPr>
                      <w:rFonts w:hint="eastAsia"/>
                      <w:color w:val="000000"/>
                      <w:szCs w:val="21"/>
                      <w:lang w:eastAsia="zh-CN"/>
                    </w:rPr>
                    <w:t>库</w:t>
                  </w:r>
                </w:p>
              </w:tc>
              <w:tc>
                <w:tcPr>
                  <w:tcW w:w="4935"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right="0" w:firstLine="420" w:firstLineChars="200"/>
                    <w:jc w:val="left"/>
                    <w:textAlignment w:val="auto"/>
                    <w:rPr>
                      <w:color w:val="000000"/>
                      <w:sz w:val="21"/>
                      <w:szCs w:val="21"/>
                    </w:rPr>
                  </w:pPr>
                  <w:r>
                    <w:rPr>
                      <w:color w:val="000000"/>
                      <w:sz w:val="21"/>
                      <w:szCs w:val="21"/>
                    </w:rPr>
                    <w:t>位于</w:t>
                  </w:r>
                  <w:r>
                    <w:rPr>
                      <w:rFonts w:hint="eastAsia"/>
                      <w:color w:val="000000"/>
                      <w:sz w:val="21"/>
                      <w:szCs w:val="21"/>
                      <w:lang w:eastAsia="zh-CN"/>
                    </w:rPr>
                    <w:t>厂房内西北部</w:t>
                  </w:r>
                  <w:r>
                    <w:rPr>
                      <w:color w:val="000000"/>
                      <w:sz w:val="21"/>
                      <w:szCs w:val="21"/>
                    </w:rPr>
                    <w:t>，</w:t>
                  </w:r>
                  <w:r>
                    <w:rPr>
                      <w:rFonts w:hint="eastAsia"/>
                      <w:color w:val="000000"/>
                      <w:sz w:val="21"/>
                      <w:szCs w:val="21"/>
                      <w:lang w:val="en-US" w:eastAsia="zh-CN"/>
                    </w:rPr>
                    <w:t>1层钢架结构，面积400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r>
                    <w:rPr>
                      <w:rFonts w:hint="eastAsia"/>
                      <w:color w:val="000000"/>
                      <w:sz w:val="21"/>
                      <w:szCs w:val="21"/>
                    </w:rPr>
                    <w:t>用于储存原料。</w:t>
                  </w:r>
                </w:p>
              </w:tc>
              <w:tc>
                <w:tcPr>
                  <w:tcW w:w="953"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rFonts w:hint="eastAsia"/>
                      <w:sz w:val="21"/>
                      <w:szCs w:val="21"/>
                      <w:lang w:eastAsia="zh-CN"/>
                    </w:rPr>
                    <w:t>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pStyle w:val="56"/>
                    <w:keepNext w:val="0"/>
                    <w:keepLines w:val="0"/>
                    <w:suppressLineNumbers w:val="0"/>
                    <w:spacing w:before="0" w:beforeAutospacing="0" w:after="0" w:afterAutospacing="0"/>
                    <w:ind w:left="0" w:right="0"/>
                    <w:rPr>
                      <w:rFonts w:hint="eastAsia" w:eastAsia="宋体"/>
                      <w:color w:val="000000"/>
                      <w:szCs w:val="21"/>
                      <w:lang w:eastAsia="zh-CN"/>
                    </w:rPr>
                  </w:pPr>
                  <w:r>
                    <w:rPr>
                      <w:rFonts w:hint="eastAsia"/>
                      <w:color w:val="000000"/>
                      <w:szCs w:val="21"/>
                      <w:lang w:eastAsia="zh-CN"/>
                    </w:rPr>
                    <w:t>辅料库</w:t>
                  </w:r>
                </w:p>
              </w:tc>
              <w:tc>
                <w:tcPr>
                  <w:tcW w:w="4935"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right="0" w:firstLine="420" w:firstLineChars="200"/>
                    <w:jc w:val="left"/>
                    <w:textAlignment w:val="auto"/>
                    <w:rPr>
                      <w:color w:val="000000"/>
                      <w:sz w:val="21"/>
                      <w:szCs w:val="21"/>
                    </w:rPr>
                  </w:pPr>
                  <w:r>
                    <w:rPr>
                      <w:color w:val="000000"/>
                      <w:sz w:val="21"/>
                      <w:szCs w:val="21"/>
                    </w:rPr>
                    <w:t>位于</w:t>
                  </w:r>
                  <w:r>
                    <w:rPr>
                      <w:rFonts w:hint="eastAsia"/>
                      <w:color w:val="000000"/>
                      <w:sz w:val="21"/>
                      <w:szCs w:val="21"/>
                      <w:lang w:eastAsia="zh-CN"/>
                    </w:rPr>
                    <w:t>厂房内东南部</w:t>
                  </w:r>
                  <w:r>
                    <w:rPr>
                      <w:color w:val="000000"/>
                      <w:sz w:val="21"/>
                      <w:szCs w:val="21"/>
                    </w:rPr>
                    <w:t>，</w:t>
                  </w:r>
                  <w:r>
                    <w:rPr>
                      <w:rFonts w:hint="eastAsia"/>
                      <w:color w:val="000000"/>
                      <w:sz w:val="21"/>
                      <w:szCs w:val="21"/>
                      <w:lang w:val="en-US" w:eastAsia="zh-CN"/>
                    </w:rPr>
                    <w:t>1层钢架结构，面积100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r>
                    <w:rPr>
                      <w:rFonts w:hint="eastAsia"/>
                      <w:color w:val="000000"/>
                      <w:sz w:val="21"/>
                      <w:szCs w:val="21"/>
                    </w:rPr>
                    <w:t>用于储存</w:t>
                  </w:r>
                  <w:r>
                    <w:rPr>
                      <w:rFonts w:hint="eastAsia"/>
                      <w:color w:val="000000"/>
                      <w:sz w:val="21"/>
                      <w:szCs w:val="21"/>
                      <w:lang w:eastAsia="zh-CN"/>
                    </w:rPr>
                    <w:t>辅料</w:t>
                  </w:r>
                  <w:r>
                    <w:rPr>
                      <w:rFonts w:hint="eastAsia"/>
                      <w:color w:val="000000"/>
                      <w:sz w:val="21"/>
                      <w:szCs w:val="21"/>
                    </w:rPr>
                    <w:t>。</w:t>
                  </w:r>
                </w:p>
              </w:tc>
              <w:tc>
                <w:tcPr>
                  <w:tcW w:w="953"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rFonts w:hint="eastAsia"/>
                      <w:sz w:val="21"/>
                      <w:szCs w:val="21"/>
                      <w:lang w:eastAsia="zh-CN"/>
                    </w:rPr>
                    <w:t>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pStyle w:val="56"/>
                    <w:keepNext w:val="0"/>
                    <w:keepLines w:val="0"/>
                    <w:suppressLineNumbers w:val="0"/>
                    <w:spacing w:before="0" w:beforeAutospacing="0" w:after="0" w:afterAutospacing="0"/>
                    <w:ind w:left="0" w:right="0"/>
                    <w:rPr>
                      <w:rFonts w:hint="eastAsia" w:eastAsia="宋体"/>
                      <w:lang w:eastAsia="zh-CN"/>
                    </w:rPr>
                  </w:pPr>
                  <w:r>
                    <w:rPr>
                      <w:color w:val="000000"/>
                      <w:szCs w:val="21"/>
                    </w:rPr>
                    <w:t>成品</w:t>
                  </w:r>
                  <w:r>
                    <w:rPr>
                      <w:rFonts w:hint="eastAsia"/>
                      <w:color w:val="000000"/>
                      <w:szCs w:val="21"/>
                      <w:lang w:eastAsia="zh-CN"/>
                    </w:rPr>
                    <w:t>库</w:t>
                  </w:r>
                </w:p>
              </w:tc>
              <w:tc>
                <w:tcPr>
                  <w:tcW w:w="4935"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right="0" w:firstLine="420" w:firstLineChars="200"/>
                    <w:jc w:val="left"/>
                    <w:textAlignment w:val="auto"/>
                    <w:rPr>
                      <w:color w:val="000000"/>
                      <w:sz w:val="21"/>
                      <w:szCs w:val="21"/>
                    </w:rPr>
                  </w:pPr>
                  <w:r>
                    <w:rPr>
                      <w:color w:val="000000"/>
                      <w:sz w:val="21"/>
                      <w:szCs w:val="21"/>
                    </w:rPr>
                    <w:t>位于</w:t>
                  </w:r>
                  <w:r>
                    <w:rPr>
                      <w:rFonts w:hint="eastAsia"/>
                      <w:color w:val="000000"/>
                      <w:sz w:val="21"/>
                      <w:szCs w:val="21"/>
                      <w:lang w:eastAsia="zh-CN"/>
                    </w:rPr>
                    <w:t>厂房内西北部</w:t>
                  </w:r>
                  <w:r>
                    <w:rPr>
                      <w:color w:val="000000"/>
                      <w:sz w:val="21"/>
                      <w:szCs w:val="21"/>
                    </w:rPr>
                    <w:t>，</w:t>
                  </w:r>
                  <w:r>
                    <w:rPr>
                      <w:rFonts w:hint="eastAsia"/>
                      <w:color w:val="000000"/>
                      <w:sz w:val="21"/>
                      <w:szCs w:val="21"/>
                      <w:lang w:val="en-US" w:eastAsia="zh-CN"/>
                    </w:rPr>
                    <w:t>1层钢架结构，面积275</w:t>
                  </w:r>
                  <w:r>
                    <w:rPr>
                      <w:color w:val="auto"/>
                      <w:sz w:val="21"/>
                      <w:szCs w:val="21"/>
                    </w:rPr>
                    <w:t>m</w:t>
                  </w:r>
                  <w:r>
                    <w:rPr>
                      <w:color w:val="auto"/>
                      <w:sz w:val="21"/>
                      <w:szCs w:val="21"/>
                      <w:vertAlign w:val="superscript"/>
                    </w:rPr>
                    <w:t>2</w:t>
                  </w:r>
                  <w:r>
                    <w:rPr>
                      <w:rFonts w:hint="eastAsia"/>
                      <w:color w:val="auto"/>
                      <w:sz w:val="21"/>
                      <w:szCs w:val="21"/>
                      <w:vertAlign w:val="baseline"/>
                      <w:lang w:eastAsia="zh-CN"/>
                    </w:rPr>
                    <w:t>，</w:t>
                  </w:r>
                  <w:r>
                    <w:rPr>
                      <w:rFonts w:hint="eastAsia"/>
                      <w:color w:val="000000"/>
                      <w:sz w:val="21"/>
                      <w:szCs w:val="21"/>
                    </w:rPr>
                    <w:t>用于</w:t>
                  </w:r>
                  <w:r>
                    <w:rPr>
                      <w:rFonts w:hint="eastAsia"/>
                      <w:color w:val="000000"/>
                      <w:sz w:val="21"/>
                      <w:szCs w:val="21"/>
                      <w:lang w:eastAsia="zh-CN"/>
                    </w:rPr>
                    <w:t>暂存成品</w:t>
                  </w:r>
                  <w:r>
                    <w:rPr>
                      <w:rFonts w:hint="eastAsia"/>
                      <w:color w:val="000000"/>
                      <w:sz w:val="21"/>
                      <w:szCs w:val="21"/>
                    </w:rPr>
                    <w:t>。</w:t>
                  </w:r>
                </w:p>
              </w:tc>
              <w:tc>
                <w:tcPr>
                  <w:tcW w:w="953"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rFonts w:hint="eastAsia"/>
                      <w:sz w:val="21"/>
                      <w:szCs w:val="21"/>
                      <w:lang w:eastAsia="zh-CN"/>
                    </w:rPr>
                    <w:t>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68"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3</w:t>
                  </w:r>
                </w:p>
              </w:tc>
              <w:tc>
                <w:tcPr>
                  <w:tcW w:w="1275"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公用工程</w:t>
                  </w:r>
                </w:p>
              </w:tc>
              <w:tc>
                <w:tcPr>
                  <w:tcW w:w="1302" w:type="dxa"/>
                  <w:vAlign w:val="center"/>
                </w:tcPr>
                <w:p>
                  <w:pPr>
                    <w:keepNext w:val="0"/>
                    <w:keepLines w:val="0"/>
                    <w:numPr>
                      <w:ilvl w:val="0"/>
                      <w:numId w:val="4"/>
                    </w:numPr>
                    <w:suppressLineNumbers w:val="0"/>
                    <w:spacing w:before="0" w:beforeAutospacing="0" w:after="0" w:afterAutospacing="0"/>
                    <w:ind w:left="0" w:leftChars="0" w:right="0" w:rightChars="0" w:firstLine="0" w:firstLineChars="0"/>
                    <w:jc w:val="center"/>
                    <w:rPr>
                      <w:rFonts w:ascii="Times New Roman" w:hAnsi="Times New Roman" w:eastAsia="宋体" w:cs="Times New Roman"/>
                      <w:color w:val="000000"/>
                      <w:kern w:val="2"/>
                      <w:sz w:val="21"/>
                      <w:szCs w:val="21"/>
                      <w:lang w:val="en-US" w:eastAsia="zh-CN" w:bidi="ar-SA"/>
                    </w:rPr>
                  </w:pPr>
                  <w:r>
                    <w:rPr>
                      <w:sz w:val="21"/>
                      <w:szCs w:val="21"/>
                    </w:rPr>
                    <w:t>给排水</w:t>
                  </w:r>
                </w:p>
              </w:tc>
              <w:tc>
                <w:tcPr>
                  <w:tcW w:w="4935" w:type="dxa"/>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sz w:val="21"/>
                      <w:szCs w:val="21"/>
                    </w:rPr>
                    <w:t>当地自来水公司</w:t>
                  </w:r>
                </w:p>
              </w:tc>
              <w:tc>
                <w:tcPr>
                  <w:tcW w:w="953"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sz w:val="21"/>
                      <w:szCs w:val="21"/>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sz w:val="21"/>
                      <w:szCs w:val="21"/>
                    </w:rPr>
                    <w:t>供电</w:t>
                  </w:r>
                </w:p>
              </w:tc>
              <w:tc>
                <w:tcPr>
                  <w:tcW w:w="493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当地供电公司</w:t>
                  </w:r>
                </w:p>
              </w:tc>
              <w:tc>
                <w:tcPr>
                  <w:tcW w:w="953"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rFonts w:hint="eastAsia"/>
                      <w:sz w:val="21"/>
                      <w:szCs w:val="21"/>
                      <w:lang w:eastAsia="zh-CN"/>
                    </w:rPr>
                    <w:t>消防水池</w:t>
                  </w:r>
                </w:p>
              </w:tc>
              <w:tc>
                <w:tcPr>
                  <w:tcW w:w="4935"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eastAsia="zh-CN"/>
                    </w:rPr>
                    <w:t>容积为</w:t>
                  </w:r>
                  <w:r>
                    <w:rPr>
                      <w:rFonts w:hint="eastAsia"/>
                      <w:sz w:val="21"/>
                      <w:szCs w:val="21"/>
                      <w:lang w:val="en-US" w:eastAsia="zh-CN"/>
                    </w:rPr>
                    <w:t>30立方米</w:t>
                  </w:r>
                </w:p>
              </w:tc>
              <w:tc>
                <w:tcPr>
                  <w:tcW w:w="953" w:type="dxa"/>
                  <w:vAlign w:val="center"/>
                </w:tcPr>
                <w:p>
                  <w:pPr>
                    <w:keepNext w:val="0"/>
                    <w:keepLines w:val="0"/>
                    <w:suppressLineNumbers w:val="0"/>
                    <w:spacing w:before="0" w:beforeAutospacing="0" w:after="0" w:afterAutospacing="0"/>
                    <w:ind w:left="0" w:right="0"/>
                    <w:jc w:val="center"/>
                    <w:rPr>
                      <w:rFonts w:hint="eastAsia"/>
                      <w:sz w:val="21"/>
                      <w:szCs w:val="21"/>
                      <w:lang w:eastAsia="zh-CN"/>
                    </w:rPr>
                  </w:pPr>
                  <w:r>
                    <w:rPr>
                      <w:rFonts w:hint="eastAsia"/>
                      <w:sz w:val="21"/>
                      <w:szCs w:val="21"/>
                      <w:lang w:eastAsia="zh-CN"/>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8" w:hRule="atLeast"/>
              </w:trPr>
              <w:tc>
                <w:tcPr>
                  <w:tcW w:w="568"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4</w:t>
                  </w:r>
                </w:p>
              </w:tc>
              <w:tc>
                <w:tcPr>
                  <w:tcW w:w="1275"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环保工程</w:t>
                  </w:r>
                </w:p>
              </w:tc>
              <w:tc>
                <w:tcPr>
                  <w:tcW w:w="1302" w:type="dxa"/>
                  <w:vAlign w:val="center"/>
                </w:tcPr>
                <w:p>
                  <w:pPr>
                    <w:keepNext w:val="0"/>
                    <w:keepLines w:val="0"/>
                    <w:suppressLineNumbers w:val="0"/>
                    <w:spacing w:before="0" w:beforeAutospacing="0" w:after="0" w:afterAutospacing="0"/>
                    <w:ind w:left="0" w:right="0"/>
                    <w:jc w:val="center"/>
                    <w:rPr>
                      <w:color w:val="000000"/>
                      <w:sz w:val="21"/>
                      <w:szCs w:val="21"/>
                    </w:rPr>
                  </w:pPr>
                  <w:r>
                    <w:rPr>
                      <w:sz w:val="21"/>
                      <w:szCs w:val="21"/>
                    </w:rPr>
                    <w:t>废气</w:t>
                  </w:r>
                </w:p>
              </w:tc>
              <w:tc>
                <w:tcPr>
                  <w:tcW w:w="4935" w:type="dxa"/>
                  <w:vAlign w:val="center"/>
                </w:tcPr>
                <w:p>
                  <w:pPr>
                    <w:pStyle w:val="127"/>
                    <w:keepNext w:val="0"/>
                    <w:keepLines w:val="0"/>
                    <w:suppressLineNumbers w:val="0"/>
                    <w:spacing w:before="0" w:beforeAutospacing="0" w:after="0" w:afterAutospacing="0" w:line="240" w:lineRule="auto"/>
                    <w:ind w:left="0" w:right="0" w:firstLine="420"/>
                    <w:rPr>
                      <w:rFonts w:ascii="Times New Roman" w:hAnsi="Times New Roman" w:cs="Times New Roman"/>
                      <w:b/>
                    </w:rPr>
                  </w:pPr>
                  <w:r>
                    <w:rPr>
                      <w:rFonts w:hint="eastAsia" w:ascii="Times New Roman" w:hAnsi="Times New Roman" w:eastAsia="宋体" w:cs="Times New Roman"/>
                      <w:color w:val="000000"/>
                      <w:kern w:val="2"/>
                      <w:sz w:val="21"/>
                      <w:szCs w:val="21"/>
                      <w:lang w:val="en-US" w:eastAsia="zh-CN" w:bidi="ar-SA"/>
                    </w:rPr>
                    <w:t>本项目废气产生工序为食品塑料真空包装袋印刷工序、复合工序、固化工序、制袋工序产生的</w:t>
                  </w:r>
                  <w:r>
                    <w:rPr>
                      <w:rFonts w:hint="eastAsia" w:ascii="Times New Roman" w:hAnsi="Times New Roman" w:cs="Times New Roman"/>
                      <w:color w:val="000000"/>
                      <w:kern w:val="2"/>
                      <w:sz w:val="21"/>
                      <w:szCs w:val="21"/>
                      <w:lang w:val="en-US" w:eastAsia="zh-CN" w:bidi="ar-SA"/>
                    </w:rPr>
                    <w:t>VOCs</w:t>
                  </w:r>
                  <w:r>
                    <w:rPr>
                      <w:rFonts w:hint="eastAsia" w:ascii="Times New Roman" w:hAnsi="Times New Roman" w:eastAsia="宋体" w:cs="Times New Roman"/>
                      <w:color w:val="000000"/>
                      <w:kern w:val="2"/>
                      <w:sz w:val="21"/>
                      <w:szCs w:val="21"/>
                      <w:lang w:val="en-US" w:eastAsia="zh-CN" w:bidi="ar-SA"/>
                    </w:rPr>
                    <w:t>。食品塑料包装膜熔化工序、挤出成型工序、吹膜定型工序产生的</w:t>
                  </w:r>
                  <w:r>
                    <w:rPr>
                      <w:rFonts w:hint="eastAsia" w:ascii="Times New Roman" w:hAnsi="Times New Roman" w:cs="Times New Roman"/>
                      <w:color w:val="000000"/>
                      <w:kern w:val="2"/>
                      <w:sz w:val="21"/>
                      <w:szCs w:val="21"/>
                      <w:lang w:val="en-US" w:eastAsia="zh-CN" w:bidi="ar-SA"/>
                    </w:rPr>
                    <w:t>VOCs</w:t>
                  </w:r>
                  <w:r>
                    <w:rPr>
                      <w:rFonts w:hint="eastAsia" w:ascii="Times New Roman" w:hAnsi="Times New Roman" w:eastAsia="宋体" w:cs="Times New Roman"/>
                      <w:color w:val="000000"/>
                      <w:kern w:val="2"/>
                      <w:sz w:val="21"/>
                      <w:szCs w:val="21"/>
                      <w:lang w:val="en-US" w:eastAsia="zh-CN" w:bidi="ar-SA"/>
                    </w:rPr>
                    <w:t>。食品塑料真空包装袋和食品塑料包装膜生产过程中产生的</w:t>
                  </w:r>
                  <w:r>
                    <w:rPr>
                      <w:rFonts w:hint="eastAsia" w:ascii="Times New Roman" w:hAnsi="Times New Roman" w:cs="Times New Roman"/>
                      <w:color w:val="000000"/>
                      <w:kern w:val="2"/>
                      <w:sz w:val="21"/>
                      <w:szCs w:val="21"/>
                      <w:lang w:val="en-US" w:eastAsia="zh-CN" w:bidi="ar-SA"/>
                    </w:rPr>
                    <w:t>VOCs</w:t>
                  </w:r>
                  <w:r>
                    <w:rPr>
                      <w:rFonts w:hint="eastAsia" w:ascii="Times New Roman" w:hAnsi="Times New Roman" w:eastAsia="宋体" w:cs="Times New Roman"/>
                      <w:color w:val="000000"/>
                      <w:kern w:val="2"/>
                      <w:sz w:val="21"/>
                      <w:szCs w:val="21"/>
                      <w:lang w:val="en-US" w:eastAsia="zh-CN" w:bidi="ar-SA"/>
                    </w:rPr>
                    <w:t>采用“集气罩+二级活性炭处理装置”进行</w:t>
                  </w:r>
                  <w:r>
                    <w:rPr>
                      <w:rFonts w:hint="eastAsia" w:ascii="Times New Roman" w:hAnsi="Times New Roman" w:cs="Times New Roman"/>
                      <w:color w:val="000000"/>
                      <w:kern w:val="2"/>
                      <w:sz w:val="21"/>
                      <w:szCs w:val="21"/>
                      <w:lang w:val="en-US" w:eastAsia="zh-CN" w:bidi="ar-SA"/>
                    </w:rPr>
                    <w:t>处理</w:t>
                  </w:r>
                  <w:r>
                    <w:rPr>
                      <w:rFonts w:hint="eastAsia" w:ascii="Times New Roman" w:hAnsi="Times New Roman" w:eastAsia="宋体" w:cs="Times New Roman"/>
                      <w:color w:val="000000"/>
                      <w:kern w:val="2"/>
                      <w:sz w:val="21"/>
                      <w:szCs w:val="21"/>
                      <w:lang w:val="en-US" w:eastAsia="zh-CN" w:bidi="ar-SA"/>
                    </w:rPr>
                    <w:t>，</w:t>
                  </w:r>
                  <w:r>
                    <w:rPr>
                      <w:rFonts w:hint="eastAsia" w:ascii="Times New Roman" w:hAnsi="Times New Roman" w:cs="Times New Roman"/>
                      <w:color w:val="000000"/>
                      <w:kern w:val="2"/>
                      <w:sz w:val="21"/>
                      <w:szCs w:val="21"/>
                      <w:lang w:val="en-US" w:eastAsia="zh-CN" w:bidi="ar-SA"/>
                    </w:rPr>
                    <w:t>处理后通过1根15米高排气筒排放。</w:t>
                  </w:r>
                </w:p>
              </w:tc>
              <w:tc>
                <w:tcPr>
                  <w:tcW w:w="95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9"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s="Times New Roman"/>
                      <w:bCs/>
                      <w:color w:val="auto"/>
                      <w:kern w:val="2"/>
                      <w:sz w:val="21"/>
                      <w:szCs w:val="21"/>
                      <w:lang w:val="en-US" w:eastAsia="zh-CN" w:bidi="ar-SA"/>
                    </w:rPr>
                    <w:t>废水</w:t>
                  </w:r>
                </w:p>
              </w:tc>
              <w:tc>
                <w:tcPr>
                  <w:tcW w:w="4935" w:type="dxa"/>
                  <w:vAlign w:val="center"/>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ind w:right="0" w:firstLine="420" w:firstLineChars="200"/>
                    <w:jc w:val="both"/>
                    <w:textAlignment w:val="auto"/>
                    <w:rPr>
                      <w:rFonts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印刷机清洗废水回用于生产，不外排。生产用水循环利用不外排，</w:t>
                  </w:r>
                  <w:r>
                    <w:rPr>
                      <w:rFonts w:hint="default" w:ascii="Times New Roman" w:hAnsi="Times New Roman" w:eastAsia="宋体" w:cs="Times New Roman"/>
                      <w:color w:val="000000"/>
                      <w:kern w:val="2"/>
                      <w:sz w:val="21"/>
                      <w:szCs w:val="21"/>
                      <w:lang w:val="en-US" w:eastAsia="zh-CN" w:bidi="ar-SA"/>
                    </w:rPr>
                    <w:t>生活污水经化粪池处理后由环卫部门定期清运</w:t>
                  </w:r>
                  <w:r>
                    <w:rPr>
                      <w:rFonts w:hint="eastAsia" w:ascii="Times New Roman" w:hAnsi="Times New Roman" w:eastAsia="宋体" w:cs="Times New Roman"/>
                      <w:color w:val="000000"/>
                      <w:kern w:val="2"/>
                      <w:sz w:val="21"/>
                      <w:szCs w:val="21"/>
                      <w:lang w:val="en-US" w:eastAsia="zh-CN" w:bidi="ar-SA"/>
                    </w:rPr>
                    <w:t>处理，不外排。</w:t>
                  </w:r>
                </w:p>
              </w:tc>
              <w:tc>
                <w:tcPr>
                  <w:tcW w:w="95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9"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固废</w:t>
                  </w:r>
                </w:p>
              </w:tc>
              <w:tc>
                <w:tcPr>
                  <w:tcW w:w="4935" w:type="dxa"/>
                  <w:vAlign w:val="center"/>
                </w:tcPr>
                <w:p>
                  <w:pPr>
                    <w:keepNext w:val="0"/>
                    <w:keepLines w:val="0"/>
                    <w:numPr>
                      <w:ilvl w:val="0"/>
                      <w:numId w:val="4"/>
                    </w:numPr>
                    <w:suppressLineNumbers w:val="0"/>
                    <w:spacing w:before="0" w:beforeAutospacing="0" w:after="0" w:afterAutospacing="0"/>
                    <w:ind w:right="0"/>
                    <w:jc w:val="center"/>
                    <w:rPr>
                      <w:color w:val="000000"/>
                      <w:sz w:val="21"/>
                      <w:szCs w:val="21"/>
                    </w:rPr>
                  </w:pPr>
                  <w:r>
                    <w:rPr>
                      <w:sz w:val="21"/>
                      <w:szCs w:val="21"/>
                    </w:rPr>
                    <w:t>固废综合利用或合理处置</w:t>
                  </w:r>
                </w:p>
              </w:tc>
              <w:tc>
                <w:tcPr>
                  <w:tcW w:w="953" w:type="dxa"/>
                  <w:vAlign w:val="center"/>
                </w:tcPr>
                <w:p>
                  <w:pPr>
                    <w:keepNext w:val="0"/>
                    <w:keepLines w:val="0"/>
                    <w:numPr>
                      <w:ilvl w:val="0"/>
                      <w:numId w:val="4"/>
                    </w:numPr>
                    <w:suppressLineNumbers w:val="0"/>
                    <w:spacing w:before="0" w:beforeAutospacing="0" w:after="0" w:afterAutospacing="0"/>
                    <w:ind w:right="0"/>
                    <w:jc w:val="center"/>
                    <w:rPr>
                      <w:color w:val="000000"/>
                      <w:sz w:val="21"/>
                      <w:szCs w:val="21"/>
                    </w:rPr>
                  </w:pPr>
                  <w:r>
                    <w:rPr>
                      <w:color w:val="000000"/>
                      <w:sz w:val="21"/>
                      <w:szCs w:val="21"/>
                    </w:rPr>
                    <w:t>新建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69" w:hRule="atLeast"/>
              </w:trPr>
              <w:tc>
                <w:tcPr>
                  <w:tcW w:w="568"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5"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302" w:type="dxa"/>
                  <w:vAlign w:val="center"/>
                </w:tcPr>
                <w:p>
                  <w:pPr>
                    <w:pStyle w:val="13"/>
                    <w:keepNext w:val="0"/>
                    <w:keepLines w:val="0"/>
                    <w:suppressLineNumbers w:val="0"/>
                    <w:spacing w:before="0" w:beforeAutospacing="0" w:after="0" w:afterAutospacing="0"/>
                    <w:ind w:left="0" w:right="0"/>
                    <w:jc w:val="center"/>
                    <w:rPr>
                      <w:rFonts w:ascii="Times New Roman" w:hAnsi="Times New Roman" w:cs="Times New Roman"/>
                    </w:rPr>
                  </w:pPr>
                  <w:r>
                    <w:rPr>
                      <w:rFonts w:ascii="Times New Roman" w:hAnsi="Times New Roman" w:cs="Times New Roman"/>
                    </w:rPr>
                    <w:t>噪声</w:t>
                  </w:r>
                </w:p>
              </w:tc>
              <w:tc>
                <w:tcPr>
                  <w:tcW w:w="4935" w:type="dxa"/>
                  <w:vAlign w:val="center"/>
                </w:tcPr>
                <w:p>
                  <w:pPr>
                    <w:keepNext w:val="0"/>
                    <w:keepLines w:val="0"/>
                    <w:numPr>
                      <w:ilvl w:val="0"/>
                      <w:numId w:val="4"/>
                    </w:numPr>
                    <w:suppressLineNumbers w:val="0"/>
                    <w:spacing w:before="0" w:beforeAutospacing="0" w:after="0" w:afterAutospacing="0"/>
                    <w:ind w:right="0"/>
                    <w:jc w:val="center"/>
                    <w:rPr>
                      <w:sz w:val="21"/>
                      <w:szCs w:val="21"/>
                    </w:rPr>
                  </w:pPr>
                  <w:r>
                    <w:rPr>
                      <w:sz w:val="21"/>
                      <w:szCs w:val="21"/>
                    </w:rPr>
                    <w:t>低噪声设备、减振、隔声等</w:t>
                  </w:r>
                </w:p>
              </w:tc>
              <w:tc>
                <w:tcPr>
                  <w:tcW w:w="95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新建</w:t>
                  </w:r>
                </w:p>
              </w:tc>
            </w:tr>
          </w:tbl>
          <w:p>
            <w:pPr>
              <w:pStyle w:val="5"/>
              <w:keepNext w:val="0"/>
              <w:keepLines w:val="0"/>
              <w:suppressLineNumbers w:val="0"/>
              <w:spacing w:before="0" w:beforeAutospacing="0" w:after="0" w:afterAutospacing="0" w:line="520" w:lineRule="exact"/>
              <w:ind w:left="0" w:right="0" w:firstLine="482" w:firstLineChars="0"/>
              <w:rPr>
                <w:bCs/>
                <w:szCs w:val="24"/>
              </w:rPr>
            </w:pPr>
            <w:r>
              <w:rPr>
                <w:bCs/>
                <w:szCs w:val="24"/>
              </w:rPr>
              <w:t>（二）项目主要生产设备</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项目所需设备详见表</w:t>
            </w:r>
            <w:r>
              <w:rPr>
                <w:rFonts w:hint="eastAsia"/>
                <w:bCs/>
                <w:sz w:val="24"/>
                <w:lang w:val="en-US" w:eastAsia="zh-CN"/>
              </w:rPr>
              <w:t>9</w:t>
            </w:r>
            <w:r>
              <w:rPr>
                <w:bCs/>
                <w:sz w:val="24"/>
              </w:rPr>
              <w:t>：</w:t>
            </w:r>
          </w:p>
          <w:p>
            <w:pPr>
              <w:keepNext w:val="0"/>
              <w:keepLines w:val="0"/>
              <w:suppressLineNumbers w:val="0"/>
              <w:spacing w:before="0" w:beforeAutospacing="0" w:after="0" w:afterAutospacing="0" w:line="360" w:lineRule="auto"/>
              <w:ind w:left="0" w:right="0" w:firstLine="420" w:firstLineChars="200"/>
              <w:jc w:val="center"/>
              <w:rPr>
                <w:b/>
                <w:color w:val="000000"/>
                <w:sz w:val="21"/>
                <w:szCs w:val="21"/>
              </w:rPr>
            </w:pPr>
            <w:r>
              <w:rPr>
                <w:b/>
                <w:bCs/>
                <w:sz w:val="21"/>
                <w:szCs w:val="21"/>
              </w:rPr>
              <w:t>表</w:t>
            </w:r>
            <w:r>
              <w:rPr>
                <w:rFonts w:hint="eastAsia"/>
                <w:b/>
                <w:bCs/>
                <w:sz w:val="21"/>
                <w:szCs w:val="21"/>
                <w:lang w:val="en-US" w:eastAsia="zh-CN"/>
              </w:rPr>
              <w:t>9</w:t>
            </w:r>
            <w:r>
              <w:rPr>
                <w:b/>
                <w:bCs/>
                <w:sz w:val="21"/>
                <w:szCs w:val="21"/>
              </w:rPr>
              <w:t xml:space="preserve">  项目</w:t>
            </w:r>
            <w:r>
              <w:rPr>
                <w:b/>
                <w:color w:val="000000"/>
                <w:sz w:val="21"/>
                <w:szCs w:val="21"/>
              </w:rPr>
              <w:t>生产设备明细表</w:t>
            </w:r>
          </w:p>
          <w:tbl>
            <w:tblPr>
              <w:tblStyle w:val="29"/>
              <w:tblW w:w="0" w:type="auto"/>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339"/>
              <w:gridCol w:w="2148"/>
              <w:gridCol w:w="1272"/>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序号</w:t>
                  </w:r>
                </w:p>
              </w:tc>
              <w:tc>
                <w:tcPr>
                  <w:tcW w:w="2339"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设备名称</w:t>
                  </w:r>
                </w:p>
              </w:tc>
              <w:tc>
                <w:tcPr>
                  <w:tcW w:w="2148"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型号</w:t>
                  </w:r>
                </w:p>
              </w:tc>
              <w:tc>
                <w:tcPr>
                  <w:tcW w:w="127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数量</w:t>
                  </w:r>
                </w:p>
              </w:tc>
              <w:tc>
                <w:tcPr>
                  <w:tcW w:w="149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673"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kern w:val="2"/>
                      <w:sz w:val="21"/>
                      <w:szCs w:val="21"/>
                      <w:lang w:val="en-US" w:eastAsia="zh-CN" w:bidi="ar-SA"/>
                    </w:rPr>
                  </w:pPr>
                  <w:r>
                    <w:rPr>
                      <w:sz w:val="21"/>
                      <w:szCs w:val="21"/>
                    </w:rPr>
                    <w:t>1</w:t>
                  </w:r>
                </w:p>
              </w:tc>
              <w:tc>
                <w:tcPr>
                  <w:tcW w:w="233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lang w:eastAsia="zh-CN"/>
                    </w:rPr>
                    <w:t>凹版印刷机</w:t>
                  </w:r>
                </w:p>
              </w:tc>
              <w:tc>
                <w:tcPr>
                  <w:tcW w:w="214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JHAY-A-1050</w:t>
                  </w:r>
                </w:p>
              </w:tc>
              <w:tc>
                <w:tcPr>
                  <w:tcW w:w="1272"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2</w:t>
                  </w:r>
                  <w:r>
                    <w:rPr>
                      <w:rFonts w:hint="eastAsia"/>
                      <w:color w:val="000000"/>
                      <w:sz w:val="21"/>
                      <w:szCs w:val="21"/>
                    </w:rPr>
                    <w:t>台</w:t>
                  </w:r>
                </w:p>
              </w:tc>
              <w:tc>
                <w:tcPr>
                  <w:tcW w:w="1493"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kern w:val="2"/>
                      <w:sz w:val="21"/>
                      <w:szCs w:val="21"/>
                      <w:lang w:val="en-US" w:eastAsia="zh-CN" w:bidi="ar-SA"/>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2</w:t>
                  </w:r>
                </w:p>
              </w:tc>
              <w:tc>
                <w:tcPr>
                  <w:tcW w:w="2339"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复合机</w:t>
                  </w:r>
                </w:p>
              </w:tc>
              <w:tc>
                <w:tcPr>
                  <w:tcW w:w="2148"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sz w:val="21"/>
                      <w:szCs w:val="21"/>
                      <w:lang w:val="en-US" w:eastAsia="zh-CN"/>
                    </w:rPr>
                    <w:t>WRJi9-1000A</w:t>
                  </w:r>
                </w:p>
              </w:tc>
              <w:tc>
                <w:tcPr>
                  <w:tcW w:w="12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color w:val="000000"/>
                      <w:sz w:val="21"/>
                      <w:szCs w:val="21"/>
                      <w:lang w:val="en-US" w:eastAsia="zh-CN"/>
                    </w:rPr>
                    <w:t>2</w:t>
                  </w:r>
                  <w:r>
                    <w:rPr>
                      <w:rFonts w:hint="eastAsia"/>
                      <w:color w:val="000000"/>
                      <w:sz w:val="21"/>
                      <w:szCs w:val="21"/>
                    </w:rPr>
                    <w:t>台</w:t>
                  </w:r>
                </w:p>
              </w:tc>
              <w:tc>
                <w:tcPr>
                  <w:tcW w:w="1493"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3</w:t>
                  </w:r>
                </w:p>
              </w:tc>
              <w:tc>
                <w:tcPr>
                  <w:tcW w:w="2339"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制袋机</w:t>
                  </w:r>
                </w:p>
              </w:tc>
              <w:tc>
                <w:tcPr>
                  <w:tcW w:w="2148"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sz w:val="21"/>
                      <w:szCs w:val="21"/>
                      <w:lang w:val="en-US" w:eastAsia="zh-CN"/>
                    </w:rPr>
                    <w:t>FSD-600型</w:t>
                  </w:r>
                </w:p>
              </w:tc>
              <w:tc>
                <w:tcPr>
                  <w:tcW w:w="12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color w:val="000000"/>
                      <w:sz w:val="21"/>
                      <w:szCs w:val="21"/>
                    </w:rPr>
                    <w:t>4台</w:t>
                  </w:r>
                </w:p>
              </w:tc>
              <w:tc>
                <w:tcPr>
                  <w:tcW w:w="149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3" w:type="dxa"/>
                  <w:vAlign w:val="center"/>
                </w:tcPr>
                <w:p>
                  <w:pPr>
                    <w:keepNext w:val="0"/>
                    <w:keepLines w:val="0"/>
                    <w:suppressLineNumbers w:val="0"/>
                    <w:spacing w:before="0" w:beforeAutospacing="0" w:after="0" w:afterAutospacing="0"/>
                    <w:ind w:left="0" w:right="0"/>
                    <w:jc w:val="center"/>
                    <w:rPr>
                      <w:color w:val="000000"/>
                      <w:sz w:val="21"/>
                      <w:szCs w:val="21"/>
                    </w:rPr>
                  </w:pPr>
                  <w:r>
                    <w:rPr>
                      <w:color w:val="000000"/>
                      <w:sz w:val="21"/>
                      <w:szCs w:val="21"/>
                    </w:rPr>
                    <w:t>4</w:t>
                  </w:r>
                </w:p>
              </w:tc>
              <w:tc>
                <w:tcPr>
                  <w:tcW w:w="2339"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eastAsia="zh-CN"/>
                    </w:rPr>
                    <w:t>分切机</w:t>
                  </w:r>
                </w:p>
              </w:tc>
              <w:tc>
                <w:tcPr>
                  <w:tcW w:w="2148" w:type="dxa"/>
                  <w:vAlign w:val="center"/>
                </w:tcPr>
                <w:p>
                  <w:pPr>
                    <w:keepNext w:val="0"/>
                    <w:keepLines w:val="0"/>
                    <w:suppressLineNumbers w:val="0"/>
                    <w:spacing w:before="0" w:beforeAutospacing="0" w:after="0" w:afterAutospacing="0"/>
                    <w:ind w:left="0" w:right="0"/>
                    <w:jc w:val="center"/>
                    <w:rPr>
                      <w:color w:val="000000"/>
                      <w:sz w:val="21"/>
                      <w:szCs w:val="21"/>
                    </w:rPr>
                  </w:pPr>
                  <w:r>
                    <w:rPr>
                      <w:sz w:val="21"/>
                      <w:szCs w:val="21"/>
                    </w:rPr>
                    <w:t>--</w:t>
                  </w:r>
                </w:p>
              </w:tc>
              <w:tc>
                <w:tcPr>
                  <w:tcW w:w="12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color w:val="000000"/>
                      <w:sz w:val="21"/>
                      <w:szCs w:val="21"/>
                    </w:rPr>
                    <w:t>1台</w:t>
                  </w:r>
                </w:p>
              </w:tc>
              <w:tc>
                <w:tcPr>
                  <w:tcW w:w="149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3" w:type="dxa"/>
                  <w:vAlign w:val="center"/>
                </w:tcPr>
                <w:p>
                  <w:pPr>
                    <w:keepNext w:val="0"/>
                    <w:keepLines w:val="0"/>
                    <w:suppressLineNumbers w:val="0"/>
                    <w:spacing w:before="0" w:beforeAutospacing="0" w:after="0" w:afterAutospacing="0"/>
                    <w:ind w:left="0" w:right="0"/>
                    <w:jc w:val="center"/>
                    <w:rPr>
                      <w:color w:val="000000"/>
                      <w:sz w:val="21"/>
                      <w:szCs w:val="21"/>
                    </w:rPr>
                  </w:pPr>
                  <w:r>
                    <w:rPr>
                      <w:color w:val="000000"/>
                      <w:sz w:val="21"/>
                      <w:szCs w:val="21"/>
                    </w:rPr>
                    <w:t>5</w:t>
                  </w:r>
                </w:p>
              </w:tc>
              <w:tc>
                <w:tcPr>
                  <w:tcW w:w="2339"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搅拌机</w:t>
                  </w:r>
                </w:p>
              </w:tc>
              <w:tc>
                <w:tcPr>
                  <w:tcW w:w="2148" w:type="dxa"/>
                  <w:vAlign w:val="center"/>
                </w:tcPr>
                <w:p>
                  <w:pPr>
                    <w:keepNext w:val="0"/>
                    <w:keepLines w:val="0"/>
                    <w:suppressLineNumbers w:val="0"/>
                    <w:spacing w:before="0" w:beforeAutospacing="0" w:after="0" w:afterAutospacing="0"/>
                    <w:ind w:left="0" w:right="0"/>
                    <w:jc w:val="center"/>
                    <w:rPr>
                      <w:color w:val="000000"/>
                      <w:sz w:val="21"/>
                      <w:szCs w:val="21"/>
                    </w:rPr>
                  </w:pPr>
                  <w:r>
                    <w:rPr>
                      <w:sz w:val="21"/>
                      <w:szCs w:val="21"/>
                    </w:rPr>
                    <w:t>--</w:t>
                  </w:r>
                </w:p>
              </w:tc>
              <w:tc>
                <w:tcPr>
                  <w:tcW w:w="12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color w:val="000000"/>
                      <w:sz w:val="21"/>
                      <w:szCs w:val="21"/>
                    </w:rPr>
                    <w:t>1台</w:t>
                  </w:r>
                </w:p>
              </w:tc>
              <w:tc>
                <w:tcPr>
                  <w:tcW w:w="149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73" w:type="dxa"/>
                  <w:vAlign w:val="center"/>
                </w:tcPr>
                <w:p>
                  <w:pPr>
                    <w:keepNext w:val="0"/>
                    <w:keepLines w:val="0"/>
                    <w:suppressLineNumbers w:val="0"/>
                    <w:spacing w:before="0" w:beforeAutospacing="0" w:after="0" w:afterAutospacing="0"/>
                    <w:ind w:left="0" w:right="0"/>
                    <w:jc w:val="center"/>
                    <w:rPr>
                      <w:color w:val="000000"/>
                      <w:sz w:val="21"/>
                      <w:szCs w:val="21"/>
                    </w:rPr>
                  </w:pPr>
                  <w:r>
                    <w:rPr>
                      <w:color w:val="000000"/>
                      <w:sz w:val="21"/>
                      <w:szCs w:val="21"/>
                    </w:rPr>
                    <w:t>6</w:t>
                  </w:r>
                </w:p>
              </w:tc>
              <w:tc>
                <w:tcPr>
                  <w:tcW w:w="2339"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eastAsia="zh-CN"/>
                    </w:rPr>
                    <w:t>吹膜</w:t>
                  </w:r>
                  <w:r>
                    <w:rPr>
                      <w:rFonts w:hint="eastAsia"/>
                      <w:sz w:val="21"/>
                      <w:szCs w:val="21"/>
                    </w:rPr>
                    <w:t>机</w:t>
                  </w:r>
                </w:p>
              </w:tc>
              <w:tc>
                <w:tcPr>
                  <w:tcW w:w="2148" w:type="dxa"/>
                  <w:vAlign w:val="center"/>
                </w:tcPr>
                <w:p>
                  <w:pPr>
                    <w:keepNext w:val="0"/>
                    <w:keepLines w:val="0"/>
                    <w:suppressLineNumbers w:val="0"/>
                    <w:spacing w:before="0" w:beforeAutospacing="0" w:after="0" w:afterAutospacing="0"/>
                    <w:ind w:left="0" w:right="0"/>
                    <w:jc w:val="center"/>
                    <w:rPr>
                      <w:color w:val="000000"/>
                      <w:sz w:val="21"/>
                      <w:szCs w:val="21"/>
                    </w:rPr>
                  </w:pPr>
                  <w:r>
                    <w:rPr>
                      <w:sz w:val="21"/>
                      <w:szCs w:val="21"/>
                    </w:rPr>
                    <w:t>--</w:t>
                  </w:r>
                </w:p>
              </w:tc>
              <w:tc>
                <w:tcPr>
                  <w:tcW w:w="12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color w:val="000000"/>
                      <w:sz w:val="21"/>
                      <w:szCs w:val="21"/>
                      <w:lang w:val="en-US" w:eastAsia="zh-CN"/>
                    </w:rPr>
                    <w:t>4</w:t>
                  </w:r>
                  <w:r>
                    <w:rPr>
                      <w:rFonts w:hint="eastAsia"/>
                      <w:color w:val="000000"/>
                      <w:sz w:val="21"/>
                      <w:szCs w:val="21"/>
                    </w:rPr>
                    <w:t>台</w:t>
                  </w:r>
                </w:p>
              </w:tc>
              <w:tc>
                <w:tcPr>
                  <w:tcW w:w="1493"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3" w:type="dxa"/>
                  <w:vAlign w:val="center"/>
                </w:tcPr>
                <w:p>
                  <w:pPr>
                    <w:keepNext w:val="0"/>
                    <w:keepLines w:val="0"/>
                    <w:suppressLineNumbers w:val="0"/>
                    <w:spacing w:before="0" w:beforeAutospacing="0" w:after="0" w:afterAutospacing="0"/>
                    <w:ind w:left="0" w:right="0"/>
                    <w:jc w:val="center"/>
                    <w:rPr>
                      <w:rFonts w:hint="eastAsia" w:eastAsia="宋体"/>
                      <w:color w:val="000000"/>
                      <w:sz w:val="21"/>
                      <w:szCs w:val="21"/>
                      <w:lang w:val="en-US" w:eastAsia="zh-CN"/>
                    </w:rPr>
                  </w:pPr>
                  <w:r>
                    <w:rPr>
                      <w:rFonts w:hint="eastAsia"/>
                      <w:color w:val="000000"/>
                      <w:sz w:val="21"/>
                      <w:szCs w:val="21"/>
                      <w:lang w:val="en-US" w:eastAsia="zh-CN"/>
                    </w:rPr>
                    <w:t>7</w:t>
                  </w:r>
                </w:p>
              </w:tc>
              <w:tc>
                <w:tcPr>
                  <w:tcW w:w="2339" w:type="dxa"/>
                  <w:vAlign w:val="center"/>
                </w:tcPr>
                <w:p>
                  <w:pPr>
                    <w:keepNext w:val="0"/>
                    <w:keepLines w:val="0"/>
                    <w:suppressLineNumbers w:val="0"/>
                    <w:spacing w:before="0" w:beforeAutospacing="0" w:after="0" w:afterAutospacing="0"/>
                    <w:ind w:left="0" w:right="0"/>
                    <w:jc w:val="center"/>
                    <w:rPr>
                      <w:rFonts w:hint="eastAsia"/>
                      <w:sz w:val="21"/>
                      <w:szCs w:val="21"/>
                      <w:lang w:eastAsia="zh-CN"/>
                    </w:rPr>
                  </w:pPr>
                  <w:r>
                    <w:rPr>
                      <w:rFonts w:hint="eastAsia"/>
                      <w:sz w:val="21"/>
                      <w:szCs w:val="21"/>
                      <w:lang w:eastAsia="zh-CN"/>
                    </w:rPr>
                    <w:t>水墨处理器</w:t>
                  </w:r>
                </w:p>
              </w:tc>
              <w:tc>
                <w:tcPr>
                  <w:tcW w:w="2148"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w:t>
                  </w:r>
                </w:p>
              </w:tc>
              <w:tc>
                <w:tcPr>
                  <w:tcW w:w="1272" w:type="dxa"/>
                  <w:vAlign w:val="center"/>
                </w:tcPr>
                <w:p>
                  <w:pPr>
                    <w:keepNext w:val="0"/>
                    <w:keepLines w:val="0"/>
                    <w:suppressLineNumbers w:val="0"/>
                    <w:spacing w:before="0" w:beforeAutospacing="0" w:after="0" w:afterAutospacing="0"/>
                    <w:ind w:left="0" w:right="0"/>
                    <w:jc w:val="center"/>
                    <w:rPr>
                      <w:rFonts w:hint="default"/>
                      <w:color w:val="000000"/>
                      <w:sz w:val="21"/>
                      <w:szCs w:val="21"/>
                      <w:lang w:val="en-US" w:eastAsia="zh-CN"/>
                    </w:rPr>
                  </w:pPr>
                  <w:r>
                    <w:rPr>
                      <w:rFonts w:hint="eastAsia"/>
                      <w:color w:val="000000"/>
                      <w:sz w:val="21"/>
                      <w:szCs w:val="21"/>
                      <w:lang w:val="en-US" w:eastAsia="zh-CN"/>
                    </w:rPr>
                    <w:t>1台</w:t>
                  </w:r>
                </w:p>
              </w:tc>
              <w:tc>
                <w:tcPr>
                  <w:tcW w:w="1493"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3"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2339" w:type="dxa"/>
                  <w:vAlign w:val="center"/>
                </w:tcPr>
                <w:p>
                  <w:pPr>
                    <w:keepNext w:val="0"/>
                    <w:keepLines w:val="0"/>
                    <w:suppressLineNumbers w:val="0"/>
                    <w:spacing w:before="0" w:beforeAutospacing="0" w:after="0" w:afterAutospacing="0"/>
                    <w:ind w:left="0" w:right="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二级活性炭吸附</w:t>
                  </w:r>
                </w:p>
              </w:tc>
              <w:tc>
                <w:tcPr>
                  <w:tcW w:w="2148" w:type="dxa"/>
                  <w:vAlign w:val="center"/>
                </w:tcPr>
                <w:p>
                  <w:pPr>
                    <w:keepNext w:val="0"/>
                    <w:keepLines w:val="0"/>
                    <w:suppressLineNumbers w:val="0"/>
                    <w:spacing w:before="0" w:beforeAutospacing="0" w:after="0" w:afterAutospacing="0"/>
                    <w:ind w:left="0"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风机风量</w:t>
                  </w:r>
                  <w:r>
                    <w:rPr>
                      <w:rFonts w:hint="eastAsia"/>
                      <w:color w:val="000000" w:themeColor="text1"/>
                      <w:sz w:val="21"/>
                      <w:szCs w:val="21"/>
                      <w:lang w:val="en-US" w:eastAsia="zh-CN"/>
                      <w14:textFill>
                        <w14:solidFill>
                          <w14:schemeClr w14:val="tx1"/>
                        </w14:solidFill>
                      </w14:textFill>
                    </w:rPr>
                    <w:t>8</w:t>
                  </w:r>
                  <w:r>
                    <w:rPr>
                      <w:color w:val="000000" w:themeColor="text1"/>
                      <w:sz w:val="21"/>
                      <w:szCs w:val="21"/>
                      <w14:textFill>
                        <w14:solidFill>
                          <w14:schemeClr w14:val="tx1"/>
                        </w14:solidFill>
                      </w14:textFill>
                    </w:rPr>
                    <w:t>000 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/h</w:t>
                  </w:r>
                </w:p>
              </w:tc>
              <w:tc>
                <w:tcPr>
                  <w:tcW w:w="1272" w:type="dxa"/>
                  <w:vAlign w:val="center"/>
                </w:tcPr>
                <w:p>
                  <w:pPr>
                    <w:keepNext w:val="0"/>
                    <w:keepLines w:val="0"/>
                    <w:suppressLineNumbers w:val="0"/>
                    <w:spacing w:before="0" w:beforeAutospacing="0" w:after="0" w:afterAutospacing="0"/>
                    <w:ind w:left="0"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1套</w:t>
                  </w:r>
                </w:p>
              </w:tc>
              <w:tc>
                <w:tcPr>
                  <w:tcW w:w="1493" w:type="dxa"/>
                  <w:vAlign w:val="center"/>
                </w:tcPr>
                <w:p>
                  <w:pPr>
                    <w:keepNext w:val="0"/>
                    <w:keepLines w:val="0"/>
                    <w:suppressLineNumbers w:val="0"/>
                    <w:spacing w:before="0" w:beforeAutospacing="0" w:after="0" w:afterAutospacing="0"/>
                    <w:ind w:left="0"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w:t>
                  </w:r>
                </w:p>
              </w:tc>
            </w:tr>
          </w:tbl>
          <w:p>
            <w:pPr>
              <w:keepNext w:val="0"/>
              <w:keepLines w:val="0"/>
              <w:suppressLineNumbers w:val="0"/>
              <w:spacing w:before="0" w:beforeAutospacing="0" w:after="0" w:afterAutospacing="0" w:line="520" w:lineRule="exact"/>
              <w:ind w:left="0" w:right="0" w:firstLine="480" w:firstLineChars="200"/>
              <w:rPr>
                <w:b/>
                <w:bCs/>
                <w:sz w:val="24"/>
              </w:rPr>
            </w:pPr>
            <w:r>
              <w:rPr>
                <w:b/>
                <w:bCs/>
                <w:sz w:val="24"/>
              </w:rPr>
              <w:t>环保设备技术经济性分析：</w:t>
            </w:r>
          </w:p>
          <w:p>
            <w:pPr>
              <w:pStyle w:val="2"/>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本项目食品塑料真空包装袋和食品塑料包装膜生产过程中产生的</w:t>
            </w:r>
            <w:r>
              <w:rPr>
                <w:rFonts w:hint="eastAsia" w:ascii="Times New Roman" w:hAnsi="Times New Roman" w:cs="Times New Roman"/>
                <w:color w:val="000000"/>
                <w:kern w:val="2"/>
                <w:sz w:val="21"/>
                <w:szCs w:val="21"/>
                <w:lang w:val="en-US" w:eastAsia="zh-CN" w:bidi="ar-SA"/>
              </w:rPr>
              <w:t>VOCs</w:t>
            </w:r>
            <w:r>
              <w:rPr>
                <w:rFonts w:hint="eastAsia" w:ascii="Times New Roman" w:hAnsi="Times New Roman" w:eastAsia="宋体" w:cs="Times New Roman"/>
                <w:color w:val="auto"/>
                <w:kern w:val="2"/>
                <w:sz w:val="24"/>
                <w:szCs w:val="24"/>
                <w:lang w:val="en-US" w:eastAsia="zh-CN" w:bidi="ar-SA"/>
              </w:rPr>
              <w:t>采用“集气罩+二级活性炭处理装置”进行处理。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ascii="Times New Roman" w:hAnsi="Times New Roman"/>
                <w:bCs/>
                <w:color w:val="auto"/>
              </w:rPr>
            </w:pPr>
            <w:r>
              <w:rPr>
                <w:rFonts w:hint="eastAsia"/>
                <w:color w:val="auto"/>
                <w:sz w:val="24"/>
                <w:lang w:eastAsia="zh-CN"/>
              </w:rPr>
              <w:t>二级</w:t>
            </w:r>
            <w:r>
              <w:rPr>
                <w:color w:val="auto"/>
                <w:sz w:val="24"/>
              </w:rPr>
              <w:t>活性炭吸附装置原理：用于辅助去除有机废气。活性炭做吸附剂，其去除效率高。活性炭有粒状和纤维状两类。颗粒状活性炭结构气孔均匀，除小孔外，还有10~100nm的中孔和1.5~5μm的大孔，处理气体从外向内扩散，吸附脱附都较慢，而纤维活性炭孔径分布均匀，孔径小且绝大多数是1.5~3nm的微孔，由于小孔都向外，气体扩散距离短，因而吸附脱附快。</w:t>
            </w:r>
            <w:r>
              <w:rPr>
                <w:rFonts w:hint="default"/>
                <w:color w:val="auto"/>
                <w:sz w:val="24"/>
              </w:rPr>
              <w:t>本项目采用二级活性炭吸附装置，在一级活性炭吸附装置的基础上增加了一级活性炭，可以增加废气处理效率</w:t>
            </w:r>
            <w:r>
              <w:rPr>
                <w:rFonts w:hint="eastAsia"/>
                <w:color w:val="auto"/>
                <w:sz w:val="24"/>
                <w:lang w:eastAsia="zh-CN"/>
              </w:rPr>
              <w:t>，</w:t>
            </w:r>
            <w:r>
              <w:rPr>
                <w:color w:val="auto"/>
                <w:sz w:val="24"/>
              </w:rPr>
              <w:t>效率能达到90%以上。</w:t>
            </w:r>
          </w:p>
          <w:p>
            <w:pPr>
              <w:pStyle w:val="129"/>
              <w:keepNext w:val="0"/>
              <w:keepLines w:val="0"/>
              <w:suppressLineNumbers w:val="0"/>
              <w:spacing w:before="0" w:beforeAutospacing="0" w:after="0" w:afterAutospacing="0" w:line="520" w:lineRule="exact"/>
              <w:ind w:left="0" w:right="0" w:firstLine="480"/>
              <w:rPr>
                <w:rFonts w:ascii="Times New Roman" w:hAnsi="Times New Roman"/>
                <w:bCs/>
                <w:color w:val="000000"/>
              </w:rPr>
            </w:pPr>
            <w:r>
              <w:rPr>
                <w:rFonts w:ascii="Times New Roman" w:hAnsi="Times New Roman"/>
                <w:color w:val="000000"/>
                <w:kern w:val="0"/>
              </w:rPr>
              <w:t>总之，</w:t>
            </w:r>
            <w:r>
              <w:rPr>
                <w:rFonts w:ascii="Times New Roman" w:hAnsi="Times New Roman"/>
                <w:kern w:val="0"/>
              </w:rPr>
              <w:t>本项目环保设备选型能满足项目对有机废气的处理要求。</w:t>
            </w:r>
          </w:p>
          <w:p>
            <w:pPr>
              <w:pStyle w:val="5"/>
              <w:keepNext w:val="0"/>
              <w:keepLines w:val="0"/>
              <w:suppressLineNumbers w:val="0"/>
              <w:spacing w:before="0" w:beforeAutospacing="0" w:after="0" w:afterAutospacing="0" w:line="520" w:lineRule="exact"/>
              <w:ind w:left="0" w:right="0" w:firstLine="482" w:firstLineChars="0"/>
              <w:rPr>
                <w:bCs/>
                <w:szCs w:val="24"/>
              </w:rPr>
            </w:pPr>
            <w:r>
              <w:rPr>
                <w:bCs/>
                <w:szCs w:val="24"/>
              </w:rPr>
              <w:t>（三）项目产品方案</w:t>
            </w:r>
          </w:p>
          <w:p>
            <w:pPr>
              <w:keepNext w:val="0"/>
              <w:keepLines w:val="0"/>
              <w:suppressLineNumbers w:val="0"/>
              <w:spacing w:before="0" w:beforeAutospacing="0" w:after="0" w:afterAutospacing="0" w:line="460" w:lineRule="exact"/>
              <w:ind w:left="0" w:right="0" w:firstLine="480" w:firstLineChars="200"/>
              <w:rPr>
                <w:sz w:val="24"/>
              </w:rPr>
            </w:pPr>
            <w:r>
              <w:rPr>
                <w:sz w:val="24"/>
              </w:rPr>
              <w:t>本项目</w:t>
            </w:r>
            <w:r>
              <w:rPr>
                <w:rFonts w:hint="eastAsia"/>
                <w:sz w:val="24"/>
                <w:lang w:eastAsia="zh-CN"/>
              </w:rPr>
              <w:t>为年产食品塑料真空包装袋</w:t>
            </w:r>
            <w:r>
              <w:rPr>
                <w:rFonts w:hint="eastAsia"/>
                <w:sz w:val="24"/>
                <w:lang w:val="en-US" w:eastAsia="zh-CN"/>
              </w:rPr>
              <w:t>500吨项目，</w:t>
            </w:r>
            <w:r>
              <w:rPr>
                <w:sz w:val="24"/>
              </w:rPr>
              <w:t>产品主要为</w:t>
            </w:r>
            <w:r>
              <w:rPr>
                <w:rFonts w:hint="eastAsia"/>
                <w:sz w:val="24"/>
                <w:lang w:eastAsia="zh-CN"/>
              </w:rPr>
              <w:t>食品塑料包装袋和食品塑料包装膜</w:t>
            </w:r>
            <w:r>
              <w:rPr>
                <w:sz w:val="24"/>
              </w:rPr>
              <w:t>。本项目各类产品名称、规格及型号见表</w:t>
            </w:r>
            <w:r>
              <w:rPr>
                <w:rFonts w:hint="eastAsia"/>
                <w:sz w:val="24"/>
              </w:rPr>
              <w:t>1</w:t>
            </w:r>
            <w:r>
              <w:rPr>
                <w:rFonts w:hint="eastAsia"/>
                <w:sz w:val="24"/>
                <w:lang w:val="en-US" w:eastAsia="zh-CN"/>
              </w:rPr>
              <w:t>0</w:t>
            </w:r>
            <w:r>
              <w:rPr>
                <w:sz w:val="24"/>
              </w:rPr>
              <w:t>。</w:t>
            </w:r>
          </w:p>
          <w:p>
            <w:pPr>
              <w:keepNext w:val="0"/>
              <w:keepLines w:val="0"/>
              <w:suppressLineNumbers w:val="0"/>
              <w:spacing w:before="0" w:beforeAutospacing="0" w:after="0" w:afterAutospacing="0" w:line="460" w:lineRule="exact"/>
              <w:ind w:left="0" w:right="0" w:firstLine="420" w:firstLineChars="200"/>
              <w:jc w:val="center"/>
              <w:rPr>
                <w:b/>
                <w:sz w:val="21"/>
                <w:szCs w:val="21"/>
              </w:rPr>
            </w:pPr>
            <w:r>
              <w:rPr>
                <w:b/>
                <w:sz w:val="21"/>
                <w:szCs w:val="21"/>
              </w:rPr>
              <w:t>表</w:t>
            </w:r>
            <w:r>
              <w:rPr>
                <w:rFonts w:hint="eastAsia"/>
                <w:b/>
                <w:sz w:val="21"/>
                <w:szCs w:val="21"/>
              </w:rPr>
              <w:t>1</w:t>
            </w:r>
            <w:r>
              <w:rPr>
                <w:rFonts w:hint="eastAsia"/>
                <w:b/>
                <w:sz w:val="21"/>
                <w:szCs w:val="21"/>
                <w:lang w:val="en-US" w:eastAsia="zh-CN"/>
              </w:rPr>
              <w:t>0</w:t>
            </w:r>
            <w:r>
              <w:rPr>
                <w:b/>
                <w:sz w:val="21"/>
                <w:szCs w:val="21"/>
              </w:rPr>
              <w:t xml:space="preserve">   项目产品方案一览表</w:t>
            </w:r>
          </w:p>
          <w:tbl>
            <w:tblPr>
              <w:tblStyle w:val="29"/>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2315"/>
              <w:gridCol w:w="1450"/>
              <w:gridCol w:w="1450"/>
              <w:gridCol w:w="124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69"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序号</w:t>
                  </w:r>
                </w:p>
              </w:tc>
              <w:tc>
                <w:tcPr>
                  <w:tcW w:w="231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主产品名称</w:t>
                  </w:r>
                </w:p>
              </w:tc>
              <w:tc>
                <w:tcPr>
                  <w:tcW w:w="1450"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型号规格</w:t>
                  </w:r>
                </w:p>
              </w:tc>
              <w:tc>
                <w:tcPr>
                  <w:tcW w:w="14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年产量</w:t>
                  </w:r>
                </w:p>
              </w:tc>
              <w:tc>
                <w:tcPr>
                  <w:tcW w:w="124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单位</w:t>
                  </w:r>
                </w:p>
              </w:tc>
              <w:tc>
                <w:tcPr>
                  <w:tcW w:w="102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69"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1</w:t>
                  </w:r>
                </w:p>
              </w:tc>
              <w:tc>
                <w:tcPr>
                  <w:tcW w:w="2315"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食品</w:t>
                  </w:r>
                  <w:r>
                    <w:rPr>
                      <w:rFonts w:hint="eastAsia"/>
                      <w:sz w:val="21"/>
                      <w:szCs w:val="21"/>
                    </w:rPr>
                    <w:t>塑料</w:t>
                  </w:r>
                  <w:r>
                    <w:rPr>
                      <w:rFonts w:hint="eastAsia"/>
                      <w:sz w:val="21"/>
                      <w:szCs w:val="21"/>
                      <w:lang w:eastAsia="zh-CN"/>
                    </w:rPr>
                    <w:t>包装袋</w:t>
                  </w:r>
                </w:p>
              </w:tc>
              <w:tc>
                <w:tcPr>
                  <w:tcW w:w="145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0.13毫米以上</w:t>
                  </w:r>
                </w:p>
              </w:tc>
              <w:tc>
                <w:tcPr>
                  <w:tcW w:w="1450"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val="en-US" w:eastAsia="zh-CN"/>
                    </w:rPr>
                    <w:t>35</w:t>
                  </w:r>
                  <w:r>
                    <w:rPr>
                      <w:rFonts w:hint="eastAsia"/>
                      <w:sz w:val="21"/>
                      <w:szCs w:val="21"/>
                    </w:rPr>
                    <w:t>0</w:t>
                  </w:r>
                </w:p>
              </w:tc>
              <w:tc>
                <w:tcPr>
                  <w:tcW w:w="124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吨/年</w:t>
                  </w:r>
                </w:p>
              </w:tc>
              <w:tc>
                <w:tcPr>
                  <w:tcW w:w="102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69"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2</w:t>
                  </w:r>
                </w:p>
              </w:tc>
              <w:tc>
                <w:tcPr>
                  <w:tcW w:w="2315"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食品塑料包装膜</w:t>
                  </w:r>
                </w:p>
              </w:tc>
              <w:tc>
                <w:tcPr>
                  <w:tcW w:w="1450" w:type="dxa"/>
                  <w:vAlign w:val="center"/>
                </w:tcPr>
                <w:p>
                  <w:pPr>
                    <w:keepNext w:val="0"/>
                    <w:keepLines w:val="0"/>
                    <w:suppressLineNumbers w:val="0"/>
                    <w:spacing w:before="0" w:beforeAutospacing="0" w:after="0" w:afterAutospacing="0"/>
                    <w:ind w:left="0" w:right="0"/>
                    <w:jc w:val="center"/>
                    <w:rPr>
                      <w:rFonts w:hint="default"/>
                      <w:sz w:val="21"/>
                      <w:szCs w:val="21"/>
                      <w:lang w:val="en-US" w:eastAsia="zh-CN"/>
                    </w:rPr>
                  </w:pPr>
                  <w:r>
                    <w:rPr>
                      <w:rFonts w:hint="eastAsia"/>
                      <w:sz w:val="21"/>
                      <w:szCs w:val="21"/>
                      <w:lang w:val="en-US" w:eastAsia="zh-CN"/>
                    </w:rPr>
                    <w:t>0.1毫米以上</w:t>
                  </w:r>
                </w:p>
              </w:tc>
              <w:tc>
                <w:tcPr>
                  <w:tcW w:w="1450"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val="en-US" w:eastAsia="zh-CN"/>
                    </w:rPr>
                    <w:t>1</w:t>
                  </w:r>
                  <w:r>
                    <w:rPr>
                      <w:rFonts w:hint="eastAsia"/>
                      <w:sz w:val="21"/>
                      <w:szCs w:val="21"/>
                    </w:rPr>
                    <w:t>50</w:t>
                  </w:r>
                </w:p>
              </w:tc>
              <w:tc>
                <w:tcPr>
                  <w:tcW w:w="124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吨/年</w:t>
                  </w:r>
                </w:p>
              </w:tc>
              <w:tc>
                <w:tcPr>
                  <w:tcW w:w="102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bl>
          <w:p>
            <w:pPr>
              <w:pStyle w:val="79"/>
              <w:keepNext w:val="0"/>
              <w:keepLines w:val="0"/>
              <w:suppressLineNumbers w:val="0"/>
              <w:spacing w:before="0" w:beforeAutospacing="0" w:after="0" w:afterAutospacing="0"/>
              <w:ind w:left="0" w:right="0" w:firstLine="480"/>
              <w:rPr>
                <w:rFonts w:ascii="Times New Roman" w:hAnsi="Times New Roman" w:cs="Times New Roman"/>
              </w:rPr>
            </w:pPr>
            <w:r>
              <w:rPr>
                <w:rFonts w:ascii="Times New Roman" w:hAnsi="Times New Roman" w:cs="Times New Roman"/>
              </w:rPr>
              <w:t>（2）拟建工程主要原材料和能源消耗见下表。</w:t>
            </w:r>
          </w:p>
          <w:p>
            <w:pPr>
              <w:keepNext w:val="0"/>
              <w:keepLines w:val="0"/>
              <w:suppressLineNumbers w:val="0"/>
              <w:spacing w:before="0" w:beforeAutospacing="0" w:after="0" w:afterAutospacing="0"/>
              <w:ind w:left="0" w:right="0"/>
              <w:jc w:val="center"/>
              <w:rPr>
                <w:b/>
                <w:color w:val="000000"/>
                <w:sz w:val="21"/>
                <w:szCs w:val="21"/>
              </w:rPr>
            </w:pPr>
            <w:r>
              <w:rPr>
                <w:b/>
                <w:color w:val="000000"/>
                <w:sz w:val="21"/>
                <w:szCs w:val="21"/>
              </w:rPr>
              <w:t>表</w:t>
            </w:r>
            <w:r>
              <w:rPr>
                <w:rFonts w:hint="eastAsia"/>
                <w:b/>
                <w:color w:val="000000"/>
                <w:sz w:val="21"/>
                <w:szCs w:val="21"/>
              </w:rPr>
              <w:t>1</w:t>
            </w:r>
            <w:r>
              <w:rPr>
                <w:rFonts w:hint="eastAsia"/>
                <w:b/>
                <w:color w:val="000000"/>
                <w:sz w:val="21"/>
                <w:szCs w:val="21"/>
                <w:lang w:val="en-US" w:eastAsia="zh-CN"/>
              </w:rPr>
              <w:t xml:space="preserve">1 </w:t>
            </w:r>
            <w:r>
              <w:rPr>
                <w:b/>
                <w:color w:val="000000"/>
                <w:sz w:val="21"/>
                <w:szCs w:val="21"/>
              </w:rPr>
              <w:t xml:space="preserve">  主要原辅材料消耗一览表</w:t>
            </w:r>
          </w:p>
          <w:tbl>
            <w:tblPr>
              <w:tblStyle w:val="29"/>
              <w:tblW w:w="0" w:type="auto"/>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654"/>
              <w:gridCol w:w="1650"/>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序号</w:t>
                  </w:r>
                </w:p>
              </w:tc>
              <w:tc>
                <w:tcPr>
                  <w:tcW w:w="2654"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名称</w:t>
                  </w:r>
                </w:p>
              </w:tc>
              <w:tc>
                <w:tcPr>
                  <w:tcW w:w="16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年用量（t/a）</w:t>
                  </w:r>
                </w:p>
              </w:tc>
              <w:tc>
                <w:tcPr>
                  <w:tcW w:w="331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23" w:type="dxa"/>
                  <w:gridSpan w:val="4"/>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eastAsia="zh-CN"/>
                    </w:rPr>
                    <w:t>食品</w:t>
                  </w:r>
                  <w:r>
                    <w:rPr>
                      <w:rFonts w:hint="eastAsia"/>
                      <w:sz w:val="21"/>
                      <w:szCs w:val="21"/>
                    </w:rPr>
                    <w:t>塑料</w:t>
                  </w:r>
                  <w:r>
                    <w:rPr>
                      <w:rFonts w:hint="eastAsia"/>
                      <w:sz w:val="21"/>
                      <w:szCs w:val="21"/>
                      <w:lang w:eastAsia="zh-CN"/>
                    </w:rPr>
                    <w:t>制包装袋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sz w:val="21"/>
                      <w:szCs w:val="21"/>
                    </w:rPr>
                  </w:pPr>
                  <w:bookmarkStart w:id="1" w:name="OLE_LINK1"/>
                  <w:r>
                    <w:rPr>
                      <w:sz w:val="21"/>
                      <w:szCs w:val="21"/>
                    </w:rPr>
                    <w:t>1</w:t>
                  </w:r>
                </w:p>
              </w:tc>
              <w:tc>
                <w:tcPr>
                  <w:tcW w:w="2654"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PET</w:t>
                  </w:r>
                  <w:r>
                    <w:rPr>
                      <w:rFonts w:hint="eastAsia"/>
                      <w:color w:val="000000" w:themeColor="text1"/>
                      <w:sz w:val="21"/>
                      <w:szCs w:val="21"/>
                      <w:lang w:eastAsia="zh-CN"/>
                      <w14:textFill>
                        <w14:solidFill>
                          <w14:schemeClr w14:val="tx1"/>
                        </w14:solidFill>
                      </w14:textFill>
                    </w:rPr>
                    <w:t>（聚对苯二甲酸乙二醇酯）</w:t>
                  </w:r>
                  <w:r>
                    <w:rPr>
                      <w:rFonts w:hint="eastAsia"/>
                      <w:color w:val="000000" w:themeColor="text1"/>
                      <w:sz w:val="21"/>
                      <w:szCs w:val="21"/>
                      <w:lang w:val="en-US" w:eastAsia="zh-CN"/>
                      <w14:textFill>
                        <w14:solidFill>
                          <w14:schemeClr w14:val="tx1"/>
                        </w14:solidFill>
                      </w14:textFill>
                    </w:rPr>
                    <w:t>卷材</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70</w:t>
                  </w:r>
                </w:p>
              </w:tc>
              <w:tc>
                <w:tcPr>
                  <w:tcW w:w="3310"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color w:val="000000"/>
                      <w:sz w:val="21"/>
                      <w:szCs w:val="21"/>
                    </w:rPr>
                    <w:t>外购</w:t>
                  </w:r>
                  <w:r>
                    <w:rPr>
                      <w:rFonts w:hint="eastAsia"/>
                      <w:color w:val="000000"/>
                      <w:sz w:val="21"/>
                      <w:szCs w:val="21"/>
                      <w:lang w:eastAsia="zh-CN"/>
                    </w:rPr>
                    <w:t>，别名涤纶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rPr>
                    <w:t>2</w:t>
                  </w:r>
                </w:p>
              </w:tc>
              <w:tc>
                <w:tcPr>
                  <w:tcW w:w="2654"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PA</w:t>
                  </w:r>
                  <w:r>
                    <w:rPr>
                      <w:rFonts w:hint="eastAsia"/>
                      <w:color w:val="000000" w:themeColor="text1"/>
                      <w:sz w:val="21"/>
                      <w:szCs w:val="21"/>
                      <w:lang w:eastAsia="zh-CN"/>
                      <w14:textFill>
                        <w14:solidFill>
                          <w14:schemeClr w14:val="tx1"/>
                        </w14:solidFill>
                      </w14:textFill>
                    </w:rPr>
                    <w:t>（聚酰胺）</w:t>
                  </w:r>
                  <w:r>
                    <w:rPr>
                      <w:rFonts w:hint="eastAsia"/>
                      <w:color w:val="000000" w:themeColor="text1"/>
                      <w:sz w:val="21"/>
                      <w:szCs w:val="21"/>
                      <w:lang w:val="en-US" w:eastAsia="zh-CN"/>
                      <w14:textFill>
                        <w14:solidFill>
                          <w14:schemeClr w14:val="tx1"/>
                        </w14:solidFill>
                      </w14:textFill>
                    </w:rPr>
                    <w:t>卷材</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40</w:t>
                  </w:r>
                </w:p>
              </w:tc>
              <w:tc>
                <w:tcPr>
                  <w:tcW w:w="3310"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color w:val="000000"/>
                      <w:sz w:val="21"/>
                      <w:szCs w:val="21"/>
                    </w:rPr>
                    <w:t>外购</w:t>
                  </w:r>
                  <w:r>
                    <w:rPr>
                      <w:rFonts w:hint="eastAsia"/>
                      <w:color w:val="000000"/>
                      <w:sz w:val="21"/>
                      <w:szCs w:val="21"/>
                      <w:lang w:eastAsia="zh-CN"/>
                    </w:rPr>
                    <w:t>，别名尼龙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kern w:val="2"/>
                      <w:sz w:val="21"/>
                      <w:szCs w:val="21"/>
                      <w:lang w:val="en-US" w:eastAsia="zh-CN" w:bidi="ar-SA"/>
                    </w:rPr>
                  </w:pPr>
                  <w:r>
                    <w:rPr>
                      <w:rFonts w:hint="eastAsia"/>
                      <w:sz w:val="21"/>
                      <w:szCs w:val="21"/>
                    </w:rPr>
                    <w:t>3</w:t>
                  </w:r>
                </w:p>
              </w:tc>
              <w:tc>
                <w:tcPr>
                  <w:tcW w:w="2654"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PE（聚乙烯）卷材</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128.434</w:t>
                  </w:r>
                </w:p>
              </w:tc>
              <w:tc>
                <w:tcPr>
                  <w:tcW w:w="3310" w:type="dxa"/>
                  <w:vAlign w:val="center"/>
                </w:tcPr>
                <w:p>
                  <w:pPr>
                    <w:keepNext w:val="0"/>
                    <w:keepLines w:val="0"/>
                    <w:suppressLineNumbers w:val="0"/>
                    <w:spacing w:before="0" w:beforeAutospacing="0" w:after="0" w:afterAutospacing="0"/>
                    <w:ind w:left="0" w:right="0"/>
                    <w:jc w:val="center"/>
                    <w:rPr>
                      <w:color w:val="000000"/>
                      <w:sz w:val="21"/>
                      <w:szCs w:val="21"/>
                    </w:rPr>
                  </w:pPr>
                  <w:r>
                    <w:rPr>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kern w:val="2"/>
                      <w:sz w:val="21"/>
                      <w:szCs w:val="21"/>
                      <w:lang w:val="en-US" w:eastAsia="zh-CN" w:bidi="ar-SA"/>
                    </w:rPr>
                  </w:pPr>
                  <w:r>
                    <w:rPr>
                      <w:rFonts w:hint="eastAsia"/>
                      <w:sz w:val="21"/>
                      <w:szCs w:val="21"/>
                    </w:rPr>
                    <w:t>4</w:t>
                  </w:r>
                </w:p>
              </w:tc>
              <w:tc>
                <w:tcPr>
                  <w:tcW w:w="2654"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PP</w:t>
                  </w:r>
                  <w:r>
                    <w:rPr>
                      <w:rFonts w:hint="eastAsia"/>
                      <w:color w:val="000000"/>
                      <w:sz w:val="21"/>
                      <w:szCs w:val="21"/>
                      <w:lang w:eastAsia="zh-CN"/>
                    </w:rPr>
                    <w:t>（聚丙烯）</w:t>
                  </w:r>
                  <w:r>
                    <w:rPr>
                      <w:rFonts w:hint="eastAsia"/>
                      <w:color w:val="000000"/>
                      <w:sz w:val="21"/>
                      <w:szCs w:val="21"/>
                      <w:lang w:val="en-US" w:eastAsia="zh-CN"/>
                    </w:rPr>
                    <w:t>卷材</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40</w:t>
                  </w:r>
                </w:p>
              </w:tc>
              <w:tc>
                <w:tcPr>
                  <w:tcW w:w="3310" w:type="dxa"/>
                  <w:vAlign w:val="center"/>
                </w:tcPr>
                <w:p>
                  <w:pPr>
                    <w:keepNext w:val="0"/>
                    <w:keepLines w:val="0"/>
                    <w:suppressLineNumbers w:val="0"/>
                    <w:spacing w:before="0" w:beforeAutospacing="0" w:after="0" w:afterAutospacing="0"/>
                    <w:ind w:left="0" w:right="0"/>
                    <w:jc w:val="center"/>
                    <w:rPr>
                      <w:sz w:val="21"/>
                      <w:szCs w:val="21"/>
                    </w:rPr>
                  </w:pPr>
                  <w:r>
                    <w:rPr>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ascii="Times New Roman" w:hAnsi="Times New Roman" w:eastAsia="宋体" w:cs="Times New Roman"/>
                      <w:kern w:val="2"/>
                      <w:sz w:val="21"/>
                      <w:szCs w:val="21"/>
                      <w:lang w:val="en-US" w:eastAsia="zh-CN" w:bidi="ar-SA"/>
                    </w:rPr>
                  </w:pPr>
                  <w:r>
                    <w:rPr>
                      <w:rFonts w:hint="eastAsia"/>
                      <w:sz w:val="21"/>
                      <w:szCs w:val="21"/>
                    </w:rPr>
                    <w:t>5</w:t>
                  </w:r>
                </w:p>
              </w:tc>
              <w:tc>
                <w:tcPr>
                  <w:tcW w:w="2654" w:type="dxa"/>
                  <w:vAlign w:val="center"/>
                </w:tcPr>
                <w:p>
                  <w:pPr>
                    <w:keepNext w:val="0"/>
                    <w:keepLines w:val="0"/>
                    <w:suppressLineNumbers w:val="0"/>
                    <w:spacing w:before="0" w:beforeAutospacing="0" w:after="0" w:afterAutospacing="0"/>
                    <w:ind w:left="0" w:right="0"/>
                    <w:jc w:val="center"/>
                    <w:rPr>
                      <w:rFonts w:hint="eastAsia" w:eastAsia="宋体"/>
                      <w:color w:val="000000"/>
                      <w:sz w:val="21"/>
                      <w:szCs w:val="21"/>
                      <w:lang w:eastAsia="zh-CN"/>
                    </w:rPr>
                  </w:pPr>
                  <w:r>
                    <w:rPr>
                      <w:rFonts w:hint="eastAsia"/>
                      <w:color w:val="000000"/>
                      <w:sz w:val="21"/>
                      <w:szCs w:val="21"/>
                      <w:lang w:eastAsia="zh-CN"/>
                    </w:rPr>
                    <w:t>镀铝膜卷材</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30</w:t>
                  </w:r>
                </w:p>
              </w:tc>
              <w:tc>
                <w:tcPr>
                  <w:tcW w:w="3310"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sz w:val="21"/>
                      <w:szCs w:val="21"/>
                    </w:rPr>
                    <w:t>6</w:t>
                  </w:r>
                </w:p>
              </w:tc>
              <w:tc>
                <w:tcPr>
                  <w:tcW w:w="2654" w:type="dxa"/>
                  <w:vAlign w:val="center"/>
                </w:tcPr>
                <w:p>
                  <w:pPr>
                    <w:keepNext w:val="0"/>
                    <w:keepLines w:val="0"/>
                    <w:suppressLineNumbers w:val="0"/>
                    <w:spacing w:before="0" w:beforeAutospacing="0" w:after="0" w:afterAutospacing="0"/>
                    <w:ind w:left="0" w:right="0"/>
                    <w:jc w:val="center"/>
                    <w:rPr>
                      <w:rFonts w:hint="eastAsia"/>
                      <w:color w:val="000000"/>
                      <w:sz w:val="21"/>
                      <w:szCs w:val="21"/>
                      <w:lang w:eastAsia="zh-CN"/>
                    </w:rPr>
                  </w:pPr>
                  <w:r>
                    <w:rPr>
                      <w:rFonts w:hint="eastAsia"/>
                      <w:color w:val="000000"/>
                      <w:sz w:val="21"/>
                      <w:szCs w:val="21"/>
                      <w:lang w:eastAsia="zh-CN"/>
                    </w:rPr>
                    <w:t>铝箔膜卷材</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30</w:t>
                  </w:r>
                </w:p>
              </w:tc>
              <w:tc>
                <w:tcPr>
                  <w:tcW w:w="3310" w:type="dxa"/>
                  <w:vAlign w:val="center"/>
                </w:tcPr>
                <w:p>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eastAsia" w:eastAsia="宋体"/>
                      <w:sz w:val="21"/>
                      <w:szCs w:val="21"/>
                      <w:lang w:val="en-US" w:eastAsia="zh-CN"/>
                    </w:rPr>
                  </w:pPr>
                  <w:r>
                    <w:rPr>
                      <w:rFonts w:hint="eastAsia"/>
                      <w:sz w:val="21"/>
                      <w:szCs w:val="21"/>
                      <w:lang w:val="en-US" w:eastAsia="zh-CN"/>
                    </w:rPr>
                    <w:t>7</w:t>
                  </w:r>
                </w:p>
              </w:tc>
              <w:tc>
                <w:tcPr>
                  <w:tcW w:w="2654" w:type="dxa"/>
                  <w:vAlign w:val="center"/>
                </w:tcPr>
                <w:p>
                  <w:pPr>
                    <w:keepNext w:val="0"/>
                    <w:keepLines w:val="0"/>
                    <w:suppressLineNumbers w:val="0"/>
                    <w:spacing w:before="0" w:beforeAutospacing="0" w:after="0" w:afterAutospacing="0"/>
                    <w:ind w:left="0" w:right="0"/>
                    <w:jc w:val="center"/>
                    <w:rPr>
                      <w:rFonts w:hint="eastAsia"/>
                      <w:color w:val="000000"/>
                      <w:sz w:val="21"/>
                      <w:szCs w:val="21"/>
                      <w:lang w:eastAsia="zh-CN"/>
                    </w:rPr>
                  </w:pPr>
                  <w:r>
                    <w:rPr>
                      <w:rFonts w:hint="eastAsia"/>
                      <w:color w:val="000000"/>
                      <w:sz w:val="21"/>
                      <w:szCs w:val="21"/>
                      <w:lang w:eastAsia="zh-CN"/>
                    </w:rPr>
                    <w:t>水性墨</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8.5</w:t>
                  </w:r>
                </w:p>
              </w:tc>
              <w:tc>
                <w:tcPr>
                  <w:tcW w:w="3310" w:type="dxa"/>
                  <w:vAlign w:val="center"/>
                </w:tcPr>
                <w:p>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eastAsia" w:eastAsia="宋体"/>
                      <w:sz w:val="21"/>
                      <w:szCs w:val="21"/>
                      <w:lang w:val="en-US" w:eastAsia="zh-CN"/>
                    </w:rPr>
                  </w:pPr>
                  <w:r>
                    <w:rPr>
                      <w:rFonts w:hint="eastAsia"/>
                      <w:sz w:val="21"/>
                      <w:szCs w:val="21"/>
                      <w:lang w:val="en-US" w:eastAsia="zh-CN"/>
                    </w:rPr>
                    <w:t>8</w:t>
                  </w:r>
                </w:p>
              </w:tc>
              <w:tc>
                <w:tcPr>
                  <w:tcW w:w="2654" w:type="dxa"/>
                  <w:vAlign w:val="center"/>
                </w:tcPr>
                <w:p>
                  <w:pPr>
                    <w:keepNext w:val="0"/>
                    <w:keepLines w:val="0"/>
                    <w:suppressLineNumbers w:val="0"/>
                    <w:spacing w:before="0" w:beforeAutospacing="0" w:after="0" w:afterAutospacing="0"/>
                    <w:ind w:left="0" w:right="0"/>
                    <w:jc w:val="center"/>
                    <w:rPr>
                      <w:rFonts w:hint="eastAsia"/>
                      <w:color w:val="000000"/>
                      <w:sz w:val="21"/>
                      <w:szCs w:val="21"/>
                      <w:lang w:eastAsia="zh-CN"/>
                    </w:rPr>
                  </w:pPr>
                  <w:r>
                    <w:rPr>
                      <w:rFonts w:hint="eastAsia"/>
                      <w:color w:val="000000"/>
                      <w:sz w:val="21"/>
                      <w:szCs w:val="21"/>
                      <w:lang w:eastAsia="zh-CN"/>
                    </w:rPr>
                    <w:t>聚氨酯粘合剂</w:t>
                  </w:r>
                </w:p>
              </w:tc>
              <w:tc>
                <w:tcPr>
                  <w:tcW w:w="1650" w:type="dxa"/>
                  <w:vAlign w:val="center"/>
                </w:tcPr>
                <w:p>
                  <w:pPr>
                    <w:keepNext w:val="0"/>
                    <w:keepLines w:val="0"/>
                    <w:suppressLineNumbers w:val="0"/>
                    <w:spacing w:before="0" w:beforeAutospacing="0" w:after="0" w:afterAutospacing="0"/>
                    <w:ind w:left="0" w:right="0"/>
                    <w:jc w:val="center"/>
                    <w:rPr>
                      <w:rFonts w:hint="eastAsia" w:eastAsia="宋体"/>
                      <w:color w:val="000000"/>
                      <w:sz w:val="21"/>
                      <w:szCs w:val="21"/>
                      <w:lang w:val="en-US" w:eastAsia="zh-CN"/>
                    </w:rPr>
                  </w:pPr>
                  <w:r>
                    <w:rPr>
                      <w:rFonts w:hint="eastAsia"/>
                      <w:color w:val="000000"/>
                      <w:sz w:val="21"/>
                      <w:szCs w:val="21"/>
                      <w:lang w:val="en-US" w:eastAsia="zh-CN"/>
                    </w:rPr>
                    <w:t>9</w:t>
                  </w:r>
                </w:p>
              </w:tc>
              <w:tc>
                <w:tcPr>
                  <w:tcW w:w="3310" w:type="dxa"/>
                  <w:vAlign w:val="center"/>
                </w:tcPr>
                <w:p>
                  <w:pPr>
                    <w:keepNext w:val="0"/>
                    <w:keepLines w:val="0"/>
                    <w:suppressLineNumbers w:val="0"/>
                    <w:spacing w:before="0" w:beforeAutospacing="0" w:after="0" w:afterAutospacing="0"/>
                    <w:ind w:left="0" w:right="0"/>
                    <w:jc w:val="center"/>
                    <w:rPr>
                      <w:rFonts w:hint="eastAsia" w:eastAsia="宋体"/>
                      <w:color w:val="000000"/>
                      <w:sz w:val="21"/>
                      <w:szCs w:val="21"/>
                      <w:lang w:eastAsia="zh-CN"/>
                    </w:rPr>
                  </w:pPr>
                  <w:r>
                    <w:rPr>
                      <w:rFonts w:hint="eastAsia"/>
                      <w:color w:val="000000"/>
                      <w:sz w:val="21"/>
                      <w:szCs w:val="21"/>
                    </w:rPr>
                    <w:t>外购</w:t>
                  </w:r>
                  <w:r>
                    <w:rPr>
                      <w:rFonts w:hint="eastAsia"/>
                      <w:color w:val="000000"/>
                      <w:sz w:val="21"/>
                      <w:szCs w:val="21"/>
                      <w:lang w:eastAsia="zh-CN"/>
                    </w:rPr>
                    <w:t>，主要成分为蓖麻油、聚醚多元醇和多异氰酸酯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23" w:type="dxa"/>
                  <w:gridSpan w:val="4"/>
                  <w:vAlign w:val="center"/>
                </w:tcPr>
                <w:p>
                  <w:pPr>
                    <w:keepNext w:val="0"/>
                    <w:keepLines w:val="0"/>
                    <w:suppressLineNumbers w:val="0"/>
                    <w:spacing w:before="0" w:beforeAutospacing="0" w:after="0" w:afterAutospacing="0"/>
                    <w:ind w:left="0" w:right="0"/>
                    <w:jc w:val="center"/>
                    <w:rPr>
                      <w:rFonts w:hint="eastAsia"/>
                      <w:color w:val="000000"/>
                      <w:sz w:val="21"/>
                      <w:szCs w:val="21"/>
                    </w:rPr>
                  </w:pPr>
                  <w:r>
                    <w:rPr>
                      <w:rFonts w:hint="eastAsia"/>
                      <w:sz w:val="21"/>
                      <w:szCs w:val="21"/>
                      <w:lang w:eastAsia="zh-CN"/>
                    </w:rPr>
                    <w:t>食品塑料包装膜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eastAsia" w:eastAsia="宋体"/>
                      <w:sz w:val="21"/>
                      <w:szCs w:val="21"/>
                      <w:lang w:val="en-US" w:eastAsia="zh-CN"/>
                    </w:rPr>
                  </w:pPr>
                  <w:r>
                    <w:rPr>
                      <w:rFonts w:hint="eastAsia"/>
                      <w:sz w:val="21"/>
                      <w:szCs w:val="21"/>
                      <w:lang w:val="en-US" w:eastAsia="zh-CN"/>
                    </w:rPr>
                    <w:t>1</w:t>
                  </w:r>
                </w:p>
              </w:tc>
              <w:tc>
                <w:tcPr>
                  <w:tcW w:w="2654" w:type="dxa"/>
                  <w:vAlign w:val="center"/>
                </w:tcPr>
                <w:p>
                  <w:pPr>
                    <w:keepNext w:val="0"/>
                    <w:keepLines w:val="0"/>
                    <w:suppressLineNumbers w:val="0"/>
                    <w:spacing w:before="0" w:beforeAutospacing="0" w:after="0" w:afterAutospacing="0"/>
                    <w:ind w:left="0" w:right="0"/>
                    <w:jc w:val="center"/>
                    <w:rPr>
                      <w:rFonts w:hint="eastAsia"/>
                      <w:color w:val="000000"/>
                      <w:sz w:val="21"/>
                      <w:szCs w:val="21"/>
                      <w:lang w:eastAsia="zh-CN"/>
                    </w:rPr>
                  </w:pPr>
                  <w:r>
                    <w:rPr>
                      <w:rFonts w:hint="eastAsia"/>
                      <w:color w:val="000000" w:themeColor="text1"/>
                      <w:sz w:val="21"/>
                      <w:szCs w:val="21"/>
                      <w:lang w:val="en-US" w:eastAsia="zh-CN"/>
                      <w14:textFill>
                        <w14:solidFill>
                          <w14:schemeClr w14:val="tx1"/>
                        </w14:solidFill>
                      </w14:textFill>
                    </w:rPr>
                    <w:t>PA</w:t>
                  </w:r>
                  <w:r>
                    <w:rPr>
                      <w:rFonts w:hint="eastAsia"/>
                      <w:color w:val="000000" w:themeColor="text1"/>
                      <w:sz w:val="21"/>
                      <w:szCs w:val="21"/>
                      <w:lang w:eastAsia="zh-CN"/>
                      <w14:textFill>
                        <w14:solidFill>
                          <w14:schemeClr w14:val="tx1"/>
                        </w14:solidFill>
                      </w14:textFill>
                    </w:rPr>
                    <w:t>（聚酰胺）颗粒</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100</w:t>
                  </w:r>
                </w:p>
              </w:tc>
              <w:tc>
                <w:tcPr>
                  <w:tcW w:w="3310" w:type="dxa"/>
                  <w:vAlign w:val="center"/>
                </w:tcPr>
                <w:p>
                  <w:pPr>
                    <w:keepNext w:val="0"/>
                    <w:keepLines w:val="0"/>
                    <w:suppressLineNumbers w:val="0"/>
                    <w:spacing w:before="0" w:beforeAutospacing="0" w:after="0" w:afterAutospacing="0"/>
                    <w:ind w:left="0" w:right="0"/>
                    <w:jc w:val="center"/>
                    <w:rPr>
                      <w:rFonts w:hint="eastAsia"/>
                      <w:color w:val="000000"/>
                      <w:sz w:val="21"/>
                      <w:szCs w:val="21"/>
                    </w:rPr>
                  </w:pPr>
                  <w:r>
                    <w:rPr>
                      <w:color w:val="000000"/>
                      <w:sz w:val="21"/>
                      <w:szCs w:val="21"/>
                    </w:rPr>
                    <w:t>外购</w:t>
                  </w:r>
                  <w:r>
                    <w:rPr>
                      <w:rFonts w:hint="eastAsia"/>
                      <w:color w:val="000000"/>
                      <w:sz w:val="21"/>
                      <w:szCs w:val="21"/>
                      <w:lang w:eastAsia="zh-CN"/>
                    </w:rPr>
                    <w:t>，别名尼龙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w:t>
                  </w:r>
                </w:p>
              </w:tc>
              <w:tc>
                <w:tcPr>
                  <w:tcW w:w="2654" w:type="dxa"/>
                  <w:vAlign w:val="center"/>
                </w:tcPr>
                <w:p>
                  <w:pPr>
                    <w:keepNext w:val="0"/>
                    <w:keepLines w:val="0"/>
                    <w:suppressLineNumbers w:val="0"/>
                    <w:spacing w:before="0" w:beforeAutospacing="0" w:after="0" w:afterAutospacing="0"/>
                    <w:ind w:left="0" w:right="0"/>
                    <w:jc w:val="center"/>
                    <w:rPr>
                      <w:rFonts w:hint="eastAsia"/>
                      <w:color w:val="000000"/>
                      <w:sz w:val="21"/>
                      <w:szCs w:val="21"/>
                      <w:lang w:eastAsia="zh-CN"/>
                    </w:rPr>
                  </w:pPr>
                  <w:r>
                    <w:rPr>
                      <w:rFonts w:hint="eastAsia"/>
                      <w:color w:val="000000" w:themeColor="text1"/>
                      <w:sz w:val="21"/>
                      <w:szCs w:val="21"/>
                      <w:lang w:val="en-US" w:eastAsia="zh-CN"/>
                      <w14:textFill>
                        <w14:solidFill>
                          <w14:schemeClr w14:val="tx1"/>
                        </w14:solidFill>
                      </w14:textFill>
                    </w:rPr>
                    <w:t>PE（聚乙烯）</w:t>
                  </w:r>
                  <w:r>
                    <w:rPr>
                      <w:rFonts w:hint="eastAsia"/>
                      <w:color w:val="000000"/>
                      <w:sz w:val="21"/>
                      <w:szCs w:val="21"/>
                      <w:lang w:eastAsia="zh-CN"/>
                    </w:rPr>
                    <w:t>颗粒</w:t>
                  </w:r>
                </w:p>
              </w:tc>
              <w:tc>
                <w:tcPr>
                  <w:tcW w:w="1650"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51.053</w:t>
                  </w:r>
                </w:p>
              </w:tc>
              <w:tc>
                <w:tcPr>
                  <w:tcW w:w="3310" w:type="dxa"/>
                  <w:vAlign w:val="center"/>
                </w:tcPr>
                <w:p>
                  <w:pPr>
                    <w:keepNext w:val="0"/>
                    <w:keepLines w:val="0"/>
                    <w:suppressLineNumbers w:val="0"/>
                    <w:spacing w:before="0" w:beforeAutospacing="0" w:after="0" w:afterAutospacing="0"/>
                    <w:ind w:left="0" w:right="0"/>
                    <w:jc w:val="center"/>
                    <w:rPr>
                      <w:rFonts w:hint="eastAsia"/>
                      <w:color w:val="000000"/>
                      <w:sz w:val="21"/>
                      <w:szCs w:val="21"/>
                    </w:rPr>
                  </w:pPr>
                  <w:r>
                    <w:rPr>
                      <w:rFonts w:hint="eastAsia"/>
                      <w:color w:val="000000"/>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23" w:type="dxa"/>
                  <w:gridSpan w:val="4"/>
                  <w:vAlign w:val="center"/>
                </w:tcPr>
                <w:p>
                  <w:pPr>
                    <w:keepNext w:val="0"/>
                    <w:keepLines w:val="0"/>
                    <w:suppressLineNumbers w:val="0"/>
                    <w:spacing w:before="0" w:beforeAutospacing="0" w:after="0" w:afterAutospacing="0"/>
                    <w:ind w:left="0" w:right="0"/>
                    <w:jc w:val="center"/>
                    <w:rPr>
                      <w:rFonts w:hint="eastAsia" w:eastAsia="宋体"/>
                      <w:color w:val="000000"/>
                      <w:sz w:val="21"/>
                      <w:szCs w:val="21"/>
                      <w:lang w:eastAsia="zh-CN"/>
                    </w:rPr>
                  </w:pPr>
                  <w:r>
                    <w:rPr>
                      <w:rFonts w:hint="eastAsia"/>
                      <w:color w:val="000000"/>
                      <w:sz w:val="21"/>
                      <w:szCs w:val="21"/>
                      <w:lang w:eastAsia="zh-CN"/>
                    </w:rPr>
                    <w:t>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1</w:t>
                  </w:r>
                </w:p>
              </w:tc>
              <w:tc>
                <w:tcPr>
                  <w:tcW w:w="2654"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电</w:t>
                  </w:r>
                </w:p>
              </w:tc>
              <w:tc>
                <w:tcPr>
                  <w:tcW w:w="165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rFonts w:hint="eastAsia"/>
                      <w:b w:val="0"/>
                      <w:bCs w:val="0"/>
                      <w:color w:val="auto"/>
                      <w:sz w:val="21"/>
                      <w:szCs w:val="21"/>
                      <w:lang w:val="en-US" w:eastAsia="zh-CN"/>
                    </w:rPr>
                    <w:t>20</w:t>
                  </w:r>
                  <w:r>
                    <w:rPr>
                      <w:b w:val="0"/>
                      <w:bCs w:val="0"/>
                      <w:color w:val="auto"/>
                      <w:sz w:val="21"/>
                      <w:szCs w:val="21"/>
                    </w:rPr>
                    <w:t>万kWh/a</w:t>
                  </w:r>
                </w:p>
              </w:tc>
              <w:tc>
                <w:tcPr>
                  <w:tcW w:w="3310" w:type="dxa"/>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当地供电公司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09" w:type="dxa"/>
                  <w:vAlign w:val="center"/>
                </w:tcPr>
                <w:p>
                  <w:pPr>
                    <w:keepNext w:val="0"/>
                    <w:keepLines w:val="0"/>
                    <w:suppressLineNumbers w:val="0"/>
                    <w:spacing w:before="0" w:beforeAutospacing="0" w:after="0" w:afterAutospacing="0"/>
                    <w:ind w:left="0" w:right="0"/>
                    <w:jc w:val="center"/>
                    <w:rPr>
                      <w:rFonts w:hint="default" w:eastAsia="宋体"/>
                      <w:color w:val="auto"/>
                      <w:sz w:val="21"/>
                      <w:szCs w:val="21"/>
                      <w:lang w:val="en-US" w:eastAsia="zh-CN"/>
                    </w:rPr>
                  </w:pPr>
                  <w:r>
                    <w:rPr>
                      <w:rFonts w:hint="eastAsia"/>
                      <w:color w:val="auto"/>
                      <w:sz w:val="21"/>
                      <w:szCs w:val="21"/>
                      <w:lang w:val="en-US" w:eastAsia="zh-CN"/>
                    </w:rPr>
                    <w:t>2</w:t>
                  </w:r>
                </w:p>
              </w:tc>
              <w:tc>
                <w:tcPr>
                  <w:tcW w:w="2654" w:type="dxa"/>
                  <w:vAlign w:val="center"/>
                </w:tcPr>
                <w:p>
                  <w:pPr>
                    <w:keepNext w:val="0"/>
                    <w:keepLines w:val="0"/>
                    <w:suppressLineNumbers w:val="0"/>
                    <w:spacing w:before="0" w:beforeAutospacing="0" w:after="0" w:afterAutospacing="0"/>
                    <w:ind w:left="0" w:right="0"/>
                    <w:jc w:val="center"/>
                    <w:rPr>
                      <w:color w:val="auto"/>
                      <w:sz w:val="21"/>
                      <w:szCs w:val="21"/>
                    </w:rPr>
                  </w:pPr>
                  <w:r>
                    <w:rPr>
                      <w:color w:val="auto"/>
                      <w:sz w:val="21"/>
                      <w:szCs w:val="21"/>
                    </w:rPr>
                    <w:t>水</w:t>
                  </w:r>
                </w:p>
              </w:tc>
              <w:tc>
                <w:tcPr>
                  <w:tcW w:w="1650" w:type="dxa"/>
                  <w:vAlign w:val="center"/>
                </w:tcPr>
                <w:p>
                  <w:pPr>
                    <w:keepNext w:val="0"/>
                    <w:keepLines w:val="0"/>
                    <w:suppressLineNumbers w:val="0"/>
                    <w:spacing w:before="0" w:beforeAutospacing="0" w:after="0" w:afterAutospacing="0"/>
                    <w:ind w:left="0" w:right="0"/>
                    <w:jc w:val="center"/>
                    <w:rPr>
                      <w:color w:val="auto"/>
                      <w:sz w:val="21"/>
                      <w:szCs w:val="21"/>
                    </w:rPr>
                  </w:pPr>
                  <w:r>
                    <w:rPr>
                      <w:rFonts w:hint="eastAsia"/>
                      <w:color w:val="auto"/>
                      <w:sz w:val="21"/>
                      <w:szCs w:val="21"/>
                      <w:lang w:val="en-US" w:eastAsia="zh-CN"/>
                    </w:rPr>
                    <w:t>527.85</w:t>
                  </w:r>
                  <w:r>
                    <w:rPr>
                      <w:color w:val="auto"/>
                      <w:sz w:val="21"/>
                      <w:szCs w:val="21"/>
                    </w:rPr>
                    <w:t>m</w:t>
                  </w:r>
                  <w:r>
                    <w:rPr>
                      <w:color w:val="auto"/>
                      <w:sz w:val="21"/>
                      <w:szCs w:val="21"/>
                      <w:vertAlign w:val="superscript"/>
                    </w:rPr>
                    <w:t>3</w:t>
                  </w:r>
                  <w:r>
                    <w:rPr>
                      <w:color w:val="auto"/>
                      <w:sz w:val="21"/>
                      <w:szCs w:val="21"/>
                    </w:rPr>
                    <w:t>/a</w:t>
                  </w:r>
                </w:p>
              </w:tc>
              <w:tc>
                <w:tcPr>
                  <w:tcW w:w="3310" w:type="dxa"/>
                </w:tcPr>
                <w:p>
                  <w:pPr>
                    <w:keepNext w:val="0"/>
                    <w:keepLines w:val="0"/>
                    <w:suppressLineNumbers w:val="0"/>
                    <w:spacing w:before="0" w:beforeAutospacing="0" w:after="0" w:afterAutospacing="0"/>
                    <w:ind w:left="0" w:right="0"/>
                    <w:jc w:val="center"/>
                    <w:rPr>
                      <w:color w:val="auto"/>
                      <w:sz w:val="21"/>
                      <w:szCs w:val="21"/>
                    </w:rPr>
                  </w:pPr>
                  <w:r>
                    <w:rPr>
                      <w:color w:val="auto"/>
                      <w:sz w:val="21"/>
                      <w:szCs w:val="21"/>
                    </w:rPr>
                    <w:t>当地自来水公司</w:t>
                  </w:r>
                </w:p>
              </w:tc>
            </w:tr>
            <w:bookmarkEnd w:id="1"/>
          </w:tbl>
          <w:p>
            <w:pPr>
              <w:keepNext w:val="0"/>
              <w:keepLines w:val="0"/>
              <w:suppressLineNumbers w:val="0"/>
              <w:spacing w:before="0" w:beforeAutospacing="0" w:after="0" w:afterAutospacing="0" w:line="500" w:lineRule="exact"/>
              <w:ind w:left="0" w:right="0" w:firstLine="480" w:firstLineChars="200"/>
              <w:jc w:val="left"/>
              <w:rPr>
                <w:sz w:val="24"/>
              </w:rPr>
            </w:pPr>
            <w:r>
              <w:rPr>
                <w:sz w:val="24"/>
              </w:rPr>
              <w:t>原料储存合理性分析：</w:t>
            </w:r>
          </w:p>
          <w:p>
            <w:pPr>
              <w:pStyle w:val="113"/>
              <w:keepNext w:val="0"/>
              <w:keepLines w:val="0"/>
              <w:suppressLineNumbers w:val="0"/>
              <w:spacing w:beforeLines="50" w:beforeAutospacing="0" w:after="0" w:afterAutospacing="0" w:line="360" w:lineRule="auto"/>
              <w:ind w:left="0" w:right="0" w:firstLine="480" w:firstLineChars="200"/>
              <w:rPr>
                <w:rFonts w:hint="eastAsia" w:ascii="Times New Roman" w:eastAsia="宋体" w:cs="Times New Roman"/>
                <w:lang w:eastAsia="zh-CN"/>
              </w:rPr>
            </w:pPr>
            <w:r>
              <w:rPr>
                <w:rFonts w:ascii="Times New Roman" w:cs="Times New Roman"/>
              </w:rPr>
              <w:t>原</w:t>
            </w:r>
            <w:r>
              <w:rPr>
                <w:rFonts w:ascii="Times New Roman" w:cs="Times New Roman"/>
                <w:sz w:val="24"/>
                <w:szCs w:val="24"/>
              </w:rPr>
              <w:t>料储存合理性分析：本项目</w:t>
            </w:r>
            <w:r>
              <w:rPr>
                <w:rFonts w:hint="eastAsia" w:ascii="Times New Roman" w:cs="Times New Roman"/>
                <w:sz w:val="24"/>
                <w:szCs w:val="24"/>
              </w:rPr>
              <w:t>原材料均为外购。</w:t>
            </w:r>
            <w:r>
              <w:rPr>
                <w:rFonts w:hint="eastAsia"/>
                <w:color w:val="000000" w:themeColor="text1"/>
                <w:sz w:val="24"/>
                <w:szCs w:val="24"/>
                <w:lang w:val="en-US" w:eastAsia="zh-CN"/>
                <w14:textFill>
                  <w14:solidFill>
                    <w14:schemeClr w14:val="tx1"/>
                  </w14:solidFill>
                </w14:textFill>
              </w:rPr>
              <w:t>PET</w:t>
            </w:r>
            <w:r>
              <w:rPr>
                <w:rFonts w:hint="eastAsia"/>
                <w:color w:val="000000" w:themeColor="text1"/>
                <w:sz w:val="24"/>
                <w:szCs w:val="24"/>
                <w:lang w:eastAsia="zh-CN"/>
                <w14:textFill>
                  <w14:solidFill>
                    <w14:schemeClr w14:val="tx1"/>
                  </w14:solidFill>
                </w14:textFill>
              </w:rPr>
              <w:t>（聚对苯二甲酸乙二醇酯）</w:t>
            </w:r>
            <w:r>
              <w:rPr>
                <w:rFonts w:hint="eastAsia"/>
                <w:color w:val="000000" w:themeColor="text1"/>
                <w:sz w:val="24"/>
                <w:szCs w:val="24"/>
                <w:lang w:val="en-US" w:eastAsia="zh-CN"/>
                <w14:textFill>
                  <w14:solidFill>
                    <w14:schemeClr w14:val="tx1"/>
                  </w14:solidFill>
                </w14:textFill>
              </w:rPr>
              <w:t>卷材</w:t>
            </w:r>
            <w:r>
              <w:rPr>
                <w:rFonts w:hint="eastAsia" w:ascii="Times New Roman" w:cs="Times New Roman"/>
                <w:sz w:val="24"/>
                <w:szCs w:val="24"/>
              </w:rPr>
              <w:t>、</w:t>
            </w:r>
            <w:r>
              <w:rPr>
                <w:rFonts w:hint="eastAsia"/>
                <w:color w:val="000000" w:themeColor="text1"/>
                <w:sz w:val="24"/>
                <w:szCs w:val="24"/>
                <w:lang w:val="en-US" w:eastAsia="zh-CN"/>
                <w14:textFill>
                  <w14:solidFill>
                    <w14:schemeClr w14:val="tx1"/>
                  </w14:solidFill>
                </w14:textFill>
              </w:rPr>
              <w:t>PA</w:t>
            </w:r>
            <w:r>
              <w:rPr>
                <w:rFonts w:hint="eastAsia"/>
                <w:color w:val="000000" w:themeColor="text1"/>
                <w:sz w:val="24"/>
                <w:szCs w:val="24"/>
                <w:lang w:eastAsia="zh-CN"/>
                <w14:textFill>
                  <w14:solidFill>
                    <w14:schemeClr w14:val="tx1"/>
                  </w14:solidFill>
                </w14:textFill>
              </w:rPr>
              <w:t>（聚酰胺）</w:t>
            </w:r>
            <w:r>
              <w:rPr>
                <w:rFonts w:hint="eastAsia"/>
                <w:color w:val="000000" w:themeColor="text1"/>
                <w:sz w:val="24"/>
                <w:szCs w:val="24"/>
                <w:lang w:val="en-US" w:eastAsia="zh-CN"/>
                <w14:textFill>
                  <w14:solidFill>
                    <w14:schemeClr w14:val="tx1"/>
                  </w14:solidFill>
                </w14:textFill>
              </w:rPr>
              <w:t>卷材</w:t>
            </w:r>
            <w:r>
              <w:rPr>
                <w:rFonts w:hint="eastAsia" w:ascii="Times New Roman" w:cs="Times New Roman"/>
                <w:sz w:val="24"/>
                <w:szCs w:val="24"/>
              </w:rPr>
              <w:t>、</w:t>
            </w:r>
            <w:r>
              <w:rPr>
                <w:rFonts w:hint="eastAsia"/>
                <w:color w:val="000000" w:themeColor="text1"/>
                <w:sz w:val="24"/>
                <w:szCs w:val="24"/>
                <w:lang w:val="en-US" w:eastAsia="zh-CN"/>
                <w14:textFill>
                  <w14:solidFill>
                    <w14:schemeClr w14:val="tx1"/>
                  </w14:solidFill>
                </w14:textFill>
              </w:rPr>
              <w:t>PE（聚乙烯）卷材</w:t>
            </w:r>
            <w:r>
              <w:rPr>
                <w:rFonts w:hint="eastAsia" w:ascii="Times New Roman" w:cs="Times New Roman"/>
                <w:sz w:val="24"/>
                <w:szCs w:val="24"/>
              </w:rPr>
              <w:t>、</w:t>
            </w:r>
            <w:r>
              <w:rPr>
                <w:rFonts w:hint="eastAsia"/>
                <w:color w:val="000000"/>
                <w:sz w:val="24"/>
                <w:szCs w:val="24"/>
                <w:lang w:val="en-US" w:eastAsia="zh-CN"/>
              </w:rPr>
              <w:t>PP</w:t>
            </w:r>
            <w:r>
              <w:rPr>
                <w:rFonts w:hint="eastAsia"/>
                <w:color w:val="000000"/>
                <w:sz w:val="24"/>
                <w:szCs w:val="24"/>
                <w:lang w:eastAsia="zh-CN"/>
              </w:rPr>
              <w:t>（聚丙烯）</w:t>
            </w:r>
            <w:r>
              <w:rPr>
                <w:rFonts w:hint="eastAsia"/>
                <w:color w:val="000000"/>
                <w:sz w:val="24"/>
                <w:szCs w:val="24"/>
                <w:lang w:val="en-US" w:eastAsia="zh-CN"/>
              </w:rPr>
              <w:t>卷材、</w:t>
            </w:r>
            <w:r>
              <w:rPr>
                <w:rFonts w:hint="eastAsia"/>
                <w:color w:val="000000"/>
                <w:sz w:val="24"/>
                <w:szCs w:val="24"/>
                <w:lang w:eastAsia="zh-CN"/>
              </w:rPr>
              <w:t>镀铝膜卷材、铝箔膜卷材、水性墨、聚氨酯粘合剂、</w:t>
            </w:r>
            <w:r>
              <w:rPr>
                <w:rFonts w:hint="eastAsia"/>
                <w:color w:val="000000" w:themeColor="text1"/>
                <w:sz w:val="24"/>
                <w:szCs w:val="24"/>
                <w:lang w:val="en-US" w:eastAsia="zh-CN"/>
                <w14:textFill>
                  <w14:solidFill>
                    <w14:schemeClr w14:val="tx1"/>
                  </w14:solidFill>
                </w14:textFill>
              </w:rPr>
              <w:t>PA</w:t>
            </w:r>
            <w:r>
              <w:rPr>
                <w:rFonts w:hint="eastAsia"/>
                <w:color w:val="000000" w:themeColor="text1"/>
                <w:sz w:val="24"/>
                <w:szCs w:val="24"/>
                <w:lang w:eastAsia="zh-CN"/>
                <w14:textFill>
                  <w14:solidFill>
                    <w14:schemeClr w14:val="tx1"/>
                  </w14:solidFill>
                </w14:textFill>
              </w:rPr>
              <w:t>（聚酰胺）颗粒、</w:t>
            </w:r>
            <w:r>
              <w:rPr>
                <w:rFonts w:hint="eastAsia"/>
                <w:color w:val="000000" w:themeColor="text1"/>
                <w:sz w:val="24"/>
                <w:szCs w:val="24"/>
                <w:lang w:val="en-US" w:eastAsia="zh-CN"/>
                <w14:textFill>
                  <w14:solidFill>
                    <w14:schemeClr w14:val="tx1"/>
                  </w14:solidFill>
                </w14:textFill>
              </w:rPr>
              <w:t>PE（聚乙烯）</w:t>
            </w:r>
            <w:r>
              <w:rPr>
                <w:rFonts w:hint="eastAsia"/>
                <w:color w:val="000000"/>
                <w:sz w:val="24"/>
                <w:szCs w:val="24"/>
                <w:lang w:eastAsia="zh-CN"/>
              </w:rPr>
              <w:t>颗粒</w:t>
            </w:r>
            <w:r>
              <w:rPr>
                <w:rFonts w:ascii="Times New Roman" w:cs="Times New Roman"/>
                <w:sz w:val="24"/>
                <w:szCs w:val="24"/>
              </w:rPr>
              <w:t>储存在原料区</w:t>
            </w:r>
            <w:r>
              <w:rPr>
                <w:rFonts w:hint="eastAsia" w:ascii="Times New Roman" w:cs="Times New Roman"/>
                <w:sz w:val="24"/>
                <w:szCs w:val="24"/>
                <w:lang w:eastAsia="zh-CN"/>
              </w:rPr>
              <w:t>。</w:t>
            </w:r>
          </w:p>
          <w:p>
            <w:pPr>
              <w:pStyle w:val="104"/>
              <w:keepNext w:val="0"/>
              <w:keepLines w:val="0"/>
              <w:suppressLineNumbers w:val="0"/>
              <w:spacing w:before="0" w:beforeAutospacing="0" w:after="0" w:afterAutospacing="0" w:line="500" w:lineRule="exact"/>
              <w:ind w:left="0" w:right="0" w:firstLine="0" w:firstLineChars="0"/>
              <w:jc w:val="center"/>
              <w:rPr>
                <w:rFonts w:ascii="Times New Roman" w:hAnsi="Times New Roman" w:cs="Times New Roman"/>
                <w:b/>
                <w:color w:val="000000"/>
                <w:sz w:val="21"/>
                <w:szCs w:val="21"/>
              </w:rPr>
            </w:pPr>
            <w:r>
              <w:rPr>
                <w:rFonts w:ascii="Times New Roman" w:hAnsi="Times New Roman" w:cs="Times New Roman"/>
                <w:b/>
                <w:color w:val="000000"/>
                <w:sz w:val="21"/>
                <w:szCs w:val="21"/>
              </w:rPr>
              <w:t>表</w:t>
            </w:r>
            <w:r>
              <w:rPr>
                <w:rFonts w:hint="eastAsia" w:ascii="Times New Roman" w:hAnsi="Times New Roman" w:cs="Times New Roman"/>
                <w:b/>
                <w:color w:val="000000"/>
                <w:sz w:val="21"/>
                <w:szCs w:val="21"/>
              </w:rPr>
              <w:t>1</w:t>
            </w:r>
            <w:r>
              <w:rPr>
                <w:rFonts w:hint="eastAsia" w:ascii="Times New Roman" w:hAnsi="Times New Roman" w:cs="Times New Roman"/>
                <w:b/>
                <w:color w:val="000000"/>
                <w:sz w:val="21"/>
                <w:szCs w:val="21"/>
                <w:lang w:val="en-US" w:eastAsia="zh-CN"/>
              </w:rPr>
              <w:t>2</w:t>
            </w:r>
            <w:r>
              <w:rPr>
                <w:rFonts w:ascii="Times New Roman" w:hAnsi="Times New Roman" w:cs="Times New Roman"/>
                <w:b/>
                <w:color w:val="000000"/>
                <w:sz w:val="21"/>
                <w:szCs w:val="21"/>
              </w:rPr>
              <w:t xml:space="preserve">  项目所用主要化学品理化性一览表</w:t>
            </w:r>
          </w:p>
          <w:tbl>
            <w:tblPr>
              <w:tblStyle w:val="29"/>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28"/>
              <w:gridCol w:w="1518"/>
              <w:gridCol w:w="5621"/>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ascii="Times New Roman" w:hAnsi="Times New Roman"/>
                      <w:color w:val="auto"/>
                      <w:sz w:val="21"/>
                      <w:szCs w:val="21"/>
                    </w:rPr>
                  </w:pPr>
                  <w:r>
                    <w:rPr>
                      <w:rFonts w:ascii="Times New Roman" w:hAnsi="Times New Roman"/>
                      <w:color w:val="auto"/>
                      <w:sz w:val="21"/>
                      <w:szCs w:val="21"/>
                    </w:rPr>
                    <w:t>名称</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r>
                    <w:rPr>
                      <w:rFonts w:ascii="Times New Roman" w:hAnsi="Times New Roman"/>
                      <w:color w:val="auto"/>
                      <w:sz w:val="21"/>
                      <w:szCs w:val="21"/>
                    </w:rPr>
                    <w:t>分子式</w:t>
                  </w:r>
                </w:p>
              </w:tc>
              <w:tc>
                <w:tcPr>
                  <w:tcW w:w="5621"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r>
                    <w:rPr>
                      <w:rFonts w:ascii="Times New Roman" w:hAnsi="Times New Roman"/>
                      <w:color w:val="auto"/>
                      <w:sz w:val="21"/>
                      <w:szCs w:val="21"/>
                    </w:rPr>
                    <w:t>理化性质</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ascii="Times New Roman" w:hAnsi="Times New Roman"/>
                      <w:color w:val="auto"/>
                      <w:sz w:val="21"/>
                      <w:szCs w:val="21"/>
                    </w:rPr>
                  </w:pPr>
                  <w:r>
                    <w:rPr>
                      <w:rFonts w:hint="eastAsia"/>
                      <w:color w:val="000000" w:themeColor="text1"/>
                      <w:sz w:val="21"/>
                      <w:szCs w:val="21"/>
                      <w:lang w:val="en-US" w:eastAsia="zh-CN"/>
                      <w14:textFill>
                        <w14:solidFill>
                          <w14:schemeClr w14:val="tx1"/>
                        </w14:solidFill>
                      </w14:textFill>
                    </w:rPr>
                    <w:t>PET</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(C</w:t>
                  </w:r>
                  <w:r>
                    <w:rPr>
                      <w:rFonts w:hint="eastAsia" w:ascii="Times New Roman" w:hAnsi="Times New Roman"/>
                      <w:color w:val="auto"/>
                      <w:sz w:val="21"/>
                      <w:szCs w:val="21"/>
                      <w:vertAlign w:val="subscript"/>
                      <w:lang w:val="en-US" w:eastAsia="zh-CN"/>
                    </w:rPr>
                    <w:t>10</w:t>
                  </w:r>
                  <w:r>
                    <w:rPr>
                      <w:rFonts w:hint="eastAsia" w:ascii="Times New Roman" w:hAnsi="Times New Roman"/>
                      <w:color w:val="auto"/>
                      <w:sz w:val="21"/>
                      <w:szCs w:val="21"/>
                      <w:lang w:val="en-US" w:eastAsia="zh-CN"/>
                    </w:rPr>
                    <w:t>H</w:t>
                  </w:r>
                  <w:r>
                    <w:rPr>
                      <w:rFonts w:hint="eastAsia" w:ascii="Times New Roman" w:hAnsi="Times New Roman"/>
                      <w:color w:val="auto"/>
                      <w:sz w:val="21"/>
                      <w:szCs w:val="21"/>
                      <w:vertAlign w:val="subscript"/>
                      <w:lang w:val="en-US" w:eastAsia="zh-CN"/>
                    </w:rPr>
                    <w:t>8</w:t>
                  </w:r>
                  <w:r>
                    <w:rPr>
                      <w:rFonts w:hint="eastAsia" w:ascii="Times New Roman" w:hAnsi="Times New Roman"/>
                      <w:color w:val="auto"/>
                      <w:sz w:val="21"/>
                      <w:szCs w:val="21"/>
                      <w:lang w:val="en-US" w:eastAsia="zh-CN"/>
                    </w:rPr>
                    <w:t>O</w:t>
                  </w:r>
                  <w:r>
                    <w:rPr>
                      <w:rFonts w:hint="eastAsia" w:ascii="Times New Roman" w:hAnsi="Times New Roman"/>
                      <w:color w:val="auto"/>
                      <w:sz w:val="21"/>
                      <w:szCs w:val="21"/>
                      <w:vertAlign w:val="subscript"/>
                      <w:lang w:val="en-US" w:eastAsia="zh-CN"/>
                    </w:rPr>
                    <w:t>4</w:t>
                  </w:r>
                  <w:r>
                    <w:rPr>
                      <w:rFonts w:hint="eastAsia" w:ascii="Times New Roman" w:hAnsi="Times New Roman"/>
                      <w:color w:val="auto"/>
                      <w:sz w:val="21"/>
                      <w:szCs w:val="21"/>
                      <w:lang w:val="en-US" w:eastAsia="zh-CN"/>
                    </w:rPr>
                    <w:t>)n</w:t>
                  </w:r>
                </w:p>
              </w:tc>
              <w:tc>
                <w:tcPr>
                  <w:tcW w:w="5621" w:type="dxa"/>
                  <w:vAlign w:val="center"/>
                </w:tcPr>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hint="eastAsia" w:ascii="Times New Roman" w:hAnsi="Times New Roman"/>
                      <w:color w:val="auto"/>
                      <w:sz w:val="21"/>
                      <w:szCs w:val="21"/>
                    </w:rPr>
                  </w:pPr>
                  <w:r>
                    <w:rPr>
                      <w:rFonts w:hint="eastAsia" w:ascii="Times New Roman" w:hAnsi="Times New Roman"/>
                      <w:color w:val="auto"/>
                      <w:sz w:val="21"/>
                      <w:szCs w:val="21"/>
                    </w:rPr>
                    <w:t>pet里面有聚对苯二甲酸乙二醇酯是热塑性聚酯中最主要的品种，英文名为Polyethylene terephthalate 简称PET或PEIT(以下或称为PET)，俗称涤纶树脂。它是对苯二甲酸与乙二醇的缩聚物，与PBT一起统称为热塑性聚酯，或饱和聚酯。</w:t>
                  </w:r>
                </w:p>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ascii="Times New Roman" w:hAnsi="Times New Roman"/>
                      <w:color w:val="auto"/>
                      <w:sz w:val="21"/>
                      <w:szCs w:val="21"/>
                    </w:rPr>
                  </w:pPr>
                  <w:r>
                    <w:rPr>
                      <w:rFonts w:hint="eastAsia" w:ascii="Times New Roman" w:hAnsi="Times New Roman"/>
                      <w:color w:val="auto"/>
                      <w:sz w:val="21"/>
                      <w:szCs w:val="21"/>
                      <w:lang w:eastAsia="zh-CN"/>
                    </w:rPr>
                    <w:t>具</w:t>
                  </w:r>
                  <w:r>
                    <w:rPr>
                      <w:rFonts w:hint="eastAsia" w:ascii="Times New Roman" w:hAnsi="Times New Roman"/>
                      <w:color w:val="auto"/>
                      <w:sz w:val="21"/>
                      <w:szCs w:val="21"/>
                    </w:rPr>
                    <w:t>有良好的力学性能，冲击强度是其他薄膜的3~5倍，耐折性好。耐油、耐脂肪、耐稀酸、稀碱，耐大多数溶剂。纯PET的耐热性能不高，热变形温度仅为85℃左右，但增强处理后大幅度提高。经玻纤增强后的PET力学性能类似于PC、PA等工程塑料，热变形温度可达到225℃；PET的耐热老化性好，脆化温度为-70℃，在-30℃时仍具有一定韧性；PET不易燃烧，火焰呈黄色，燃烧油滴落。气体和水蒸气渗透率低，既有优良的阻气、水、油及异味性能。透明度高，可阻挡紫外线，光泽性好。无毒、无味，卫生安全性好，可直接用于食品包装。</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ascii="Times New Roman" w:hAnsi="Times New Roman"/>
                      <w:color w:val="auto"/>
                      <w:sz w:val="21"/>
                      <w:szCs w:val="21"/>
                    </w:rPr>
                  </w:pPr>
                  <w:r>
                    <w:rPr>
                      <w:rFonts w:hint="eastAsia"/>
                      <w:color w:val="000000" w:themeColor="text1"/>
                      <w:sz w:val="21"/>
                      <w:szCs w:val="21"/>
                      <w:lang w:val="en-US" w:eastAsia="zh-CN"/>
                      <w14:textFill>
                        <w14:solidFill>
                          <w14:schemeClr w14:val="tx1"/>
                        </w14:solidFill>
                      </w14:textFill>
                    </w:rPr>
                    <w:t>PA</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[NH-R-CO]x</w:t>
                  </w:r>
                </w:p>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hint="eastAsia" w:ascii="Times New Roman" w:hAnsi="Times New Roman"/>
                      <w:color w:val="auto"/>
                      <w:sz w:val="21"/>
                      <w:szCs w:val="21"/>
                    </w:rPr>
                  </w:pPr>
                  <w:r>
                    <w:rPr>
                      <w:rFonts w:hint="eastAsia" w:ascii="Times New Roman" w:hAnsi="Times New Roman"/>
                      <w:color w:val="auto"/>
                      <w:sz w:val="21"/>
                      <w:szCs w:val="21"/>
                    </w:rPr>
                    <w:t>或</w:t>
                  </w:r>
                </w:p>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r>
                    <w:rPr>
                      <w:rFonts w:hint="eastAsia" w:ascii="Times New Roman" w:hAnsi="Times New Roman"/>
                      <w:color w:val="auto"/>
                      <w:sz w:val="21"/>
                      <w:szCs w:val="21"/>
                    </w:rPr>
                    <w:t>[NH-R-CO-R-CO]x</w:t>
                  </w:r>
                </w:p>
              </w:tc>
              <w:tc>
                <w:tcPr>
                  <w:tcW w:w="5621" w:type="dxa"/>
                  <w:vAlign w:val="center"/>
                </w:tcPr>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hint="eastAsia" w:ascii="Times New Roman" w:hAnsi="Times New Roman"/>
                      <w:color w:val="auto"/>
                      <w:sz w:val="21"/>
                      <w:szCs w:val="21"/>
                    </w:rPr>
                  </w:pPr>
                  <w:r>
                    <w:rPr>
                      <w:rFonts w:hint="eastAsia" w:ascii="Times New Roman" w:hAnsi="Times New Roman"/>
                      <w:color w:val="auto"/>
                      <w:sz w:val="21"/>
                      <w:szCs w:val="21"/>
                    </w:rPr>
                    <w:t>聚酰胺是具有许多重复酰胺基团的树脂性物质的总称。通常是白色或淡黄色的不透明固体物。熔点180至280摄氏度。不溶于乙醇，丙醇，醋酸乙酯和烃类普通溶剂，但溶于酚类，硫酸，甲酸，醋酸，和某些无极盐溶液。耐油脂，矿物油和水，但在高温压力下会水解。吸水性大。干燥物有一定的电绝缘性，易于聚集静电。机械性能都很优越，且很相近</w:t>
                  </w:r>
                  <w:r>
                    <w:rPr>
                      <w:rFonts w:hint="eastAsia" w:ascii="Times New Roman" w:hAnsi="Times New Roman"/>
                      <w:color w:val="auto"/>
                      <w:sz w:val="21"/>
                      <w:szCs w:val="21"/>
                      <w:lang w:eastAsia="zh-CN"/>
                    </w:rPr>
                    <w:t>。</w:t>
                  </w:r>
                  <w:r>
                    <w:rPr>
                      <w:rFonts w:hint="eastAsia" w:ascii="Times New Roman" w:hAnsi="Times New Roman"/>
                      <w:color w:val="auto"/>
                      <w:sz w:val="21"/>
                      <w:szCs w:val="21"/>
                    </w:rPr>
                    <w:t>主要用于制合成纤维，塑料，涂料和胶黏剂等。</w:t>
                  </w:r>
                </w:p>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ascii="Times New Roman" w:hAnsi="Times New Roman"/>
                      <w:color w:val="auto"/>
                      <w:sz w:val="21"/>
                      <w:szCs w:val="21"/>
                    </w:rPr>
                  </w:pPr>
                  <w:r>
                    <w:rPr>
                      <w:rFonts w:hint="eastAsia" w:ascii="Times New Roman" w:hAnsi="Times New Roman"/>
                      <w:color w:val="auto"/>
                      <w:sz w:val="21"/>
                      <w:szCs w:val="21"/>
                    </w:rPr>
                    <w:t xml:space="preserve">聚酰胺树脂，是性能优良用途广泛的化工原料，按其性质可分为两大类：非反应性或中性聚酰胺及反应性聚酰胺。中性二聚酸聚酰胺树脂在聚乙烯等基质上粘附性好，特别适合于在聚乙烯面包装膜、金属箔复合层压膜等塑料膜上印刷。 </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ascii="Times New Roman" w:hAnsi="Times New Roman"/>
                      <w:color w:val="auto"/>
                      <w:sz w:val="21"/>
                      <w:szCs w:val="21"/>
                    </w:rPr>
                  </w:pPr>
                  <w:r>
                    <w:rPr>
                      <w:rFonts w:hint="eastAsia"/>
                      <w:color w:val="000000" w:themeColor="text1"/>
                      <w:sz w:val="21"/>
                      <w:szCs w:val="21"/>
                      <w:lang w:val="en-US" w:eastAsia="zh-CN"/>
                      <w14:textFill>
                        <w14:solidFill>
                          <w14:schemeClr w14:val="tx1"/>
                        </w14:solidFill>
                      </w14:textFill>
                    </w:rPr>
                    <w:t>PE</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r>
                    <w:rPr>
                      <w:rFonts w:hint="eastAsia" w:ascii="Times New Roman" w:hAnsi="Times New Roman"/>
                      <w:color w:val="auto"/>
                      <w:sz w:val="21"/>
                      <w:szCs w:val="21"/>
                    </w:rPr>
                    <w:t>(C</w:t>
                  </w:r>
                  <w:r>
                    <w:rPr>
                      <w:rFonts w:hint="eastAsia" w:ascii="Times New Roman" w:hAnsi="Times New Roman"/>
                      <w:color w:val="auto"/>
                      <w:sz w:val="21"/>
                      <w:szCs w:val="21"/>
                      <w:vertAlign w:val="subscript"/>
                    </w:rPr>
                    <w:t>2</w:t>
                  </w:r>
                  <w:r>
                    <w:rPr>
                      <w:rFonts w:hint="eastAsia" w:ascii="Times New Roman" w:hAnsi="Times New Roman"/>
                      <w:color w:val="auto"/>
                      <w:sz w:val="21"/>
                      <w:szCs w:val="21"/>
                    </w:rPr>
                    <w:t>H</w:t>
                  </w:r>
                  <w:r>
                    <w:rPr>
                      <w:rFonts w:hint="eastAsia" w:ascii="Times New Roman" w:hAnsi="Times New Roman"/>
                      <w:color w:val="auto"/>
                      <w:sz w:val="21"/>
                      <w:szCs w:val="21"/>
                      <w:vertAlign w:val="subscript"/>
                    </w:rPr>
                    <w:t>4</w:t>
                  </w:r>
                  <w:r>
                    <w:rPr>
                      <w:rFonts w:hint="eastAsia" w:ascii="Times New Roman" w:hAnsi="Times New Roman"/>
                      <w:color w:val="auto"/>
                      <w:sz w:val="21"/>
                      <w:szCs w:val="21"/>
                    </w:rPr>
                    <w:t>)n</w:t>
                  </w:r>
                </w:p>
              </w:tc>
              <w:tc>
                <w:tcPr>
                  <w:tcW w:w="5621" w:type="dxa"/>
                  <w:vAlign w:val="center"/>
                </w:tcPr>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hint="eastAsia" w:ascii="Times New Roman" w:hAnsi="Times New Roman"/>
                      <w:color w:val="auto"/>
                      <w:sz w:val="21"/>
                      <w:szCs w:val="21"/>
                    </w:rPr>
                  </w:pPr>
                  <w:r>
                    <w:rPr>
                      <w:rFonts w:hint="eastAsia" w:ascii="Times New Roman" w:hAnsi="Times New Roman"/>
                      <w:color w:val="auto"/>
                      <w:sz w:val="21"/>
                      <w:szCs w:val="21"/>
                    </w:rPr>
                    <w:t>聚乙烯（polyethylene ，简称PE）是乙烯经聚合制得的一种热塑性树脂。在工业上，也包括乙烯与少量α-烯烃的共聚物。聚乙烯无臭，无毒，手感似蜡，具有优良的耐低温性能（最低使用温度可达-100~-70°C），化学稳定性好，能耐大多数酸碱的侵蚀（不耐具有氧化性质的酸）。常温下不溶于一般溶剂，吸水性小，电绝缘性优良。</w:t>
                  </w:r>
                </w:p>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hint="eastAsia" w:ascii="Times New Roman" w:hAnsi="Times New Roman"/>
                      <w:color w:val="auto"/>
                      <w:sz w:val="21"/>
                      <w:szCs w:val="21"/>
                    </w:rPr>
                  </w:pPr>
                  <w:r>
                    <w:rPr>
                      <w:rFonts w:hint="eastAsia" w:ascii="Times New Roman" w:hAnsi="Times New Roman"/>
                      <w:color w:val="auto"/>
                      <w:sz w:val="21"/>
                      <w:szCs w:val="21"/>
                    </w:rPr>
                    <w:t>聚乙烯熔点为100～130℃其耐低温性能优良。在-60℃下仍可保持良好的力学性能，但使用温度在80~110℃。</w:t>
                  </w:r>
                </w:p>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ascii="Times New Roman" w:hAnsi="Times New Roman"/>
                      <w:color w:val="auto"/>
                      <w:sz w:val="21"/>
                      <w:szCs w:val="21"/>
                    </w:rPr>
                  </w:pPr>
                  <w:r>
                    <w:rPr>
                      <w:rFonts w:hint="eastAsia" w:ascii="Times New Roman" w:hAnsi="Times New Roman"/>
                      <w:color w:val="auto"/>
                      <w:sz w:val="21"/>
                      <w:szCs w:val="21"/>
                    </w:rPr>
                    <w:t>主要用作农膜、工业用包装膜、药品与食品包装薄膜、机械零件、日用品、建筑材料、电线、电缆绝缘、涂层和合成纸等。</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ascii="Times New Roman" w:hAnsi="Times New Roman"/>
                      <w:color w:val="auto"/>
                      <w:sz w:val="21"/>
                      <w:szCs w:val="21"/>
                    </w:rPr>
                  </w:pPr>
                  <w:r>
                    <w:rPr>
                      <w:rFonts w:hint="eastAsia"/>
                      <w:color w:val="000000"/>
                      <w:sz w:val="21"/>
                      <w:szCs w:val="21"/>
                      <w:lang w:val="en-US" w:eastAsia="zh-CN"/>
                    </w:rPr>
                    <w:t>PP</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r>
                    <w:rPr>
                      <w:rFonts w:hint="eastAsia" w:ascii="Times New Roman" w:hAnsi="Times New Roman"/>
                      <w:color w:val="auto"/>
                      <w:sz w:val="21"/>
                      <w:szCs w:val="21"/>
                    </w:rPr>
                    <w:t>(C</w:t>
                  </w:r>
                  <w:r>
                    <w:rPr>
                      <w:rFonts w:hint="eastAsia" w:ascii="Times New Roman" w:hAnsi="Times New Roman"/>
                      <w:color w:val="auto"/>
                      <w:sz w:val="21"/>
                      <w:szCs w:val="21"/>
                      <w:vertAlign w:val="subscript"/>
                    </w:rPr>
                    <w:t>3</w:t>
                  </w:r>
                  <w:r>
                    <w:rPr>
                      <w:rFonts w:hint="eastAsia" w:ascii="Times New Roman" w:hAnsi="Times New Roman"/>
                      <w:color w:val="auto"/>
                      <w:sz w:val="21"/>
                      <w:szCs w:val="21"/>
                    </w:rPr>
                    <w:t>H</w:t>
                  </w:r>
                  <w:r>
                    <w:rPr>
                      <w:rFonts w:hint="eastAsia" w:ascii="Times New Roman" w:hAnsi="Times New Roman"/>
                      <w:color w:val="auto"/>
                      <w:sz w:val="21"/>
                      <w:szCs w:val="21"/>
                      <w:vertAlign w:val="subscript"/>
                    </w:rPr>
                    <w:t>6</w:t>
                  </w:r>
                  <w:r>
                    <w:rPr>
                      <w:rFonts w:hint="eastAsia" w:ascii="Times New Roman" w:hAnsi="Times New Roman"/>
                      <w:color w:val="auto"/>
                      <w:sz w:val="21"/>
                      <w:szCs w:val="21"/>
                    </w:rPr>
                    <w:t>)n</w:t>
                  </w:r>
                </w:p>
              </w:tc>
              <w:tc>
                <w:tcPr>
                  <w:tcW w:w="5621" w:type="dxa"/>
                  <w:vAlign w:val="center"/>
                </w:tcPr>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hint="eastAsia" w:ascii="Times New Roman" w:hAnsi="Times New Roman"/>
                      <w:color w:val="auto"/>
                      <w:sz w:val="21"/>
                      <w:szCs w:val="21"/>
                    </w:rPr>
                  </w:pPr>
                  <w:r>
                    <w:rPr>
                      <w:rFonts w:hint="eastAsia" w:ascii="Times New Roman" w:hAnsi="Times New Roman"/>
                      <w:color w:val="auto"/>
                      <w:sz w:val="21"/>
                      <w:szCs w:val="21"/>
                    </w:rPr>
                    <w:t>聚丙烯，是丙烯通过加聚反应而成的聚合物。系白色蜡状材料，外观透明而轻。化学式为(C3H6)n，密度为0.89～0.91g/cm3， 易燃，熔点165℃，在155℃左右软化，使用温度范围为-30～140℃ 。在80℃以下能耐酸、碱、盐液及多种有机溶剂的腐蚀，能在高温和氧化作用下分解。聚丙烯广泛应用于服装、毛毯等纤维制品、医疗器械、汽车、自行车、零件、输送管道、化工容器等生产，也用于食品、药品包装</w:t>
                  </w:r>
                </w:p>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hint="eastAsia" w:ascii="Times New Roman" w:hAnsi="Times New Roman" w:eastAsia="宋体"/>
                      <w:color w:val="auto"/>
                      <w:sz w:val="21"/>
                      <w:szCs w:val="21"/>
                      <w:lang w:eastAsia="zh-CN"/>
                    </w:rPr>
                  </w:pPr>
                  <w:r>
                    <w:rPr>
                      <w:rFonts w:hint="eastAsia" w:ascii="Times New Roman" w:hAnsi="Times New Roman"/>
                      <w:color w:val="auto"/>
                      <w:sz w:val="21"/>
                      <w:szCs w:val="21"/>
                    </w:rPr>
                    <w:t>聚丙烯简称PP，是一种无色、无臭、无毒、半透明固体物质。 聚丙烯是一种性能优良的热塑性合成树脂，为无色半透明的热塑性轻质通用塑料。具有耐化学性、耐热性、电绝缘性、高强度机械性能和良好的高耐磨加工性能等，这使得聚丙烯自问世以来，便迅速在机械、汽车、电子电器、建筑、纺织、包装、农林渔业和食品工业等众多领域得到广泛的开发应用</w:t>
                  </w:r>
                  <w:r>
                    <w:rPr>
                      <w:rFonts w:hint="eastAsia" w:ascii="Times New Roman" w:hAnsi="Times New Roman"/>
                      <w:color w:val="auto"/>
                      <w:sz w:val="21"/>
                      <w:szCs w:val="21"/>
                      <w:lang w:eastAsia="zh-CN"/>
                    </w:rPr>
                    <w:t>。</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ascii="Times New Roman" w:hAnsi="Times New Roman"/>
                      <w:color w:val="auto"/>
                      <w:sz w:val="21"/>
                      <w:szCs w:val="21"/>
                    </w:rPr>
                  </w:pPr>
                  <w:r>
                    <w:rPr>
                      <w:rFonts w:hint="eastAsia"/>
                      <w:color w:val="000000"/>
                      <w:sz w:val="21"/>
                      <w:szCs w:val="21"/>
                      <w:lang w:eastAsia="zh-CN"/>
                    </w:rPr>
                    <w:t>水性墨</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w:t>
                  </w:r>
                </w:p>
              </w:tc>
              <w:tc>
                <w:tcPr>
                  <w:tcW w:w="5621" w:type="dxa"/>
                  <w:vAlign w:val="center"/>
                </w:tcPr>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ascii="Times New Roman" w:hAnsi="Times New Roman"/>
                      <w:color w:val="auto"/>
                      <w:sz w:val="21"/>
                      <w:szCs w:val="21"/>
                    </w:rPr>
                  </w:pPr>
                  <w:r>
                    <w:rPr>
                      <w:rFonts w:hint="eastAsia" w:ascii="Times New Roman" w:hAnsi="Times New Roman"/>
                      <w:color w:val="auto"/>
                      <w:sz w:val="21"/>
                      <w:szCs w:val="21"/>
                    </w:rPr>
                    <w:t>水性油墨简称为水墨，柔性版水性墨也称液体油墨，它主要由连结料、颜料、助剂等物质组成的均匀浆状物质。连结料提供油墨必要的转移性能，颜料赋予油墨以色彩。水性油墨的连结料主要分为两种类型：水稀释型和水分散型。前者可以使用的树脂类型有很多种，比如顺丁烯二酸树脂、紫胶、马来酸树脂改性虫胶、乌拉坦、水溶性丙烯酸树脂和水性氨基树脂等。</w:t>
                  </w:r>
                  <w:r>
                    <w:rPr>
                      <w:rFonts w:hint="eastAsia" w:ascii="Times New Roman" w:hAnsi="Times New Roman"/>
                      <w:color w:val="auto"/>
                      <w:sz w:val="21"/>
                      <w:szCs w:val="21"/>
                      <w:lang w:eastAsia="zh-CN"/>
                    </w:rPr>
                    <w:t>水性墨</w:t>
                  </w:r>
                  <w:r>
                    <w:rPr>
                      <w:rFonts w:hint="eastAsia" w:ascii="Times New Roman" w:hAnsi="Times New Roman"/>
                      <w:color w:val="auto"/>
                      <w:sz w:val="21"/>
                      <w:szCs w:val="21"/>
                    </w:rPr>
                    <w:t>主要成分为水溶性丙烯酸树脂25%～35%，水15%～25%，乙醇5%～15%，三乙胺5%～10%，颜料10%～30%，助剂1%～3%水性油墨特别适用于烟、酒、食品、饮料、药品、儿童玩具等卫生条件要求严格的包装印刷产品。</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 w:hRule="atLeast"/>
                <w:jc w:val="center"/>
              </w:trPr>
              <w:tc>
                <w:tcPr>
                  <w:tcW w:w="1128" w:type="dxa"/>
                  <w:vAlign w:val="center"/>
                </w:tcPr>
                <w:p>
                  <w:pPr>
                    <w:pStyle w:val="108"/>
                    <w:keepNext w:val="0"/>
                    <w:keepLines w:val="0"/>
                    <w:widowControl/>
                    <w:suppressLineNumbers w:val="0"/>
                    <w:wordWrap w:val="0"/>
                    <w:overflowPunct w:val="0"/>
                    <w:spacing w:before="0" w:beforeAutospacing="0" w:after="0" w:afterAutospacing="0" w:line="240" w:lineRule="auto"/>
                    <w:ind w:left="-9" w:leftChars="-5" w:right="0" w:firstLine="0" w:firstLineChars="0"/>
                    <w:jc w:val="center"/>
                    <w:rPr>
                      <w:rFonts w:hint="eastAsia"/>
                      <w:color w:val="000000"/>
                      <w:sz w:val="21"/>
                      <w:szCs w:val="21"/>
                      <w:lang w:eastAsia="zh-CN"/>
                    </w:rPr>
                  </w:pPr>
                  <w:r>
                    <w:rPr>
                      <w:rFonts w:hint="eastAsia"/>
                      <w:color w:val="000000"/>
                      <w:sz w:val="21"/>
                      <w:szCs w:val="21"/>
                      <w:lang w:eastAsia="zh-CN"/>
                    </w:rPr>
                    <w:t>聚氨酯粘合剂</w:t>
                  </w:r>
                </w:p>
              </w:tc>
              <w:tc>
                <w:tcPr>
                  <w:tcW w:w="1518"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w:t>
                  </w:r>
                </w:p>
              </w:tc>
              <w:tc>
                <w:tcPr>
                  <w:tcW w:w="5621" w:type="dxa"/>
                  <w:vAlign w:val="center"/>
                </w:tcPr>
                <w:p>
                  <w:pPr>
                    <w:pStyle w:val="108"/>
                    <w:keepNext w:val="0"/>
                    <w:keepLines w:val="0"/>
                    <w:pageBreakBefore w:val="0"/>
                    <w:widowControl/>
                    <w:suppressLineNumbers w:val="0"/>
                    <w:kinsoku/>
                    <w:wordWrap w:val="0"/>
                    <w:overflowPunct w:val="0"/>
                    <w:topLinePunct w:val="0"/>
                    <w:autoSpaceDE/>
                    <w:autoSpaceDN/>
                    <w:bidi w:val="0"/>
                    <w:adjustRightInd w:val="0"/>
                    <w:snapToGrid/>
                    <w:spacing w:before="0" w:beforeAutospacing="0" w:after="0" w:afterAutospacing="0" w:line="240" w:lineRule="auto"/>
                    <w:ind w:left="90" w:leftChars="50" w:right="90" w:rightChars="50" w:firstLine="420" w:firstLineChars="200"/>
                    <w:jc w:val="left"/>
                    <w:textAlignment w:val="auto"/>
                    <w:rPr>
                      <w:rFonts w:ascii="Times New Roman" w:hAnsi="Times New Roman"/>
                      <w:color w:val="auto"/>
                      <w:sz w:val="21"/>
                      <w:szCs w:val="21"/>
                    </w:rPr>
                  </w:pPr>
                  <w:r>
                    <w:rPr>
                      <w:rFonts w:hint="eastAsia" w:ascii="Times New Roman" w:hAnsi="Times New Roman"/>
                      <w:color w:val="auto"/>
                      <w:sz w:val="21"/>
                      <w:szCs w:val="21"/>
                    </w:rPr>
                    <w:t>聚氨酯胶黏剂是指在分子链中含有氨基甲酸酯基团(-NHCOO-)或异氰酸酯基(-NCO)的胶粘剂。分为多异氰酸酯和聚氨酯两大类，因为其中含有极性很强、化学活泼性很高的异氰酸酯和氨基甲酸酯基团，所以它可以与含有活泼氢的材料，如泡沫塑料、木材、皮革、织物、纸张、陶瓷等多孔材料，以及金属、玻璃、橡胶、塑料等表面光洁的材料都有着优良的化学粘合力。聚氨酯与被粘合材料之间产生的氢键作用会使分子内聚力增强，从而使粘接更加牢固。</w:t>
                  </w:r>
                </w:p>
              </w:tc>
              <w:tc>
                <w:tcPr>
                  <w:tcW w:w="870" w:type="dxa"/>
                  <w:vAlign w:val="center"/>
                </w:tcPr>
                <w:p>
                  <w:pPr>
                    <w:pStyle w:val="108"/>
                    <w:keepNext w:val="0"/>
                    <w:keepLines w:val="0"/>
                    <w:widowControl/>
                    <w:suppressLineNumbers w:val="0"/>
                    <w:wordWrap w:val="0"/>
                    <w:overflowPunct w:val="0"/>
                    <w:spacing w:before="0" w:beforeAutospacing="0" w:after="0" w:afterAutospacing="0" w:line="240" w:lineRule="auto"/>
                    <w:ind w:left="90" w:leftChars="50" w:right="90" w:rightChars="50" w:firstLine="0" w:firstLineChars="0"/>
                    <w:jc w:val="center"/>
                    <w:rPr>
                      <w:rFonts w:ascii="Times New Roman" w:hAnsi="Times New Roman"/>
                      <w:color w:val="auto"/>
                      <w:sz w:val="21"/>
                      <w:szCs w:val="21"/>
                    </w:rPr>
                  </w:pPr>
                </w:p>
              </w:tc>
            </w:tr>
          </w:tbl>
          <w:p>
            <w:pPr>
              <w:keepNext w:val="0"/>
              <w:keepLines w:val="0"/>
              <w:suppressLineNumbers w:val="0"/>
              <w:spacing w:before="0" w:beforeAutospacing="0" w:after="0" w:afterAutospacing="0" w:line="500" w:lineRule="exact"/>
              <w:ind w:left="0" w:right="0" w:firstLine="480" w:firstLineChars="200"/>
              <w:jc w:val="left"/>
              <w:rPr>
                <w:sz w:val="24"/>
              </w:rPr>
            </w:pPr>
            <w:r>
              <w:rPr>
                <w:sz w:val="24"/>
              </w:rPr>
              <w:t>（四）公用工程</w:t>
            </w:r>
          </w:p>
          <w:p>
            <w:pPr>
              <w:keepNext w:val="0"/>
              <w:keepLines w:val="0"/>
              <w:suppressLineNumbers w:val="0"/>
              <w:spacing w:before="0" w:beforeAutospacing="0" w:after="0" w:afterAutospacing="0" w:line="500" w:lineRule="exact"/>
              <w:ind w:left="0" w:right="0" w:firstLine="470" w:firstLineChars="196"/>
              <w:jc w:val="left"/>
              <w:rPr>
                <w:b/>
                <w:sz w:val="24"/>
              </w:rPr>
            </w:pPr>
            <w:r>
              <w:rPr>
                <w:b/>
                <w:sz w:val="24"/>
              </w:rPr>
              <w:t>1．给排水</w:t>
            </w:r>
          </w:p>
          <w:p>
            <w:pPr>
              <w:pStyle w:val="104"/>
              <w:keepNext w:val="0"/>
              <w:keepLines w:val="0"/>
              <w:suppressLineNumbers w:val="0"/>
              <w:spacing w:before="0" w:beforeAutospacing="0" w:after="0" w:afterAutospacing="0" w:line="500" w:lineRule="exact"/>
              <w:ind w:left="0" w:right="0" w:firstLine="480"/>
              <w:rPr>
                <w:rFonts w:ascii="Times New Roman" w:hAnsi="Times New Roman" w:cs="Times New Roman"/>
                <w:color w:val="000000"/>
                <w:szCs w:val="32"/>
              </w:rPr>
            </w:pPr>
            <w:r>
              <w:rPr>
                <w:rFonts w:ascii="Times New Roman" w:hAnsi="Times New Roman" w:cs="Times New Roman"/>
                <w:color w:val="000000"/>
              </w:rPr>
              <w:t>（1）给水</w:t>
            </w:r>
          </w:p>
          <w:p>
            <w:pPr>
              <w:pStyle w:val="104"/>
              <w:keepNext w:val="0"/>
              <w:keepLines w:val="0"/>
              <w:suppressLineNumbers w:val="0"/>
              <w:spacing w:before="0" w:beforeAutospacing="0" w:after="0" w:afterAutospacing="0" w:line="500" w:lineRule="exact"/>
              <w:ind w:left="0" w:right="0" w:firstLine="480"/>
              <w:rPr>
                <w:rFonts w:ascii="Times New Roman" w:hAnsi="Times New Roman" w:cs="Times New Roman"/>
                <w:color w:val="000000"/>
                <w:szCs w:val="32"/>
              </w:rPr>
            </w:pPr>
            <w:r>
              <w:rPr>
                <w:rFonts w:ascii="Times New Roman" w:hAnsi="Times New Roman" w:cs="Times New Roman"/>
                <w:szCs w:val="32"/>
              </w:rPr>
              <w:t>该项目用水</w:t>
            </w:r>
            <w:r>
              <w:rPr>
                <w:rFonts w:hint="eastAsia" w:ascii="Times New Roman" w:hAnsi="Times New Roman" w:cs="Times New Roman"/>
                <w:szCs w:val="32"/>
              </w:rPr>
              <w:t>主要为生产用水</w:t>
            </w:r>
            <w:r>
              <w:rPr>
                <w:rFonts w:hint="eastAsia" w:ascii="Times New Roman" w:hAnsi="Times New Roman" w:cs="Times New Roman"/>
                <w:szCs w:val="32"/>
                <w:lang w:eastAsia="zh-CN"/>
              </w:rPr>
              <w:t>和生活污水，生产用水分为</w:t>
            </w:r>
            <w:r>
              <w:rPr>
                <w:rFonts w:hint="eastAsia" w:ascii="Times New Roman" w:hAnsi="Times New Roman" w:cs="Times New Roman"/>
                <w:color w:val="000000"/>
                <w:szCs w:val="32"/>
              </w:rPr>
              <w:t>循环冷却用水</w:t>
            </w:r>
            <w:r>
              <w:rPr>
                <w:rFonts w:hint="eastAsia" w:ascii="Times New Roman" w:hAnsi="Times New Roman" w:cs="Times New Roman"/>
                <w:color w:val="000000"/>
                <w:szCs w:val="32"/>
                <w:lang w:eastAsia="zh-CN"/>
              </w:rPr>
              <w:t>和清洗用水</w:t>
            </w:r>
            <w:r>
              <w:rPr>
                <w:rFonts w:ascii="Times New Roman" w:hAnsi="Times New Roman" w:cs="Times New Roman"/>
                <w:szCs w:val="32"/>
              </w:rPr>
              <w:t>。</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firstLine="480" w:firstLineChars="200"/>
              <w:textAlignment w:val="auto"/>
              <w:rPr>
                <w:color w:val="auto"/>
                <w:sz w:val="24"/>
              </w:rPr>
            </w:pPr>
            <w:r>
              <w:rPr>
                <w:rFonts w:hint="eastAsia"/>
                <w:color w:val="auto"/>
                <w:sz w:val="24"/>
                <w:szCs w:val="32"/>
              </w:rPr>
              <w:t>循环冷却用水：</w:t>
            </w:r>
            <w:r>
              <w:rPr>
                <w:color w:val="auto"/>
                <w:sz w:val="24"/>
              </w:rPr>
              <w:t>项目</w:t>
            </w:r>
            <w:r>
              <w:rPr>
                <w:rFonts w:hint="eastAsia"/>
                <w:color w:val="auto"/>
                <w:sz w:val="24"/>
                <w:lang w:eastAsia="zh-CN"/>
              </w:rPr>
              <w:t>挤出工序需要冷却水冷却定型，根据企业提供资料，冷却水用量为</w:t>
            </w:r>
            <w:r>
              <w:rPr>
                <w:rFonts w:hint="eastAsia"/>
                <w:color w:val="auto"/>
                <w:sz w:val="24"/>
                <w:lang w:val="en-US" w:eastAsia="zh-CN"/>
              </w:rPr>
              <w:t>2</w:t>
            </w:r>
            <w:r>
              <w:rPr>
                <w:color w:val="auto"/>
                <w:sz w:val="24"/>
              </w:rPr>
              <w:t>m</w:t>
            </w:r>
            <w:r>
              <w:rPr>
                <w:color w:val="auto"/>
                <w:sz w:val="24"/>
                <w:vertAlign w:val="superscript"/>
              </w:rPr>
              <w:t>3</w:t>
            </w:r>
            <w:r>
              <w:rPr>
                <w:rFonts w:hint="eastAsia"/>
                <w:color w:val="auto"/>
                <w:sz w:val="24"/>
                <w:lang w:val="en-US" w:eastAsia="zh-CN"/>
              </w:rPr>
              <w:t>，</w:t>
            </w:r>
            <w:r>
              <w:rPr>
                <w:color w:val="auto"/>
                <w:sz w:val="24"/>
              </w:rPr>
              <w:t>蒸发损耗按</w:t>
            </w:r>
            <w:r>
              <w:rPr>
                <w:rFonts w:hint="eastAsia"/>
                <w:color w:val="auto"/>
                <w:sz w:val="24"/>
                <w:lang w:val="en-US" w:eastAsia="zh-CN"/>
              </w:rPr>
              <w:t>1</w:t>
            </w:r>
            <w:r>
              <w:rPr>
                <w:rFonts w:hint="eastAsia"/>
                <w:color w:val="auto"/>
                <w:sz w:val="24"/>
              </w:rPr>
              <w:t>0</w:t>
            </w:r>
            <w:r>
              <w:rPr>
                <w:color w:val="auto"/>
                <w:sz w:val="24"/>
              </w:rPr>
              <w:t>%计，补水量约为</w:t>
            </w:r>
            <w:r>
              <w:rPr>
                <w:rFonts w:hint="eastAsia"/>
                <w:color w:val="auto"/>
                <w:sz w:val="24"/>
              </w:rPr>
              <w:t>0.</w:t>
            </w:r>
            <w:r>
              <w:rPr>
                <w:rFonts w:hint="eastAsia"/>
                <w:color w:val="auto"/>
                <w:sz w:val="24"/>
                <w:lang w:val="en-US" w:eastAsia="zh-CN"/>
              </w:rPr>
              <w:t>2</w:t>
            </w:r>
            <w:r>
              <w:rPr>
                <w:color w:val="auto"/>
                <w:sz w:val="24"/>
              </w:rPr>
              <w:t>m</w:t>
            </w:r>
            <w:r>
              <w:rPr>
                <w:color w:val="auto"/>
                <w:sz w:val="24"/>
                <w:vertAlign w:val="superscript"/>
              </w:rPr>
              <w:t>3</w:t>
            </w:r>
            <w:r>
              <w:rPr>
                <w:color w:val="auto"/>
                <w:sz w:val="24"/>
              </w:rPr>
              <w:t>/d，年运行时间为</w:t>
            </w:r>
            <w:r>
              <w:rPr>
                <w:rFonts w:hint="eastAsia"/>
                <w:color w:val="auto"/>
                <w:sz w:val="24"/>
              </w:rPr>
              <w:t>2</w:t>
            </w:r>
            <w:r>
              <w:rPr>
                <w:rFonts w:hint="eastAsia"/>
                <w:color w:val="auto"/>
                <w:sz w:val="24"/>
                <w:lang w:val="en-US" w:eastAsia="zh-CN"/>
              </w:rPr>
              <w:t>7</w:t>
            </w:r>
            <w:r>
              <w:rPr>
                <w:rFonts w:hint="eastAsia"/>
                <w:color w:val="auto"/>
                <w:sz w:val="24"/>
              </w:rPr>
              <w:t>0</w:t>
            </w:r>
            <w:r>
              <w:rPr>
                <w:color w:val="auto"/>
                <w:sz w:val="24"/>
              </w:rPr>
              <w:t>天，则年补水量为</w:t>
            </w:r>
            <w:r>
              <w:rPr>
                <w:rFonts w:hint="eastAsia"/>
                <w:color w:val="auto"/>
                <w:sz w:val="24"/>
                <w:lang w:val="en-US" w:eastAsia="zh-CN"/>
              </w:rPr>
              <w:t>54</w:t>
            </w:r>
            <w:r>
              <w:rPr>
                <w:color w:val="auto"/>
                <w:sz w:val="24"/>
              </w:rPr>
              <w:t>m</w:t>
            </w:r>
            <w:r>
              <w:rPr>
                <w:color w:val="auto"/>
                <w:sz w:val="24"/>
                <w:vertAlign w:val="superscript"/>
              </w:rPr>
              <w:t>3</w:t>
            </w:r>
            <w:r>
              <w:rPr>
                <w:color w:val="auto"/>
                <w:sz w:val="24"/>
              </w:rPr>
              <w:t>/a。</w:t>
            </w:r>
          </w:p>
          <w:p>
            <w:pPr>
              <w:pStyle w:val="137"/>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生活用水：主要来自员工洗涮及冲厕用水，项目职工定员3</w:t>
            </w:r>
            <w:r>
              <w:rPr>
                <w:rFonts w:hint="eastAsia" w:ascii="Times New Roman" w:hAnsi="Times New Roman" w:cs="Times New Roman"/>
                <w:szCs w:val="32"/>
                <w:lang w:val="en-US" w:eastAsia="zh-CN"/>
              </w:rPr>
              <w:t>5</w:t>
            </w:r>
            <w:r>
              <w:rPr>
                <w:rFonts w:hint="default" w:ascii="Times New Roman" w:hAnsi="Times New Roman" w:eastAsia="宋体" w:cs="Times New Roman"/>
                <w:szCs w:val="32"/>
              </w:rPr>
              <w:t>人，年工作日</w:t>
            </w:r>
            <w:r>
              <w:rPr>
                <w:rFonts w:hint="eastAsia" w:ascii="Times New Roman" w:hAnsi="Times New Roman" w:cs="Times New Roman"/>
                <w:szCs w:val="32"/>
                <w:lang w:val="en-US" w:eastAsia="zh-CN"/>
              </w:rPr>
              <w:t>27</w:t>
            </w:r>
            <w:r>
              <w:rPr>
                <w:rFonts w:hint="default" w:ascii="Times New Roman" w:hAnsi="Times New Roman" w:eastAsia="宋体" w:cs="Times New Roman"/>
                <w:szCs w:val="32"/>
              </w:rPr>
              <w:t>0天，用水量按50L/人·d计，则用水量为</w:t>
            </w:r>
            <w:r>
              <w:rPr>
                <w:rFonts w:hint="eastAsia" w:ascii="Times New Roman" w:hAnsi="Times New Roman" w:cs="Times New Roman"/>
                <w:szCs w:val="32"/>
                <w:lang w:val="en-US" w:eastAsia="zh-CN"/>
              </w:rPr>
              <w:t>472.5</w:t>
            </w:r>
            <w:r>
              <w:rPr>
                <w:rFonts w:hint="default" w:ascii="Times New Roman" w:hAnsi="Times New Roman" w:eastAsia="宋体" w:cs="Times New Roman"/>
                <w:szCs w:val="32"/>
              </w:rPr>
              <w:t>m</w:t>
            </w:r>
            <w:r>
              <w:rPr>
                <w:rFonts w:hint="default" w:ascii="Times New Roman" w:hAnsi="Times New Roman" w:eastAsia="宋体" w:cs="Times New Roman"/>
                <w:szCs w:val="32"/>
                <w:vertAlign w:val="superscript"/>
              </w:rPr>
              <w:t>3</w:t>
            </w:r>
            <w:r>
              <w:rPr>
                <w:rFonts w:hint="default" w:ascii="Times New Roman" w:hAnsi="Times New Roman" w:eastAsia="宋体" w:cs="Times New Roman"/>
                <w:szCs w:val="32"/>
              </w:rPr>
              <w:t>/a。</w:t>
            </w:r>
          </w:p>
          <w:p>
            <w:pPr>
              <w:pStyle w:val="20"/>
              <w:keepNext w:val="0"/>
              <w:keepLines w:val="0"/>
              <w:suppressLineNumbers w:val="0"/>
              <w:spacing w:before="0" w:beforeAutospacing="0" w:after="0" w:afterAutospacing="0" w:line="460" w:lineRule="exact"/>
              <w:ind w:left="0" w:right="0"/>
              <w:rPr>
                <w:rFonts w:eastAsia="宋体"/>
                <w:color w:val="000000"/>
                <w:sz w:val="24"/>
                <w:lang w:val="en-US" w:eastAsia="zh-CN"/>
              </w:rPr>
            </w:pPr>
            <w:r>
              <w:rPr>
                <w:rFonts w:hAnsi="宋体" w:eastAsia="宋体"/>
                <w:color w:val="000000"/>
                <w:sz w:val="24"/>
                <w:lang w:val="en-US" w:eastAsia="zh-CN"/>
              </w:rPr>
              <w:t>印刷机清洗用水：项目印刷工序中，每次更换水墨颜色时，需要对印刷机进行一次清洗，根据企业提供资料，印刷机清洗用水量约为</w:t>
            </w:r>
            <w:r>
              <w:rPr>
                <w:rFonts w:eastAsia="宋体"/>
                <w:color w:val="000000"/>
                <w:sz w:val="24"/>
                <w:lang w:val="en-US" w:eastAsia="zh-CN"/>
              </w:rPr>
              <w:t>5L/d(1.</w:t>
            </w:r>
            <w:r>
              <w:rPr>
                <w:rFonts w:hint="eastAsia" w:eastAsia="宋体"/>
                <w:color w:val="000000"/>
                <w:sz w:val="24"/>
                <w:lang w:val="en-US" w:eastAsia="zh-CN"/>
              </w:rPr>
              <w:t>3</w:t>
            </w:r>
            <w:r>
              <w:rPr>
                <w:rFonts w:eastAsia="宋体"/>
                <w:color w:val="000000"/>
                <w:sz w:val="24"/>
                <w:lang w:val="en-US" w:eastAsia="zh-CN"/>
              </w:rPr>
              <w:t>5m</w:t>
            </w:r>
            <w:r>
              <w:rPr>
                <w:rFonts w:eastAsia="宋体"/>
                <w:color w:val="000000"/>
                <w:sz w:val="24"/>
                <w:vertAlign w:val="superscript"/>
                <w:lang w:val="en-US" w:eastAsia="zh-CN"/>
              </w:rPr>
              <w:t>3</w:t>
            </w:r>
            <w:r>
              <w:rPr>
                <w:rFonts w:eastAsia="宋体"/>
                <w:color w:val="000000"/>
                <w:sz w:val="24"/>
                <w:lang w:val="en-US" w:eastAsia="zh-CN"/>
              </w:rPr>
              <w:t>/a)</w:t>
            </w:r>
            <w:r>
              <w:rPr>
                <w:rFonts w:hAnsi="宋体" w:eastAsia="宋体"/>
                <w:color w:val="000000"/>
                <w:sz w:val="24"/>
                <w:lang w:val="en-US" w:eastAsia="zh-CN"/>
              </w:rPr>
              <w:t>。</w:t>
            </w:r>
          </w:p>
          <w:p>
            <w:pPr>
              <w:pStyle w:val="104"/>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textAlignment w:val="auto"/>
              <w:rPr>
                <w:rFonts w:ascii="Times New Roman" w:hAnsi="Times New Roman" w:cs="Times New Roman"/>
                <w:color w:val="000000"/>
                <w:szCs w:val="32"/>
              </w:rPr>
            </w:pPr>
            <w:r>
              <w:rPr>
                <w:rFonts w:ascii="Times New Roman" w:hAnsi="Times New Roman" w:cs="Times New Roman"/>
                <w:color w:val="000000"/>
                <w:szCs w:val="32"/>
              </w:rPr>
              <w:t>项目用水总量为</w:t>
            </w:r>
            <w:r>
              <w:rPr>
                <w:rFonts w:hint="eastAsia" w:ascii="Times New Roman" w:hAnsi="Times New Roman" w:cs="Times New Roman"/>
                <w:color w:val="000000"/>
                <w:szCs w:val="32"/>
                <w:lang w:val="en-US" w:eastAsia="zh-CN"/>
              </w:rPr>
              <w:t>527.85</w:t>
            </w:r>
            <w:r>
              <w:rPr>
                <w:rFonts w:ascii="Times New Roman" w:hAnsi="Times New Roman" w:cs="Times New Roman"/>
                <w:color w:val="000000"/>
                <w:szCs w:val="32"/>
              </w:rPr>
              <w:t>m</w:t>
            </w:r>
            <w:r>
              <w:rPr>
                <w:rFonts w:ascii="Times New Roman" w:hAnsi="Times New Roman" w:cs="Times New Roman"/>
                <w:color w:val="000000"/>
                <w:szCs w:val="32"/>
                <w:vertAlign w:val="superscript"/>
              </w:rPr>
              <w:t>3</w:t>
            </w:r>
            <w:r>
              <w:rPr>
                <w:rFonts w:ascii="Times New Roman" w:hAnsi="Times New Roman" w:cs="Times New Roman"/>
                <w:color w:val="000000"/>
                <w:szCs w:val="32"/>
              </w:rPr>
              <w:t>/a，由当地自来水公司供应，可满足项目生产用水需要。</w:t>
            </w:r>
          </w:p>
          <w:p>
            <w:pPr>
              <w:pStyle w:val="104"/>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0" w:right="0" w:firstLine="480"/>
              <w:textAlignment w:val="auto"/>
              <w:rPr>
                <w:rFonts w:ascii="Times New Roman" w:hAnsi="Times New Roman" w:cs="Times New Roman"/>
                <w:color w:val="000000"/>
                <w:szCs w:val="32"/>
              </w:rPr>
            </w:pPr>
            <w:r>
              <w:rPr>
                <w:rFonts w:ascii="Times New Roman" w:hAnsi="Times New Roman" w:cs="Times New Roman"/>
                <w:color w:val="000000"/>
              </w:rPr>
              <w:t>（2）排水</w:t>
            </w:r>
          </w:p>
          <w:p>
            <w:pPr>
              <w:pStyle w:val="104"/>
              <w:keepNext w:val="0"/>
              <w:keepLines w:val="0"/>
              <w:suppressLineNumbers w:val="0"/>
              <w:spacing w:before="0" w:beforeAutospacing="0" w:after="0" w:afterAutospacing="0" w:line="500" w:lineRule="exact"/>
              <w:ind w:left="0" w:right="0" w:firstLine="480"/>
              <w:rPr>
                <w:rFonts w:ascii="Times New Roman" w:hAnsi="Times New Roman" w:cs="Times New Roman"/>
                <w:color w:val="000000"/>
                <w:szCs w:val="32"/>
              </w:rPr>
            </w:pPr>
            <w:r>
              <w:rPr>
                <w:rFonts w:ascii="Times New Roman" w:hAnsi="Times New Roman" w:cs="Times New Roman"/>
                <w:color w:val="000000"/>
                <w:szCs w:val="32"/>
              </w:rPr>
              <w:t>厂区排水采用雨污分流制，雨水经管网收集后外排厂外雨水沟。雨水和道路广场冲刷水采用地面自然漫流方式，排入雨水管网，就近排入厂外雨水沟。</w:t>
            </w:r>
          </w:p>
          <w:p>
            <w:pPr>
              <w:keepNext w:val="0"/>
              <w:keepLines w:val="0"/>
              <w:suppressLineNumbers w:val="0"/>
              <w:autoSpaceDE w:val="0"/>
              <w:autoSpaceDN w:val="0"/>
              <w:adjustRightInd w:val="0"/>
              <w:spacing w:before="0" w:beforeAutospacing="0" w:after="0" w:afterAutospacing="0" w:line="520" w:lineRule="exact"/>
              <w:ind w:left="0" w:right="0" w:firstLine="480" w:firstLineChars="200"/>
              <w:rPr>
                <w:color w:val="000000"/>
                <w:kern w:val="0"/>
                <w:sz w:val="24"/>
              </w:rPr>
            </w:pPr>
            <w:r>
              <w:rPr>
                <w:color w:val="000000"/>
                <w:kern w:val="0"/>
                <w:sz w:val="24"/>
              </w:rPr>
              <w:t>生产废水：</w:t>
            </w:r>
            <w:r>
              <w:rPr>
                <w:rFonts w:hint="eastAsia"/>
                <w:color w:val="000000"/>
                <w:kern w:val="0"/>
                <w:sz w:val="24"/>
                <w:lang w:eastAsia="zh-CN"/>
              </w:rPr>
              <w:t>冷却</w:t>
            </w:r>
            <w:r>
              <w:rPr>
                <w:color w:val="000000"/>
                <w:kern w:val="0"/>
                <w:sz w:val="24"/>
              </w:rPr>
              <w:t>用水</w:t>
            </w:r>
            <w:r>
              <w:rPr>
                <w:rFonts w:hint="eastAsia"/>
                <w:color w:val="000000"/>
                <w:kern w:val="0"/>
                <w:sz w:val="24"/>
                <w:lang w:val="en-US" w:eastAsia="zh-CN"/>
              </w:rPr>
              <w:t>10%</w:t>
            </w:r>
            <w:r>
              <w:rPr>
                <w:color w:val="000000"/>
                <w:kern w:val="0"/>
                <w:sz w:val="24"/>
              </w:rPr>
              <w:t>自然蒸发，</w:t>
            </w:r>
            <w:r>
              <w:rPr>
                <w:rFonts w:hint="eastAsia"/>
                <w:color w:val="000000"/>
                <w:kern w:val="0"/>
                <w:sz w:val="24"/>
                <w:lang w:val="en-US" w:eastAsia="zh-CN"/>
              </w:rPr>
              <w:t>90%循环利用，</w:t>
            </w:r>
            <w:r>
              <w:rPr>
                <w:color w:val="000000"/>
                <w:kern w:val="0"/>
                <w:sz w:val="24"/>
              </w:rPr>
              <w:t>不外排。</w:t>
            </w:r>
          </w:p>
          <w:p>
            <w:pPr>
              <w:pStyle w:val="20"/>
              <w:keepNext w:val="0"/>
              <w:keepLines w:val="0"/>
              <w:suppressLineNumbers w:val="0"/>
              <w:spacing w:before="0" w:beforeAutospacing="0" w:after="0" w:afterAutospacing="0" w:line="460" w:lineRule="exact"/>
              <w:ind w:left="0" w:right="0"/>
              <w:rPr>
                <w:rFonts w:eastAsia="宋体"/>
                <w:color w:val="000000"/>
                <w:sz w:val="24"/>
                <w:lang w:val="en-US" w:eastAsia="zh-CN"/>
              </w:rPr>
            </w:pPr>
            <w:r>
              <w:rPr>
                <w:rFonts w:hAnsi="宋体" w:eastAsia="宋体"/>
                <w:color w:val="000000"/>
                <w:sz w:val="24"/>
                <w:lang w:val="en-US" w:eastAsia="zh-CN"/>
              </w:rPr>
              <w:t>印刷机清洗废水：印刷机清洗用水量约为</w:t>
            </w:r>
            <w:r>
              <w:rPr>
                <w:rFonts w:eastAsia="宋体"/>
                <w:color w:val="000000"/>
                <w:sz w:val="24"/>
                <w:lang w:val="en-US" w:eastAsia="zh-CN"/>
              </w:rPr>
              <w:t>5L/d(1.</w:t>
            </w:r>
            <w:r>
              <w:rPr>
                <w:rFonts w:hint="eastAsia" w:eastAsia="宋体"/>
                <w:color w:val="000000"/>
                <w:sz w:val="24"/>
                <w:lang w:val="en-US" w:eastAsia="zh-CN"/>
              </w:rPr>
              <w:t>35</w:t>
            </w:r>
            <w:r>
              <w:rPr>
                <w:rFonts w:eastAsia="宋体"/>
                <w:color w:val="000000"/>
                <w:sz w:val="24"/>
                <w:lang w:val="en-US" w:eastAsia="zh-CN"/>
              </w:rPr>
              <w:t>m</w:t>
            </w:r>
            <w:r>
              <w:rPr>
                <w:rFonts w:eastAsia="宋体"/>
                <w:color w:val="000000"/>
                <w:sz w:val="24"/>
                <w:vertAlign w:val="superscript"/>
                <w:lang w:val="en-US" w:eastAsia="zh-CN"/>
              </w:rPr>
              <w:t>3</w:t>
            </w:r>
            <w:r>
              <w:rPr>
                <w:rFonts w:eastAsia="宋体"/>
                <w:color w:val="000000"/>
                <w:sz w:val="24"/>
                <w:lang w:val="en-US" w:eastAsia="zh-CN"/>
              </w:rPr>
              <w:t>/a)</w:t>
            </w:r>
            <w:r>
              <w:rPr>
                <w:rFonts w:hAnsi="宋体" w:eastAsia="宋体"/>
                <w:color w:val="000000"/>
                <w:sz w:val="24"/>
                <w:lang w:val="en-US" w:eastAsia="zh-CN"/>
              </w:rPr>
              <w:t>，按照</w:t>
            </w:r>
            <w:r>
              <w:rPr>
                <w:rFonts w:eastAsia="宋体"/>
                <w:color w:val="000000"/>
                <w:sz w:val="24"/>
                <w:lang w:val="en-US" w:eastAsia="zh-CN"/>
              </w:rPr>
              <w:t>10%</w:t>
            </w:r>
            <w:r>
              <w:rPr>
                <w:rFonts w:hAnsi="宋体" w:eastAsia="宋体"/>
                <w:color w:val="000000"/>
                <w:sz w:val="24"/>
                <w:lang w:val="en-US" w:eastAsia="zh-CN"/>
              </w:rPr>
              <w:t>的损耗计，则印刷机清洗废水的产生量为</w:t>
            </w:r>
            <w:r>
              <w:rPr>
                <w:rFonts w:eastAsia="宋体"/>
                <w:color w:val="000000"/>
                <w:sz w:val="24"/>
                <w:lang w:val="en-US" w:eastAsia="zh-CN"/>
              </w:rPr>
              <w:t>4.5L/d(1.</w:t>
            </w:r>
            <w:r>
              <w:rPr>
                <w:rFonts w:hint="eastAsia" w:eastAsia="宋体"/>
                <w:color w:val="000000"/>
                <w:sz w:val="24"/>
                <w:lang w:val="en-US" w:eastAsia="zh-CN"/>
              </w:rPr>
              <w:t>215</w:t>
            </w:r>
            <w:r>
              <w:rPr>
                <w:rFonts w:eastAsia="宋体"/>
                <w:color w:val="000000"/>
                <w:sz w:val="24"/>
                <w:lang w:val="en-US" w:eastAsia="zh-CN"/>
              </w:rPr>
              <w:t>m</w:t>
            </w:r>
            <w:r>
              <w:rPr>
                <w:rFonts w:eastAsia="宋体"/>
                <w:color w:val="000000"/>
                <w:sz w:val="24"/>
                <w:vertAlign w:val="superscript"/>
                <w:lang w:val="en-US" w:eastAsia="zh-CN"/>
              </w:rPr>
              <w:t>3</w:t>
            </w:r>
            <w:r>
              <w:rPr>
                <w:rFonts w:eastAsia="宋体"/>
                <w:color w:val="000000"/>
                <w:sz w:val="24"/>
                <w:lang w:val="en-US" w:eastAsia="zh-CN"/>
              </w:rPr>
              <w:t>/a)</w:t>
            </w:r>
            <w:r>
              <w:rPr>
                <w:rFonts w:hAnsi="宋体" w:eastAsia="宋体"/>
                <w:color w:val="000000"/>
                <w:sz w:val="24"/>
                <w:lang w:val="en-US" w:eastAsia="zh-CN"/>
              </w:rPr>
              <w:t>，则项目清洗废水</w:t>
            </w:r>
            <w:r>
              <w:rPr>
                <w:rFonts w:hint="eastAsia" w:hAnsi="宋体" w:eastAsia="宋体"/>
                <w:color w:val="000000"/>
                <w:sz w:val="24"/>
                <w:lang w:val="en-US" w:eastAsia="zh-CN"/>
              </w:rPr>
              <w:t>经水墨处理器处理后</w:t>
            </w:r>
            <w:r>
              <w:rPr>
                <w:rFonts w:hAnsi="宋体" w:eastAsia="宋体"/>
                <w:color w:val="000000"/>
                <w:sz w:val="24"/>
                <w:lang w:val="en-US" w:eastAsia="zh-CN"/>
              </w:rPr>
              <w:t>再回用于生产，不外排。</w:t>
            </w:r>
          </w:p>
          <w:p>
            <w:pPr>
              <w:pStyle w:val="1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szCs w:val="32"/>
              </w:rPr>
            </w:pPr>
            <w:r>
              <w:rPr>
                <w:rFonts w:hint="default" w:ascii="Times New Roman" w:hAnsi="Times New Roman" w:eastAsia="宋体" w:cs="Times New Roman"/>
                <w:szCs w:val="32"/>
              </w:rPr>
              <w:t>生活用水：生活污水按用水量的80%计，则为</w:t>
            </w:r>
            <w:r>
              <w:rPr>
                <w:rFonts w:hint="eastAsia" w:ascii="Times New Roman" w:hAnsi="Times New Roman" w:cs="Times New Roman"/>
                <w:szCs w:val="32"/>
                <w:lang w:val="en-US" w:eastAsia="zh-CN"/>
              </w:rPr>
              <w:t>378</w:t>
            </w:r>
            <w:r>
              <w:rPr>
                <w:rFonts w:hint="default" w:ascii="Times New Roman" w:hAnsi="Times New Roman" w:eastAsia="宋体" w:cs="Times New Roman"/>
                <w:szCs w:val="32"/>
              </w:rPr>
              <w:t>m</w:t>
            </w:r>
            <w:r>
              <w:rPr>
                <w:rFonts w:hint="default" w:ascii="Times New Roman" w:hAnsi="Times New Roman" w:eastAsia="宋体" w:cs="Times New Roman"/>
                <w:szCs w:val="32"/>
                <w:vertAlign w:val="superscript"/>
              </w:rPr>
              <w:t>3</w:t>
            </w:r>
            <w:r>
              <w:rPr>
                <w:rFonts w:hint="default" w:ascii="Times New Roman" w:hAnsi="Times New Roman" w:eastAsia="宋体" w:cs="Times New Roman"/>
                <w:szCs w:val="32"/>
              </w:rPr>
              <w:t>/a，</w:t>
            </w:r>
            <w:r>
              <w:rPr>
                <w:rFonts w:hint="default" w:ascii="Times New Roman" w:hAnsi="Times New Roman" w:eastAsia="宋体" w:cs="Times New Roman"/>
                <w:sz w:val="24"/>
              </w:rPr>
              <w:t>生活污水经化粪池处理后由环卫部门定期清运</w:t>
            </w:r>
            <w:r>
              <w:rPr>
                <w:rFonts w:hint="eastAsia" w:cs="Times New Roman"/>
                <w:sz w:val="24"/>
                <w:lang w:eastAsia="zh-CN"/>
              </w:rPr>
              <w:t>处理，不外排</w:t>
            </w:r>
            <w:r>
              <w:rPr>
                <w:rFonts w:hint="default" w:ascii="Times New Roman" w:hAnsi="Times New Roman" w:eastAsia="宋体" w:cs="Times New Roman"/>
              </w:rPr>
              <w:t>。</w:t>
            </w:r>
          </w:p>
          <w:p>
            <w:pPr>
              <w:pStyle w:val="10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ascii="Times New Roman" w:hAnsi="Times New Roman" w:cs="Times New Roman"/>
                <w:color w:val="000000"/>
              </w:rPr>
            </w:pPr>
            <w:r>
              <w:rPr>
                <w:rFonts w:ascii="Times New Roman" w:hAnsi="Times New Roman" w:cs="Times New Roman"/>
                <w:color w:val="000000"/>
              </w:rPr>
              <w:t>项目用水平衡图见图1</w:t>
            </w:r>
          </w:p>
          <w:p>
            <w:pPr>
              <w:keepNext w:val="0"/>
              <w:keepLines w:val="0"/>
              <w:suppressLineNumbers w:val="0"/>
              <w:spacing w:before="0" w:beforeAutospacing="0" w:after="0" w:afterAutospacing="0" w:line="440" w:lineRule="exact"/>
              <w:ind w:left="0" w:right="0"/>
              <w:jc w:val="left"/>
              <w:rPr>
                <w:bCs/>
                <w:color w:val="000000"/>
              </w:rPr>
            </w:pPr>
            <w:r>
              <w:rPr>
                <w:b/>
                <w:bCs/>
                <w:sz w:val="28"/>
              </w:rPr>
              <mc:AlternateContent>
                <mc:Choice Requires="wps">
                  <w:drawing>
                    <wp:anchor distT="0" distB="0" distL="114300" distR="114300" simplePos="0" relativeHeight="251581440" behindDoc="0" locked="0" layoutInCell="1" allowOverlap="1">
                      <wp:simplePos x="0" y="0"/>
                      <wp:positionH relativeFrom="column">
                        <wp:posOffset>1673860</wp:posOffset>
                      </wp:positionH>
                      <wp:positionV relativeFrom="paragraph">
                        <wp:posOffset>125095</wp:posOffset>
                      </wp:positionV>
                      <wp:extent cx="1021080" cy="238760"/>
                      <wp:effectExtent l="0" t="0" r="7620" b="8890"/>
                      <wp:wrapNone/>
                      <wp:docPr id="10" name="文本框 566"/>
                      <wp:cNvGraphicFramePr/>
                      <a:graphic xmlns:a="http://schemas.openxmlformats.org/drawingml/2006/main">
                        <a:graphicData uri="http://schemas.microsoft.com/office/word/2010/wordprocessingShape">
                          <wps:wsp>
                            <wps:cNvSpPr txBox="1"/>
                            <wps:spPr>
                              <a:xfrm>
                                <a:off x="0" y="0"/>
                                <a:ext cx="1021080" cy="238760"/>
                              </a:xfrm>
                              <a:prstGeom prst="rect">
                                <a:avLst/>
                              </a:prstGeom>
                              <a:solidFill>
                                <a:srgbClr val="FFFFFF"/>
                              </a:solidFill>
                              <a:ln>
                                <a:noFill/>
                              </a:ln>
                            </wps:spPr>
                            <wps:txbx>
                              <w:txbxContent>
                                <w:p>
                                  <w:pPr>
                                    <w:jc w:val="center"/>
                                    <w:rPr>
                                      <w:rFonts w:hint="default" w:eastAsia="宋体"/>
                                      <w:sz w:val="21"/>
                                      <w:lang w:val="en-US" w:eastAsia="zh-CN"/>
                                    </w:rPr>
                                  </w:pPr>
                                  <w:r>
                                    <w:rPr>
                                      <w:rFonts w:hint="eastAsia"/>
                                      <w:sz w:val="21"/>
                                    </w:rPr>
                                    <w:t>蒸发消耗</w:t>
                                  </w:r>
                                  <w:r>
                                    <w:rPr>
                                      <w:rFonts w:hint="eastAsia"/>
                                      <w:sz w:val="21"/>
                                      <w:lang w:val="en-US" w:eastAsia="zh-CN"/>
                                    </w:rPr>
                                    <w:t>54</w:t>
                                  </w:r>
                                </w:p>
                              </w:txbxContent>
                            </wps:txbx>
                            <wps:bodyPr lIns="0" tIns="0" rIns="0" bIns="0" upright="1"/>
                          </wps:wsp>
                        </a:graphicData>
                      </a:graphic>
                    </wp:anchor>
                  </w:drawing>
                </mc:Choice>
                <mc:Fallback>
                  <w:pict>
                    <v:shape id="文本框 566" o:spid="_x0000_s1026" o:spt="202" type="#_x0000_t202" style="position:absolute;left:0pt;margin-left:131.8pt;margin-top:9.85pt;height:18.8pt;width:80.4pt;z-index:251581440;mso-width-relative:page;mso-height-relative:page;" fillcolor="#FFFFFF" filled="t" stroked="f" coordsize="21600,21600" o:gfxdata="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v2ylvZAAAACQEAAA8AAAAAAAAAAQAgAAAA&#10;IgAAAGRycy9kb3ducmV2LnhtbFBLAQIUABQAAAAIAIdO4kDxRLuy0QEAAJ4DAAAOAAAAAAAAAAEA&#10;IAAAACgBAABkcnMvZTJvRG9jLnhtbFBLBQYAAAAABgAGAFkBAABrBQAAAAA=&#10;">
                      <v:fill on="t" focussize="0,0"/>
                      <v:stroke on="f"/>
                      <v:imagedata o:title=""/>
                      <o:lock v:ext="edit" aspectratio="f"/>
                      <v:textbox inset="0mm,0mm,0mm,0mm">
                        <w:txbxContent>
                          <w:p>
                            <w:pPr>
                              <w:jc w:val="center"/>
                              <w:rPr>
                                <w:rFonts w:hint="default" w:eastAsia="宋体"/>
                                <w:sz w:val="21"/>
                                <w:lang w:val="en-US" w:eastAsia="zh-CN"/>
                              </w:rPr>
                            </w:pPr>
                            <w:r>
                              <w:rPr>
                                <w:rFonts w:hint="eastAsia"/>
                                <w:sz w:val="21"/>
                              </w:rPr>
                              <w:t>蒸发消耗</w:t>
                            </w:r>
                            <w:r>
                              <w:rPr>
                                <w:rFonts w:hint="eastAsia"/>
                                <w:sz w:val="21"/>
                                <w:lang w:val="en-US" w:eastAsia="zh-CN"/>
                              </w:rPr>
                              <w:t>54</w:t>
                            </w:r>
                          </w:p>
                        </w:txbxContent>
                      </v:textbox>
                    </v:shape>
                  </w:pict>
                </mc:Fallback>
              </mc:AlternateContent>
            </w:r>
          </w:p>
          <w:p>
            <w:pPr>
              <w:keepNext w:val="0"/>
              <w:keepLines w:val="0"/>
              <w:suppressLineNumbers w:val="0"/>
              <w:spacing w:before="0" w:beforeAutospacing="0" w:after="0" w:afterAutospacing="0" w:line="440" w:lineRule="exact"/>
              <w:ind w:left="0" w:right="0"/>
              <w:jc w:val="left"/>
              <w:rPr>
                <w:bCs/>
                <w:color w:val="000000"/>
              </w:rPr>
            </w:pPr>
            <w:r>
              <w:rPr>
                <w:b/>
                <w:bCs/>
                <w:sz w:val="28"/>
              </w:rPr>
              <mc:AlternateContent>
                <mc:Choice Requires="wps">
                  <w:drawing>
                    <wp:anchor distT="0" distB="0" distL="114300" distR="114300" simplePos="0" relativeHeight="251580416" behindDoc="0" locked="0" layoutInCell="1" allowOverlap="1">
                      <wp:simplePos x="0" y="0"/>
                      <wp:positionH relativeFrom="column">
                        <wp:posOffset>2084705</wp:posOffset>
                      </wp:positionH>
                      <wp:positionV relativeFrom="paragraph">
                        <wp:posOffset>80010</wp:posOffset>
                      </wp:positionV>
                      <wp:extent cx="6350" cy="356870"/>
                      <wp:effectExtent l="24130" t="0" r="26670" b="5080"/>
                      <wp:wrapNone/>
                      <wp:docPr id="9" name="直线 574"/>
                      <wp:cNvGraphicFramePr/>
                      <a:graphic xmlns:a="http://schemas.openxmlformats.org/drawingml/2006/main">
                        <a:graphicData uri="http://schemas.microsoft.com/office/word/2010/wordprocessingShape">
                          <wps:wsp>
                            <wps:cNvCnPr/>
                            <wps:spPr>
                              <a:xfrm flipH="1" flipV="1">
                                <a:off x="0" y="0"/>
                                <a:ext cx="6350" cy="356870"/>
                              </a:xfrm>
                              <a:prstGeom prst="line">
                                <a:avLst/>
                              </a:prstGeom>
                              <a:ln w="9525" cap="flat" cmpd="sng">
                                <a:solidFill>
                                  <a:srgbClr val="000000"/>
                                </a:solidFill>
                                <a:prstDash val="dash"/>
                                <a:headEnd type="none" w="med" len="med"/>
                                <a:tailEnd type="triangle" w="sm" len="med"/>
                              </a:ln>
                            </wps:spPr>
                            <wps:bodyPr upright="1"/>
                          </wps:wsp>
                        </a:graphicData>
                      </a:graphic>
                    </wp:anchor>
                  </w:drawing>
                </mc:Choice>
                <mc:Fallback>
                  <w:pict>
                    <v:line id="直线 574" o:spid="_x0000_s1026" o:spt="20" style="position:absolute;left:0pt;flip:x y;margin-left:164.15pt;margin-top:6.3pt;height:28.1pt;width:0.5pt;z-index:251580416;mso-width-relative:page;mso-height-relative:page;" filled="f" stroked="t" coordsize="21600,21600" o:gfxdata="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1oS1wAAAAkBAAAPAAAAAAAAAAEAIAAAACIAAABkcnMv&#10;ZG93bnJldi54bWxQSwECFAAUAAAACACHTuJARfiIdAQCAAD1AwAADgAAAAAAAAABACAAAAAmAQAA&#10;ZHJzL2Uyb0RvYy54bWxQSwUGAAAAAAYABgBZAQAAnAUAAAAA&#10;">
                      <v:fill on="f" focussize="0,0"/>
                      <v:stroke color="#000000" joinstyle="round" dashstyle="dash" endarrow="block" endarrowwidth="narrow"/>
                      <v:imagedata o:title=""/>
                      <o:lock v:ext="edit" aspectratio="f"/>
                    </v:line>
                  </w:pict>
                </mc:Fallback>
              </mc:AlternateContent>
            </w:r>
          </w:p>
          <w:p>
            <w:pPr>
              <w:pStyle w:val="2"/>
              <w:keepLines w:val="0"/>
              <w:suppressLineNumbers w:val="0"/>
              <w:spacing w:before="0" w:beforeAutospacing="0" w:after="0" w:afterAutospacing="0"/>
              <w:ind w:left="0" w:right="0"/>
            </w:pPr>
            <w:r>
              <w:rPr>
                <w:b/>
                <w:bCs/>
                <w:color w:val="000000"/>
              </w:rPr>
              <mc:AlternateContent>
                <mc:Choice Requires="wps">
                  <w:drawing>
                    <wp:anchor distT="0" distB="0" distL="114300" distR="114300" simplePos="0" relativeHeight="252236800" behindDoc="0" locked="0" layoutInCell="1" allowOverlap="1">
                      <wp:simplePos x="0" y="0"/>
                      <wp:positionH relativeFrom="column">
                        <wp:posOffset>2444115</wp:posOffset>
                      </wp:positionH>
                      <wp:positionV relativeFrom="paragraph">
                        <wp:posOffset>92075</wp:posOffset>
                      </wp:positionV>
                      <wp:extent cx="542925" cy="462280"/>
                      <wp:effectExtent l="0" t="0" r="0" b="0"/>
                      <wp:wrapNone/>
                      <wp:docPr id="79" name="文本框 114"/>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jc w:val="center"/>
                                    <w:rPr>
                                      <w:rFonts w:hint="default" w:eastAsia="宋体"/>
                                      <w:sz w:val="21"/>
                                      <w:szCs w:val="21"/>
                                      <w:lang w:val="en-US" w:eastAsia="zh-CN"/>
                                    </w:rPr>
                                  </w:pPr>
                                  <w:r>
                                    <w:rPr>
                                      <w:rFonts w:hint="eastAsia"/>
                                      <w:sz w:val="21"/>
                                      <w:szCs w:val="21"/>
                                      <w:lang w:val="en-US" w:eastAsia="zh-CN"/>
                                    </w:rPr>
                                    <w:t>2</w:t>
                                  </w:r>
                                </w:p>
                              </w:txbxContent>
                            </wps:txbx>
                            <wps:bodyPr lIns="0" tIns="0" rIns="0" bIns="0" upright="1"/>
                          </wps:wsp>
                        </a:graphicData>
                      </a:graphic>
                    </wp:anchor>
                  </w:drawing>
                </mc:Choice>
                <mc:Fallback>
                  <w:pict>
                    <v:shape id="文本框 114" o:spid="_x0000_s1026" o:spt="202" type="#_x0000_t202" style="position:absolute;left:0pt;margin-left:192.45pt;margin-top:7.25pt;height:36.4pt;width:42.75pt;z-index:252236800;mso-width-relative:page;mso-height-relative:page;" filled="f" stroked="f" coordsize="21600,21600" o:gfxdata="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vNPqvZAAAACQEAAA8AAAAAAAAAAQAgAAAAIgAAAGRycy9kb3ducmV2Lnht&#10;bFBLAQIUABQAAAAIAIdO4kAY2dfMvwEAAHQDAAAOAAAAAAAAAAEAIAAAACgBAABkcnMvZTJvRG9j&#10;LnhtbFBLBQYAAAAABgAGAFkBAABZBQAAAAA=&#10;">
                      <v:fill on="f" focussize="0,0"/>
                      <v:stroke on="f"/>
                      <v:imagedata o:title=""/>
                      <o:lock v:ext="edit" aspectratio="f"/>
                      <v:textbox inset="0mm,0mm,0mm,0mm">
                        <w:txbxContent>
                          <w:p>
                            <w:pPr>
                              <w:jc w:val="center"/>
                              <w:rPr>
                                <w:rFonts w:hint="default" w:eastAsia="宋体"/>
                                <w:sz w:val="21"/>
                                <w:szCs w:val="21"/>
                                <w:lang w:val="en-US" w:eastAsia="zh-CN"/>
                              </w:rPr>
                            </w:pPr>
                            <w:r>
                              <w:rPr>
                                <w:rFonts w:hint="eastAsia"/>
                                <w:sz w:val="21"/>
                                <w:szCs w:val="21"/>
                                <w:lang w:val="en-US" w:eastAsia="zh-CN"/>
                              </w:rPr>
                              <w:t>2</w:t>
                            </w:r>
                          </w:p>
                        </w:txbxContent>
                      </v:textbox>
                    </v:shape>
                  </w:pict>
                </mc:Fallback>
              </mc:AlternateContent>
            </w:r>
            <w:r>
              <w:rPr>
                <w:b/>
                <w:bCs/>
                <w:color w:val="000000"/>
              </w:rPr>
              <mc:AlternateContent>
                <mc:Choice Requires="wps">
                  <w:drawing>
                    <wp:anchor distT="0" distB="0" distL="114300" distR="114300" simplePos="0" relativeHeight="251756544" behindDoc="0" locked="0" layoutInCell="1" allowOverlap="1">
                      <wp:simplePos x="0" y="0"/>
                      <wp:positionH relativeFrom="column">
                        <wp:posOffset>1120140</wp:posOffset>
                      </wp:positionH>
                      <wp:positionV relativeFrom="paragraph">
                        <wp:posOffset>63500</wp:posOffset>
                      </wp:positionV>
                      <wp:extent cx="542925" cy="462280"/>
                      <wp:effectExtent l="0" t="0" r="0" b="0"/>
                      <wp:wrapNone/>
                      <wp:docPr id="55" name="文本框 109"/>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jc w:val="center"/>
                                    <w:rPr>
                                      <w:rFonts w:hint="default" w:eastAsia="宋体"/>
                                      <w:color w:val="auto"/>
                                      <w:lang w:val="en-US" w:eastAsia="zh-CN"/>
                                    </w:rPr>
                                  </w:pPr>
                                  <w:r>
                                    <w:rPr>
                                      <w:rFonts w:hint="eastAsia"/>
                                      <w:color w:val="auto"/>
                                      <w:lang w:val="en-US" w:eastAsia="zh-CN"/>
                                    </w:rPr>
                                    <w:t>54</w:t>
                                  </w:r>
                                </w:p>
                              </w:txbxContent>
                            </wps:txbx>
                            <wps:bodyPr lIns="0" tIns="0" rIns="0" bIns="0" upright="1"/>
                          </wps:wsp>
                        </a:graphicData>
                      </a:graphic>
                    </wp:anchor>
                  </w:drawing>
                </mc:Choice>
                <mc:Fallback>
                  <w:pict>
                    <v:shape id="文本框 109" o:spid="_x0000_s1026" o:spt="202" type="#_x0000_t202" style="position:absolute;left:0pt;margin-left:88.2pt;margin-top:5pt;height:36.4pt;width:42.75pt;z-index:251756544;mso-width-relative:page;mso-height-relative:page;" filled="f" stroked="f" coordsize="21600,21600" o:gfxdata="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I3Dtl1gAAAAkBAAAPAAAAAAAAAAEAIAAAACIAAABkcnMvZG93bnJldi54bWxQSwEC&#10;FAAUAAAACACHTuJALpeqF70BAAB0AwAADgAAAAAAAAABACAAAAAlAQAAZHJzL2Uyb0RvYy54bWxQ&#10;SwUGAAAAAAYABgBZAQAAVAUAAAAA&#10;">
                      <v:fill on="f" focussize="0,0"/>
                      <v:stroke on="f"/>
                      <v:imagedata o:title=""/>
                      <o:lock v:ext="edit" aspectratio="f"/>
                      <v:textbox inset="0mm,0mm,0mm,0mm">
                        <w:txbxContent>
                          <w:p>
                            <w:pPr>
                              <w:jc w:val="center"/>
                              <w:rPr>
                                <w:rFonts w:hint="default" w:eastAsia="宋体"/>
                                <w:color w:val="auto"/>
                                <w:lang w:val="en-US" w:eastAsia="zh-CN"/>
                              </w:rPr>
                            </w:pPr>
                            <w:r>
                              <w:rPr>
                                <w:rFonts w:hint="eastAsia"/>
                                <w:color w:val="auto"/>
                                <w:lang w:val="en-US" w:eastAsia="zh-CN"/>
                              </w:rPr>
                              <w:t>54</w:t>
                            </w:r>
                          </w:p>
                        </w:txbxContent>
                      </v:textbox>
                    </v:shape>
                  </w:pict>
                </mc:Fallback>
              </mc:AlternateContent>
            </w:r>
            <w:r>
              <w:rPr>
                <w:b/>
                <w:bCs/>
                <w:sz w:val="28"/>
              </w:rPr>
              <mc:AlternateContent>
                <mc:Choice Requires="wps">
                  <w:drawing>
                    <wp:anchor distT="0" distB="0" distL="114300" distR="114300" simplePos="0" relativeHeight="251758592" behindDoc="0" locked="0" layoutInCell="1" allowOverlap="1">
                      <wp:simplePos x="0" y="0"/>
                      <wp:positionH relativeFrom="column">
                        <wp:posOffset>2957830</wp:posOffset>
                      </wp:positionH>
                      <wp:positionV relativeFrom="paragraph">
                        <wp:posOffset>169545</wp:posOffset>
                      </wp:positionV>
                      <wp:extent cx="799465" cy="212725"/>
                      <wp:effectExtent l="4445" t="4445" r="15240" b="11430"/>
                      <wp:wrapNone/>
                      <wp:docPr id="69" name="文本框 110"/>
                      <wp:cNvGraphicFramePr/>
                      <a:graphic xmlns:a="http://schemas.openxmlformats.org/drawingml/2006/main">
                        <a:graphicData uri="http://schemas.microsoft.com/office/word/2010/wordprocessingShape">
                          <wps:wsp>
                            <wps:cNvSpPr txBox="1"/>
                            <wps:spPr>
                              <a:xfrm>
                                <a:off x="0" y="0"/>
                                <a:ext cx="799465" cy="212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循环使用</w:t>
                                  </w:r>
                                </w:p>
                              </w:txbxContent>
                            </wps:txbx>
                            <wps:bodyPr lIns="0" tIns="0" rIns="0" bIns="0" upright="1"/>
                          </wps:wsp>
                        </a:graphicData>
                      </a:graphic>
                    </wp:anchor>
                  </w:drawing>
                </mc:Choice>
                <mc:Fallback>
                  <w:pict>
                    <v:shape id="文本框 110" o:spid="_x0000_s1026" o:spt="202" type="#_x0000_t202" style="position:absolute;left:0pt;margin-left:232.9pt;margin-top:13.35pt;height:16.75pt;width:62.95pt;z-index:251758592;mso-width-relative:page;mso-height-relative:page;" fillcolor="#FFFFFF" filled="t" stroked="t" coordsize="21600,21600" o:gfxdata="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OOosXZAAAACQEA&#10;AA8AAAAAAAAAAQAgAAAAIgAAAGRycy9kb3ducmV2LnhtbFBLAQIUABQAAAAIAIdO4kBd9ksGGQIA&#10;AFwEAAAOAAAAAAAAAAEAIAAAACgBAABkcnMvZTJvRG9jLnhtbFBLBQYAAAAABgAGAFkBAACzBQAA&#10;AAA=&#10;">
                      <v:fill on="t" focussize="0,0"/>
                      <v:stroke color="#000000" joinstyle="miter"/>
                      <v:imagedata o:title=""/>
                      <o:lock v:ext="edit" aspectratio="f"/>
                      <v:textbox inset="0mm,0mm,0mm,0mm">
                        <w:txbxContent>
                          <w:p>
                            <w:pPr>
                              <w:jc w:val="center"/>
                              <w:rPr>
                                <w:rFonts w:hint="eastAsia" w:eastAsia="宋体"/>
                                <w:sz w:val="21"/>
                                <w:szCs w:val="21"/>
                                <w:lang w:eastAsia="zh-CN"/>
                              </w:rPr>
                            </w:pPr>
                            <w:r>
                              <w:rPr>
                                <w:rFonts w:hint="eastAsia"/>
                                <w:sz w:val="21"/>
                                <w:szCs w:val="21"/>
                                <w:lang w:eastAsia="zh-CN"/>
                              </w:rPr>
                              <w:t>循环使用</w:t>
                            </w:r>
                          </w:p>
                        </w:txbxContent>
                      </v:textbox>
                    </v:shape>
                  </w:pict>
                </mc:Fallback>
              </mc:AlternateContent>
            </w:r>
            <w:r>
              <w:rPr>
                <w:b/>
                <w:bCs/>
                <w:sz w:val="28"/>
              </w:rPr>
              <mc:AlternateContent>
                <mc:Choice Requires="wps">
                  <w:drawing>
                    <wp:anchor distT="0" distB="0" distL="114300" distR="114300" simplePos="0" relativeHeight="251579392" behindDoc="0" locked="0" layoutInCell="1" allowOverlap="1">
                      <wp:simplePos x="0" y="0"/>
                      <wp:positionH relativeFrom="column">
                        <wp:posOffset>1671955</wp:posOffset>
                      </wp:positionH>
                      <wp:positionV relativeFrom="paragraph">
                        <wp:posOffset>150495</wp:posOffset>
                      </wp:positionV>
                      <wp:extent cx="799465" cy="212725"/>
                      <wp:effectExtent l="4445" t="4445" r="15240" b="11430"/>
                      <wp:wrapNone/>
                      <wp:docPr id="8" name="文本框 567"/>
                      <wp:cNvGraphicFramePr/>
                      <a:graphic xmlns:a="http://schemas.openxmlformats.org/drawingml/2006/main">
                        <a:graphicData uri="http://schemas.microsoft.com/office/word/2010/wordprocessingShape">
                          <wps:wsp>
                            <wps:cNvSpPr txBox="1"/>
                            <wps:spPr>
                              <a:xfrm>
                                <a:off x="0" y="0"/>
                                <a:ext cx="799465" cy="212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color w:val="000000"/>
                                      <w:sz w:val="21"/>
                                      <w:szCs w:val="21"/>
                                      <w:lang w:eastAsia="zh-CN"/>
                                    </w:rPr>
                                    <w:t>挤出工序</w:t>
                                  </w:r>
                                </w:p>
                              </w:txbxContent>
                            </wps:txbx>
                            <wps:bodyPr lIns="0" tIns="0" rIns="0" bIns="0" upright="1"/>
                          </wps:wsp>
                        </a:graphicData>
                      </a:graphic>
                    </wp:anchor>
                  </w:drawing>
                </mc:Choice>
                <mc:Fallback>
                  <w:pict>
                    <v:shape id="文本框 567" o:spid="_x0000_s1026" o:spt="202" type="#_x0000_t202" style="position:absolute;left:0pt;margin-left:131.65pt;margin-top:11.85pt;height:16.75pt;width:62.95pt;z-index:251579392;mso-width-relative:page;mso-height-relative:page;" fillcolor="#FFFFFF" filled="t" stroked="t" coordsize="21600,21600" o:gfxdata="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prcV+2QAAAAkB&#10;AAAPAAAAAAAAAAEAIAAAACIAAABkcnMvZG93bnJldi54bWxQSwECFAAUAAAACACHTuJAW/FbmxoC&#10;AABbBAAADgAAAAAAAAABACAAAAAoAQAAZHJzL2Uyb0RvYy54bWxQSwUGAAAAAAYABgBZAQAAtAUA&#10;AAAA&#10;">
                      <v:fill on="t" focussize="0,0"/>
                      <v:stroke color="#000000" joinstyle="miter"/>
                      <v:imagedata o:title=""/>
                      <o:lock v:ext="edit" aspectratio="f"/>
                      <v:textbox inset="0mm,0mm,0mm,0mm">
                        <w:txbxContent>
                          <w:p>
                            <w:pPr>
                              <w:jc w:val="center"/>
                              <w:rPr>
                                <w:rFonts w:hint="eastAsia" w:eastAsia="宋体"/>
                                <w:sz w:val="21"/>
                                <w:szCs w:val="21"/>
                                <w:lang w:eastAsia="zh-CN"/>
                              </w:rPr>
                            </w:pPr>
                            <w:r>
                              <w:rPr>
                                <w:rFonts w:hint="eastAsia"/>
                                <w:color w:val="000000"/>
                                <w:sz w:val="21"/>
                                <w:szCs w:val="21"/>
                                <w:lang w:eastAsia="zh-CN"/>
                              </w:rPr>
                              <w:t>挤出工序</w:t>
                            </w:r>
                          </w:p>
                        </w:txbxContent>
                      </v:textbox>
                    </v:shape>
                  </w:pict>
                </mc:Fallback>
              </mc:AlternateContent>
            </w:r>
          </w:p>
          <w:p>
            <w:pPr>
              <w:keepNext w:val="0"/>
              <w:keepLines w:val="0"/>
              <w:suppressLineNumbers w:val="0"/>
              <w:spacing w:before="0" w:beforeAutospacing="0" w:after="0" w:afterAutospacing="0" w:line="440" w:lineRule="exact"/>
              <w:ind w:left="0" w:right="0"/>
              <w:jc w:val="left"/>
              <w:rPr>
                <w:bCs/>
                <w:color w:val="000000"/>
              </w:rPr>
            </w:pPr>
            <w:r>
              <w:rPr>
                <w:sz w:val="28"/>
              </w:rPr>
              <mc:AlternateContent>
                <mc:Choice Requires="wps">
                  <w:drawing>
                    <wp:anchor distT="0" distB="0" distL="114300" distR="114300" simplePos="0" relativeHeight="251577344" behindDoc="0" locked="0" layoutInCell="1" allowOverlap="1">
                      <wp:simplePos x="0" y="0"/>
                      <wp:positionH relativeFrom="column">
                        <wp:posOffset>1187450</wp:posOffset>
                      </wp:positionH>
                      <wp:positionV relativeFrom="paragraph">
                        <wp:posOffset>50800</wp:posOffset>
                      </wp:positionV>
                      <wp:extent cx="8255" cy="2530475"/>
                      <wp:effectExtent l="4445" t="0" r="6350" b="3175"/>
                      <wp:wrapNone/>
                      <wp:docPr id="3" name="直线 102"/>
                      <wp:cNvGraphicFramePr/>
                      <a:graphic xmlns:a="http://schemas.openxmlformats.org/drawingml/2006/main">
                        <a:graphicData uri="http://schemas.microsoft.com/office/word/2010/wordprocessingShape">
                          <wps:wsp>
                            <wps:cNvCnPr/>
                            <wps:spPr>
                              <a:xfrm>
                                <a:off x="0" y="0"/>
                                <a:ext cx="8255" cy="25304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93.5pt;margin-top:4pt;height:199.25pt;width:0.65pt;z-index:251577344;mso-width-relative:page;mso-height-relative:page;" filled="f" stroked="t" coordsize="21600,21600" o:gfxdata="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snGt1wAAAAkBAAAPAAAAAAAAAAEAIAAAACIAAABkcnMvZG93bnJldi54bWxQSwECFAAUAAAACACH&#10;TuJA4VbhWOwBAADgAwAADgAAAAAAAAABACAAAAAmAQAAZHJzL2Uyb0RvYy54bWxQSwUGAAAAAAYA&#10;BgBZAQAAh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137472" behindDoc="0" locked="0" layoutInCell="1" allowOverlap="1">
                      <wp:simplePos x="0" y="0"/>
                      <wp:positionH relativeFrom="column">
                        <wp:posOffset>2009775</wp:posOffset>
                      </wp:positionH>
                      <wp:positionV relativeFrom="paragraph">
                        <wp:posOffset>176530</wp:posOffset>
                      </wp:positionV>
                      <wp:extent cx="6350" cy="334645"/>
                      <wp:effectExtent l="36830" t="0" r="33020" b="8255"/>
                      <wp:wrapNone/>
                      <wp:docPr id="78" name="直线 113"/>
                      <wp:cNvGraphicFramePr/>
                      <a:graphic xmlns:a="http://schemas.openxmlformats.org/drawingml/2006/main">
                        <a:graphicData uri="http://schemas.microsoft.com/office/word/2010/wordprocessingShape">
                          <wps:wsp>
                            <wps:cNvCnPr/>
                            <wps:spPr>
                              <a:xfrm flipH="1" flipV="1">
                                <a:off x="0" y="0"/>
                                <a:ext cx="6350" cy="334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3" o:spid="_x0000_s1026" o:spt="20" style="position:absolute;left:0pt;flip:x y;margin-left:158.25pt;margin-top:13.9pt;height:26.35pt;width:0.5pt;z-index:252137472;mso-width-relative:page;mso-height-relative:page;" filled="f" stroked="t" coordsize="21600,21600" o:gfxdata="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UUmm2AAAAAkBAAAPAAAAAAAAAAEAIAAAACIAAABkcnMvZG93&#10;bnJldi54bWxQSwECFAAUAAAACACHTuJAg/6M+wACAAD4AwAADgAAAAAAAAABACAAAAAnAQAAZHJz&#10;L2Uyb0RvYy54bWxQSwUGAAAAAAYABgBZAQAAmQ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936768" behindDoc="0" locked="0" layoutInCell="1" allowOverlap="1">
                      <wp:simplePos x="0" y="0"/>
                      <wp:positionH relativeFrom="column">
                        <wp:posOffset>3378200</wp:posOffset>
                      </wp:positionH>
                      <wp:positionV relativeFrom="paragraph">
                        <wp:posOffset>185420</wp:posOffset>
                      </wp:positionV>
                      <wp:extent cx="3175" cy="315595"/>
                      <wp:effectExtent l="4445" t="0" r="11430" b="8255"/>
                      <wp:wrapNone/>
                      <wp:docPr id="76" name="直线 111"/>
                      <wp:cNvGraphicFramePr/>
                      <a:graphic xmlns:a="http://schemas.openxmlformats.org/drawingml/2006/main">
                        <a:graphicData uri="http://schemas.microsoft.com/office/word/2010/wordprocessingShape">
                          <wps:wsp>
                            <wps:cNvCnPr/>
                            <wps:spPr>
                              <a:xfrm>
                                <a:off x="0" y="0"/>
                                <a:ext cx="3175" cy="315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266pt;margin-top:14.6pt;height:24.85pt;width:0.25pt;z-index:251936768;mso-width-relative:page;mso-height-relative:page;" filled="f" stroked="t" coordsize="21600,21600" o:gfxdata="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51Bi2AAAAAkBAAAPAAAAAAAAAAEAIAAAACIAAABkcnMvZG93bnJldi54bWxQSwECFAAUAAAACACH&#10;TuJAa/gQKesBAADgAwAADgAAAAAAAAABACAAAAAnAQAAZHJzL2Uyb0RvYy54bWxQSwUGAAAAAAYA&#10;BgBZAQAAhA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2482850</wp:posOffset>
                      </wp:positionH>
                      <wp:positionV relativeFrom="paragraph">
                        <wp:posOffset>80645</wp:posOffset>
                      </wp:positionV>
                      <wp:extent cx="488315" cy="635"/>
                      <wp:effectExtent l="0" t="37465" r="6985" b="38100"/>
                      <wp:wrapNone/>
                      <wp:docPr id="58" name="直线 107"/>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7" o:spid="_x0000_s1026" o:spt="20" style="position:absolute;left:0pt;margin-left:195.5pt;margin-top:6.35pt;height:0.05pt;width:38.45pt;z-index:251757568;mso-width-relative:page;mso-height-relative:page;" filled="f" stroked="t" coordsize="21600,21600" o:gfxdata="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qNUoPaAAAACQEAAA8AAAAAAAAAAQAgAAAAIgAAAGRycy9kb3ducmV2LnhtbFBLAQIU&#10;ABQAAAAIAIdO4kAg1mUT8QEAAOMDAAAOAAAAAAAAAAEAIAAAACkBAABkcnMvZTJvRG9jLnhtbFBL&#10;BQYAAAAABgAGAFkBAACM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578368" behindDoc="0" locked="0" layoutInCell="1" allowOverlap="1">
                      <wp:simplePos x="0" y="0"/>
                      <wp:positionH relativeFrom="column">
                        <wp:posOffset>1187450</wp:posOffset>
                      </wp:positionH>
                      <wp:positionV relativeFrom="paragraph">
                        <wp:posOffset>71120</wp:posOffset>
                      </wp:positionV>
                      <wp:extent cx="488315" cy="635"/>
                      <wp:effectExtent l="0" t="37465" r="6985" b="38100"/>
                      <wp:wrapNone/>
                      <wp:docPr id="7" name="直线 103"/>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3" o:spid="_x0000_s1026" o:spt="20" style="position:absolute;left:0pt;margin-left:93.5pt;margin-top:5.6pt;height:0.05pt;width:38.45pt;z-index:251578368;mso-width-relative:page;mso-height-relative:page;" filled="f" stroked="t" coordsize="21600,21600" o:gfxdata="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SZ1LNkAAAAJAQAADwAAAAAAAAABACAAAAAiAAAAZHJzL2Rvd25yZXYueG1sUEsBAhQA&#10;FAAAAAgAh07iQE/fC1/xAQAA4gMAAA4AAAAAAAAAAQAgAAAAKAEAAGRycy9lMm9Eb2MueG1sUEsF&#10;BgAAAAAGAAYAWQEAAIsFAAAAAA==&#10;">
                      <v:fill on="f" focussize="0,0"/>
                      <v:stroke color="#000000" joinstyle="round" endarrow="block"/>
                      <v:imagedata o:title=""/>
                      <o:lock v:ext="edit" aspectratio="f"/>
                    </v:line>
                  </w:pict>
                </mc:Fallback>
              </mc:AlternateContent>
            </w:r>
          </w:p>
          <w:p>
            <w:pPr>
              <w:keepNext w:val="0"/>
              <w:keepLines w:val="0"/>
              <w:suppressLineNumbers w:val="0"/>
              <w:spacing w:before="0" w:beforeAutospacing="0" w:after="0" w:afterAutospacing="0" w:line="440" w:lineRule="exact"/>
              <w:ind w:left="0" w:right="0"/>
              <w:jc w:val="left"/>
              <w:rPr>
                <w:bCs/>
                <w:color w:val="000000"/>
              </w:rPr>
            </w:pPr>
            <w:r>
              <w:rPr>
                <w:b/>
                <w:bCs/>
                <w:color w:val="000000"/>
              </w:rPr>
              <mc:AlternateContent>
                <mc:Choice Requires="wps">
                  <w:drawing>
                    <wp:anchor distT="0" distB="0" distL="114300" distR="114300" simplePos="0" relativeHeight="252336128" behindDoc="0" locked="0" layoutInCell="1" allowOverlap="1">
                      <wp:simplePos x="0" y="0"/>
                      <wp:positionH relativeFrom="column">
                        <wp:posOffset>2453640</wp:posOffset>
                      </wp:positionH>
                      <wp:positionV relativeFrom="paragraph">
                        <wp:posOffset>33655</wp:posOffset>
                      </wp:positionV>
                      <wp:extent cx="542925" cy="462280"/>
                      <wp:effectExtent l="0" t="0" r="0" b="0"/>
                      <wp:wrapNone/>
                      <wp:docPr id="80" name="文本框 115"/>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2</w:t>
                                  </w:r>
                                </w:p>
                              </w:txbxContent>
                            </wps:txbx>
                            <wps:bodyPr lIns="0" tIns="0" rIns="0" bIns="0" upright="1"/>
                          </wps:wsp>
                        </a:graphicData>
                      </a:graphic>
                    </wp:anchor>
                  </w:drawing>
                </mc:Choice>
                <mc:Fallback>
                  <w:pict>
                    <v:shape id="文本框 115" o:spid="_x0000_s1026" o:spt="202" type="#_x0000_t202" style="position:absolute;left:0pt;margin-left:193.2pt;margin-top:2.65pt;height:36.4pt;width:42.75pt;z-index:252336128;mso-width-relative:page;mso-height-relative:page;" filled="f" stroked="f" coordsize="21600,21600" o:gfxdata="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cOw/LZAAAACAEAAA8AAAAAAAAAAQAgAAAAIgAAAGRycy9kb3ducmV2LnhtbFBL&#10;AQIUABQAAAAIAIdO4kBtDVvxvAEAAHQDAAAOAAAAAAAAAAEAIAAAACgBAABkcnMvZTJvRG9jLnht&#10;bFBLBQYAAAAABgAGAFkBAABWBQAAAAA=&#10;">
                      <v:fill on="f" focussize="0,0"/>
                      <v:stroke on="f"/>
                      <v:imagedata o:title=""/>
                      <o:lock v:ext="edit" aspectratio="f"/>
                      <v:textbox inset="0mm,0mm,0mm,0mm">
                        <w:txbxContent>
                          <w:p>
                            <w:pPr>
                              <w:rPr>
                                <w:rFonts w:hint="default" w:eastAsia="宋体"/>
                                <w:sz w:val="21"/>
                                <w:szCs w:val="21"/>
                                <w:lang w:val="en-US" w:eastAsia="zh-CN"/>
                              </w:rPr>
                            </w:pPr>
                            <w:r>
                              <w:rPr>
                                <w:rFonts w:hint="eastAsia"/>
                                <w:sz w:val="21"/>
                                <w:szCs w:val="21"/>
                                <w:lang w:val="en-US" w:eastAsia="zh-CN"/>
                              </w:rPr>
                              <w:t>2</w:t>
                            </w:r>
                          </w:p>
                        </w:txbxContent>
                      </v:textbox>
                    </v:shape>
                  </w:pict>
                </mc:Fallback>
              </mc:AlternateContent>
            </w:r>
            <w:r>
              <w:rPr>
                <w:sz w:val="28"/>
              </w:rPr>
              <mc:AlternateContent>
                <mc:Choice Requires="wps">
                  <w:drawing>
                    <wp:anchor distT="0" distB="0" distL="114300" distR="114300" simplePos="0" relativeHeight="252037120" behindDoc="0" locked="0" layoutInCell="1" allowOverlap="1">
                      <wp:simplePos x="0" y="0"/>
                      <wp:positionH relativeFrom="column">
                        <wp:posOffset>2019935</wp:posOffset>
                      </wp:positionH>
                      <wp:positionV relativeFrom="paragraph">
                        <wp:posOffset>220980</wp:posOffset>
                      </wp:positionV>
                      <wp:extent cx="1367790" cy="8890"/>
                      <wp:effectExtent l="0" t="0" r="0" b="0"/>
                      <wp:wrapNone/>
                      <wp:docPr id="77" name="直线 112"/>
                      <wp:cNvGraphicFramePr/>
                      <a:graphic xmlns:a="http://schemas.openxmlformats.org/drawingml/2006/main">
                        <a:graphicData uri="http://schemas.microsoft.com/office/word/2010/wordprocessingShape">
                          <wps:wsp>
                            <wps:cNvCnPr/>
                            <wps:spPr>
                              <a:xfrm flipH="1">
                                <a:off x="0" y="0"/>
                                <a:ext cx="136779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flip:x;margin-left:159.05pt;margin-top:17.4pt;height:0.7pt;width:107.7pt;z-index:252037120;mso-width-relative:page;mso-height-relative:page;" filled="f" stroked="t" coordsize="21600,21600" o:gfxdata="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kAP2dcAAAAJAQAADwAAAAAAAAABACAAAAAiAAAAZHJzL2Rvd25yZXYueG1sUEsBAhQA&#10;FAAAAAgAh07iQOaVHanzAQAA6wMAAA4AAAAAAAAAAQAgAAAAJgEAAGRycy9lMm9Eb2MueG1sUEsF&#10;BgAAAAAGAAYAWQEAAIsFAAAAAA==&#10;">
                      <v:fill on="f" focussize="0,0"/>
                      <v:stroke color="#000000" joinstyle="round"/>
                      <v:imagedata o:title=""/>
                      <o:lock v:ext="edit" aspectratio="f"/>
                    </v:line>
                  </w:pict>
                </mc:Fallback>
              </mc:AlternateContent>
            </w:r>
          </w:p>
          <w:p>
            <w:pPr>
              <w:keepNext w:val="0"/>
              <w:keepLines w:val="0"/>
              <w:suppressLineNumbers w:val="0"/>
              <w:spacing w:before="0" w:beforeAutospacing="0" w:after="0" w:afterAutospacing="0" w:line="440" w:lineRule="exact"/>
              <w:ind w:left="0" w:right="0" w:firstLine="560" w:firstLineChars="200"/>
              <w:jc w:val="left"/>
              <w:rPr>
                <w:bCs/>
              </w:rPr>
            </w:pPr>
            <w:r>
              <w:rPr>
                <w:b/>
                <w:bCs/>
                <w:sz w:val="28"/>
              </w:rPr>
              <mc:AlternateContent>
                <mc:Choice Requires="wps">
                  <w:drawing>
                    <wp:anchor distT="0" distB="0" distL="114300" distR="114300" simplePos="0" relativeHeight="1513279488" behindDoc="0" locked="0" layoutInCell="1" allowOverlap="1">
                      <wp:simplePos x="0" y="0"/>
                      <wp:positionH relativeFrom="column">
                        <wp:posOffset>1690370</wp:posOffset>
                      </wp:positionH>
                      <wp:positionV relativeFrom="paragraph">
                        <wp:posOffset>161290</wp:posOffset>
                      </wp:positionV>
                      <wp:extent cx="1021080" cy="238760"/>
                      <wp:effectExtent l="0" t="0" r="7620" b="8890"/>
                      <wp:wrapNone/>
                      <wp:docPr id="171" name="文本框 118"/>
                      <wp:cNvGraphicFramePr/>
                      <a:graphic xmlns:a="http://schemas.openxmlformats.org/drawingml/2006/main">
                        <a:graphicData uri="http://schemas.microsoft.com/office/word/2010/wordprocessingShape">
                          <wps:wsp>
                            <wps:cNvSpPr txBox="1"/>
                            <wps:spPr>
                              <a:xfrm>
                                <a:off x="0" y="0"/>
                                <a:ext cx="1021080" cy="238760"/>
                              </a:xfrm>
                              <a:prstGeom prst="rect">
                                <a:avLst/>
                              </a:prstGeom>
                              <a:solidFill>
                                <a:srgbClr val="FFFFFF"/>
                              </a:solidFill>
                              <a:ln>
                                <a:noFill/>
                              </a:ln>
                            </wps:spPr>
                            <wps:txbx>
                              <w:txbxContent>
                                <w:p>
                                  <w:pPr>
                                    <w:jc w:val="center"/>
                                    <w:rPr>
                                      <w:rFonts w:hint="default" w:eastAsia="宋体"/>
                                      <w:sz w:val="21"/>
                                      <w:lang w:val="en-US" w:eastAsia="zh-CN"/>
                                    </w:rPr>
                                  </w:pPr>
                                  <w:r>
                                    <w:rPr>
                                      <w:rFonts w:hint="eastAsia"/>
                                      <w:sz w:val="21"/>
                                    </w:rPr>
                                    <w:t>蒸发消耗</w:t>
                                  </w:r>
                                  <w:r>
                                    <w:rPr>
                                      <w:rFonts w:hint="eastAsia"/>
                                      <w:sz w:val="21"/>
                                      <w:lang w:val="en-US" w:eastAsia="zh-CN"/>
                                    </w:rPr>
                                    <w:t>0.135</w:t>
                                  </w:r>
                                </w:p>
                              </w:txbxContent>
                            </wps:txbx>
                            <wps:bodyPr lIns="0" tIns="0" rIns="0" bIns="0" upright="1"/>
                          </wps:wsp>
                        </a:graphicData>
                      </a:graphic>
                    </wp:anchor>
                  </w:drawing>
                </mc:Choice>
                <mc:Fallback>
                  <w:pict>
                    <v:shape id="文本框 118" o:spid="_x0000_s1026" o:spt="202" type="#_x0000_t202" style="position:absolute;left:0pt;margin-left:133.1pt;margin-top:12.7pt;height:18.8pt;width:80.4pt;z-index:1513279488;mso-width-relative:page;mso-height-relative:page;" fillcolor="#FFFFFF" filled="t" stroked="f" coordsize="21600,21600" o:gfxdata="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X8N3YAAAACQEAAA8AAAAAAAAAAQAgAAAA&#10;IgAAAGRycy9kb3ducmV2LnhtbFBLAQIUABQAAAAIAIdO4kDDlno40gEAAJ8DAAAOAAAAAAAAAAEA&#10;IAAAACcBAABkcnMvZTJvRG9jLnhtbFBLBQYAAAAABgAGAFkBAABrBQAAAAA=&#10;">
                      <v:fill on="t" focussize="0,0"/>
                      <v:stroke on="f"/>
                      <v:imagedata o:title=""/>
                      <o:lock v:ext="edit" aspectratio="f"/>
                      <v:textbox inset="0mm,0mm,0mm,0mm">
                        <w:txbxContent>
                          <w:p>
                            <w:pPr>
                              <w:jc w:val="center"/>
                              <w:rPr>
                                <w:rFonts w:hint="default" w:eastAsia="宋体"/>
                                <w:sz w:val="21"/>
                                <w:lang w:val="en-US" w:eastAsia="zh-CN"/>
                              </w:rPr>
                            </w:pPr>
                            <w:r>
                              <w:rPr>
                                <w:rFonts w:hint="eastAsia"/>
                                <w:sz w:val="21"/>
                              </w:rPr>
                              <w:t>蒸发消耗</w:t>
                            </w:r>
                            <w:r>
                              <w:rPr>
                                <w:rFonts w:hint="eastAsia"/>
                                <w:sz w:val="21"/>
                                <w:lang w:val="en-US" w:eastAsia="zh-CN"/>
                              </w:rPr>
                              <w:t>0.135</w:t>
                            </w:r>
                          </w:p>
                        </w:txbxContent>
                      </v:textbox>
                    </v:shape>
                  </w:pict>
                </mc:Fallback>
              </mc:AlternateContent>
            </w:r>
          </w:p>
          <w:p>
            <w:pPr>
              <w:keepNext w:val="0"/>
              <w:keepLines w:val="0"/>
              <w:suppressLineNumbers w:val="0"/>
              <w:spacing w:before="0" w:beforeAutospacing="0" w:after="0" w:afterAutospacing="0" w:line="440" w:lineRule="exact"/>
              <w:ind w:left="0" w:right="0" w:firstLine="560" w:firstLineChars="200"/>
              <w:jc w:val="left"/>
              <w:rPr>
                <w:bCs/>
              </w:rPr>
            </w:pPr>
            <w:r>
              <w:rPr>
                <w:b/>
                <w:bCs/>
                <w:sz w:val="28"/>
              </w:rPr>
              <mc:AlternateContent>
                <mc:Choice Requires="wps">
                  <w:drawing>
                    <wp:anchor distT="0" distB="0" distL="114300" distR="114300" simplePos="0" relativeHeight="1513905152" behindDoc="0" locked="0" layoutInCell="1" allowOverlap="1">
                      <wp:simplePos x="0" y="0"/>
                      <wp:positionH relativeFrom="column">
                        <wp:posOffset>2082165</wp:posOffset>
                      </wp:positionH>
                      <wp:positionV relativeFrom="paragraph">
                        <wp:posOffset>59690</wp:posOffset>
                      </wp:positionV>
                      <wp:extent cx="6350" cy="356870"/>
                      <wp:effectExtent l="24130" t="0" r="26670" b="5080"/>
                      <wp:wrapNone/>
                      <wp:docPr id="173" name="直线 574"/>
                      <wp:cNvGraphicFramePr/>
                      <a:graphic xmlns:a="http://schemas.openxmlformats.org/drawingml/2006/main">
                        <a:graphicData uri="http://schemas.microsoft.com/office/word/2010/wordprocessingShape">
                          <wps:wsp>
                            <wps:cNvCnPr/>
                            <wps:spPr>
                              <a:xfrm flipH="1" flipV="1">
                                <a:off x="0" y="0"/>
                                <a:ext cx="6350" cy="356870"/>
                              </a:xfrm>
                              <a:prstGeom prst="line">
                                <a:avLst/>
                              </a:prstGeom>
                              <a:ln w="9525" cap="flat" cmpd="sng">
                                <a:solidFill>
                                  <a:srgbClr val="000000"/>
                                </a:solidFill>
                                <a:prstDash val="dash"/>
                                <a:headEnd type="none" w="med" len="med"/>
                                <a:tailEnd type="triangle" w="sm" len="med"/>
                              </a:ln>
                            </wps:spPr>
                            <wps:bodyPr upright="1"/>
                          </wps:wsp>
                        </a:graphicData>
                      </a:graphic>
                    </wp:anchor>
                  </w:drawing>
                </mc:Choice>
                <mc:Fallback>
                  <w:pict>
                    <v:line id="直线 574" o:spid="_x0000_s1026" o:spt="20" style="position:absolute;left:0pt;flip:x y;margin-left:163.95pt;margin-top:4.7pt;height:28.1pt;width:0.5pt;z-index:1513905152;mso-width-relative:page;mso-height-relative:page;" filled="f" stroked="t" coordsize="21600,21600" o:gfxdata="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WtsktcAAAAIAQAADwAAAAAAAAABACAAAAAiAAAAZHJz&#10;L2Rvd25yZXYueG1sUEsBAhQAFAAAAAgAh07iQDh5bqcFAgAA9wMAAA4AAAAAAAAAAQAgAAAAJgEA&#10;AGRycy9lMm9Eb2MueG1sUEsFBgAAAAAGAAYAWQEAAJ0FAAAAAA==&#10;">
                      <v:fill on="f" focussize="0,0"/>
                      <v:stroke color="#000000" joinstyle="round" dashstyle="dash" endarrow="block" endarrowwidth="narrow"/>
                      <v:imagedata o:title=""/>
                      <o:lock v:ext="edit" aspectratio="f"/>
                    </v:line>
                  </w:pict>
                </mc:Fallback>
              </mc:AlternateContent>
            </w:r>
            <w:r>
              <w:rPr>
                <w:b/>
                <w:bCs/>
                <w:color w:val="000000"/>
              </w:rPr>
              <mc:AlternateContent>
                <mc:Choice Requires="wps">
                  <w:drawing>
                    <wp:anchor distT="0" distB="0" distL="114300" distR="114300" simplePos="0" relativeHeight="251577344" behindDoc="0" locked="0" layoutInCell="1" allowOverlap="1">
                      <wp:simplePos x="0" y="0"/>
                      <wp:positionH relativeFrom="column">
                        <wp:posOffset>269875</wp:posOffset>
                      </wp:positionH>
                      <wp:positionV relativeFrom="paragraph">
                        <wp:posOffset>77470</wp:posOffset>
                      </wp:positionV>
                      <wp:extent cx="542925" cy="462280"/>
                      <wp:effectExtent l="0" t="0" r="0" b="0"/>
                      <wp:wrapNone/>
                      <wp:docPr id="6" name="文本框 764"/>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rPr>
                                      <w:rFonts w:hint="eastAsia"/>
                                      <w:sz w:val="21"/>
                                    </w:rPr>
                                  </w:pPr>
                                  <w:r>
                                    <w:rPr>
                                      <w:rFonts w:hint="eastAsia"/>
                                      <w:sz w:val="21"/>
                                    </w:rPr>
                                    <w:t>自来水</w:t>
                                  </w:r>
                                </w:p>
                                <w:p>
                                  <w:pPr>
                                    <w:rPr>
                                      <w:rFonts w:hint="default"/>
                                      <w:lang w:val="en-US"/>
                                    </w:rPr>
                                  </w:pPr>
                                  <w:r>
                                    <w:rPr>
                                      <w:rFonts w:hint="eastAsia"/>
                                      <w:sz w:val="21"/>
                                      <w:lang w:val="en-US" w:eastAsia="zh-CN"/>
                                    </w:rPr>
                                    <w:t>527.85</w:t>
                                  </w:r>
                                </w:p>
                              </w:txbxContent>
                            </wps:txbx>
                            <wps:bodyPr lIns="0" tIns="0" rIns="0" bIns="0" upright="1"/>
                          </wps:wsp>
                        </a:graphicData>
                      </a:graphic>
                    </wp:anchor>
                  </w:drawing>
                </mc:Choice>
                <mc:Fallback>
                  <w:pict>
                    <v:shape id="文本框 764" o:spid="_x0000_s1026" o:spt="202" type="#_x0000_t202" style="position:absolute;left:0pt;margin-left:21.25pt;margin-top:6.1pt;height:36.4pt;width:42.75pt;z-index:251577344;mso-width-relative:page;mso-height-relative:page;" filled="f" stroked="f" coordsize="21600,21600" o:gfxdata="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xz2r1gAAAAgBAAAPAAAAAAAAAAEAIAAAACIAAABkcnMvZG93bnJldi54bWxQSwEC&#10;FAAUAAAACACHTuJA+fqwU70BAABzAwAADgAAAAAAAAABACAAAAAlAQAAZHJzL2Uyb0RvYy54bWxQ&#10;SwUGAAAAAAYABgBZAQAAVAUAAAAA&#10;">
                      <v:fill on="f" focussize="0,0"/>
                      <v:stroke on="f"/>
                      <v:imagedata o:title=""/>
                      <o:lock v:ext="edit" aspectratio="f"/>
                      <v:textbox inset="0mm,0mm,0mm,0mm">
                        <w:txbxContent>
                          <w:p>
                            <w:pPr>
                              <w:rPr>
                                <w:rFonts w:hint="eastAsia"/>
                                <w:sz w:val="21"/>
                              </w:rPr>
                            </w:pPr>
                            <w:r>
                              <w:rPr>
                                <w:rFonts w:hint="eastAsia"/>
                                <w:sz w:val="21"/>
                              </w:rPr>
                              <w:t>自来水</w:t>
                            </w:r>
                          </w:p>
                          <w:p>
                            <w:pPr>
                              <w:rPr>
                                <w:rFonts w:hint="default"/>
                                <w:lang w:val="en-US"/>
                              </w:rPr>
                            </w:pPr>
                            <w:r>
                              <w:rPr>
                                <w:rFonts w:hint="eastAsia"/>
                                <w:sz w:val="21"/>
                                <w:lang w:val="en-US" w:eastAsia="zh-CN"/>
                              </w:rPr>
                              <w:t>527.85</w:t>
                            </w:r>
                          </w:p>
                        </w:txbxContent>
                      </v:textbox>
                    </v:shape>
                  </w:pict>
                </mc:Fallback>
              </mc:AlternateContent>
            </w:r>
          </w:p>
          <w:p>
            <w:pPr>
              <w:keepNext w:val="0"/>
              <w:keepLines w:val="0"/>
              <w:suppressLineNumbers w:val="0"/>
              <w:spacing w:before="0" w:beforeAutospacing="0" w:after="0" w:afterAutospacing="0" w:line="440" w:lineRule="exact"/>
              <w:ind w:left="0" w:right="0" w:firstLine="560" w:firstLineChars="200"/>
              <w:jc w:val="left"/>
              <w:rPr>
                <w:bCs/>
              </w:rPr>
            </w:pPr>
            <w:r>
              <w:rPr>
                <w:b/>
                <w:bCs/>
                <w:sz w:val="28"/>
              </w:rPr>
              <mc:AlternateContent>
                <mc:Choice Requires="wps">
                  <w:drawing>
                    <wp:anchor distT="0" distB="0" distL="114300" distR="114300" simplePos="0" relativeHeight="1513981952" behindDoc="0" locked="0" layoutInCell="1" allowOverlap="1">
                      <wp:simplePos x="0" y="0"/>
                      <wp:positionH relativeFrom="column">
                        <wp:posOffset>2992120</wp:posOffset>
                      </wp:positionH>
                      <wp:positionV relativeFrom="paragraph">
                        <wp:posOffset>50165</wp:posOffset>
                      </wp:positionV>
                      <wp:extent cx="1201420" cy="406400"/>
                      <wp:effectExtent l="4445" t="4445" r="13335" b="8255"/>
                      <wp:wrapNone/>
                      <wp:docPr id="172" name="文本框 118"/>
                      <wp:cNvGraphicFramePr/>
                      <a:graphic xmlns:a="http://schemas.openxmlformats.org/drawingml/2006/main">
                        <a:graphicData uri="http://schemas.microsoft.com/office/word/2010/wordprocessingShape">
                          <wps:wsp>
                            <wps:cNvSpPr txBox="1"/>
                            <wps:spPr>
                              <a:xfrm>
                                <a:off x="0" y="0"/>
                                <a:ext cx="1201420" cy="406400"/>
                              </a:xfrm>
                              <a:prstGeom prst="rect">
                                <a:avLst/>
                              </a:prstGeom>
                              <a:solidFill>
                                <a:srgbClr val="FFFFFF"/>
                              </a:solidFill>
                              <a:ln>
                                <a:solidFill>
                                  <a:schemeClr val="tx1"/>
                                </a:solidFill>
                              </a:ln>
                            </wps:spPr>
                            <wps:txbx>
                              <w:txbxContent>
                                <w:p>
                                  <w:pPr>
                                    <w:rPr>
                                      <w:rFonts w:hint="eastAsia"/>
                                      <w:sz w:val="21"/>
                                      <w:szCs w:val="21"/>
                                    </w:rPr>
                                  </w:pPr>
                                  <w:r>
                                    <w:rPr>
                                      <w:rFonts w:hint="eastAsia"/>
                                      <w:sz w:val="21"/>
                                      <w:szCs w:val="21"/>
                                    </w:rPr>
                                    <w:t>水墨处理器处理后回用于生产</w:t>
                                  </w:r>
                                </w:p>
                                <w:p>
                                  <w:pPr>
                                    <w:rPr>
                                      <w:rFonts w:hint="default"/>
                                      <w:lang w:val="en-US" w:eastAsia="zh-CN"/>
                                    </w:rPr>
                                  </w:pPr>
                                </w:p>
                              </w:txbxContent>
                            </wps:txbx>
                            <wps:bodyPr lIns="0" tIns="0" rIns="0" bIns="0" upright="1"/>
                          </wps:wsp>
                        </a:graphicData>
                      </a:graphic>
                    </wp:anchor>
                  </w:drawing>
                </mc:Choice>
                <mc:Fallback>
                  <w:pict>
                    <v:shape id="文本框 118" o:spid="_x0000_s1026" o:spt="202" type="#_x0000_t202" style="position:absolute;left:0pt;margin-left:235.6pt;margin-top:3.95pt;height:32pt;width:94.6pt;z-index:1513981952;mso-width-relative:page;mso-height-relative:page;" fillcolor="#FFFFFF" filled="t" stroked="t" coordsize="21600,21600" o:gfxdata="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2o2N1wAAAAgBAAAPAAAAAAAAAAEAIAAA&#10;ACIAAABkcnMvZG93bnJldi54bWxQSwECFAAUAAAACACHTuJAsvrJOdQBAADIAwAADgAAAAAAAAAB&#10;ACAAAAAmAQAAZHJzL2Uyb0RvYy54bWxQSwUGAAAAAAYABgBZAQAAbAUAAAAA&#10;">
                      <v:fill on="t" focussize="0,0"/>
                      <v:stroke color="#000000 [3213]" joinstyle="round"/>
                      <v:imagedata o:title=""/>
                      <o:lock v:ext="edit" aspectratio="f"/>
                      <v:textbox inset="0mm,0mm,0mm,0mm">
                        <w:txbxContent>
                          <w:p>
                            <w:pPr>
                              <w:rPr>
                                <w:rFonts w:hint="eastAsia"/>
                                <w:sz w:val="21"/>
                                <w:szCs w:val="21"/>
                              </w:rPr>
                            </w:pPr>
                            <w:r>
                              <w:rPr>
                                <w:rFonts w:hint="eastAsia"/>
                                <w:sz w:val="21"/>
                                <w:szCs w:val="21"/>
                              </w:rPr>
                              <w:t>水墨处理器处理后回用于生产</w:t>
                            </w:r>
                          </w:p>
                          <w:p>
                            <w:pPr>
                              <w:rPr>
                                <w:rFonts w:hint="default"/>
                                <w:lang w:val="en-US" w:eastAsia="zh-CN"/>
                              </w:rPr>
                            </w:pPr>
                          </w:p>
                        </w:txbxContent>
                      </v:textbox>
                    </v:shape>
                  </w:pict>
                </mc:Fallback>
              </mc:AlternateContent>
            </w:r>
            <w:r>
              <w:rPr>
                <w:b/>
                <w:bCs/>
                <w:color w:val="000000"/>
              </w:rPr>
              <mc:AlternateContent>
                <mc:Choice Requires="wps">
                  <w:drawing>
                    <wp:anchor distT="0" distB="0" distL="114300" distR="114300" simplePos="0" relativeHeight="1514760192" behindDoc="0" locked="0" layoutInCell="1" allowOverlap="1">
                      <wp:simplePos x="0" y="0"/>
                      <wp:positionH relativeFrom="column">
                        <wp:posOffset>2558415</wp:posOffset>
                      </wp:positionH>
                      <wp:positionV relativeFrom="paragraph">
                        <wp:posOffset>52705</wp:posOffset>
                      </wp:positionV>
                      <wp:extent cx="542925" cy="462280"/>
                      <wp:effectExtent l="0" t="0" r="0" b="0"/>
                      <wp:wrapNone/>
                      <wp:docPr id="175" name="文本框 115"/>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1.215</w:t>
                                  </w:r>
                                </w:p>
                              </w:txbxContent>
                            </wps:txbx>
                            <wps:bodyPr lIns="0" tIns="0" rIns="0" bIns="0" upright="1"/>
                          </wps:wsp>
                        </a:graphicData>
                      </a:graphic>
                    </wp:anchor>
                  </w:drawing>
                </mc:Choice>
                <mc:Fallback>
                  <w:pict>
                    <v:shape id="文本框 115" o:spid="_x0000_s1026" o:spt="202" type="#_x0000_t202" style="position:absolute;left:0pt;margin-left:201.45pt;margin-top:4.15pt;height:36.4pt;width:42.75pt;z-index:1514760192;mso-width-relative:page;mso-height-relative:page;" filled="f" stroked="f" coordsize="21600,21600" o:gfxdata="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0d6izXAAAACAEAAA8AAAAAAAAAAQAgAAAAIgAAAGRycy9kb3ducmV2LnhtbFBL&#10;AQIUABQAAAAIAIdO4kD5LdDrvgEAAHUDAAAOAAAAAAAAAAEAIAAAACYBAABkcnMvZTJvRG9jLnht&#10;bFBLBQYAAAAABgAGAFkBAABWBQAAAAA=&#10;">
                      <v:fill on="f" focussize="0,0"/>
                      <v:stroke on="f"/>
                      <v:imagedata o:title=""/>
                      <o:lock v:ext="edit" aspectratio="f"/>
                      <v:textbox inset="0mm,0mm,0mm,0mm">
                        <w:txbxContent>
                          <w:p>
                            <w:pPr>
                              <w:rPr>
                                <w:rFonts w:hint="default" w:eastAsia="宋体"/>
                                <w:sz w:val="21"/>
                                <w:szCs w:val="21"/>
                                <w:lang w:val="en-US" w:eastAsia="zh-CN"/>
                              </w:rPr>
                            </w:pPr>
                            <w:r>
                              <w:rPr>
                                <w:rFonts w:hint="eastAsia"/>
                                <w:sz w:val="21"/>
                                <w:szCs w:val="21"/>
                                <w:lang w:val="en-US" w:eastAsia="zh-CN"/>
                              </w:rPr>
                              <w:t>1.215</w:t>
                            </w:r>
                          </w:p>
                        </w:txbxContent>
                      </v:textbox>
                    </v:shape>
                  </w:pict>
                </mc:Fallback>
              </mc:AlternateContent>
            </w:r>
            <w:r>
              <w:rPr>
                <w:b/>
                <w:bCs/>
                <w:color w:val="000000"/>
              </w:rPr>
              <mc:AlternateContent>
                <mc:Choice Requires="wps">
                  <w:drawing>
                    <wp:anchor distT="0" distB="0" distL="114300" distR="114300" simplePos="0" relativeHeight="1514081280" behindDoc="0" locked="0" layoutInCell="1" allowOverlap="1">
                      <wp:simplePos x="0" y="0"/>
                      <wp:positionH relativeFrom="column">
                        <wp:posOffset>1188720</wp:posOffset>
                      </wp:positionH>
                      <wp:positionV relativeFrom="paragraph">
                        <wp:posOffset>6985</wp:posOffset>
                      </wp:positionV>
                      <wp:extent cx="542925" cy="462280"/>
                      <wp:effectExtent l="0" t="0" r="0" b="0"/>
                      <wp:wrapNone/>
                      <wp:docPr id="174" name="文本框 109"/>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jc w:val="center"/>
                                    <w:rPr>
                                      <w:rFonts w:hint="default" w:eastAsia="宋体"/>
                                      <w:color w:val="auto"/>
                                      <w:lang w:val="en-US" w:eastAsia="zh-CN"/>
                                    </w:rPr>
                                  </w:pPr>
                                  <w:r>
                                    <w:rPr>
                                      <w:rFonts w:hint="eastAsia"/>
                                      <w:color w:val="auto"/>
                                      <w:lang w:val="en-US" w:eastAsia="zh-CN"/>
                                    </w:rPr>
                                    <w:t>1.35</w:t>
                                  </w:r>
                                </w:p>
                              </w:txbxContent>
                            </wps:txbx>
                            <wps:bodyPr lIns="0" tIns="0" rIns="0" bIns="0" upright="1"/>
                          </wps:wsp>
                        </a:graphicData>
                      </a:graphic>
                    </wp:anchor>
                  </w:drawing>
                </mc:Choice>
                <mc:Fallback>
                  <w:pict>
                    <v:shape id="文本框 109" o:spid="_x0000_s1026" o:spt="202" type="#_x0000_t202" style="position:absolute;left:0pt;margin-left:93.6pt;margin-top:0.55pt;height:36.4pt;width:42.75pt;z-index:1514081280;mso-width-relative:page;mso-height-relative:page;" filled="f" stroked="f" coordsize="21600,21600" o:gfxdata="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uINj/XAAAACAEAAA8AAAAAAAAAAQAgAAAAIgAAAGRycy9kb3ducmV2LnhtbFBL&#10;AQIUABQAAAAIAIdO4kDwRR1pvgEAAHUDAAAOAAAAAAAAAAEAIAAAACYBAABkcnMvZTJvRG9jLnht&#10;bFBLBQYAAAAABgAGAFkBAABWBQAAAAA=&#10;">
                      <v:fill on="f" focussize="0,0"/>
                      <v:stroke on="f"/>
                      <v:imagedata o:title=""/>
                      <o:lock v:ext="edit" aspectratio="f"/>
                      <v:textbox inset="0mm,0mm,0mm,0mm">
                        <w:txbxContent>
                          <w:p>
                            <w:pPr>
                              <w:jc w:val="center"/>
                              <w:rPr>
                                <w:rFonts w:hint="default" w:eastAsia="宋体"/>
                                <w:color w:val="auto"/>
                                <w:lang w:val="en-US" w:eastAsia="zh-CN"/>
                              </w:rPr>
                            </w:pPr>
                            <w:r>
                              <w:rPr>
                                <w:rFonts w:hint="eastAsia"/>
                                <w:color w:val="auto"/>
                                <w:lang w:val="en-US" w:eastAsia="zh-CN"/>
                              </w:rPr>
                              <w:t>1.35</w:t>
                            </w:r>
                          </w:p>
                        </w:txbxContent>
                      </v:textbox>
                    </v:shape>
                  </w:pict>
                </mc:Fallback>
              </mc:AlternateContent>
            </w:r>
            <w:r>
              <w:rPr>
                <w:sz w:val="28"/>
              </w:rPr>
              <mc:AlternateContent>
                <mc:Choice Requires="wps">
                  <w:drawing>
                    <wp:anchor distT="0" distB="0" distL="114300" distR="114300" simplePos="0" relativeHeight="1512577024" behindDoc="0" locked="0" layoutInCell="1" allowOverlap="1">
                      <wp:simplePos x="0" y="0"/>
                      <wp:positionH relativeFrom="column">
                        <wp:posOffset>2483485</wp:posOffset>
                      </wp:positionH>
                      <wp:positionV relativeFrom="paragraph">
                        <wp:posOffset>251460</wp:posOffset>
                      </wp:positionV>
                      <wp:extent cx="488315" cy="635"/>
                      <wp:effectExtent l="0" t="37465" r="6985" b="38100"/>
                      <wp:wrapNone/>
                      <wp:docPr id="170" name="直线 106"/>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195.55pt;margin-top:19.8pt;height:0.05pt;width:38.45pt;z-index:1512577024;mso-width-relative:page;mso-height-relative:page;" filled="f" stroked="t" coordsize="21600,21600" o:gfxdata="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dQsStgAAAAJAQAADwAAAAAAAAABACAAAAAiAAAAZHJzL2Rvd25yZXYueG1sUEsBAhQA&#10;FAAAAAgAh07iQEoUOV3yAQAA5AMAAA4AAAAAAAAAAQAgAAAAJwEAAGRycy9lMm9Eb2MueG1sUEsF&#10;BgAAAAAGAAYAWQEAAIsFAAAAAA==&#10;">
                      <v:fill on="f" focussize="0,0"/>
                      <v:stroke color="#000000" joinstyle="round" endarrow="block"/>
                      <v:imagedata o:title=""/>
                      <o:lock v:ext="edit" aspectratio="f"/>
                    </v:line>
                  </w:pict>
                </mc:Fallback>
              </mc:AlternateContent>
            </w:r>
            <w:r>
              <w:rPr>
                <w:b/>
                <w:bCs/>
                <w:sz w:val="28"/>
              </w:rPr>
              <mc:AlternateContent>
                <mc:Choice Requires="wps">
                  <w:drawing>
                    <wp:anchor distT="0" distB="0" distL="114300" distR="114300" simplePos="0" relativeHeight="882167808" behindDoc="0" locked="0" layoutInCell="1" allowOverlap="1">
                      <wp:simplePos x="0" y="0"/>
                      <wp:positionH relativeFrom="column">
                        <wp:posOffset>1679575</wp:posOffset>
                      </wp:positionH>
                      <wp:positionV relativeFrom="paragraph">
                        <wp:posOffset>142240</wp:posOffset>
                      </wp:positionV>
                      <wp:extent cx="799465" cy="212725"/>
                      <wp:effectExtent l="4445" t="4445" r="15240" b="11430"/>
                      <wp:wrapNone/>
                      <wp:docPr id="169" name="文本框 105"/>
                      <wp:cNvGraphicFramePr/>
                      <a:graphic xmlns:a="http://schemas.openxmlformats.org/drawingml/2006/main">
                        <a:graphicData uri="http://schemas.microsoft.com/office/word/2010/wordprocessingShape">
                          <wps:wsp>
                            <wps:cNvSpPr txBox="1"/>
                            <wps:spPr>
                              <a:xfrm>
                                <a:off x="0" y="0"/>
                                <a:ext cx="799465" cy="212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清洗用水</w:t>
                                  </w:r>
                                </w:p>
                              </w:txbxContent>
                            </wps:txbx>
                            <wps:bodyPr lIns="0" tIns="0" rIns="0" bIns="0" upright="1"/>
                          </wps:wsp>
                        </a:graphicData>
                      </a:graphic>
                    </wp:anchor>
                  </w:drawing>
                </mc:Choice>
                <mc:Fallback>
                  <w:pict>
                    <v:shape id="文本框 105" o:spid="_x0000_s1026" o:spt="202" type="#_x0000_t202" style="position:absolute;left:0pt;margin-left:132.25pt;margin-top:11.2pt;height:16.75pt;width:62.95pt;z-index:882167808;mso-width-relative:page;mso-height-relative:page;" fillcolor="#FFFFFF" filled="t" stroked="t" coordsize="21600,21600" o:gfxdata="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T5WAnYAAAA&#10;CQEAAA8AAAAAAAAAAQAgAAAAIgAAAGRycy9kb3ducmV2LnhtbFBLAQIUABQAAAAIAIdO4kBP1bzt&#10;HQIAAF0EAAAOAAAAAAAAAAEAIAAAACcBAABkcnMvZTJvRG9jLnhtbFBLBQYAAAAABgAGAFkBAAC2&#10;BQAAAAA=&#10;">
                      <v:fill on="t" focussize="0,0"/>
                      <v:stroke color="#000000" joinstyle="miter"/>
                      <v:imagedata o:title=""/>
                      <o:lock v:ext="edit" aspectratio="f"/>
                      <v:textbox inset="0mm,0mm,0mm,0mm">
                        <w:txbxContent>
                          <w:p>
                            <w:pPr>
                              <w:jc w:val="center"/>
                              <w:rPr>
                                <w:rFonts w:hint="eastAsia" w:eastAsia="宋体"/>
                                <w:sz w:val="21"/>
                                <w:szCs w:val="21"/>
                                <w:lang w:eastAsia="zh-CN"/>
                              </w:rPr>
                            </w:pPr>
                            <w:r>
                              <w:rPr>
                                <w:rFonts w:hint="eastAsia"/>
                                <w:sz w:val="21"/>
                                <w:szCs w:val="21"/>
                                <w:lang w:eastAsia="zh-CN"/>
                              </w:rPr>
                              <w:t>清洗用水</w:t>
                            </w:r>
                          </w:p>
                        </w:txbxContent>
                      </v:textbox>
                    </v:shape>
                  </w:pict>
                </mc:Fallback>
              </mc:AlternateContent>
            </w:r>
            <w:r>
              <w:rPr>
                <w:sz w:val="28"/>
              </w:rPr>
              <mc:AlternateContent>
                <mc:Choice Requires="wps">
                  <w:drawing>
                    <wp:anchor distT="0" distB="0" distL="114300" distR="114300" simplePos="0" relativeHeight="882066432" behindDoc="0" locked="0" layoutInCell="1" allowOverlap="1">
                      <wp:simplePos x="0" y="0"/>
                      <wp:positionH relativeFrom="column">
                        <wp:posOffset>1188085</wp:posOffset>
                      </wp:positionH>
                      <wp:positionV relativeFrom="paragraph">
                        <wp:posOffset>241935</wp:posOffset>
                      </wp:positionV>
                      <wp:extent cx="488315" cy="635"/>
                      <wp:effectExtent l="0" t="37465" r="6985" b="38100"/>
                      <wp:wrapNone/>
                      <wp:docPr id="166" name="直线 106"/>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93.55pt;margin-top:19.05pt;height:0.05pt;width:38.45pt;z-index:882066432;mso-width-relative:page;mso-height-relative:page;" filled="f" stroked="t" coordsize="21600,21600" o:gfxdata="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wFp3ZAAAACQEAAA8AAAAAAAAAAQAgAAAAIgAAAGRycy9kb3ducmV2LnhtbFBLAQIU&#10;ABQAAAAIAIdO4kA1yD988gEAAOQDAAAOAAAAAAAAAAEAIAAAACgBAABkcnMvZTJvRG9jLnhtbFBL&#10;BQYAAAAABgAGAFkBAACM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702310</wp:posOffset>
                      </wp:positionH>
                      <wp:positionV relativeFrom="paragraph">
                        <wp:posOffset>6985</wp:posOffset>
                      </wp:positionV>
                      <wp:extent cx="488315" cy="635"/>
                      <wp:effectExtent l="0" t="37465" r="6985" b="38100"/>
                      <wp:wrapNone/>
                      <wp:docPr id="68" name="直线 106"/>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6" o:spid="_x0000_s1026" o:spt="20" style="position:absolute;left:0pt;margin-left:55.3pt;margin-top:0.55pt;height:0.05pt;width:38.45pt;z-index:251757568;mso-width-relative:page;mso-height-relative:page;" filled="f" stroked="t" coordsize="21600,21600" o:gfxdata="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lGrtu1QAAAAcBAAAPAAAAAAAAAAEAIAAAACIAAABkcnMvZG93bnJldi54bWxQSwECFAAUAAAA&#10;CACHTuJA2iWa+vEBAADjAwAADgAAAAAAAAABACAAAAAkAQAAZHJzL2Uyb0RvYy54bWxQSwUGAAAA&#10;AAYABgBZAQAAhwUAAAAA&#10;">
                      <v:fill on="f" focussize="0,0"/>
                      <v:stroke color="#000000" joinstyle="round" endarrow="block"/>
                      <v:imagedata o:title=""/>
                      <o:lock v:ext="edit" aspectratio="f"/>
                    </v:line>
                  </w:pict>
                </mc:Fallback>
              </mc:AlternateContent>
            </w:r>
          </w:p>
          <w:p>
            <w:pPr>
              <w:keepNext w:val="0"/>
              <w:keepLines w:val="0"/>
              <w:suppressLineNumbers w:val="0"/>
              <w:spacing w:before="0" w:beforeAutospacing="0" w:after="0" w:afterAutospacing="0" w:line="440" w:lineRule="exact"/>
              <w:ind w:left="0" w:right="0" w:firstLine="360" w:firstLineChars="200"/>
              <w:jc w:val="left"/>
              <w:rPr>
                <w:bCs/>
              </w:rPr>
            </w:pPr>
            <w:r>
              <w:rPr>
                <w:b/>
                <w:bCs/>
                <w:color w:val="000000"/>
              </w:rPr>
              <mc:AlternateContent>
                <mc:Choice Requires="wps">
                  <w:drawing>
                    <wp:anchor distT="0" distB="0" distL="114300" distR="114300" simplePos="0" relativeHeight="2782472192" behindDoc="0" locked="0" layoutInCell="1" allowOverlap="1">
                      <wp:simplePos x="0" y="0"/>
                      <wp:positionH relativeFrom="column">
                        <wp:posOffset>2541270</wp:posOffset>
                      </wp:positionH>
                      <wp:positionV relativeFrom="paragraph">
                        <wp:posOffset>194310</wp:posOffset>
                      </wp:positionV>
                      <wp:extent cx="542925" cy="462280"/>
                      <wp:effectExtent l="0" t="0" r="0" b="0"/>
                      <wp:wrapNone/>
                      <wp:docPr id="180" name="文本框 109"/>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jc w:val="center"/>
                                    <w:rPr>
                                      <w:rFonts w:hint="default" w:eastAsia="宋体"/>
                                      <w:color w:val="auto"/>
                                      <w:lang w:val="en-US" w:eastAsia="zh-CN"/>
                                    </w:rPr>
                                  </w:pPr>
                                  <w:r>
                                    <w:rPr>
                                      <w:rFonts w:hint="eastAsia"/>
                                      <w:color w:val="auto"/>
                                      <w:lang w:val="en-US" w:eastAsia="zh-CN"/>
                                    </w:rPr>
                                    <w:t>1.215</w:t>
                                  </w:r>
                                </w:p>
                              </w:txbxContent>
                            </wps:txbx>
                            <wps:bodyPr lIns="0" tIns="0" rIns="0" bIns="0" upright="1"/>
                          </wps:wsp>
                        </a:graphicData>
                      </a:graphic>
                    </wp:anchor>
                  </w:drawing>
                </mc:Choice>
                <mc:Fallback>
                  <w:pict>
                    <v:shape id="文本框 109" o:spid="_x0000_s1026" o:spt="202" type="#_x0000_t202" style="position:absolute;left:0pt;margin-left:200.1pt;margin-top:15.3pt;height:36.4pt;width:42.75pt;z-index:-1512495104;mso-width-relative:page;mso-height-relative:page;" filled="f" stroked="f" coordsize="21600,21600" o:gfxdata="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7Ve7rZAAAACgEAAA8AAAAAAAAAAQAgAAAAIgAAAGRycy9kb3ducmV2LnhtbFBL&#10;AQIUABQAAAAIAIdO4kAdD6MWvAEAAHUDAAAOAAAAAAAAAAEAIAAAACgBAABkcnMvZTJvRG9jLnht&#10;bFBLBQYAAAAABgAGAFkBAABWBQAAAAA=&#10;">
                      <v:fill on="f" focussize="0,0"/>
                      <v:stroke on="f"/>
                      <v:imagedata o:title=""/>
                      <o:lock v:ext="edit" aspectratio="f"/>
                      <v:textbox inset="0mm,0mm,0mm,0mm">
                        <w:txbxContent>
                          <w:p>
                            <w:pPr>
                              <w:jc w:val="center"/>
                              <w:rPr>
                                <w:rFonts w:hint="default" w:eastAsia="宋体"/>
                                <w:color w:val="auto"/>
                                <w:lang w:val="en-US" w:eastAsia="zh-CN"/>
                              </w:rPr>
                            </w:pPr>
                            <w:r>
                              <w:rPr>
                                <w:rFonts w:hint="eastAsia"/>
                                <w:color w:val="auto"/>
                                <w:lang w:val="en-US" w:eastAsia="zh-CN"/>
                              </w:rPr>
                              <w:t>1.215</w:t>
                            </w:r>
                          </w:p>
                        </w:txbxContent>
                      </v:textbox>
                    </v:shape>
                  </w:pict>
                </mc:Fallback>
              </mc:AlternateContent>
            </w:r>
            <w:r>
              <w:rPr>
                <w:sz w:val="28"/>
              </w:rPr>
              <mc:AlternateContent>
                <mc:Choice Requires="wps">
                  <w:drawing>
                    <wp:anchor distT="0" distB="0" distL="114300" distR="114300" simplePos="0" relativeHeight="1520048128" behindDoc="0" locked="0" layoutInCell="1" allowOverlap="1">
                      <wp:simplePos x="0" y="0"/>
                      <wp:positionH relativeFrom="column">
                        <wp:posOffset>2157730</wp:posOffset>
                      </wp:positionH>
                      <wp:positionV relativeFrom="paragraph">
                        <wp:posOffset>66675</wp:posOffset>
                      </wp:positionV>
                      <wp:extent cx="0" cy="352425"/>
                      <wp:effectExtent l="38100" t="0" r="38100" b="9525"/>
                      <wp:wrapNone/>
                      <wp:docPr id="178" name="直线 121"/>
                      <wp:cNvGraphicFramePr/>
                      <a:graphic xmlns:a="http://schemas.openxmlformats.org/drawingml/2006/main">
                        <a:graphicData uri="http://schemas.microsoft.com/office/word/2010/wordprocessingShape">
                          <wps:wsp>
                            <wps:cNvCnPr/>
                            <wps:spPr>
                              <a:xfrm flipV="1">
                                <a:off x="0" y="0"/>
                                <a:ext cx="0"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flip:y;margin-left:169.9pt;margin-top:5.25pt;height:27.75pt;width:0pt;z-index:1520048128;mso-width-relative:page;mso-height-relative:page;" filled="f" stroked="t" coordsize="21600,21600" o:gfxdata="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SuS9gAAAAJAQAADwAAAAAAAAABACAAAAAiAAAAZHJzL2Rvd25yZXYueG1sUEsB&#10;AhQAFAAAAAgAh07iQIXzfl71AQAA7AMAAA4AAAAAAAAAAQAgAAAAJwEAAGRycy9lMm9Eb2MueG1s&#10;UEsFBgAAAAAGAAYAWQEAAI4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1516531712" behindDoc="0" locked="0" layoutInCell="1" allowOverlap="1">
                      <wp:simplePos x="0" y="0"/>
                      <wp:positionH relativeFrom="column">
                        <wp:posOffset>3538855</wp:posOffset>
                      </wp:positionH>
                      <wp:positionV relativeFrom="paragraph">
                        <wp:posOffset>180340</wp:posOffset>
                      </wp:positionV>
                      <wp:extent cx="1270" cy="238760"/>
                      <wp:effectExtent l="37465" t="0" r="37465" b="8890"/>
                      <wp:wrapNone/>
                      <wp:docPr id="5" name="直线 121"/>
                      <wp:cNvGraphicFramePr/>
                      <a:graphic xmlns:a="http://schemas.openxmlformats.org/drawingml/2006/main">
                        <a:graphicData uri="http://schemas.microsoft.com/office/word/2010/wordprocessingShape">
                          <wps:wsp>
                            <wps:cNvCnPr/>
                            <wps:spPr>
                              <a:xfrm flipH="1">
                                <a:off x="0" y="0"/>
                                <a:ext cx="1270" cy="2387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flip:x;margin-left:278.65pt;margin-top:14.2pt;height:18.8pt;width:0.1pt;z-index:1516531712;mso-width-relative:page;mso-height-relative:page;" filled="f" stroked="t" coordsize="21600,21600" o:gfxdata="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JHRy2QAAAAkBAAAPAAAAAAAAAAEAIAAAACIAAABkcnMvZG93bnJl&#10;di54bWxQSwECFAAUAAAACACHTuJA3ZRWHPwBAADtAwAADgAAAAAAAAABACAAAAAoAQAAZHJzL2Uy&#10;b0RvYy54bWxQSwUGAAAAAAYABgBZAQAAlgUAAAAA&#10;">
                      <v:fill on="f" focussize="0,0"/>
                      <v:stroke color="#000000" joinstyle="round" endarrow="block"/>
                      <v:imagedata o:title=""/>
                      <o:lock v:ext="edit" aspectratio="f"/>
                    </v:line>
                  </w:pict>
                </mc:Fallback>
              </mc:AlternateContent>
            </w:r>
          </w:p>
          <w:p>
            <w:pPr>
              <w:pStyle w:val="2"/>
              <w:keepLines w:val="0"/>
              <w:suppressLineNumbers w:val="0"/>
              <w:spacing w:before="0" w:beforeAutospacing="0" w:after="0" w:afterAutospacing="0"/>
              <w:ind w:left="0" w:right="0"/>
            </w:pPr>
            <w:r>
              <w:rPr>
                <w:sz w:val="28"/>
              </w:rPr>
              <mc:AlternateContent>
                <mc:Choice Requires="wps">
                  <w:drawing>
                    <wp:anchor distT="0" distB="0" distL="114300" distR="114300" simplePos="0" relativeHeight="1518289920" behindDoc="0" locked="0" layoutInCell="1" allowOverlap="1">
                      <wp:simplePos x="0" y="0"/>
                      <wp:positionH relativeFrom="column">
                        <wp:posOffset>2148205</wp:posOffset>
                      </wp:positionH>
                      <wp:positionV relativeFrom="paragraph">
                        <wp:posOffset>129540</wp:posOffset>
                      </wp:positionV>
                      <wp:extent cx="1382395" cy="635"/>
                      <wp:effectExtent l="0" t="37465" r="8255" b="38100"/>
                      <wp:wrapNone/>
                      <wp:docPr id="177" name="直线 121"/>
                      <wp:cNvGraphicFramePr/>
                      <a:graphic xmlns:a="http://schemas.openxmlformats.org/drawingml/2006/main">
                        <a:graphicData uri="http://schemas.microsoft.com/office/word/2010/wordprocessingShape">
                          <wps:wsp>
                            <wps:cNvCnPr/>
                            <wps:spPr>
                              <a:xfrm flipH="1">
                                <a:off x="0" y="0"/>
                                <a:ext cx="13823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flip:x;margin-left:169.15pt;margin-top:10.2pt;height:0.05pt;width:108.85pt;z-index:1518289920;mso-width-relative:page;mso-height-relative:page;" filled="f" stroked="t" coordsize="21600,21600" o:gfxdata="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v9kAAAAJAQAADwAAAAAAAAABACAAAAAiAAAAZHJzL2Rvd25yZXYu&#10;eG1sUEsBAhQAFAAAAAgAh07iQNgsOU36AQAA7wMAAA4AAAAAAAAAAQAgAAAAKAEAAGRycy9lMm9E&#10;b2MueG1sUEsFBgAAAAAGAAYAWQEAAJQFAAAAAA==&#10;">
                      <v:fill on="f" focussize="0,0"/>
                      <v:stroke color="#000000" joinstyle="round" endarrow="block"/>
                      <v:imagedata o:title=""/>
                      <o:lock v:ext="edit" aspectratio="f"/>
                    </v:line>
                  </w:pict>
                </mc:Fallback>
              </mc:AlternateContent>
            </w:r>
          </w:p>
          <w:p>
            <w:pPr>
              <w:keepNext w:val="0"/>
              <w:keepLines w:val="0"/>
              <w:suppressLineNumbers w:val="0"/>
              <w:spacing w:before="0" w:beforeAutospacing="0" w:after="0" w:afterAutospacing="0" w:line="440" w:lineRule="exact"/>
              <w:ind w:left="0" w:right="0" w:firstLine="560" w:firstLineChars="200"/>
              <w:jc w:val="left"/>
              <w:rPr>
                <w:bCs/>
              </w:rPr>
            </w:pPr>
            <w:r>
              <w:rPr>
                <w:b/>
                <w:bCs/>
                <w:sz w:val="28"/>
              </w:rPr>
              <mc:AlternateContent>
                <mc:Choice Requires="wps">
                  <w:drawing>
                    <wp:anchor distT="0" distB="0" distL="114300" distR="114300" simplePos="0" relativeHeight="252359680" behindDoc="0" locked="0" layoutInCell="1" allowOverlap="1">
                      <wp:simplePos x="0" y="0"/>
                      <wp:positionH relativeFrom="column">
                        <wp:posOffset>1645285</wp:posOffset>
                      </wp:positionH>
                      <wp:positionV relativeFrom="paragraph">
                        <wp:posOffset>34925</wp:posOffset>
                      </wp:positionV>
                      <wp:extent cx="1021080" cy="238760"/>
                      <wp:effectExtent l="0" t="0" r="7620" b="8890"/>
                      <wp:wrapNone/>
                      <wp:docPr id="82" name="文本框 118"/>
                      <wp:cNvGraphicFramePr/>
                      <a:graphic xmlns:a="http://schemas.openxmlformats.org/drawingml/2006/main">
                        <a:graphicData uri="http://schemas.microsoft.com/office/word/2010/wordprocessingShape">
                          <wps:wsp>
                            <wps:cNvSpPr txBox="1"/>
                            <wps:spPr>
                              <a:xfrm>
                                <a:off x="0" y="0"/>
                                <a:ext cx="1021080" cy="238760"/>
                              </a:xfrm>
                              <a:prstGeom prst="rect">
                                <a:avLst/>
                              </a:prstGeom>
                              <a:solidFill>
                                <a:srgbClr val="FFFFFF"/>
                              </a:solidFill>
                              <a:ln>
                                <a:noFill/>
                              </a:ln>
                            </wps:spPr>
                            <wps:txbx>
                              <w:txbxContent>
                                <w:p>
                                  <w:pPr>
                                    <w:jc w:val="center"/>
                                    <w:rPr>
                                      <w:rFonts w:hint="default" w:eastAsia="宋体"/>
                                      <w:sz w:val="21"/>
                                      <w:lang w:val="en-US" w:eastAsia="zh-CN"/>
                                    </w:rPr>
                                  </w:pPr>
                                  <w:r>
                                    <w:rPr>
                                      <w:rFonts w:hint="eastAsia"/>
                                      <w:sz w:val="21"/>
                                    </w:rPr>
                                    <w:t>蒸发消耗</w:t>
                                  </w:r>
                                  <w:r>
                                    <w:rPr>
                                      <w:rFonts w:hint="eastAsia"/>
                                      <w:sz w:val="21"/>
                                      <w:lang w:val="en-US" w:eastAsia="zh-CN"/>
                                    </w:rPr>
                                    <w:t>94.5</w:t>
                                  </w:r>
                                </w:p>
                              </w:txbxContent>
                            </wps:txbx>
                            <wps:bodyPr lIns="0" tIns="0" rIns="0" bIns="0" upright="1"/>
                          </wps:wsp>
                        </a:graphicData>
                      </a:graphic>
                    </wp:anchor>
                  </w:drawing>
                </mc:Choice>
                <mc:Fallback>
                  <w:pict>
                    <v:shape id="文本框 118" o:spid="_x0000_s1026" o:spt="202" type="#_x0000_t202" style="position:absolute;left:0pt;margin-left:129.55pt;margin-top:2.75pt;height:18.8pt;width:80.4pt;z-index:252359680;mso-width-relative:page;mso-height-relative:page;" fillcolor="#FFFFFF" filled="t" stroked="f" coordsize="21600,21600" o:gfxdata="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OdmMtgAAAAIAQAADwAAAAAAAAABACAAAAAi&#10;AAAAZHJzL2Rvd25yZXYueG1sUEsBAhQAFAAAAAgAh07iQPrufOvRAQAAngMAAA4AAAAAAAAAAQAg&#10;AAAAJwEAAGRycy9lMm9Eb2MueG1sUEsFBgAAAAAGAAYAWQEAAGoFAAAAAA==&#10;">
                      <v:fill on="t" focussize="0,0"/>
                      <v:stroke on="f"/>
                      <v:imagedata o:title=""/>
                      <o:lock v:ext="edit" aspectratio="f"/>
                      <v:textbox inset="0mm,0mm,0mm,0mm">
                        <w:txbxContent>
                          <w:p>
                            <w:pPr>
                              <w:jc w:val="center"/>
                              <w:rPr>
                                <w:rFonts w:hint="default" w:eastAsia="宋体"/>
                                <w:sz w:val="21"/>
                                <w:lang w:val="en-US" w:eastAsia="zh-CN"/>
                              </w:rPr>
                            </w:pPr>
                            <w:r>
                              <w:rPr>
                                <w:rFonts w:hint="eastAsia"/>
                                <w:sz w:val="21"/>
                              </w:rPr>
                              <w:t>蒸发消耗</w:t>
                            </w:r>
                            <w:r>
                              <w:rPr>
                                <w:rFonts w:hint="eastAsia"/>
                                <w:sz w:val="21"/>
                                <w:lang w:val="en-US" w:eastAsia="zh-CN"/>
                              </w:rPr>
                              <w:t>94.5</w:t>
                            </w:r>
                          </w:p>
                        </w:txbxContent>
                      </v:textbox>
                    </v:shape>
                  </w:pict>
                </mc:Fallback>
              </mc:AlternateContent>
            </w:r>
            <w:r>
              <w:rPr>
                <w:b/>
                <w:bCs/>
                <w:sz w:val="28"/>
              </w:rPr>
              <mc:AlternateContent>
                <mc:Choice Requires="wps">
                  <w:drawing>
                    <wp:anchor distT="0" distB="0" distL="114300" distR="114300" simplePos="0" relativeHeight="252358656" behindDoc="0" locked="0" layoutInCell="1" allowOverlap="1">
                      <wp:simplePos x="0" y="0"/>
                      <wp:positionH relativeFrom="column">
                        <wp:posOffset>2094230</wp:posOffset>
                      </wp:positionH>
                      <wp:positionV relativeFrom="paragraph">
                        <wp:posOffset>272415</wp:posOffset>
                      </wp:positionV>
                      <wp:extent cx="6350" cy="356870"/>
                      <wp:effectExtent l="24130" t="0" r="26670" b="5080"/>
                      <wp:wrapNone/>
                      <wp:docPr id="81" name="直线 117"/>
                      <wp:cNvGraphicFramePr/>
                      <a:graphic xmlns:a="http://schemas.openxmlformats.org/drawingml/2006/main">
                        <a:graphicData uri="http://schemas.microsoft.com/office/word/2010/wordprocessingShape">
                          <wps:wsp>
                            <wps:cNvCnPr/>
                            <wps:spPr>
                              <a:xfrm flipH="1" flipV="1">
                                <a:off x="0" y="0"/>
                                <a:ext cx="6350" cy="356870"/>
                              </a:xfrm>
                              <a:prstGeom prst="line">
                                <a:avLst/>
                              </a:prstGeom>
                              <a:ln w="9525" cap="flat" cmpd="sng">
                                <a:solidFill>
                                  <a:srgbClr val="000000"/>
                                </a:solidFill>
                                <a:prstDash val="dash"/>
                                <a:headEnd type="none" w="med" len="med"/>
                                <a:tailEnd type="triangle" w="sm" len="med"/>
                              </a:ln>
                            </wps:spPr>
                            <wps:bodyPr upright="1"/>
                          </wps:wsp>
                        </a:graphicData>
                      </a:graphic>
                    </wp:anchor>
                  </w:drawing>
                </mc:Choice>
                <mc:Fallback>
                  <w:pict>
                    <v:line id="直线 117" o:spid="_x0000_s1026" o:spt="20" style="position:absolute;left:0pt;flip:x y;margin-left:164.9pt;margin-top:21.45pt;height:28.1pt;width:0.5pt;z-index:252358656;mso-width-relative:page;mso-height-relative:page;" filled="f" stroked="t" coordsize="21600,21600" o:gfxdata="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&#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XmllbYAAAACQEAAA8AAAAAAAAAAQAgAAAAIgAAAGRy&#10;cy9kb3ducmV2LnhtbFBLAQIUABQAAAAIAIdO4kBnMAsWBQIAAPYDAAAOAAAAAAAAAAEAIAAAACcB&#10;AABkcnMvZTJvRG9jLnhtbFBLBQYAAAAABgAGAFkBAACeBQAAAAA=&#10;">
                      <v:fill on="f" focussize="0,0"/>
                      <v:stroke color="#000000" joinstyle="round" dashstyle="dash" endarrow="block" endarrowwidth="narrow"/>
                      <v:imagedata o:title=""/>
                      <o:lock v:ext="edit" aspectratio="f"/>
                    </v:line>
                  </w:pict>
                </mc:Fallback>
              </mc:AlternateContent>
            </w:r>
          </w:p>
          <w:p>
            <w:pPr>
              <w:keepNext w:val="0"/>
              <w:keepLines w:val="0"/>
              <w:suppressLineNumbers w:val="0"/>
              <w:spacing w:before="0" w:beforeAutospacing="0" w:after="0" w:afterAutospacing="0"/>
              <w:ind w:left="0" w:right="0"/>
              <w:jc w:val="center"/>
              <w:rPr>
                <w:b/>
                <w:bCs/>
                <w:color w:val="000000"/>
                <w:sz w:val="21"/>
                <w:szCs w:val="21"/>
              </w:rPr>
            </w:pPr>
          </w:p>
          <w:p>
            <w:pPr>
              <w:pStyle w:val="2"/>
              <w:keepLines w:val="0"/>
              <w:suppressLineNumbers w:val="0"/>
              <w:spacing w:before="0" w:beforeAutospacing="0" w:after="0" w:afterAutospacing="0"/>
              <w:ind w:left="0" w:right="0"/>
              <w:rPr>
                <w:b/>
                <w:bCs/>
                <w:color w:val="000000"/>
                <w:sz w:val="21"/>
                <w:szCs w:val="21"/>
              </w:rPr>
            </w:pPr>
            <w:r>
              <w:rPr>
                <w:b/>
                <w:bCs/>
                <w:color w:val="000000"/>
              </w:rPr>
              <mc:AlternateContent>
                <mc:Choice Requires="wps">
                  <w:drawing>
                    <wp:anchor distT="0" distB="0" distL="114300" distR="114300" simplePos="0" relativeHeight="252435456" behindDoc="0" locked="0" layoutInCell="1" allowOverlap="1">
                      <wp:simplePos x="0" y="0"/>
                      <wp:positionH relativeFrom="column">
                        <wp:posOffset>1296035</wp:posOffset>
                      </wp:positionH>
                      <wp:positionV relativeFrom="paragraph">
                        <wp:posOffset>17780</wp:posOffset>
                      </wp:positionV>
                      <wp:extent cx="542925" cy="462280"/>
                      <wp:effectExtent l="0" t="0" r="0" b="0"/>
                      <wp:wrapNone/>
                      <wp:docPr id="83" name="文本框 116"/>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472.5</w:t>
                                  </w:r>
                                </w:p>
                              </w:txbxContent>
                            </wps:txbx>
                            <wps:bodyPr lIns="0" tIns="0" rIns="0" bIns="0" upright="1"/>
                          </wps:wsp>
                        </a:graphicData>
                      </a:graphic>
                    </wp:anchor>
                  </w:drawing>
                </mc:Choice>
                <mc:Fallback>
                  <w:pict>
                    <v:shape id="文本框 116" o:spid="_x0000_s1026" o:spt="202" type="#_x0000_t202" style="position:absolute;left:0pt;margin-left:102.05pt;margin-top:1.4pt;height:36.4pt;width:42.75pt;z-index:252435456;mso-width-relative:page;mso-height-relative:page;" filled="f" stroked="f" coordsize="21600,21600" o:gfxdata="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NPjFHXAAAACAEAAA8AAAAAAAAAAQAgAAAAIgAAAGRycy9kb3ducmV2LnhtbFBL&#10;AQIUABQAAAAIAIdO4kAA544pvgEAAHQDAAAOAAAAAAAAAAEAIAAAACYBAABkcnMvZTJvRG9jLnht&#10;bFBLBQYAAAAABgAGAFkBAABWBQAAAAA=&#10;">
                      <v:fill on="f" focussize="0,0"/>
                      <v:stroke on="f"/>
                      <v:imagedata o:title=""/>
                      <o:lock v:ext="edit" aspectratio="f"/>
                      <v:textbox inset="0mm,0mm,0mm,0mm">
                        <w:txbxContent>
                          <w:p>
                            <w:pPr>
                              <w:rPr>
                                <w:rFonts w:hint="default" w:eastAsia="宋体"/>
                                <w:sz w:val="21"/>
                                <w:szCs w:val="21"/>
                                <w:lang w:val="en-US" w:eastAsia="zh-CN"/>
                              </w:rPr>
                            </w:pPr>
                            <w:r>
                              <w:rPr>
                                <w:rFonts w:hint="eastAsia"/>
                                <w:sz w:val="21"/>
                                <w:szCs w:val="21"/>
                                <w:lang w:val="en-US" w:eastAsia="zh-CN"/>
                              </w:rPr>
                              <w:t>472.5</w:t>
                            </w:r>
                          </w:p>
                        </w:txbxContent>
                      </v:textbox>
                    </v:shape>
                  </w:pict>
                </mc:Fallback>
              </mc:AlternateContent>
            </w:r>
            <w:r>
              <w:rPr>
                <w:b/>
                <w:bCs/>
                <w:sz w:val="28"/>
              </w:rPr>
              <mc:AlternateContent>
                <mc:Choice Requires="wps">
                  <w:drawing>
                    <wp:anchor distT="0" distB="0" distL="114300" distR="114300" simplePos="0" relativeHeight="254117888" behindDoc="0" locked="0" layoutInCell="1" allowOverlap="1">
                      <wp:simplePos x="0" y="0"/>
                      <wp:positionH relativeFrom="column">
                        <wp:posOffset>4426585</wp:posOffset>
                      </wp:positionH>
                      <wp:positionV relativeFrom="paragraph">
                        <wp:posOffset>167005</wp:posOffset>
                      </wp:positionV>
                      <wp:extent cx="1316355" cy="210185"/>
                      <wp:effectExtent l="0" t="0" r="17145" b="18415"/>
                      <wp:wrapNone/>
                      <wp:docPr id="89" name="文本框 122"/>
                      <wp:cNvGraphicFramePr/>
                      <a:graphic xmlns:a="http://schemas.openxmlformats.org/drawingml/2006/main">
                        <a:graphicData uri="http://schemas.microsoft.com/office/word/2010/wordprocessingShape">
                          <wps:wsp>
                            <wps:cNvSpPr txBox="1"/>
                            <wps:spPr>
                              <a:xfrm>
                                <a:off x="0" y="0"/>
                                <a:ext cx="1316355" cy="210185"/>
                              </a:xfrm>
                              <a:prstGeom prst="rect">
                                <a:avLst/>
                              </a:prstGeom>
                              <a:solidFill>
                                <a:srgbClr val="FFFFFF"/>
                              </a:solidFill>
                              <a:ln>
                                <a:noFill/>
                              </a:ln>
                            </wps:spPr>
                            <wps:txbx>
                              <w:txbxContent>
                                <w:p>
                                  <w:pPr>
                                    <w:jc w:val="center"/>
                                    <w:rPr>
                                      <w:rFonts w:hint="eastAsia" w:eastAsia="宋体"/>
                                      <w:sz w:val="21"/>
                                      <w:lang w:val="en-US" w:eastAsia="zh-CN"/>
                                    </w:rPr>
                                  </w:pPr>
                                  <w:r>
                                    <w:rPr>
                                      <w:rFonts w:hint="eastAsia"/>
                                      <w:sz w:val="21"/>
                                      <w:lang w:eastAsia="zh-CN"/>
                                    </w:rPr>
                                    <w:t>环卫部门定期清运</w:t>
                                  </w:r>
                                </w:p>
                              </w:txbxContent>
                            </wps:txbx>
                            <wps:bodyPr lIns="0" tIns="0" rIns="0" bIns="0" upright="1"/>
                          </wps:wsp>
                        </a:graphicData>
                      </a:graphic>
                    </wp:anchor>
                  </w:drawing>
                </mc:Choice>
                <mc:Fallback>
                  <w:pict>
                    <v:shape id="文本框 122" o:spid="_x0000_s1026" o:spt="202" type="#_x0000_t202" style="position:absolute;left:0pt;margin-left:348.55pt;margin-top:13.15pt;height:16.55pt;width:103.65pt;z-index:254117888;mso-width-relative:page;mso-height-relative:page;" fillcolor="#FFFFFF" filled="t" stroked="f" coordsize="21600,21600" o:gfxdata="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dVJ8B2AAAAAkBAAAPAAAAAAAAAAEAIAAAACIA&#10;AABkcnMvZG93bnJldi54bWxQSwECFAAUAAAACACHTuJAlTOH59ABAACeAwAADgAAAAAAAAABACAA&#10;AAAnAQAAZHJzL2Uyb0RvYy54bWxQSwUGAAAAAAYABgBZAQAAaQUAAAAA&#10;">
                      <v:fill on="t" focussize="0,0"/>
                      <v:stroke on="f"/>
                      <v:imagedata o:title=""/>
                      <o:lock v:ext="edit" aspectratio="f"/>
                      <v:textbox inset="0mm,0mm,0mm,0mm">
                        <w:txbxContent>
                          <w:p>
                            <w:pPr>
                              <w:jc w:val="center"/>
                              <w:rPr>
                                <w:rFonts w:hint="eastAsia" w:eastAsia="宋体"/>
                                <w:sz w:val="21"/>
                                <w:lang w:val="en-US" w:eastAsia="zh-CN"/>
                              </w:rPr>
                            </w:pPr>
                            <w:r>
                              <w:rPr>
                                <w:rFonts w:hint="eastAsia"/>
                                <w:sz w:val="21"/>
                                <w:lang w:eastAsia="zh-CN"/>
                              </w:rPr>
                              <w:t>环卫部门定期清运</w:t>
                            </w:r>
                          </w:p>
                        </w:txbxContent>
                      </v:textbox>
                    </v:shape>
                  </w:pict>
                </mc:Fallback>
              </mc:AlternateContent>
            </w:r>
            <w:r>
              <w:rPr>
                <w:b/>
                <w:bCs/>
                <w:color w:val="000000"/>
              </w:rPr>
              <mc:AlternateContent>
                <mc:Choice Requires="wps">
                  <w:drawing>
                    <wp:anchor distT="0" distB="0" distL="114300" distR="114300" simplePos="0" relativeHeight="253315072" behindDoc="0" locked="0" layoutInCell="1" allowOverlap="1">
                      <wp:simplePos x="0" y="0"/>
                      <wp:positionH relativeFrom="column">
                        <wp:posOffset>2529840</wp:posOffset>
                      </wp:positionH>
                      <wp:positionV relativeFrom="paragraph">
                        <wp:posOffset>29210</wp:posOffset>
                      </wp:positionV>
                      <wp:extent cx="542925" cy="462280"/>
                      <wp:effectExtent l="0" t="0" r="0" b="0"/>
                      <wp:wrapNone/>
                      <wp:docPr id="85" name="文本框 120"/>
                      <wp:cNvGraphicFramePr/>
                      <a:graphic xmlns:a="http://schemas.openxmlformats.org/drawingml/2006/main">
                        <a:graphicData uri="http://schemas.microsoft.com/office/word/2010/wordprocessingShape">
                          <wps:wsp>
                            <wps:cNvSpPr txBox="1"/>
                            <wps:spPr>
                              <a:xfrm>
                                <a:off x="0" y="0"/>
                                <a:ext cx="542925" cy="462280"/>
                              </a:xfrm>
                              <a:prstGeom prst="rect">
                                <a:avLst/>
                              </a:prstGeom>
                              <a:noFill/>
                              <a:ln>
                                <a:noFill/>
                              </a:ln>
                            </wps:spPr>
                            <wps:txbx>
                              <w:txbxContent>
                                <w:p>
                                  <w:pPr>
                                    <w:rPr>
                                      <w:rFonts w:hint="eastAsia"/>
                                      <w:sz w:val="21"/>
                                      <w:szCs w:val="21"/>
                                      <w:lang w:val="en-US" w:eastAsia="zh-CN"/>
                                    </w:rPr>
                                  </w:pPr>
                                  <w:r>
                                    <w:rPr>
                                      <w:rFonts w:hint="eastAsia"/>
                                      <w:sz w:val="21"/>
                                      <w:szCs w:val="21"/>
                                      <w:lang w:val="en-US" w:eastAsia="zh-CN"/>
                                    </w:rPr>
                                    <w:t>生活污水</w:t>
                                  </w:r>
                                </w:p>
                                <w:p>
                                  <w:pPr>
                                    <w:pStyle w:val="2"/>
                                    <w:jc w:val="center"/>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378</w:t>
                                  </w:r>
                                </w:p>
                              </w:txbxContent>
                            </wps:txbx>
                            <wps:bodyPr lIns="0" tIns="0" rIns="0" bIns="0" upright="1"/>
                          </wps:wsp>
                        </a:graphicData>
                      </a:graphic>
                    </wp:anchor>
                  </w:drawing>
                </mc:Choice>
                <mc:Fallback>
                  <w:pict>
                    <v:shape id="文本框 120" o:spid="_x0000_s1026" o:spt="202" type="#_x0000_t202" style="position:absolute;left:0pt;margin-left:199.2pt;margin-top:2.3pt;height:36.4pt;width:42.75pt;z-index:253315072;mso-width-relative:page;mso-height-relative:page;" filled="f" stroked="f" coordsize="21600,21600" o:gfxdata="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IoEX2AAAAAgBAAAPAAAAAAAAAAEAIAAAACIAAABkcnMvZG93bnJldi54bWxQSwEC&#10;FAAUAAAACACHTuJAQJp0i7sBAAB0AwAADgAAAAAAAAABACAAAAAnAQAAZHJzL2Uyb0RvYy54bWxQ&#10;SwUGAAAAAAYABgBZAQAAVAUAAAAA&#10;">
                      <v:fill on="f" focussize="0,0"/>
                      <v:stroke on="f"/>
                      <v:imagedata o:title=""/>
                      <o:lock v:ext="edit" aspectratio="f"/>
                      <v:textbox inset="0mm,0mm,0mm,0mm">
                        <w:txbxContent>
                          <w:p>
                            <w:pPr>
                              <w:rPr>
                                <w:rFonts w:hint="eastAsia"/>
                                <w:sz w:val="21"/>
                                <w:szCs w:val="21"/>
                                <w:lang w:val="en-US" w:eastAsia="zh-CN"/>
                              </w:rPr>
                            </w:pPr>
                            <w:r>
                              <w:rPr>
                                <w:rFonts w:hint="eastAsia"/>
                                <w:sz w:val="21"/>
                                <w:szCs w:val="21"/>
                                <w:lang w:val="en-US" w:eastAsia="zh-CN"/>
                              </w:rPr>
                              <w:t>生活污水</w:t>
                            </w:r>
                          </w:p>
                          <w:p>
                            <w:pPr>
                              <w:pStyle w:val="2"/>
                              <w:jc w:val="center"/>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378</w:t>
                            </w:r>
                          </w:p>
                        </w:txbxContent>
                      </v:textbox>
                    </v:shape>
                  </w:pict>
                </mc:Fallback>
              </mc:AlternateContent>
            </w:r>
            <w:r>
              <w:rPr>
                <w:b/>
                <w:bCs/>
                <w:sz w:val="28"/>
              </w:rPr>
              <mc:AlternateContent>
                <mc:Choice Requires="wps">
                  <w:drawing>
                    <wp:anchor distT="0" distB="0" distL="114300" distR="114300" simplePos="0" relativeHeight="252536832" behindDoc="0" locked="0" layoutInCell="1" allowOverlap="1">
                      <wp:simplePos x="0" y="0"/>
                      <wp:positionH relativeFrom="column">
                        <wp:posOffset>3223895</wp:posOffset>
                      </wp:positionH>
                      <wp:positionV relativeFrom="paragraph">
                        <wp:posOffset>154305</wp:posOffset>
                      </wp:positionV>
                      <wp:extent cx="685800" cy="212725"/>
                      <wp:effectExtent l="4445" t="4445" r="14605" b="11430"/>
                      <wp:wrapNone/>
                      <wp:docPr id="84" name="文本框 119"/>
                      <wp:cNvGraphicFramePr/>
                      <a:graphic xmlns:a="http://schemas.openxmlformats.org/drawingml/2006/main">
                        <a:graphicData uri="http://schemas.microsoft.com/office/word/2010/wordprocessingShape">
                          <wps:wsp>
                            <wps:cNvSpPr txBox="1"/>
                            <wps:spPr>
                              <a:xfrm>
                                <a:off x="0" y="0"/>
                                <a:ext cx="685800" cy="212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化粪池</w:t>
                                  </w:r>
                                </w:p>
                              </w:txbxContent>
                            </wps:txbx>
                            <wps:bodyPr lIns="0" tIns="0" rIns="0" bIns="0" upright="1"/>
                          </wps:wsp>
                        </a:graphicData>
                      </a:graphic>
                    </wp:anchor>
                  </w:drawing>
                </mc:Choice>
                <mc:Fallback>
                  <w:pict>
                    <v:shape id="文本框 119" o:spid="_x0000_s1026" o:spt="202" type="#_x0000_t202" style="position:absolute;left:0pt;margin-left:253.85pt;margin-top:12.15pt;height:16.75pt;width:54pt;z-index:252536832;mso-width-relative:page;mso-height-relative:page;" fillcolor="#FFFFFF" filled="t" stroked="t" coordsize="21600,21600" o:gfxdata="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m7jl7YAAAACQEA&#10;AA8AAAAAAAAAAQAgAAAAIgAAAGRycy9kb3ducmV2LnhtbFBLAQIUABQAAAAIAIdO4kBxb5vsGgIA&#10;AFwEAAAOAAAAAAAAAAEAIAAAACcBAABkcnMvZTJvRG9jLnhtbFBLBQYAAAAABgAGAFkBAACzBQAA&#10;AAA=&#10;">
                      <v:fill on="t" focussize="0,0"/>
                      <v:stroke color="#000000" joinstyle="miter"/>
                      <v:imagedata o:title=""/>
                      <o:lock v:ext="edit" aspectratio="f"/>
                      <v:textbox inset="0mm,0mm,0mm,0mm">
                        <w:txbxContent>
                          <w:p>
                            <w:pPr>
                              <w:jc w:val="center"/>
                              <w:rPr>
                                <w:rFonts w:hint="eastAsia" w:eastAsia="宋体"/>
                                <w:sz w:val="21"/>
                                <w:szCs w:val="21"/>
                                <w:lang w:eastAsia="zh-CN"/>
                              </w:rPr>
                            </w:pPr>
                            <w:r>
                              <w:rPr>
                                <w:rFonts w:hint="eastAsia"/>
                                <w:sz w:val="21"/>
                                <w:szCs w:val="21"/>
                                <w:lang w:eastAsia="zh-CN"/>
                              </w:rPr>
                              <w:t>化粪池</w:t>
                            </w:r>
                          </w:p>
                        </w:txbxContent>
                      </v:textbox>
                    </v:shape>
                  </w:pict>
                </mc:Fallback>
              </mc:AlternateContent>
            </w:r>
            <w:r>
              <w:rPr>
                <w:b/>
                <w:bCs/>
                <w:sz w:val="28"/>
              </w:rPr>
              <mc:AlternateContent>
                <mc:Choice Requires="wps">
                  <w:drawing>
                    <wp:anchor distT="0" distB="0" distL="114300" distR="114300" simplePos="0" relativeHeight="251758592" behindDoc="0" locked="0" layoutInCell="1" allowOverlap="1">
                      <wp:simplePos x="0" y="0"/>
                      <wp:positionH relativeFrom="column">
                        <wp:posOffset>1681480</wp:posOffset>
                      </wp:positionH>
                      <wp:positionV relativeFrom="paragraph">
                        <wp:posOffset>144780</wp:posOffset>
                      </wp:positionV>
                      <wp:extent cx="799465" cy="212725"/>
                      <wp:effectExtent l="4445" t="4445" r="15240" b="11430"/>
                      <wp:wrapNone/>
                      <wp:docPr id="70" name="文本框 105"/>
                      <wp:cNvGraphicFramePr/>
                      <a:graphic xmlns:a="http://schemas.openxmlformats.org/drawingml/2006/main">
                        <a:graphicData uri="http://schemas.microsoft.com/office/word/2010/wordprocessingShape">
                          <wps:wsp>
                            <wps:cNvSpPr txBox="1"/>
                            <wps:spPr>
                              <a:xfrm>
                                <a:off x="0" y="0"/>
                                <a:ext cx="799465" cy="212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生活用水</w:t>
                                  </w:r>
                                </w:p>
                              </w:txbxContent>
                            </wps:txbx>
                            <wps:bodyPr lIns="0" tIns="0" rIns="0" bIns="0" upright="1"/>
                          </wps:wsp>
                        </a:graphicData>
                      </a:graphic>
                    </wp:anchor>
                  </w:drawing>
                </mc:Choice>
                <mc:Fallback>
                  <w:pict>
                    <v:shape id="文本框 105" o:spid="_x0000_s1026" o:spt="202" type="#_x0000_t202" style="position:absolute;left:0pt;margin-left:132.4pt;margin-top:11.4pt;height:16.75pt;width:62.95pt;z-index:251758592;mso-width-relative:page;mso-height-relative:page;" fillcolor="#FFFFFF" filled="t" stroked="t" coordsize="21600,21600" o:gfxdata="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t3OCjZAAAA&#10;CQEAAA8AAAAAAAAAAQAgAAAAIgAAAGRycy9kb3ducmV2LnhtbFBLAQIUABQAAAAIAIdO4kAS2HKr&#10;HAIAAFwEAAAOAAAAAAAAAAEAIAAAACgBAABkcnMvZTJvRG9jLnhtbFBLBQYAAAAABgAGAFkBAAC2&#10;BQAAAAA=&#10;">
                      <v:fill on="t" focussize="0,0"/>
                      <v:stroke color="#000000" joinstyle="miter"/>
                      <v:imagedata o:title=""/>
                      <o:lock v:ext="edit" aspectratio="f"/>
                      <v:textbox inset="0mm,0mm,0mm,0mm">
                        <w:txbxContent>
                          <w:p>
                            <w:pPr>
                              <w:jc w:val="center"/>
                              <w:rPr>
                                <w:rFonts w:hint="eastAsia" w:eastAsia="宋体"/>
                                <w:sz w:val="21"/>
                                <w:szCs w:val="21"/>
                                <w:lang w:eastAsia="zh-CN"/>
                              </w:rPr>
                            </w:pPr>
                            <w:r>
                              <w:rPr>
                                <w:rFonts w:hint="eastAsia"/>
                                <w:sz w:val="21"/>
                                <w:szCs w:val="21"/>
                                <w:lang w:eastAsia="zh-CN"/>
                              </w:rPr>
                              <w:t>生活用水</w:t>
                            </w:r>
                          </w:p>
                        </w:txbxContent>
                      </v:textbox>
                    </v:shape>
                  </w:pict>
                </mc:Fallback>
              </mc:AlternateContent>
            </w:r>
          </w:p>
          <w:p>
            <w:pPr>
              <w:keepNext w:val="0"/>
              <w:keepLines w:val="0"/>
              <w:suppressLineNumbers w:val="0"/>
              <w:spacing w:before="0" w:beforeAutospacing="0" w:after="0" w:afterAutospacing="0"/>
              <w:ind w:left="0" w:right="0"/>
              <w:rPr>
                <w:b/>
                <w:bCs/>
                <w:color w:val="000000"/>
                <w:sz w:val="21"/>
                <w:szCs w:val="21"/>
              </w:rPr>
            </w:pPr>
            <w:r>
              <w:rPr>
                <w:sz w:val="28"/>
              </w:rPr>
              <mc:AlternateContent>
                <mc:Choice Requires="wps">
                  <w:drawing>
                    <wp:anchor distT="0" distB="0" distL="114300" distR="114300" simplePos="0" relativeHeight="253415424" behindDoc="0" locked="0" layoutInCell="1" allowOverlap="1">
                      <wp:simplePos x="0" y="0"/>
                      <wp:positionH relativeFrom="column">
                        <wp:posOffset>3930650</wp:posOffset>
                      </wp:positionH>
                      <wp:positionV relativeFrom="paragraph">
                        <wp:posOffset>74930</wp:posOffset>
                      </wp:positionV>
                      <wp:extent cx="488315" cy="635"/>
                      <wp:effectExtent l="0" t="37465" r="6985" b="38100"/>
                      <wp:wrapNone/>
                      <wp:docPr id="86" name="直线 121"/>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margin-left:309.5pt;margin-top:5.9pt;height:0.05pt;width:38.45pt;z-index:253415424;mso-width-relative:page;mso-height-relative:page;" filled="f" stroked="t" coordsize="21600,21600" o:gfxdata="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e83OnYAAAACQEAAA8AAAAAAAAAAQAgAAAAIgAAAGRycy9kb3ducmV2LnhtbFBLAQIUABQA&#10;AAAIAIdO4kAH9VXs8AEAAOMDAAAOAAAAAAAAAAEAIAAAACcBAABkcnMvZTJvRG9jLnhtbFBLBQYA&#10;AAAABgAGAFkBAACJ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1184910</wp:posOffset>
                      </wp:positionH>
                      <wp:positionV relativeFrom="paragraph">
                        <wp:posOffset>64770</wp:posOffset>
                      </wp:positionV>
                      <wp:extent cx="488315" cy="635"/>
                      <wp:effectExtent l="0" t="37465" r="6985" b="38100"/>
                      <wp:wrapNone/>
                      <wp:docPr id="57" name="直线 104"/>
                      <wp:cNvGraphicFramePr/>
                      <a:graphic xmlns:a="http://schemas.openxmlformats.org/drawingml/2006/main">
                        <a:graphicData uri="http://schemas.microsoft.com/office/word/2010/wordprocessingShape">
                          <wps:wsp>
                            <wps:cNvCnPr/>
                            <wps:spPr>
                              <a:xfrm>
                                <a:off x="0" y="0"/>
                                <a:ext cx="4883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4" o:spid="_x0000_s1026" o:spt="20" style="position:absolute;left:0pt;margin-left:93.3pt;margin-top:5.1pt;height:0.05pt;width:38.45pt;z-index:251757568;mso-width-relative:page;mso-height-relative:page;" filled="f" stroked="t" coordsize="21600,21600" o:gfxdata="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w5HNdgAAAAJAQAADwAAAAAAAAABACAAAAAiAAAAZHJzL2Rvd25yZXYueG1sUEsBAhQA&#10;FAAAAAgAh07iQLfCbTzyAQAA4wMAAA4AAAAAAAAAAQAgAAAAJwEAAGRycy9lMm9Eb2MueG1sUEsF&#10;BgAAAAAGAAYAWQEAAIs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757568" behindDoc="0" locked="0" layoutInCell="1" allowOverlap="1">
                      <wp:simplePos x="0" y="0"/>
                      <wp:positionH relativeFrom="column">
                        <wp:posOffset>2482850</wp:posOffset>
                      </wp:positionH>
                      <wp:positionV relativeFrom="paragraph">
                        <wp:posOffset>55880</wp:posOffset>
                      </wp:positionV>
                      <wp:extent cx="755015" cy="635"/>
                      <wp:effectExtent l="0" t="37465" r="6985" b="38100"/>
                      <wp:wrapNone/>
                      <wp:docPr id="56" name="直线 108"/>
                      <wp:cNvGraphicFramePr/>
                      <a:graphic xmlns:a="http://schemas.openxmlformats.org/drawingml/2006/main">
                        <a:graphicData uri="http://schemas.microsoft.com/office/word/2010/wordprocessingShape">
                          <wps:wsp>
                            <wps:cNvCnPr/>
                            <wps:spPr>
                              <a:xfrm>
                                <a:off x="0" y="0"/>
                                <a:ext cx="75501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8" o:spid="_x0000_s1026" o:spt="20" style="position:absolute;left:0pt;margin-left:195.5pt;margin-top:4.4pt;height:0.05pt;width:59.45pt;z-index:251757568;mso-width-relative:page;mso-height-relative:page;" filled="f" stroked="t" coordsize="21600,21600" o:gfxdata="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2VabXAAAABwEAAA8AAAAAAAAAAQAgAAAAIgAAAGRycy9kb3ducmV2LnhtbFBLAQIUABQA&#10;AAAIAIdO4kAeqENK8QEAAOMDAAAOAAAAAAAAAAEAIAAAACYBAABkcnMvZTJvRG9jLnhtbFBLBQYA&#10;AAAABgAGAFkBAACJBQAAAAA=&#10;">
                      <v:fill on="f" focussize="0,0"/>
                      <v:stroke color="#000000" joinstyle="round" endarrow="block"/>
                      <v:imagedata o:title=""/>
                      <o:lock v:ext="edit" aspectratio="f"/>
                    </v:line>
                  </w:pict>
                </mc:Fallback>
              </mc:AlternateContent>
            </w:r>
          </w:p>
          <w:p>
            <w:pPr>
              <w:pStyle w:val="2"/>
              <w:keepLines w:val="0"/>
              <w:suppressLineNumbers w:val="0"/>
              <w:spacing w:before="0" w:beforeAutospacing="0" w:after="0" w:afterAutospacing="0"/>
              <w:ind w:left="0" w:right="0"/>
            </w:pPr>
          </w:p>
          <w:p>
            <w:pPr>
              <w:keepNext w:val="0"/>
              <w:keepLines w:val="0"/>
              <w:suppressLineNumbers w:val="0"/>
              <w:spacing w:before="0" w:beforeAutospacing="0" w:after="0" w:afterAutospacing="0"/>
              <w:ind w:left="0" w:right="0"/>
              <w:jc w:val="center"/>
              <w:rPr>
                <w:b/>
                <w:bCs/>
                <w:color w:val="000000"/>
                <w:sz w:val="21"/>
                <w:szCs w:val="21"/>
              </w:rPr>
            </w:pPr>
            <w:r>
              <w:rPr>
                <w:b/>
                <w:bCs/>
                <w:color w:val="000000"/>
                <w:sz w:val="21"/>
                <w:szCs w:val="21"/>
              </w:rPr>
              <w:t>图</w:t>
            </w:r>
            <w:r>
              <w:rPr>
                <w:rFonts w:hint="eastAsia"/>
                <w:b/>
                <w:bCs/>
                <w:color w:val="000000"/>
                <w:sz w:val="21"/>
                <w:szCs w:val="21"/>
                <w:lang w:val="en-US" w:eastAsia="zh-CN"/>
              </w:rPr>
              <w:t>1</w:t>
            </w:r>
            <w:r>
              <w:rPr>
                <w:b/>
                <w:bCs/>
                <w:color w:val="000000"/>
                <w:sz w:val="21"/>
                <w:szCs w:val="21"/>
              </w:rPr>
              <w:t xml:space="preserve">  项目用水平衡图（单位：</w:t>
            </w:r>
            <w:r>
              <w:rPr>
                <w:b/>
                <w:bCs/>
                <w:color w:val="000000"/>
              </w:rPr>
              <w:t>m</w:t>
            </w:r>
            <w:r>
              <w:rPr>
                <w:b/>
                <w:bCs/>
                <w:color w:val="000000"/>
                <w:vertAlign w:val="superscript"/>
              </w:rPr>
              <w:t>3</w:t>
            </w:r>
            <w:r>
              <w:rPr>
                <w:b/>
                <w:bCs/>
                <w:color w:val="000000"/>
              </w:rPr>
              <w:t>/a）</w:t>
            </w:r>
          </w:p>
          <w:p>
            <w:pPr>
              <w:keepNext w:val="0"/>
              <w:keepLines w:val="0"/>
              <w:suppressLineNumbers w:val="0"/>
              <w:spacing w:before="0" w:beforeAutospacing="0" w:after="0" w:afterAutospacing="0" w:line="540" w:lineRule="exact"/>
              <w:ind w:left="0" w:right="0" w:firstLine="470" w:firstLineChars="196"/>
              <w:rPr>
                <w:b/>
                <w:bCs/>
                <w:sz w:val="24"/>
              </w:rPr>
            </w:pPr>
            <w:r>
              <w:rPr>
                <w:b/>
                <w:bCs/>
                <w:sz w:val="24"/>
              </w:rPr>
              <w:t>2．供电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left"/>
              <w:textAlignment w:val="auto"/>
              <w:rPr>
                <w:sz w:val="24"/>
              </w:rPr>
            </w:pPr>
            <w:r>
              <w:rPr>
                <w:sz w:val="24"/>
              </w:rPr>
              <w:t>项目</w:t>
            </w:r>
            <w:r>
              <w:rPr>
                <w:color w:val="000000" w:themeColor="text1"/>
                <w:sz w:val="24"/>
                <w14:textFill>
                  <w14:solidFill>
                    <w14:schemeClr w14:val="tx1"/>
                  </w14:solidFill>
                </w14:textFill>
              </w:rPr>
              <w:t>用电由</w:t>
            </w:r>
            <w:r>
              <w:rPr>
                <w:color w:val="000000" w:themeColor="text1"/>
                <w:kern w:val="0"/>
                <w:sz w:val="24"/>
                <w14:textFill>
                  <w14:solidFill>
                    <w14:schemeClr w14:val="tx1"/>
                  </w14:solidFill>
                </w14:textFill>
              </w:rPr>
              <w:t>菏泽市</w:t>
            </w:r>
            <w:r>
              <w:rPr>
                <w:rFonts w:hint="eastAsia"/>
                <w:color w:val="000000" w:themeColor="text1"/>
                <w:kern w:val="0"/>
                <w:sz w:val="24"/>
                <w:lang w:eastAsia="zh-CN"/>
                <w14:textFill>
                  <w14:solidFill>
                    <w14:schemeClr w14:val="tx1"/>
                  </w14:solidFill>
                </w14:textFill>
              </w:rPr>
              <w:t>东明</w:t>
            </w:r>
            <w:r>
              <w:rPr>
                <w:color w:val="000000" w:themeColor="text1"/>
                <w:kern w:val="0"/>
                <w:sz w:val="24"/>
                <w14:textFill>
                  <w14:solidFill>
                    <w14:schemeClr w14:val="tx1"/>
                  </w14:solidFill>
                </w14:textFill>
              </w:rPr>
              <w:t>县</w:t>
            </w:r>
            <w:r>
              <w:rPr>
                <w:color w:val="000000" w:themeColor="text1"/>
                <w:sz w:val="24"/>
                <w14:textFill>
                  <w14:solidFill>
                    <w14:schemeClr w14:val="tx1"/>
                  </w14:solidFill>
                </w14:textFill>
              </w:rPr>
              <w:t>供电公司提供，电能消耗为</w:t>
            </w:r>
            <w:r>
              <w:rPr>
                <w:rFonts w:hint="eastAsia"/>
                <w:sz w:val="24"/>
                <w:lang w:val="en-US" w:eastAsia="zh-CN"/>
              </w:rPr>
              <w:t>20</w:t>
            </w:r>
            <w:r>
              <w:rPr>
                <w:sz w:val="24"/>
              </w:rPr>
              <w:t>万k</w:t>
            </w:r>
            <w:r>
              <w:rPr>
                <w:rFonts w:hint="eastAsia"/>
                <w:sz w:val="24"/>
                <w:lang w:val="en-US" w:eastAsia="zh-CN"/>
              </w:rPr>
              <w:t>W</w:t>
            </w:r>
            <w:r>
              <w:rPr>
                <w:sz w:val="24"/>
              </w:rPr>
              <w:t>h/a。</w:t>
            </w:r>
          </w:p>
          <w:p>
            <w:pPr>
              <w:pStyle w:val="20"/>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eastAsia="宋体"/>
                <w:bCs/>
                <w:color w:val="000000"/>
                <w:kern w:val="0"/>
                <w:sz w:val="24"/>
              </w:rPr>
            </w:pPr>
            <w:r>
              <w:rPr>
                <w:rFonts w:eastAsia="宋体"/>
                <w:bCs/>
                <w:color w:val="000000"/>
                <w:kern w:val="0"/>
                <w:sz w:val="24"/>
              </w:rPr>
              <w:t>（五）厂区平面布置及合理化分析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left"/>
              <w:textAlignment w:val="auto"/>
              <w:rPr>
                <w:color w:val="auto"/>
                <w:sz w:val="24"/>
              </w:rPr>
            </w:pPr>
            <w:r>
              <w:rPr>
                <w:rFonts w:hint="eastAsia"/>
                <w:color w:val="auto"/>
                <w:sz w:val="24"/>
              </w:rPr>
              <w:t>1、选址合理性分析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left"/>
              <w:textAlignment w:val="auto"/>
              <w:rPr>
                <w:color w:val="auto"/>
                <w:sz w:val="24"/>
              </w:rPr>
            </w:pPr>
            <w:r>
              <w:rPr>
                <w:color w:val="auto"/>
                <w:sz w:val="24"/>
              </w:rPr>
              <w:t>本项目位于</w:t>
            </w:r>
            <w:r>
              <w:rPr>
                <w:rFonts w:hint="eastAsia" w:ascii="宋体" w:hAnsi="宋体" w:eastAsia="宋体" w:cs="Times New Roman"/>
                <w:color w:val="auto"/>
                <w:sz w:val="24"/>
                <w:szCs w:val="24"/>
                <w:lang w:val="en-US" w:eastAsia="zh-CN" w:bidi="ar"/>
              </w:rPr>
              <w:t>东明县陆圈镇陆圈村丰东路南（原通达物流有限公司院内）</w:t>
            </w:r>
            <w:r>
              <w:rPr>
                <w:color w:val="auto"/>
                <w:sz w:val="24"/>
              </w:rPr>
              <w:t>，本项目</w:t>
            </w:r>
            <w:r>
              <w:rPr>
                <w:rFonts w:hint="eastAsia" w:ascii="宋体" w:hAnsi="宋体" w:eastAsia="宋体" w:cs="Times New Roman"/>
                <w:color w:val="auto"/>
                <w:sz w:val="24"/>
                <w:szCs w:val="24"/>
                <w:lang w:val="en-US" w:eastAsia="zh-CN" w:bidi="ar"/>
              </w:rPr>
              <w:t>通过租赁东明县粮食局通达粮食物流中心厂房进行项目建设</w:t>
            </w:r>
            <w:r>
              <w:rPr>
                <w:color w:val="auto"/>
                <w:sz w:val="24"/>
              </w:rPr>
              <w:t>，</w:t>
            </w:r>
            <w:r>
              <w:rPr>
                <w:rFonts w:hint="eastAsia"/>
                <w:color w:val="auto"/>
                <w:sz w:val="24"/>
                <w:lang w:eastAsia="zh-CN"/>
              </w:rPr>
              <w:t>厂房</w:t>
            </w:r>
            <w:r>
              <w:rPr>
                <w:color w:val="auto"/>
                <w:sz w:val="24"/>
              </w:rPr>
              <w:t>建筑面积为</w:t>
            </w:r>
            <w:r>
              <w:rPr>
                <w:rFonts w:hint="eastAsia"/>
                <w:color w:val="auto"/>
                <w:sz w:val="24"/>
              </w:rPr>
              <w:t>40</w:t>
            </w:r>
            <w:r>
              <w:rPr>
                <w:rFonts w:hint="eastAsia"/>
                <w:color w:val="auto"/>
                <w:sz w:val="24"/>
                <w:lang w:val="en-US" w:eastAsia="zh-CN"/>
              </w:rPr>
              <w:t>0</w:t>
            </w:r>
            <w:r>
              <w:rPr>
                <w:rFonts w:hint="eastAsia"/>
                <w:color w:val="auto"/>
                <w:sz w:val="24"/>
              </w:rPr>
              <w:t>0</w:t>
            </w:r>
            <w:r>
              <w:rPr>
                <w:color w:val="auto"/>
                <w:sz w:val="24"/>
              </w:rPr>
              <w:t>平方米</w:t>
            </w:r>
            <w:r>
              <w:rPr>
                <w:rFonts w:hint="eastAsia"/>
                <w:color w:val="auto"/>
                <w:sz w:val="24"/>
              </w:rPr>
              <w:t>，</w:t>
            </w:r>
            <w:r>
              <w:rPr>
                <w:rFonts w:hint="eastAsia"/>
                <w:color w:val="auto"/>
                <w:sz w:val="24"/>
                <w:lang w:eastAsia="zh-CN"/>
              </w:rPr>
              <w:t>建筑面积</w:t>
            </w:r>
            <w:r>
              <w:rPr>
                <w:rFonts w:hint="eastAsia"/>
                <w:color w:val="auto"/>
                <w:sz w:val="24"/>
                <w:lang w:val="en-US" w:eastAsia="zh-CN"/>
              </w:rPr>
              <w:t>4000平方米</w:t>
            </w:r>
            <w:r>
              <w:rPr>
                <w:color w:val="auto"/>
                <w:sz w:val="24"/>
              </w:rPr>
              <w:t>。</w:t>
            </w:r>
            <w:r>
              <w:rPr>
                <w:rFonts w:hint="eastAsia" w:ascii="宋体" w:hAnsi="宋体" w:eastAsia="宋体" w:cs="Times New Roman"/>
                <w:color w:val="auto"/>
                <w:sz w:val="24"/>
                <w:szCs w:val="24"/>
                <w:lang w:val="en-US" w:eastAsia="zh-CN" w:bidi="ar"/>
              </w:rPr>
              <w:t>根据东明县陆圈镇人民政府和东明县陆圈国土资源所出示的证明可知，项目所在地的土地性质为工业用地，符合东明县陆圈镇总体规划</w:t>
            </w:r>
            <w:r>
              <w:rPr>
                <w:rFonts w:hint="eastAsia"/>
                <w:bCs/>
                <w:color w:val="auto"/>
                <w:sz w:val="24"/>
              </w:rPr>
              <w:t>。</w:t>
            </w:r>
            <w:r>
              <w:rPr>
                <w:rFonts w:hint="eastAsia"/>
                <w:color w:val="auto"/>
                <w:sz w:val="24"/>
                <w:lang w:eastAsia="zh-CN"/>
              </w:rPr>
              <w:t>厂房</w:t>
            </w:r>
            <w:r>
              <w:rPr>
                <w:color w:val="auto"/>
                <w:sz w:val="24"/>
              </w:rPr>
              <w:t>地势平坦，地域开阔。总平面布置在较好解决生产工艺要求，满足有关规范</w:t>
            </w:r>
            <w:r>
              <w:rPr>
                <w:rFonts w:hint="eastAsia"/>
                <w:color w:val="auto"/>
                <w:sz w:val="24"/>
              </w:rPr>
              <w:t>和环保要求</w:t>
            </w:r>
            <w:r>
              <w:rPr>
                <w:color w:val="auto"/>
                <w:sz w:val="24"/>
              </w:rPr>
              <w:t>的前提下，力求经济合理。</w:t>
            </w:r>
          </w:p>
          <w:p>
            <w:pPr>
              <w:keepNext w:val="0"/>
              <w:keepLines w:val="0"/>
              <w:suppressLineNumbers w:val="0"/>
              <w:spacing w:before="0" w:beforeAutospacing="0" w:after="0" w:afterAutospacing="0" w:line="360" w:lineRule="auto"/>
              <w:ind w:left="0" w:right="0" w:firstLine="480" w:firstLineChars="200"/>
              <w:jc w:val="left"/>
              <w:rPr>
                <w:color w:val="auto"/>
                <w:sz w:val="24"/>
              </w:rPr>
            </w:pPr>
            <w:r>
              <w:rPr>
                <w:rFonts w:hint="eastAsia"/>
                <w:color w:val="auto"/>
                <w:sz w:val="24"/>
              </w:rPr>
              <w:t>2、</w:t>
            </w:r>
            <w:r>
              <w:rPr>
                <w:color w:val="auto"/>
                <w:sz w:val="24"/>
              </w:rPr>
              <w:t>平面布置合理性分析</w:t>
            </w:r>
          </w:p>
          <w:p>
            <w:pPr>
              <w:keepNext w:val="0"/>
              <w:keepLines w:val="0"/>
              <w:suppressLineNumbers w:val="0"/>
              <w:spacing w:before="0" w:beforeAutospacing="0" w:after="0" w:afterAutospacing="0" w:line="520" w:lineRule="exact"/>
              <w:ind w:left="0" w:right="0" w:firstLine="480" w:firstLineChars="200"/>
              <w:rPr>
                <w:color w:val="auto"/>
                <w:sz w:val="24"/>
              </w:rPr>
            </w:pPr>
            <w:r>
              <w:rPr>
                <w:rFonts w:hint="eastAsia"/>
                <w:color w:val="auto"/>
                <w:sz w:val="24"/>
                <w:lang w:eastAsia="zh-CN"/>
              </w:rPr>
              <w:t>本</w:t>
            </w:r>
            <w:r>
              <w:rPr>
                <w:rFonts w:hint="eastAsia"/>
                <w:color w:val="auto"/>
                <w:sz w:val="24"/>
              </w:rPr>
              <w:t>项目主要设置生产区、原料</w:t>
            </w:r>
            <w:r>
              <w:rPr>
                <w:rFonts w:hint="eastAsia"/>
                <w:color w:val="auto"/>
                <w:sz w:val="24"/>
                <w:lang w:eastAsia="zh-CN"/>
              </w:rPr>
              <w:t>库</w:t>
            </w:r>
            <w:r>
              <w:rPr>
                <w:rFonts w:hint="eastAsia"/>
                <w:color w:val="auto"/>
                <w:sz w:val="24"/>
              </w:rPr>
              <w:t>、辅料</w:t>
            </w:r>
            <w:r>
              <w:rPr>
                <w:rFonts w:hint="eastAsia"/>
                <w:color w:val="auto"/>
                <w:sz w:val="24"/>
                <w:lang w:eastAsia="zh-CN"/>
              </w:rPr>
              <w:t>库</w:t>
            </w:r>
            <w:r>
              <w:rPr>
                <w:rFonts w:hint="eastAsia"/>
                <w:color w:val="auto"/>
                <w:sz w:val="24"/>
              </w:rPr>
              <w:t>、成品</w:t>
            </w:r>
            <w:r>
              <w:rPr>
                <w:rFonts w:hint="eastAsia"/>
                <w:color w:val="auto"/>
                <w:sz w:val="24"/>
                <w:lang w:eastAsia="zh-CN"/>
              </w:rPr>
              <w:t>库</w:t>
            </w:r>
            <w:r>
              <w:rPr>
                <w:rFonts w:hint="eastAsia"/>
                <w:color w:val="auto"/>
                <w:sz w:val="24"/>
              </w:rPr>
              <w:t>、</w:t>
            </w:r>
            <w:r>
              <w:rPr>
                <w:rFonts w:hint="eastAsia"/>
                <w:color w:val="auto"/>
                <w:sz w:val="24"/>
                <w:lang w:eastAsia="zh-CN"/>
              </w:rPr>
              <w:t>固化室等，</w:t>
            </w:r>
            <w:r>
              <w:rPr>
                <w:color w:val="auto"/>
                <w:sz w:val="24"/>
              </w:rPr>
              <w:t>根据项目总平面布置，</w:t>
            </w:r>
            <w:r>
              <w:rPr>
                <w:rFonts w:hint="eastAsia"/>
                <w:color w:val="auto"/>
                <w:kern w:val="0"/>
                <w:sz w:val="24"/>
                <w:lang w:eastAsia="zh-CN"/>
              </w:rPr>
              <w:t>原料</w:t>
            </w:r>
            <w:r>
              <w:rPr>
                <w:rFonts w:hint="eastAsia"/>
                <w:color w:val="000000" w:themeColor="text1"/>
                <w:kern w:val="0"/>
                <w:sz w:val="24"/>
                <w:lang w:eastAsia="zh-CN"/>
                <w14:textFill>
                  <w14:solidFill>
                    <w14:schemeClr w14:val="tx1"/>
                  </w14:solidFill>
                </w14:textFill>
              </w:rPr>
              <w:t>库、成品库、固化室位于厂房内西北部，辅料库位于厂房内东南部，生产区位于厂房内南部</w:t>
            </w:r>
            <w:r>
              <w:rPr>
                <w:rFonts w:hint="eastAsia"/>
                <w:color w:val="000000" w:themeColor="text1"/>
                <w:kern w:val="0"/>
                <w:sz w:val="24"/>
                <w14:textFill>
                  <w14:solidFill>
                    <w14:schemeClr w14:val="tx1"/>
                  </w14:solidFill>
                </w14:textFill>
              </w:rPr>
              <w:t>。</w:t>
            </w:r>
            <w:r>
              <w:rPr>
                <w:sz w:val="24"/>
              </w:rPr>
              <w:t>根据当地环境规划，该区域属于《环境空气质量标准》（GB3095-2012）二级标准适用区；区域噪声符合《声环境质量标准》（GB3096-2008）</w:t>
            </w:r>
            <w:r>
              <w:rPr>
                <w:rFonts w:hint="eastAsia"/>
                <w:sz w:val="24"/>
              </w:rPr>
              <w:t>2</w:t>
            </w:r>
            <w:r>
              <w:rPr>
                <w:sz w:val="24"/>
              </w:rPr>
              <w:t>类标准；地表水执行《地表水环境质量标准》（GB3838-2002）</w:t>
            </w:r>
            <w:r>
              <w:rPr>
                <w:rFonts w:ascii="宋体"/>
                <w:sz w:val="24"/>
              </w:rPr>
              <w:t>Ⅲ</w:t>
            </w:r>
            <w:r>
              <w:rPr>
                <w:sz w:val="24"/>
              </w:rPr>
              <w:t>类标准；地下水执行《地下水质量标准》（GB/T14848-2017）</w:t>
            </w:r>
            <w:r>
              <w:rPr>
                <w:rFonts w:ascii="宋体"/>
                <w:sz w:val="24"/>
              </w:rPr>
              <w:t>Ⅲ</w:t>
            </w:r>
            <w:r>
              <w:rPr>
                <w:sz w:val="24"/>
              </w:rPr>
              <w:t>类标准。</w:t>
            </w:r>
            <w:r>
              <w:rPr>
                <w:rFonts w:hint="eastAsia"/>
                <w:sz w:val="24"/>
                <w:lang w:eastAsia="zh-CN"/>
              </w:rPr>
              <w:t>距离项目最近的敏感保护目标为卫生防护距离外位于西方向</w:t>
            </w:r>
            <w:r>
              <w:rPr>
                <w:rFonts w:hint="eastAsia"/>
                <w:sz w:val="24"/>
                <w:lang w:val="en-US" w:eastAsia="zh-CN"/>
              </w:rPr>
              <w:t>160米的陆圈村。</w:t>
            </w:r>
            <w:r>
              <w:rPr>
                <w:rFonts w:hint="eastAsia"/>
                <w:sz w:val="24"/>
              </w:rPr>
              <w:t>各生产车间内生产设备集中布</w:t>
            </w:r>
            <w:r>
              <w:rPr>
                <w:rFonts w:hint="eastAsia"/>
                <w:color w:val="auto"/>
                <w:kern w:val="0"/>
                <w:sz w:val="24"/>
              </w:rPr>
              <w:t>置，在满足生产工艺流程前提下，各生产设备布设距离较短，利于生产，便于管理</w:t>
            </w:r>
            <w:r>
              <w:rPr>
                <w:rFonts w:hint="eastAsia"/>
                <w:color w:val="auto"/>
                <w:sz w:val="24"/>
              </w:rPr>
              <w:t>。</w:t>
            </w:r>
            <w:r>
              <w:rPr>
                <w:color w:val="auto"/>
                <w:sz w:val="24"/>
              </w:rPr>
              <w:t>具体厂区平面布置见附图3。</w:t>
            </w:r>
          </w:p>
          <w:p>
            <w:pPr>
              <w:pStyle w:val="20"/>
              <w:keepNext w:val="0"/>
              <w:keepLines w:val="0"/>
              <w:suppressLineNumbers w:val="0"/>
              <w:spacing w:before="0" w:beforeAutospacing="0" w:after="0" w:afterAutospacing="0" w:line="460" w:lineRule="exact"/>
              <w:ind w:left="0" w:right="0" w:firstLine="480" w:firstLineChars="200"/>
              <w:rPr>
                <w:rFonts w:hint="eastAsia" w:eastAsia="宋体"/>
                <w:color w:val="000000"/>
                <w:sz w:val="24"/>
                <w:lang w:eastAsia="zh-CN"/>
              </w:rPr>
            </w:pPr>
            <w:r>
              <w:rPr>
                <w:rFonts w:eastAsia="宋体"/>
                <w:color w:val="000000"/>
                <w:sz w:val="24"/>
              </w:rPr>
              <w:t>（六）组织定员</w:t>
            </w:r>
            <w:r>
              <w:rPr>
                <w:rFonts w:hint="eastAsia" w:eastAsia="宋体"/>
                <w:color w:val="000000"/>
                <w:sz w:val="24"/>
                <w:lang w:eastAsia="zh-CN"/>
              </w:rPr>
              <w:t>及工作制度</w:t>
            </w:r>
          </w:p>
          <w:p>
            <w:pPr>
              <w:keepNext w:val="0"/>
              <w:keepLines w:val="0"/>
              <w:suppressLineNumbers w:val="0"/>
              <w:spacing w:before="0" w:beforeAutospacing="0" w:after="0" w:afterAutospacing="0" w:line="440" w:lineRule="exact"/>
              <w:ind w:left="0" w:right="0" w:firstLine="480" w:firstLineChars="200"/>
              <w:rPr>
                <w:color w:val="000000"/>
                <w:sz w:val="24"/>
              </w:rPr>
            </w:pPr>
            <w:r>
              <w:rPr>
                <w:color w:val="000000"/>
                <w:sz w:val="24"/>
              </w:rPr>
              <w:t>本项目有效工作日为</w:t>
            </w:r>
            <w:r>
              <w:rPr>
                <w:rFonts w:hint="eastAsia"/>
                <w:color w:val="000000"/>
                <w:sz w:val="24"/>
              </w:rPr>
              <w:t>2</w:t>
            </w:r>
            <w:r>
              <w:rPr>
                <w:rFonts w:hint="eastAsia"/>
                <w:color w:val="000000"/>
                <w:sz w:val="24"/>
                <w:lang w:val="en-US" w:eastAsia="zh-CN"/>
              </w:rPr>
              <w:t>7</w:t>
            </w:r>
            <w:r>
              <w:rPr>
                <w:rFonts w:hint="eastAsia"/>
                <w:color w:val="000000"/>
                <w:sz w:val="24"/>
              </w:rPr>
              <w:t>0</w:t>
            </w:r>
            <w:r>
              <w:rPr>
                <w:color w:val="000000"/>
                <w:sz w:val="24"/>
              </w:rPr>
              <w:t>天，</w:t>
            </w:r>
            <w:r>
              <w:rPr>
                <w:rFonts w:hint="eastAsia"/>
                <w:color w:val="000000"/>
                <w:sz w:val="24"/>
                <w:lang w:eastAsia="zh-CN"/>
              </w:rPr>
              <w:t>一</w:t>
            </w:r>
            <w:r>
              <w:rPr>
                <w:color w:val="000000"/>
                <w:sz w:val="24"/>
              </w:rPr>
              <w:t>班制，每天工作8小时，</w:t>
            </w:r>
            <w:r>
              <w:rPr>
                <w:rFonts w:hint="eastAsia"/>
                <w:color w:val="000000"/>
                <w:sz w:val="24"/>
              </w:rPr>
              <w:t>劳动定员</w:t>
            </w:r>
            <w:r>
              <w:rPr>
                <w:rFonts w:hint="eastAsia"/>
                <w:color w:val="000000"/>
                <w:sz w:val="24"/>
                <w:lang w:val="en-US" w:eastAsia="zh-CN"/>
              </w:rPr>
              <w:t>35人，不提供食宿</w:t>
            </w:r>
            <w:r>
              <w:rPr>
                <w:rFonts w:hint="eastAsia"/>
                <w:color w:val="000000"/>
                <w:sz w:val="24"/>
              </w:rPr>
              <w:t>。</w:t>
            </w:r>
          </w:p>
          <w:p>
            <w:pPr>
              <w:keepNext w:val="0"/>
              <w:keepLines w:val="0"/>
              <w:suppressLineNumbers w:val="0"/>
              <w:adjustRightInd w:val="0"/>
              <w:spacing w:before="0" w:beforeAutospacing="0" w:after="0" w:afterAutospacing="0" w:line="460" w:lineRule="exact"/>
              <w:ind w:left="0" w:right="0" w:firstLine="480" w:firstLineChars="200"/>
              <w:rPr>
                <w:sz w:val="24"/>
              </w:rPr>
            </w:pPr>
            <w:r>
              <w:rPr>
                <w:sz w:val="24"/>
              </w:rPr>
              <w:t>（七）环保投资</w:t>
            </w:r>
          </w:p>
          <w:p>
            <w:pPr>
              <w:keepNext w:val="0"/>
              <w:keepLines w:val="0"/>
              <w:suppressLineNumbers w:val="0"/>
              <w:spacing w:before="0" w:beforeAutospacing="0" w:after="0" w:afterAutospacing="0" w:line="440" w:lineRule="exact"/>
              <w:ind w:left="0" w:right="0" w:firstLine="480" w:firstLineChars="200"/>
              <w:rPr>
                <w:b w:val="0"/>
                <w:bCs w:val="0"/>
                <w:color w:val="auto"/>
                <w:sz w:val="24"/>
              </w:rPr>
            </w:pPr>
            <w:r>
              <w:rPr>
                <w:b w:val="0"/>
                <w:bCs w:val="0"/>
                <w:color w:val="auto"/>
                <w:sz w:val="24"/>
              </w:rPr>
              <w:t>本项目环保投资</w:t>
            </w:r>
            <w:r>
              <w:rPr>
                <w:rFonts w:hint="eastAsia"/>
                <w:b w:val="0"/>
                <w:bCs w:val="0"/>
                <w:color w:val="auto"/>
                <w:sz w:val="24"/>
              </w:rPr>
              <w:t>6</w:t>
            </w:r>
            <w:r>
              <w:rPr>
                <w:b w:val="0"/>
                <w:bCs w:val="0"/>
                <w:color w:val="auto"/>
                <w:sz w:val="24"/>
              </w:rPr>
              <w:t>万元，占总投资</w:t>
            </w:r>
            <w:r>
              <w:rPr>
                <w:rFonts w:hint="eastAsia"/>
                <w:b w:val="0"/>
                <w:bCs w:val="0"/>
                <w:color w:val="auto"/>
                <w:sz w:val="24"/>
                <w:lang w:val="en-US" w:eastAsia="zh-CN"/>
              </w:rPr>
              <w:t>5</w:t>
            </w:r>
            <w:r>
              <w:rPr>
                <w:b w:val="0"/>
                <w:bCs w:val="0"/>
                <w:color w:val="auto"/>
                <w:sz w:val="24"/>
              </w:rPr>
              <w:t>00万元的</w:t>
            </w:r>
            <w:r>
              <w:rPr>
                <w:rFonts w:hint="eastAsia"/>
                <w:b w:val="0"/>
                <w:bCs w:val="0"/>
                <w:color w:val="auto"/>
                <w:sz w:val="24"/>
                <w:lang w:val="en-US" w:eastAsia="zh-CN"/>
              </w:rPr>
              <w:t>1.2</w:t>
            </w:r>
            <w:r>
              <w:rPr>
                <w:b w:val="0"/>
                <w:bCs w:val="0"/>
                <w:color w:val="auto"/>
                <w:sz w:val="24"/>
              </w:rPr>
              <w:t>%，主要环保设施具体投资详见表</w:t>
            </w:r>
            <w:r>
              <w:rPr>
                <w:rFonts w:hint="eastAsia"/>
                <w:b w:val="0"/>
                <w:bCs w:val="0"/>
                <w:color w:val="auto"/>
                <w:sz w:val="24"/>
              </w:rPr>
              <w:t>1</w:t>
            </w:r>
            <w:r>
              <w:rPr>
                <w:rFonts w:hint="eastAsia"/>
                <w:b w:val="0"/>
                <w:bCs w:val="0"/>
                <w:color w:val="auto"/>
                <w:sz w:val="24"/>
                <w:lang w:val="en-US" w:eastAsia="zh-CN"/>
              </w:rPr>
              <w:t>3</w:t>
            </w:r>
            <w:r>
              <w:rPr>
                <w:b w:val="0"/>
                <w:bCs w:val="0"/>
                <w:color w:val="auto"/>
                <w:sz w:val="24"/>
              </w:rPr>
              <w:t>。</w:t>
            </w:r>
          </w:p>
          <w:p>
            <w:pPr>
              <w:keepNext w:val="0"/>
              <w:keepLines w:val="0"/>
              <w:suppressLineNumbers w:val="0"/>
              <w:spacing w:before="0" w:beforeAutospacing="0" w:after="0" w:afterAutospacing="0" w:line="480" w:lineRule="exact"/>
              <w:ind w:left="0" w:right="0"/>
              <w:jc w:val="center"/>
              <w:rPr>
                <w:b/>
                <w:bCs/>
                <w:color w:val="auto"/>
                <w:sz w:val="21"/>
                <w:szCs w:val="21"/>
              </w:rPr>
            </w:pPr>
            <w:r>
              <w:rPr>
                <w:b/>
                <w:bCs/>
                <w:color w:val="auto"/>
                <w:sz w:val="21"/>
                <w:szCs w:val="21"/>
              </w:rPr>
              <w:t>表</w:t>
            </w:r>
            <w:r>
              <w:rPr>
                <w:rFonts w:hint="eastAsia"/>
                <w:b/>
                <w:bCs/>
                <w:color w:val="auto"/>
                <w:sz w:val="21"/>
                <w:szCs w:val="21"/>
                <w:lang w:val="en-US" w:eastAsia="zh-CN"/>
              </w:rPr>
              <w:t>13</w:t>
            </w:r>
            <w:r>
              <w:rPr>
                <w:b/>
                <w:bCs/>
                <w:color w:val="auto"/>
                <w:sz w:val="21"/>
                <w:szCs w:val="21"/>
              </w:rPr>
              <w:t xml:space="preserve">  环保设施投资分项表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340"/>
              <w:gridCol w:w="1080"/>
              <w:gridCol w:w="1080"/>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top w:val="single" w:color="auto" w:sz="8" w:space="0"/>
                    <w:lef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序号</w:t>
                  </w:r>
                </w:p>
              </w:tc>
              <w:tc>
                <w:tcPr>
                  <w:tcW w:w="2340" w:type="dxa"/>
                  <w:tcBorders>
                    <w:top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名称</w:t>
                  </w:r>
                </w:p>
              </w:tc>
              <w:tc>
                <w:tcPr>
                  <w:tcW w:w="1080" w:type="dxa"/>
                  <w:tcBorders>
                    <w:top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数量</w:t>
                  </w:r>
                </w:p>
              </w:tc>
              <w:tc>
                <w:tcPr>
                  <w:tcW w:w="1080" w:type="dxa"/>
                  <w:tcBorders>
                    <w:top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单位</w:t>
                  </w:r>
                </w:p>
              </w:tc>
              <w:tc>
                <w:tcPr>
                  <w:tcW w:w="2439" w:type="dxa"/>
                  <w:tcBorders>
                    <w:top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lef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bookmarkStart w:id="2" w:name="OLE_LINK2" w:colFirst="4" w:colLast="4"/>
                  <w:bookmarkStart w:id="3" w:name="OLE_LINK3" w:colFirst="4" w:colLast="4"/>
                  <w:bookmarkStart w:id="4" w:name="_Hlk426558461"/>
                  <w:r>
                    <w:rPr>
                      <w:b w:val="0"/>
                      <w:bCs w:val="0"/>
                      <w:color w:val="auto"/>
                      <w:sz w:val="21"/>
                      <w:szCs w:val="21"/>
                    </w:rPr>
                    <w:t>1</w:t>
                  </w:r>
                </w:p>
              </w:tc>
              <w:tc>
                <w:tcPr>
                  <w:tcW w:w="234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隔音降噪设施</w:t>
                  </w:r>
                </w:p>
              </w:tc>
              <w:tc>
                <w:tcPr>
                  <w:tcW w:w="1080" w:type="dxa"/>
                  <w:vAlign w:val="center"/>
                </w:tcPr>
                <w:p>
                  <w:pPr>
                    <w:keepNext w:val="0"/>
                    <w:keepLines w:val="0"/>
                    <w:numPr>
                      <w:ilvl w:val="0"/>
                      <w:numId w:val="4"/>
                    </w:numPr>
                    <w:suppressLineNumbers w:val="0"/>
                    <w:spacing w:before="0" w:beforeAutospacing="0" w:after="0" w:afterAutospacing="0"/>
                    <w:ind w:right="0"/>
                    <w:jc w:val="center"/>
                    <w:rPr>
                      <w:b w:val="0"/>
                      <w:bCs w:val="0"/>
                      <w:color w:val="auto"/>
                      <w:sz w:val="21"/>
                      <w:szCs w:val="21"/>
                    </w:rPr>
                  </w:pPr>
                  <w:r>
                    <w:rPr>
                      <w:b w:val="0"/>
                      <w:bCs w:val="0"/>
                      <w:color w:val="auto"/>
                      <w:sz w:val="21"/>
                      <w:szCs w:val="21"/>
                    </w:rPr>
                    <w:t xml:space="preserve">1 </w:t>
                  </w:r>
                </w:p>
              </w:tc>
              <w:tc>
                <w:tcPr>
                  <w:tcW w:w="108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套</w:t>
                  </w:r>
                </w:p>
              </w:tc>
              <w:tc>
                <w:tcPr>
                  <w:tcW w:w="2439" w:type="dxa"/>
                  <w:tcBorders>
                    <w:righ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1.0</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left w:val="single" w:color="auto" w:sz="8" w:space="0"/>
                  </w:tcBorders>
                  <w:vAlign w:val="center"/>
                </w:tcPr>
                <w:p>
                  <w:pPr>
                    <w:keepNext w:val="0"/>
                    <w:keepLines w:val="0"/>
                    <w:suppressLineNumbers w:val="0"/>
                    <w:spacing w:before="0" w:beforeAutospacing="0" w:after="0" w:afterAutospacing="0"/>
                    <w:ind w:left="0" w:right="0"/>
                    <w:jc w:val="center"/>
                    <w:rPr>
                      <w:rFonts w:hint="eastAsia" w:eastAsia="宋体"/>
                      <w:b w:val="0"/>
                      <w:bCs w:val="0"/>
                      <w:color w:val="auto"/>
                      <w:sz w:val="21"/>
                      <w:szCs w:val="21"/>
                      <w:lang w:eastAsia="zh-CN"/>
                    </w:rPr>
                  </w:pPr>
                  <w:r>
                    <w:rPr>
                      <w:rFonts w:hint="eastAsia"/>
                      <w:b w:val="0"/>
                      <w:bCs w:val="0"/>
                      <w:color w:val="auto"/>
                      <w:sz w:val="21"/>
                      <w:szCs w:val="21"/>
                      <w:lang w:val="en-US" w:eastAsia="zh-CN"/>
                    </w:rPr>
                    <w:t>2</w:t>
                  </w:r>
                </w:p>
              </w:tc>
              <w:tc>
                <w:tcPr>
                  <w:tcW w:w="2340" w:type="dxa"/>
                  <w:vAlign w:val="center"/>
                </w:tcPr>
                <w:p>
                  <w:pPr>
                    <w:keepNext w:val="0"/>
                    <w:keepLines w:val="0"/>
                    <w:numPr>
                      <w:ilvl w:val="0"/>
                      <w:numId w:val="4"/>
                    </w:numPr>
                    <w:suppressLineNumbers w:val="0"/>
                    <w:spacing w:before="0" w:beforeAutospacing="0" w:after="0" w:afterAutospacing="0"/>
                    <w:ind w:right="0"/>
                    <w:jc w:val="center"/>
                    <w:rPr>
                      <w:b w:val="0"/>
                      <w:bCs w:val="0"/>
                      <w:color w:val="auto"/>
                      <w:sz w:val="21"/>
                      <w:szCs w:val="21"/>
                    </w:rPr>
                  </w:pPr>
                  <w:r>
                    <w:rPr>
                      <w:rFonts w:hint="eastAsia"/>
                      <w:b w:val="0"/>
                      <w:bCs w:val="0"/>
                      <w:color w:val="auto"/>
                      <w:sz w:val="21"/>
                      <w:szCs w:val="21"/>
                    </w:rPr>
                    <w:t>二级活性炭吸附装置</w:t>
                  </w:r>
                </w:p>
              </w:tc>
              <w:tc>
                <w:tcPr>
                  <w:tcW w:w="1080" w:type="dxa"/>
                  <w:vAlign w:val="center"/>
                </w:tcPr>
                <w:p>
                  <w:pPr>
                    <w:keepNext w:val="0"/>
                    <w:keepLines w:val="0"/>
                    <w:numPr>
                      <w:ilvl w:val="0"/>
                      <w:numId w:val="4"/>
                    </w:numPr>
                    <w:suppressLineNumbers w:val="0"/>
                    <w:spacing w:before="0" w:beforeAutospacing="0" w:after="0" w:afterAutospacing="0"/>
                    <w:ind w:right="0"/>
                    <w:jc w:val="center"/>
                    <w:rPr>
                      <w:b w:val="0"/>
                      <w:bCs w:val="0"/>
                      <w:color w:val="auto"/>
                      <w:sz w:val="21"/>
                      <w:szCs w:val="21"/>
                    </w:rPr>
                  </w:pPr>
                  <w:r>
                    <w:rPr>
                      <w:rFonts w:hint="eastAsia"/>
                      <w:b w:val="0"/>
                      <w:bCs w:val="0"/>
                      <w:color w:val="auto"/>
                      <w:sz w:val="21"/>
                      <w:szCs w:val="21"/>
                    </w:rPr>
                    <w:t>1</w:t>
                  </w:r>
                </w:p>
              </w:tc>
              <w:tc>
                <w:tcPr>
                  <w:tcW w:w="108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rFonts w:hint="eastAsia"/>
                      <w:b w:val="0"/>
                      <w:bCs w:val="0"/>
                      <w:color w:val="auto"/>
                      <w:sz w:val="21"/>
                      <w:szCs w:val="21"/>
                    </w:rPr>
                    <w:t>套</w:t>
                  </w:r>
                </w:p>
              </w:tc>
              <w:tc>
                <w:tcPr>
                  <w:tcW w:w="2439" w:type="dxa"/>
                  <w:tcBorders>
                    <w:righ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rFonts w:hint="eastAsia"/>
                      <w:b w:val="0"/>
                      <w:bCs w:val="0"/>
                      <w:color w:val="auto"/>
                      <w:sz w:val="21"/>
                      <w:szCs w:val="21"/>
                      <w:lang w:val="en-US" w:eastAsia="zh-CN"/>
                    </w:rPr>
                    <w:t>2</w:t>
                  </w:r>
                  <w:r>
                    <w:rPr>
                      <w:rFonts w:hint="eastAsia"/>
                      <w:b w:val="0"/>
                      <w:bCs w:val="0"/>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b w:val="0"/>
                      <w:bCs w:val="0"/>
                      <w:color w:val="auto"/>
                      <w:sz w:val="21"/>
                      <w:szCs w:val="21"/>
                      <w:lang w:val="en-US" w:eastAsia="zh-CN"/>
                    </w:rPr>
                  </w:pPr>
                  <w:r>
                    <w:rPr>
                      <w:rFonts w:hint="eastAsia"/>
                      <w:b w:val="0"/>
                      <w:bCs w:val="0"/>
                      <w:color w:val="auto"/>
                      <w:sz w:val="21"/>
                      <w:szCs w:val="21"/>
                      <w:lang w:val="en-US" w:eastAsia="zh-CN"/>
                    </w:rPr>
                    <w:t>3</w:t>
                  </w:r>
                </w:p>
              </w:tc>
              <w:tc>
                <w:tcPr>
                  <w:tcW w:w="2340" w:type="dxa"/>
                  <w:vAlign w:val="center"/>
                </w:tcPr>
                <w:p>
                  <w:pPr>
                    <w:keepNext w:val="0"/>
                    <w:keepLines w:val="0"/>
                    <w:numPr>
                      <w:ilvl w:val="0"/>
                      <w:numId w:val="4"/>
                    </w:numPr>
                    <w:suppressLineNumbers w:val="0"/>
                    <w:spacing w:before="0" w:beforeAutospacing="0" w:after="0" w:afterAutospacing="0"/>
                    <w:ind w:right="0"/>
                    <w:jc w:val="center"/>
                    <w:rPr>
                      <w:rFonts w:hint="eastAsia"/>
                      <w:b w:val="0"/>
                      <w:bCs w:val="0"/>
                      <w:color w:val="auto"/>
                      <w:sz w:val="21"/>
                      <w:szCs w:val="21"/>
                    </w:rPr>
                  </w:pPr>
                  <w:r>
                    <w:rPr>
                      <w:rFonts w:hint="eastAsia"/>
                      <w:b w:val="0"/>
                      <w:bCs w:val="0"/>
                      <w:color w:val="auto"/>
                      <w:sz w:val="21"/>
                      <w:szCs w:val="21"/>
                      <w:lang w:eastAsia="zh-CN"/>
                    </w:rPr>
                    <w:t>水墨清洗器</w:t>
                  </w:r>
                </w:p>
              </w:tc>
              <w:tc>
                <w:tcPr>
                  <w:tcW w:w="1080" w:type="dxa"/>
                  <w:vAlign w:val="center"/>
                </w:tcPr>
                <w:p>
                  <w:pPr>
                    <w:keepNext w:val="0"/>
                    <w:keepLines w:val="0"/>
                    <w:numPr>
                      <w:ilvl w:val="0"/>
                      <w:numId w:val="4"/>
                    </w:numPr>
                    <w:suppressLineNumbers w:val="0"/>
                    <w:spacing w:before="0" w:beforeAutospacing="0" w:after="0" w:afterAutospacing="0"/>
                    <w:ind w:right="0"/>
                    <w:jc w:val="center"/>
                    <w:rPr>
                      <w:rFonts w:hint="eastAsia"/>
                      <w:b w:val="0"/>
                      <w:bCs w:val="0"/>
                      <w:color w:val="auto"/>
                      <w:sz w:val="21"/>
                      <w:szCs w:val="21"/>
                    </w:rPr>
                  </w:pPr>
                  <w:r>
                    <w:rPr>
                      <w:rFonts w:hint="eastAsia"/>
                      <w:b w:val="0"/>
                      <w:bCs w:val="0"/>
                      <w:color w:val="auto"/>
                      <w:sz w:val="21"/>
                      <w:szCs w:val="21"/>
                      <w:lang w:val="en-US" w:eastAsia="zh-CN"/>
                    </w:rPr>
                    <w:t>1</w:t>
                  </w:r>
                </w:p>
              </w:tc>
              <w:tc>
                <w:tcPr>
                  <w:tcW w:w="1080" w:type="dxa"/>
                  <w:vAlign w:val="center"/>
                </w:tcPr>
                <w:p>
                  <w:pPr>
                    <w:keepNext w:val="0"/>
                    <w:keepLines w:val="0"/>
                    <w:suppressLineNumbers w:val="0"/>
                    <w:spacing w:before="0" w:beforeAutospacing="0" w:after="0" w:afterAutospacing="0"/>
                    <w:ind w:left="0" w:right="0"/>
                    <w:jc w:val="center"/>
                    <w:rPr>
                      <w:rFonts w:hint="eastAsia" w:eastAsia="宋体"/>
                      <w:b w:val="0"/>
                      <w:bCs w:val="0"/>
                      <w:color w:val="auto"/>
                      <w:sz w:val="21"/>
                      <w:szCs w:val="21"/>
                      <w:lang w:eastAsia="zh-CN"/>
                    </w:rPr>
                  </w:pPr>
                  <w:r>
                    <w:rPr>
                      <w:rFonts w:hint="eastAsia"/>
                      <w:b w:val="0"/>
                      <w:bCs w:val="0"/>
                      <w:color w:val="auto"/>
                      <w:sz w:val="21"/>
                      <w:szCs w:val="21"/>
                      <w:lang w:eastAsia="zh-CN"/>
                    </w:rPr>
                    <w:t>台</w:t>
                  </w:r>
                </w:p>
              </w:tc>
              <w:tc>
                <w:tcPr>
                  <w:tcW w:w="2439" w:type="dxa"/>
                  <w:tcBorders>
                    <w:right w:val="single" w:color="auto" w:sz="8" w:space="0"/>
                  </w:tcBorders>
                  <w:vAlign w:val="center"/>
                </w:tcPr>
                <w:p>
                  <w:pPr>
                    <w:keepNext w:val="0"/>
                    <w:keepLines w:val="0"/>
                    <w:suppressLineNumbers w:val="0"/>
                    <w:spacing w:before="0" w:beforeAutospacing="0" w:after="0" w:afterAutospacing="0"/>
                    <w:ind w:left="0" w:right="0"/>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eastAsia="宋体"/>
                      <w:b w:val="0"/>
                      <w:bCs w:val="0"/>
                      <w:color w:val="auto"/>
                      <w:sz w:val="21"/>
                      <w:szCs w:val="21"/>
                      <w:lang w:val="en-US" w:eastAsia="zh-CN"/>
                    </w:rPr>
                  </w:pPr>
                  <w:r>
                    <w:rPr>
                      <w:rFonts w:hint="eastAsia"/>
                      <w:b w:val="0"/>
                      <w:bCs w:val="0"/>
                      <w:color w:val="auto"/>
                      <w:sz w:val="21"/>
                      <w:szCs w:val="21"/>
                      <w:lang w:val="en-US" w:eastAsia="zh-CN"/>
                    </w:rPr>
                    <w:t>4</w:t>
                  </w:r>
                </w:p>
              </w:tc>
              <w:tc>
                <w:tcPr>
                  <w:tcW w:w="2340" w:type="dxa"/>
                  <w:vAlign w:val="center"/>
                </w:tcPr>
                <w:p>
                  <w:pPr>
                    <w:pStyle w:val="13"/>
                    <w:keepNext w:val="0"/>
                    <w:keepLines w:val="0"/>
                    <w:suppressLineNumbers w:val="0"/>
                    <w:spacing w:before="0" w:beforeAutospacing="0" w:after="0" w:afterAutospacing="0"/>
                    <w:ind w:left="0" w:leftChars="0" w:right="0" w:rightChars="0"/>
                    <w:jc w:val="center"/>
                    <w:rPr>
                      <w:rFonts w:ascii="Times New Roman" w:hAnsi="Times New Roman" w:eastAsia="宋体" w:cs="Times New Roman"/>
                      <w:b w:val="0"/>
                      <w:bCs w:val="0"/>
                      <w:color w:val="auto"/>
                      <w:kern w:val="2"/>
                      <w:sz w:val="21"/>
                      <w:szCs w:val="21"/>
                      <w:lang w:val="en-US" w:eastAsia="zh-CN" w:bidi="ar-SA"/>
                    </w:rPr>
                  </w:pPr>
                  <w:r>
                    <w:rPr>
                      <w:rFonts w:ascii="Times New Roman" w:hAnsi="Times New Roman" w:cs="Times New Roman"/>
                      <w:b w:val="0"/>
                      <w:bCs w:val="0"/>
                      <w:color w:val="auto"/>
                    </w:rPr>
                    <w:t>一般固废存放点</w:t>
                  </w:r>
                </w:p>
              </w:tc>
              <w:tc>
                <w:tcPr>
                  <w:tcW w:w="1080" w:type="dxa"/>
                  <w:vAlign w:val="center"/>
                </w:tcPr>
                <w:p>
                  <w:pPr>
                    <w:keepNext w:val="0"/>
                    <w:keepLines w:val="0"/>
                    <w:numPr>
                      <w:ilvl w:val="0"/>
                      <w:numId w:val="4"/>
                    </w:numPr>
                    <w:suppressLineNumbers w:val="0"/>
                    <w:spacing w:before="0" w:beforeAutospacing="0" w:after="0" w:afterAutospacing="0"/>
                    <w:ind w:left="0" w:leftChars="0" w:right="0" w:rightChars="0" w:firstLine="0" w:firstLineChars="0"/>
                    <w:jc w:val="center"/>
                    <w:rPr>
                      <w:rFonts w:ascii="Times New Roman" w:hAnsi="Times New Roman" w:eastAsia="宋体" w:cs="Times New Roman"/>
                      <w:b w:val="0"/>
                      <w:bCs w:val="0"/>
                      <w:color w:val="auto"/>
                      <w:kern w:val="2"/>
                      <w:sz w:val="21"/>
                      <w:szCs w:val="21"/>
                      <w:lang w:val="en-US" w:eastAsia="zh-CN" w:bidi="ar-SA"/>
                    </w:rPr>
                  </w:pPr>
                  <w:r>
                    <w:rPr>
                      <w:b w:val="0"/>
                      <w:bCs w:val="0"/>
                      <w:color w:val="auto"/>
                      <w:sz w:val="21"/>
                      <w:szCs w:val="21"/>
                    </w:rPr>
                    <w:t xml:space="preserve">1 </w:t>
                  </w:r>
                </w:p>
              </w:tc>
              <w:tc>
                <w:tcPr>
                  <w:tcW w:w="1080" w:type="dxa"/>
                  <w:vAlign w:val="center"/>
                </w:tcPr>
                <w:p>
                  <w:pPr>
                    <w:keepNext w:val="0"/>
                    <w:keepLines w:val="0"/>
                    <w:suppressLineNumbers w:val="0"/>
                    <w:spacing w:before="0" w:beforeAutospacing="0" w:after="0" w:afterAutospacing="0"/>
                    <w:ind w:left="0" w:leftChars="0" w:right="0" w:rightChars="0"/>
                    <w:jc w:val="center"/>
                    <w:rPr>
                      <w:rFonts w:ascii="Times New Roman" w:hAnsi="Times New Roman" w:eastAsia="宋体" w:cs="Times New Roman"/>
                      <w:b w:val="0"/>
                      <w:bCs w:val="0"/>
                      <w:color w:val="auto"/>
                      <w:kern w:val="2"/>
                      <w:sz w:val="21"/>
                      <w:szCs w:val="21"/>
                      <w:lang w:val="en-US" w:eastAsia="zh-CN" w:bidi="ar-SA"/>
                    </w:rPr>
                  </w:pPr>
                  <w:r>
                    <w:rPr>
                      <w:b w:val="0"/>
                      <w:bCs w:val="0"/>
                      <w:color w:val="auto"/>
                      <w:sz w:val="21"/>
                      <w:szCs w:val="21"/>
                    </w:rPr>
                    <w:t>处</w:t>
                  </w:r>
                </w:p>
              </w:tc>
              <w:tc>
                <w:tcPr>
                  <w:tcW w:w="2439" w:type="dxa"/>
                  <w:tcBorders>
                    <w:right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tcBorders>
                    <w:left w:val="single" w:color="auto" w:sz="8" w:space="0"/>
                  </w:tcBorders>
                  <w:vAlign w:val="center"/>
                </w:tcPr>
                <w:p>
                  <w:pPr>
                    <w:keepNext w:val="0"/>
                    <w:keepLines w:val="0"/>
                    <w:suppressLineNumbers w:val="0"/>
                    <w:spacing w:before="0" w:beforeAutospacing="0" w:after="0" w:afterAutospacing="0"/>
                    <w:ind w:left="0" w:right="0"/>
                    <w:jc w:val="center"/>
                    <w:rPr>
                      <w:rFonts w:hint="default"/>
                      <w:b w:val="0"/>
                      <w:bCs w:val="0"/>
                      <w:color w:val="auto"/>
                      <w:sz w:val="21"/>
                      <w:szCs w:val="21"/>
                      <w:lang w:val="en-US" w:eastAsia="zh-CN"/>
                    </w:rPr>
                  </w:pPr>
                  <w:r>
                    <w:rPr>
                      <w:rFonts w:hint="eastAsia"/>
                      <w:b w:val="0"/>
                      <w:bCs w:val="0"/>
                      <w:color w:val="auto"/>
                      <w:sz w:val="21"/>
                      <w:szCs w:val="21"/>
                      <w:lang w:val="en-US" w:eastAsia="zh-CN"/>
                    </w:rPr>
                    <w:t>5</w:t>
                  </w:r>
                </w:p>
              </w:tc>
              <w:tc>
                <w:tcPr>
                  <w:tcW w:w="2340" w:type="dxa"/>
                  <w:vAlign w:val="center"/>
                </w:tcPr>
                <w:p>
                  <w:pPr>
                    <w:keepNext w:val="0"/>
                    <w:keepLines w:val="0"/>
                    <w:numPr>
                      <w:ilvl w:val="0"/>
                      <w:numId w:val="4"/>
                    </w:numPr>
                    <w:suppressLineNumbers w:val="0"/>
                    <w:spacing w:before="0" w:beforeAutospacing="0" w:after="0" w:afterAutospacing="0"/>
                    <w:ind w:left="0" w:leftChars="0" w:right="0" w:rightChars="0" w:firstLine="0" w:firstLineChars="0"/>
                    <w:jc w:val="center"/>
                    <w:rPr>
                      <w:rFonts w:ascii="Times New Roman" w:hAnsi="Times New Roman" w:eastAsia="宋体" w:cs="Times New Roman"/>
                      <w:b w:val="0"/>
                      <w:bCs w:val="0"/>
                      <w:color w:val="auto"/>
                      <w:kern w:val="2"/>
                      <w:sz w:val="21"/>
                      <w:szCs w:val="21"/>
                      <w:lang w:val="en-US" w:eastAsia="zh-CN" w:bidi="ar-SA"/>
                    </w:rPr>
                  </w:pPr>
                  <w:r>
                    <w:rPr>
                      <w:b w:val="0"/>
                      <w:bCs w:val="0"/>
                      <w:color w:val="auto"/>
                      <w:sz w:val="21"/>
                      <w:szCs w:val="21"/>
                    </w:rPr>
                    <w:t>危废暂存间</w:t>
                  </w:r>
                </w:p>
              </w:tc>
              <w:tc>
                <w:tcPr>
                  <w:tcW w:w="1080" w:type="dxa"/>
                  <w:vAlign w:val="center"/>
                </w:tcPr>
                <w:p>
                  <w:pPr>
                    <w:keepNext w:val="0"/>
                    <w:keepLines w:val="0"/>
                    <w:numPr>
                      <w:ilvl w:val="0"/>
                      <w:numId w:val="4"/>
                    </w:numPr>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rPr>
                    <w:t>1</w:t>
                  </w:r>
                </w:p>
              </w:tc>
              <w:tc>
                <w:tcPr>
                  <w:tcW w:w="108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rPr>
                    <w:t>处</w:t>
                  </w:r>
                </w:p>
              </w:tc>
              <w:tc>
                <w:tcPr>
                  <w:tcW w:w="2439" w:type="dxa"/>
                  <w:tcBorders>
                    <w:right w:val="single" w:color="auto" w:sz="8" w:space="0"/>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b w:val="0"/>
                      <w:bCs w:val="0"/>
                      <w:color w:val="auto"/>
                      <w:kern w:val="2"/>
                      <w:sz w:val="21"/>
                      <w:szCs w:val="21"/>
                      <w:lang w:val="en-US" w:eastAsia="zh-CN" w:bidi="ar-SA"/>
                    </w:rPr>
                  </w:pPr>
                  <w:r>
                    <w:rPr>
                      <w:rFonts w:hint="eastAsia"/>
                      <w:b w:val="0"/>
                      <w:bCs w:val="0"/>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99" w:type="dxa"/>
                  <w:tcBorders>
                    <w:lef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合计</w:t>
                  </w:r>
                </w:p>
              </w:tc>
              <w:tc>
                <w:tcPr>
                  <w:tcW w:w="234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w:t>
                  </w:r>
                </w:p>
              </w:tc>
              <w:tc>
                <w:tcPr>
                  <w:tcW w:w="108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w:t>
                  </w:r>
                </w:p>
              </w:tc>
              <w:tc>
                <w:tcPr>
                  <w:tcW w:w="1080" w:type="dxa"/>
                  <w:vAlign w:val="center"/>
                </w:tcPr>
                <w:p>
                  <w:pPr>
                    <w:keepNext w:val="0"/>
                    <w:keepLines w:val="0"/>
                    <w:suppressLineNumbers w:val="0"/>
                    <w:spacing w:before="0" w:beforeAutospacing="0" w:after="0" w:afterAutospacing="0"/>
                    <w:ind w:left="0" w:right="0"/>
                    <w:jc w:val="center"/>
                    <w:rPr>
                      <w:b w:val="0"/>
                      <w:bCs w:val="0"/>
                      <w:color w:val="auto"/>
                      <w:sz w:val="21"/>
                      <w:szCs w:val="21"/>
                    </w:rPr>
                  </w:pPr>
                  <w:r>
                    <w:rPr>
                      <w:b w:val="0"/>
                      <w:bCs w:val="0"/>
                      <w:color w:val="auto"/>
                      <w:sz w:val="21"/>
                      <w:szCs w:val="21"/>
                    </w:rPr>
                    <w:t>—</w:t>
                  </w:r>
                </w:p>
              </w:tc>
              <w:tc>
                <w:tcPr>
                  <w:tcW w:w="2439" w:type="dxa"/>
                  <w:tcBorders>
                    <w:right w:val="single" w:color="auto" w:sz="8" w:space="0"/>
                  </w:tcBorders>
                  <w:vAlign w:val="center"/>
                </w:tcPr>
                <w:p>
                  <w:pPr>
                    <w:keepNext w:val="0"/>
                    <w:keepLines w:val="0"/>
                    <w:suppressLineNumbers w:val="0"/>
                    <w:spacing w:before="0" w:beforeAutospacing="0" w:after="0" w:afterAutospacing="0"/>
                    <w:ind w:left="0" w:right="0"/>
                    <w:jc w:val="center"/>
                    <w:rPr>
                      <w:b w:val="0"/>
                      <w:bCs w:val="0"/>
                      <w:color w:val="auto"/>
                      <w:sz w:val="21"/>
                      <w:szCs w:val="21"/>
                    </w:rPr>
                  </w:pPr>
                  <w:r>
                    <w:rPr>
                      <w:rFonts w:hint="eastAsia"/>
                      <w:b w:val="0"/>
                      <w:bCs w:val="0"/>
                      <w:color w:val="auto"/>
                      <w:sz w:val="21"/>
                      <w:szCs w:val="21"/>
                    </w:rPr>
                    <w:t>6.0</w:t>
                  </w:r>
                </w:p>
              </w:tc>
            </w:tr>
          </w:tbl>
          <w:p>
            <w:pPr>
              <w:pStyle w:val="2"/>
              <w:keepLines w:val="0"/>
              <w:suppressLineNumbers w:val="0"/>
              <w:spacing w:before="0" w:beforeAutospacing="0" w:after="0" w:afterAutospacing="0"/>
              <w:ind w:left="0" w:right="0"/>
              <w:rPr>
                <w:b w:val="0"/>
                <w:bCs w:val="0"/>
                <w:color w:val="auto"/>
                <w:sz w:val="24"/>
              </w:rPr>
            </w:pPr>
          </w:p>
          <w:p>
            <w:pPr>
              <w:pStyle w:val="2"/>
              <w:keepLines w:val="0"/>
              <w:suppressLineNumbers w:val="0"/>
              <w:spacing w:before="0" w:beforeAutospacing="0" w:after="0" w:afterAutospacing="0"/>
              <w:ind w:left="0" w:right="0"/>
              <w:rPr>
                <w:b w:val="0"/>
                <w:bCs w:val="0"/>
                <w:color w:val="auto"/>
                <w:sz w:val="24"/>
              </w:rPr>
            </w:pPr>
          </w:p>
          <w:p>
            <w:pPr>
              <w:keepNext w:val="0"/>
              <w:keepLines w:val="0"/>
              <w:suppressLineNumbers w:val="0"/>
              <w:spacing w:before="0" w:beforeAutospacing="0" w:after="0" w:afterAutospacing="0"/>
              <w:ind w:left="0" w:right="0"/>
              <w:rPr>
                <w:b w:val="0"/>
                <w:bCs w:val="0"/>
                <w:color w:val="auto"/>
                <w:sz w:val="24"/>
              </w:rPr>
            </w:pPr>
          </w:p>
          <w:p>
            <w:pPr>
              <w:pStyle w:val="2"/>
              <w:keepLines w:val="0"/>
              <w:suppressLineNumbers w:val="0"/>
              <w:spacing w:before="0" w:beforeAutospacing="0" w:after="0" w:afterAutospacing="0"/>
              <w:ind w:left="0" w:right="0"/>
              <w:rPr>
                <w:b w:val="0"/>
                <w:bCs w:val="0"/>
                <w:color w:val="auto"/>
                <w:sz w:val="24"/>
              </w:rPr>
            </w:pPr>
          </w:p>
          <w:p>
            <w:pPr>
              <w:keepNext w:val="0"/>
              <w:keepLines w:val="0"/>
              <w:suppressLineNumbers w:val="0"/>
              <w:spacing w:before="0" w:beforeAutospacing="0" w:after="0" w:afterAutospacing="0"/>
              <w:ind w:left="0" w:right="0"/>
              <w:rPr>
                <w:b w:val="0"/>
                <w:bCs w:val="0"/>
                <w:color w:val="auto"/>
                <w:sz w:val="24"/>
              </w:rPr>
            </w:pPr>
          </w:p>
          <w:p>
            <w:pPr>
              <w:pStyle w:val="2"/>
              <w:keepLines w:val="0"/>
              <w:suppressLineNumbers w:val="0"/>
              <w:spacing w:before="0" w:beforeAutospacing="0" w:after="0" w:afterAutospacing="0"/>
              <w:ind w:left="0" w:right="0"/>
              <w:rPr>
                <w:b w:val="0"/>
                <w:bCs w:val="0"/>
                <w:color w:val="auto"/>
                <w:sz w:val="24"/>
              </w:rPr>
            </w:pPr>
          </w:p>
          <w:p>
            <w:pPr>
              <w:keepNext w:val="0"/>
              <w:keepLines w:val="0"/>
              <w:suppressLineNumbers w:val="0"/>
              <w:spacing w:before="0" w:beforeAutospacing="0" w:after="0" w:afterAutospacing="0"/>
              <w:ind w:left="0" w:right="0"/>
              <w:rPr>
                <w:b w:val="0"/>
                <w:bCs w:val="0"/>
                <w:color w:val="auto"/>
                <w:sz w:val="24"/>
              </w:rPr>
            </w:pPr>
          </w:p>
          <w:p>
            <w:pPr>
              <w:pStyle w:val="2"/>
              <w:keepLines w:val="0"/>
              <w:suppressLineNumbers w:val="0"/>
              <w:spacing w:before="0" w:beforeAutospacing="0" w:after="0" w:afterAutospacing="0"/>
              <w:ind w:left="0" w:right="0"/>
              <w:rPr>
                <w:b w:val="0"/>
                <w:bCs w:val="0"/>
                <w:color w:val="auto"/>
                <w:sz w:val="24"/>
              </w:rPr>
            </w:pPr>
          </w:p>
          <w:p>
            <w:pPr>
              <w:keepNext w:val="0"/>
              <w:keepLines w:val="0"/>
              <w:suppressLineNumbers w:val="0"/>
              <w:spacing w:before="0" w:beforeAutospacing="0" w:after="0" w:afterAutospacing="0"/>
              <w:ind w:left="0" w:right="0"/>
              <w:rPr>
                <w:b w:val="0"/>
                <w:bCs w:val="0"/>
                <w:color w:val="auto"/>
                <w:sz w:val="24"/>
              </w:rPr>
            </w:pPr>
          </w:p>
          <w:p>
            <w:pPr>
              <w:pStyle w:val="2"/>
              <w:keepLines w:val="0"/>
              <w:suppressLineNumbers w:val="0"/>
              <w:spacing w:before="0" w:beforeAutospacing="0" w:after="0" w:afterAutospacing="0"/>
              <w:ind w:left="0" w:right="0"/>
              <w:rPr>
                <w:b w:val="0"/>
                <w:bCs w:val="0"/>
                <w:color w:val="auto"/>
                <w:sz w:val="24"/>
              </w:rPr>
            </w:pPr>
          </w:p>
          <w:p>
            <w:pPr>
              <w:keepNext w:val="0"/>
              <w:keepLines w:val="0"/>
              <w:suppressLineNumbers w:val="0"/>
              <w:spacing w:before="0" w:beforeAutospacing="0" w:after="0" w:afterAutospacing="0"/>
              <w:ind w:left="0" w:right="0"/>
              <w:rPr>
                <w:b w:val="0"/>
                <w:bCs w:val="0"/>
                <w:color w:val="auto"/>
                <w:sz w:val="24"/>
              </w:rPr>
            </w:pPr>
          </w:p>
          <w:p>
            <w:pPr>
              <w:pStyle w:val="2"/>
              <w:keepLines w:val="0"/>
              <w:suppressLineNumbers w:val="0"/>
              <w:spacing w:before="0" w:beforeAutospacing="0" w:after="0" w:afterAutospacing="0"/>
              <w:ind w:left="0" w:right="0"/>
            </w:pPr>
          </w:p>
          <w:p>
            <w:pPr>
              <w:keepNext w:val="0"/>
              <w:keepLines w:val="0"/>
              <w:suppressLineNumbers w:val="0"/>
              <w:spacing w:before="0" w:beforeAutospacing="0" w:after="0" w:afterAutospacing="0"/>
              <w:ind w:left="0" w:right="0"/>
              <w:rPr>
                <w:b w:val="0"/>
                <w:bCs w:val="0"/>
                <w:color w:val="auto"/>
                <w:sz w:val="24"/>
              </w:rPr>
            </w:pPr>
          </w:p>
          <w:p>
            <w:pPr>
              <w:keepNext w:val="0"/>
              <w:keepLines w:val="0"/>
              <w:suppressLineNumbers w:val="0"/>
              <w:spacing w:before="0" w:beforeAutospacing="0" w:after="0" w:afterAutospacing="0" w:line="440" w:lineRule="exact"/>
              <w:ind w:left="0" w:right="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jc w:val="center"/>
        </w:trPr>
        <w:tc>
          <w:tcPr>
            <w:tcW w:w="9516" w:type="dxa"/>
            <w:gridSpan w:val="10"/>
          </w:tcPr>
          <w:p>
            <w:pPr>
              <w:pStyle w:val="3"/>
              <w:suppressLineNumbers w:val="0"/>
              <w:spacing w:before="0" w:beforeAutospacing="0" w:after="0" w:afterAutospacing="0" w:line="480" w:lineRule="exact"/>
              <w:ind w:left="0" w:right="0"/>
              <w:rPr>
                <w:rFonts w:hint="eastAsia" w:ascii="宋体" w:hAnsi="宋体" w:eastAsia="宋体" w:cs="宋体"/>
              </w:rPr>
            </w:pPr>
            <w:bookmarkStart w:id="5" w:name="_Toc52177394"/>
            <w:r>
              <w:rPr>
                <w:rFonts w:hint="eastAsia" w:ascii="宋体" w:hAnsi="宋体" w:eastAsia="宋体" w:cs="宋体"/>
              </w:rPr>
              <w:t>与本项目有关的原有污染情况及主要环境问题：</w:t>
            </w:r>
            <w:bookmarkEnd w:id="5"/>
          </w:p>
          <w:p>
            <w:pPr>
              <w:keepNext w:val="0"/>
              <w:keepLines w:val="0"/>
              <w:suppressLineNumbers w:val="0"/>
              <w:spacing w:before="0" w:beforeAutospacing="0" w:after="0" w:afterAutospacing="0" w:line="360" w:lineRule="auto"/>
              <w:ind w:left="0" w:right="0"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拟建项目位于东明县陆圈镇陆圈村丰东路南（原通达物流有限公司院内），</w:t>
            </w:r>
            <w:r>
              <w:rPr>
                <w:rFonts w:hint="eastAsia"/>
                <w:color w:val="000000" w:themeColor="text1"/>
                <w:kern w:val="0"/>
                <w:sz w:val="24"/>
                <w:lang w:eastAsia="zh-CN"/>
                <w14:textFill>
                  <w14:solidFill>
                    <w14:schemeClr w14:val="tx1"/>
                  </w14:solidFill>
                </w14:textFill>
              </w:rPr>
              <w:t>东明县粮食局通达粮食物流中心成立于</w:t>
            </w:r>
            <w:r>
              <w:rPr>
                <w:rFonts w:hint="eastAsia"/>
                <w:color w:val="000000" w:themeColor="text1"/>
                <w:kern w:val="0"/>
                <w:sz w:val="24"/>
                <w:lang w:val="en-US" w:eastAsia="zh-CN"/>
                <w14:textFill>
                  <w14:solidFill>
                    <w14:schemeClr w14:val="tx1"/>
                  </w14:solidFill>
                </w14:textFill>
              </w:rPr>
              <w:t>2009年7月16日，属于</w:t>
            </w:r>
            <w:r>
              <w:rPr>
                <w:rFonts w:hint="eastAsia"/>
                <w:color w:val="000000" w:themeColor="text1"/>
                <w:kern w:val="0"/>
                <w:sz w:val="24"/>
                <w:lang w:eastAsia="zh-CN"/>
                <w14:textFill>
                  <w14:solidFill>
                    <w14:schemeClr w14:val="tx1"/>
                  </w14:solidFill>
                </w14:textFill>
              </w:rPr>
              <w:t>国有企业性质，主要经营范围为粮食购销、储存，本项目租赁厂房之前主要用于粮食储存，无原有污染情况。根据东明县陆圈镇人民政府出具的证明可知，该项目用地属于工业用地，位于陆圈镇工业区内</w:t>
            </w:r>
            <w:r>
              <w:rPr>
                <w:rFonts w:hint="eastAsia"/>
                <w:color w:val="000000" w:themeColor="text1"/>
                <w:kern w:val="0"/>
                <w:sz w:val="24"/>
                <w14:textFill>
                  <w14:solidFill>
                    <w14:schemeClr w14:val="tx1"/>
                  </w14:solidFill>
                </w14:textFill>
              </w:rPr>
              <w:t>。</w:t>
            </w:r>
          </w:p>
          <w:p>
            <w:pPr>
              <w:keepNext w:val="0"/>
              <w:keepLines w:val="0"/>
              <w:suppressLineNumbers w:val="0"/>
              <w:spacing w:before="0" w:beforeAutospacing="0" w:after="0" w:afterAutospacing="0" w:line="360" w:lineRule="auto"/>
              <w:ind w:left="0" w:right="0" w:firstLine="480" w:firstLineChars="200"/>
              <w:jc w:val="left"/>
              <w:rPr>
                <w:rFonts w:hint="eastAsia"/>
                <w:color w:val="000000" w:themeColor="text1"/>
                <w:kern w:val="0"/>
                <w:sz w:val="24"/>
                <w14:textFill>
                  <w14:solidFill>
                    <w14:schemeClr w14:val="tx1"/>
                  </w14:solidFill>
                </w14:textFill>
              </w:rPr>
            </w:pPr>
            <w:r>
              <w:rPr>
                <w:rFonts w:hint="eastAsia"/>
                <w:color w:val="000000" w:themeColor="text1"/>
                <w:kern w:val="0"/>
                <w:sz w:val="24"/>
                <w:lang w:eastAsia="zh-CN"/>
                <w14:textFill>
                  <w14:solidFill>
                    <w14:schemeClr w14:val="tx1"/>
                  </w14:solidFill>
                </w14:textFill>
              </w:rPr>
              <w:t>拟</w:t>
            </w:r>
            <w:r>
              <w:rPr>
                <w:rFonts w:hint="eastAsia"/>
                <w:color w:val="000000" w:themeColor="text1"/>
                <w:kern w:val="0"/>
                <w:sz w:val="24"/>
                <w14:textFill>
                  <w14:solidFill>
                    <w14:schemeClr w14:val="tx1"/>
                  </w14:solidFill>
                </w14:textFill>
              </w:rPr>
              <w:t>建项目建设场地照片如下：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lang w:eastAsia="zh-CN"/>
              </w:rPr>
            </w:pPr>
            <w:r>
              <w:rPr>
                <w:rFonts w:hint="eastAsia"/>
                <w:lang w:eastAsia="zh-CN"/>
              </w:rPr>
              <w:drawing>
                <wp:inline distT="0" distB="0" distL="114300" distR="114300">
                  <wp:extent cx="2916555" cy="2187575"/>
                  <wp:effectExtent l="0" t="0" r="17145" b="3175"/>
                  <wp:docPr id="2" name="图片 2" descr="微信图片_2021012811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128110514"/>
                          <pic:cNvPicPr>
                            <a:picLocks noChangeAspect="1"/>
                          </pic:cNvPicPr>
                        </pic:nvPicPr>
                        <pic:blipFill>
                          <a:blip r:embed="rId10"/>
                          <a:stretch>
                            <a:fillRect/>
                          </a:stretch>
                        </pic:blipFill>
                        <pic:spPr>
                          <a:xfrm>
                            <a:off x="0" y="0"/>
                            <a:ext cx="2916555" cy="2187575"/>
                          </a:xfrm>
                          <a:prstGeom prst="rect">
                            <a:avLst/>
                          </a:prstGeom>
                        </pic:spPr>
                      </pic:pic>
                    </a:graphicData>
                  </a:graphic>
                </wp:inline>
              </w:drawing>
            </w:r>
            <w:r>
              <w:rPr>
                <w:rFonts w:hint="eastAsia"/>
                <w:lang w:eastAsia="zh-CN"/>
              </w:rPr>
              <w:drawing>
                <wp:inline distT="0" distB="0" distL="114300" distR="114300">
                  <wp:extent cx="2906395" cy="2180590"/>
                  <wp:effectExtent l="0" t="0" r="8255" b="10160"/>
                  <wp:docPr id="4" name="图片 4" descr="微信图片_2021012811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128110508"/>
                          <pic:cNvPicPr>
                            <a:picLocks noChangeAspect="1"/>
                          </pic:cNvPicPr>
                        </pic:nvPicPr>
                        <pic:blipFill>
                          <a:blip r:embed="rId11"/>
                          <a:stretch>
                            <a:fillRect/>
                          </a:stretch>
                        </pic:blipFill>
                        <pic:spPr>
                          <a:xfrm>
                            <a:off x="0" y="0"/>
                            <a:ext cx="2906395" cy="2180590"/>
                          </a:xfrm>
                          <a:prstGeom prst="rect">
                            <a:avLst/>
                          </a:prstGeom>
                        </pic:spPr>
                      </pic:pic>
                    </a:graphicData>
                  </a:graphic>
                </wp:inline>
              </w:drawing>
            </w: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 xml:space="preserve">项目厂房内东侧                 </w:t>
            </w:r>
            <w:r>
              <w:rPr>
                <w:rFonts w:hint="eastAsia" w:cs="Times New Roman"/>
                <w:color w:val="000000" w:themeColor="text1"/>
                <w:kern w:val="0"/>
                <w:sz w:val="24"/>
                <w:szCs w:val="24"/>
                <w:lang w:val="en-US" w:eastAsia="zh-CN" w:bidi="ar-SA"/>
                <w14:textFill>
                  <w14:solidFill>
                    <w14:schemeClr w14:val="tx1"/>
                  </w14:solidFill>
                </w14:textFill>
              </w:rPr>
              <w:t xml:space="preserve">   </w:t>
            </w:r>
            <w: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t>项目厂房内西侧</w:t>
            </w: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pStyle w:val="3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宋体" w:cs="Times New Roman"/>
                <w:color w:val="000000" w:themeColor="text1"/>
                <w:kern w:val="0"/>
                <w:sz w:val="24"/>
                <w:szCs w:val="24"/>
                <w:lang w:val="en-US" w:eastAsia="zh-CN" w:bidi="ar-SA"/>
                <w14:textFill>
                  <w14:solidFill>
                    <w14:schemeClr w14:val="tx1"/>
                  </w14:solidFill>
                </w14:textFill>
              </w:rPr>
            </w:pPr>
          </w:p>
          <w:p>
            <w:pPr>
              <w:keepNext w:val="0"/>
              <w:keepLines w:val="0"/>
              <w:suppressLineNumbers w:val="0"/>
              <w:spacing w:before="0" w:beforeAutospacing="0" w:after="0" w:afterAutospacing="0" w:line="440" w:lineRule="exact"/>
              <w:ind w:left="0" w:right="0"/>
              <w:rPr>
                <w:bCs/>
              </w:rPr>
            </w:pPr>
          </w:p>
        </w:tc>
      </w:tr>
    </w:tbl>
    <w:p>
      <w:pPr>
        <w:pStyle w:val="3"/>
        <w:spacing w:before="0" w:after="0" w:line="480" w:lineRule="exact"/>
        <w:rPr>
          <w:rFonts w:ascii="宋体" w:hAnsi="宋体" w:eastAsia="宋体"/>
        </w:rPr>
      </w:pPr>
      <w:bookmarkStart w:id="6" w:name="_Toc52177395"/>
      <w:r>
        <w:rPr>
          <w:rFonts w:ascii="宋体" w:hAnsi="宋体" w:eastAsia="宋体"/>
        </w:rPr>
        <w:t>建设项目所在地自然环境</w:t>
      </w:r>
      <w:bookmarkEnd w:id="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5" w:hRule="atLeast"/>
          <w:jc w:val="center"/>
        </w:trPr>
        <w:tc>
          <w:tcPr>
            <w:tcW w:w="9478" w:type="dxa"/>
          </w:tcPr>
          <w:p>
            <w:pPr>
              <w:pStyle w:val="22"/>
              <w:keepNext w:val="0"/>
              <w:keepLines w:val="0"/>
              <w:suppressLineNumbers w:val="0"/>
              <w:spacing w:before="0" w:beforeAutospacing="0" w:after="0" w:afterAutospacing="0" w:line="520" w:lineRule="exact"/>
              <w:ind w:left="0" w:right="0"/>
              <w:jc w:val="left"/>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自然环境简况（地形、地貌、地质、气候、气象、水文、植被、生物多样性等）：</w:t>
            </w:r>
          </w:p>
          <w:p>
            <w:pPr>
              <w:keepNext w:val="0"/>
              <w:keepLines w:val="0"/>
              <w:suppressLineNumbers w:val="0"/>
              <w:spacing w:before="0" w:beforeAutospacing="0" w:after="0" w:afterAutospacing="0" w:line="500" w:lineRule="exact"/>
              <w:ind w:left="0" w:right="0" w:firstLine="480" w:firstLineChars="200"/>
              <w:outlineLvl w:val="0"/>
              <w:rPr>
                <w:rFonts w:hint="default" w:ascii="Times New Roman" w:hAnsi="Times New Roman" w:eastAsia="宋体" w:cs="Times New Roman"/>
                <w:b/>
                <w:bCs/>
                <w:sz w:val="24"/>
              </w:rPr>
            </w:pPr>
            <w:r>
              <w:rPr>
                <w:rFonts w:hint="default" w:ascii="Times New Roman" w:hAnsi="Times New Roman" w:eastAsia="宋体" w:cs="Times New Roman"/>
                <w:b/>
                <w:bCs/>
                <w:sz w:val="24"/>
              </w:rPr>
              <w:t>1、地理位置</w:t>
            </w:r>
          </w:p>
          <w:p>
            <w:pPr>
              <w:keepNext w:val="0"/>
              <w:keepLines w:val="0"/>
              <w:suppressLineNumbers w:val="0"/>
              <w:snapToGrid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东明县位于山东省鲁西南平原、黄河南岸，是黄河进入山东的第一县。位于北纬34°58′～35°25′、东经114°48′～115°16′之间。县境南北最长55公里，东西最宽35公里。东临菏泽市牡丹区、曹县，南与河南省兰考县接壤，西北与河南省长垣县、濮阳县隔河相望，总面积1370平方公里。</w:t>
            </w:r>
          </w:p>
          <w:p>
            <w:pPr>
              <w:keepNext w:val="0"/>
              <w:keepLines w:val="0"/>
              <w:suppressLineNumbers w:val="0"/>
              <w:snapToGrid w:val="0"/>
              <w:spacing w:before="0" w:beforeAutospacing="0" w:after="0" w:afterAutospacing="0" w:line="500" w:lineRule="exact"/>
              <w:ind w:left="0" w:right="0" w:firstLine="480" w:firstLineChars="200"/>
              <w:rPr>
                <w:rFonts w:hint="default" w:ascii="Times New Roman" w:hAnsi="Times New Roman" w:eastAsia="宋体" w:cs="Times New Roman"/>
                <w:sz w:val="24"/>
                <w:lang w:val="zh-CN"/>
              </w:rPr>
            </w:pPr>
            <w:r>
              <w:rPr>
                <w:rFonts w:hint="default" w:ascii="Times New Roman" w:hAnsi="Times New Roman" w:eastAsia="宋体" w:cs="Times New Roman"/>
                <w:sz w:val="24"/>
              </w:rPr>
              <w:t>本项目位于东明县陆圈镇陆圈村丰东路南（原通达物流有限公司院内）。</w:t>
            </w:r>
            <w:r>
              <w:rPr>
                <w:rFonts w:hint="default" w:ascii="Times New Roman" w:hAnsi="Times New Roman" w:eastAsia="宋体" w:cs="Times New Roman"/>
                <w:sz w:val="24"/>
                <w:lang w:val="zh-CN"/>
              </w:rPr>
              <w:t>地理位置见附图1。</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2、地形、地貌</w:t>
            </w:r>
            <w:r>
              <w:rPr>
                <w:rFonts w:hint="default" w:ascii="Times New Roman" w:hAnsi="Times New Roman" w:eastAsia="宋体" w:cs="Times New Roman"/>
                <w:sz w:val="24"/>
              </w:rPr>
              <w:tab/>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东明县地处鲁西南平原，全境系黄河冲积平原，是历次黄河南、北改道的三角地带，西南高，东北低。最高点在焦园乡西南徐夹堤村，高程68.0米；最低点在武胜桥乡的韩楼村，高程54.0米。海拔为54.5～66.5米。</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3、地质特征</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东明县处鲁西隆起区、太行山隆起带、秦岭隆起带三大构造体系的交汇处。东部为兰考～聊城断裂带，中南部为菏泽断裂的西延，南部为兰考凸起，西部和北部为东明凹陷（约占全县地质构造的80%）。东明凹陷是东明地质构造的主体，属于渤海湾下降带的一部分，走向北北东，形似琵琶，北窄14～16公里，南宽约65公里，南北长约140公里。东明基岩属侏罗系地层，第四系特级厚度大，覆盖厚度在4米以上。表层以粘土、沙土为主。</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b/>
                <w:sz w:val="24"/>
              </w:rPr>
            </w:pPr>
            <w:r>
              <w:rPr>
                <w:rFonts w:hint="default" w:ascii="Times New Roman" w:hAnsi="Times New Roman" w:eastAsia="宋体" w:cs="Times New Roman"/>
                <w:b/>
                <w:bCs/>
                <w:sz w:val="24"/>
              </w:rPr>
              <w:t>4、</w:t>
            </w:r>
            <w:r>
              <w:rPr>
                <w:rFonts w:hint="default" w:ascii="Times New Roman" w:hAnsi="Times New Roman" w:eastAsia="宋体" w:cs="Times New Roman"/>
                <w:b/>
                <w:sz w:val="24"/>
              </w:rPr>
              <w:t>河流分布</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东明县全县有较大的季节性河流11条，分属洙赵新河和东鱼河两大水系，境内两大水系均属淮河流域的南四湖水系。其中洙赵新河水系是1966年对原洙水河、赵王河两大河道截源并流而成，源于东明县菜园集镇宋寨村，在济宁市的刘官屯入南阳湖，东明境内全长19.17公里，流域面积211平方公里，主要支流有幸福河、五里河、鱼沃河下段3条。东鱼河水系源于东明县刘楼镇刘楼村南，在济宁市的鱼台入昭阳湖，东明境内全长31.6公里，流域面积382平方公里。主要支流有东鱼河北支、鱼沃河上段、贾河、苏集抗旱沟、紫荆河、裴子岩河、夏营河、赵王河8条。</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5、气候、气象</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东明县属北温带季风性大陆气候，一年四季气温差别明显。春天温和干燥，风多雨少；夏季炎热潮湿，雨多温高；秋季天高气爽，昼热夜凉；冬季寒冷多风，时降瑞雪。1月份最冷，最低气温－15℃；7月份最热，最高气温为38.8℃；年平均气温13.7℃。日照5月份最多，为262小时；11月份最少，为180小时；年平均日照2587小时。年降水量630毫米左右；无霜期最长242天，最短192天，平均为215天。</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6、</w:t>
            </w:r>
            <w:r>
              <w:rPr>
                <w:rFonts w:hint="default" w:ascii="Times New Roman" w:hAnsi="Times New Roman" w:eastAsia="宋体" w:cs="Times New Roman"/>
                <w:b/>
                <w:sz w:val="24"/>
              </w:rPr>
              <w:t>植被、生物多样性</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由于历史因素和人类活动的影响，境内原始天然植被已不复存在，现存植被均为次生植被，且以人工植被为主。人工植被主要包括农田栽培植被和人工森林植被。天然次生植被多见于滩涂、沟渠、田间隙地等处，主要有车前、苦荬菜、蒺藜、公英、狗尾草、茅草、芦苇、蒲草等。农田栽培植被主要包括粮食作物、经济作物、蔬菜三大类，粮食作物主要有小麦、玉米、地瓜等，经济作物主要有棉花，其次是花生、芝麻等，蔬菜品种较多，有大白菜、小白菜、萝卜、茄子、黄瓜等。人工种植的树木主要有：杨、柳、槐、椿等。</w:t>
            </w:r>
          </w:p>
          <w:p>
            <w:pPr>
              <w:keepNext w:val="0"/>
              <w:keepLines w:val="0"/>
              <w:suppressLineNumbers w:val="0"/>
              <w:tabs>
                <w:tab w:val="center" w:pos="4876"/>
              </w:tabs>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明清时期，鄄城境内曾有野鹿、獐子、狐狸、獾、山猫等兽类动物分布，现已绝迹，建国后仅存野兔、黄鼠狼、刺猬等，境内常见鸟类则主要有麻雀、喜鹊、乌鸦、燕子等。</w:t>
            </w: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r>
              <w:rPr>
                <w:rFonts w:hint="default" w:ascii="Times New Roman" w:hAnsi="Times New Roman" w:eastAsia="宋体" w:cs="Times New Roman"/>
                <w:sz w:val="24"/>
              </w:rPr>
              <w:t>评价区域内无重要的自然保护区和风景旅游区。</w:t>
            </w: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p>
            <w:pPr>
              <w:pStyle w:val="104"/>
              <w:keepNext w:val="0"/>
              <w:keepLines w:val="0"/>
              <w:suppressLineNumbers w:val="0"/>
              <w:spacing w:before="0" w:beforeAutospacing="0" w:after="0" w:afterAutospacing="0" w:line="500" w:lineRule="exact"/>
              <w:ind w:left="0" w:right="0" w:firstLine="0" w:firstLineChars="0"/>
              <w:rPr>
                <w:rFonts w:ascii="Times New Roman" w:hAnsi="Times New Roman" w:cs="Times New Roman"/>
                <w:b/>
              </w:rPr>
            </w:pPr>
          </w:p>
        </w:tc>
      </w:tr>
    </w:tbl>
    <w:p>
      <w:pPr>
        <w:pStyle w:val="3"/>
        <w:spacing w:before="0" w:after="0" w:line="480" w:lineRule="exact"/>
        <w:rPr>
          <w:rFonts w:ascii="宋体" w:hAnsi="宋体" w:eastAsia="宋体"/>
        </w:rPr>
      </w:pPr>
      <w:bookmarkStart w:id="7" w:name="_Toc52177397"/>
      <w:r>
        <w:rPr>
          <w:rFonts w:ascii="宋体" w:hAnsi="宋体" w:eastAsia="宋体"/>
        </w:rPr>
        <w:t>环境质量状况</w:t>
      </w:r>
      <w:bookmarkEnd w:id="7"/>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1" w:type="dxa"/>
          </w:tcPr>
          <w:p>
            <w:pPr>
              <w:pStyle w:val="15"/>
              <w:keepNext w:val="0"/>
              <w:keepLines w:val="0"/>
              <w:suppressLineNumbers w:val="0"/>
              <w:spacing w:before="0" w:beforeAutospacing="0" w:after="0" w:afterAutospacing="0"/>
              <w:ind w:left="0" w:right="0" w:firstLine="0"/>
              <w:rPr>
                <w:b/>
                <w:color w:val="auto"/>
              </w:rPr>
            </w:pPr>
            <w:r>
              <w:rPr>
                <w:b/>
                <w:color w:val="auto"/>
              </w:rPr>
              <w:t>建设项目所在地区域环境质量现状及主要环境问题（环境空气、地面水、地下水、声环境、生态环境等）：</w:t>
            </w:r>
          </w:p>
          <w:p>
            <w:pPr>
              <w:pStyle w:val="9"/>
              <w:keepNext w:val="0"/>
              <w:keepLines w:val="0"/>
              <w:suppressLineNumbers w:val="0"/>
              <w:spacing w:before="0" w:beforeAutospacing="0" w:after="0" w:afterAutospacing="0" w:line="460" w:lineRule="exact"/>
              <w:ind w:left="0" w:right="0" w:firstLine="392" w:firstLineChars="196"/>
              <w:rPr>
                <w:b/>
                <w:bCs/>
                <w:sz w:val="24"/>
                <w:szCs w:val="24"/>
              </w:rPr>
            </w:pPr>
            <w:r>
              <w:rPr>
                <w:b/>
                <w:bCs/>
                <w:sz w:val="24"/>
                <w:szCs w:val="24"/>
              </w:rPr>
              <w:t>一、环</w:t>
            </w:r>
            <w:r>
              <w:rPr>
                <w:rFonts w:hint="eastAsia"/>
                <w:b/>
                <w:bCs/>
                <w:sz w:val="24"/>
                <w:szCs w:val="24"/>
                <w:lang w:val="en-US" w:eastAsia="zh-CN"/>
              </w:rPr>
              <w:t xml:space="preserve"> </w:t>
            </w:r>
            <w:r>
              <w:rPr>
                <w:b/>
                <w:bCs/>
                <w:sz w:val="24"/>
                <w:szCs w:val="24"/>
              </w:rPr>
              <w:t>境</w:t>
            </w:r>
            <w:r>
              <w:rPr>
                <w:rFonts w:hint="eastAsia"/>
                <w:b/>
                <w:bCs/>
                <w:sz w:val="24"/>
                <w:szCs w:val="24"/>
                <w:lang w:val="en-US" w:eastAsia="zh-CN"/>
              </w:rPr>
              <w:t xml:space="preserve"> </w:t>
            </w:r>
            <w:r>
              <w:rPr>
                <w:b/>
                <w:bCs/>
                <w:sz w:val="24"/>
                <w:szCs w:val="24"/>
              </w:rPr>
              <w:t>功</w:t>
            </w:r>
            <w:r>
              <w:rPr>
                <w:rFonts w:hint="eastAsia"/>
                <w:b/>
                <w:bCs/>
                <w:sz w:val="24"/>
                <w:szCs w:val="24"/>
                <w:lang w:val="en-US" w:eastAsia="zh-CN"/>
              </w:rPr>
              <w:t xml:space="preserve"> </w:t>
            </w:r>
            <w:r>
              <w:rPr>
                <w:b/>
                <w:bCs/>
                <w:sz w:val="24"/>
                <w:szCs w:val="24"/>
              </w:rPr>
              <w:t>能</w:t>
            </w:r>
            <w:r>
              <w:rPr>
                <w:rFonts w:hint="eastAsia"/>
                <w:b/>
                <w:bCs/>
                <w:sz w:val="24"/>
                <w:szCs w:val="24"/>
                <w:lang w:val="en-US" w:eastAsia="zh-CN"/>
              </w:rPr>
              <w:t xml:space="preserve"> </w:t>
            </w:r>
            <w:r>
              <w:rPr>
                <w:b/>
                <w:bCs/>
                <w:sz w:val="24"/>
                <w:szCs w:val="24"/>
              </w:rPr>
              <w:t>区</w:t>
            </w:r>
            <w:r>
              <w:rPr>
                <w:rFonts w:hint="eastAsia"/>
                <w:b/>
                <w:bCs/>
                <w:sz w:val="24"/>
                <w:szCs w:val="24"/>
                <w:lang w:val="en-US" w:eastAsia="zh-CN"/>
              </w:rPr>
              <w:t xml:space="preserve"> </w:t>
            </w:r>
            <w:r>
              <w:rPr>
                <w:b/>
                <w:bCs/>
                <w:sz w:val="24"/>
                <w:szCs w:val="24"/>
              </w:rPr>
              <w:t>划</w:t>
            </w:r>
          </w:p>
          <w:p>
            <w:pPr>
              <w:keepNext w:val="0"/>
              <w:keepLines w:val="0"/>
              <w:suppressLineNumbers w:val="0"/>
              <w:spacing w:before="0" w:beforeAutospacing="0" w:after="0" w:afterAutospacing="0" w:line="520" w:lineRule="exact"/>
              <w:ind w:left="0" w:right="0" w:firstLine="480" w:firstLineChars="200"/>
              <w:rPr>
                <w:b/>
                <w:bCs/>
                <w:sz w:val="24"/>
              </w:rPr>
            </w:pPr>
            <w:r>
              <w:rPr>
                <w:sz w:val="24"/>
              </w:rPr>
              <w:t>根据当地环境规划，该区域属于《环境空气质量标准》（GB3095-2012）二级标准适用区；区域噪声符合《声环境质量标准》（GB3096-2008）</w:t>
            </w:r>
            <w:r>
              <w:rPr>
                <w:rFonts w:hint="eastAsia"/>
                <w:sz w:val="24"/>
              </w:rPr>
              <w:t>2</w:t>
            </w:r>
            <w:r>
              <w:rPr>
                <w:sz w:val="24"/>
              </w:rPr>
              <w:t>类标准；地表水执行《地表水环境质量标准》（GB3838-2002）</w:t>
            </w:r>
            <w:r>
              <w:rPr>
                <w:rFonts w:ascii="宋体"/>
                <w:sz w:val="24"/>
              </w:rPr>
              <w:t>Ⅲ</w:t>
            </w:r>
            <w:r>
              <w:rPr>
                <w:sz w:val="24"/>
              </w:rPr>
              <w:t>类标准；地下水执行《地下水质量标准》（GB/T14848-2017）</w:t>
            </w:r>
            <w:r>
              <w:rPr>
                <w:rFonts w:ascii="宋体"/>
                <w:sz w:val="24"/>
              </w:rPr>
              <w:t>Ⅲ</w:t>
            </w:r>
            <w:r>
              <w:rPr>
                <w:sz w:val="24"/>
              </w:rPr>
              <w:t>类标准。</w:t>
            </w:r>
          </w:p>
          <w:p>
            <w:pPr>
              <w:keepNext w:val="0"/>
              <w:keepLines w:val="0"/>
              <w:suppressLineNumbers w:val="0"/>
              <w:spacing w:before="0" w:beforeAutospacing="0" w:after="0" w:afterAutospacing="0" w:line="460" w:lineRule="exact"/>
              <w:ind w:left="0" w:right="0" w:firstLine="480"/>
              <w:rPr>
                <w:b/>
                <w:sz w:val="24"/>
              </w:rPr>
            </w:pPr>
            <w:r>
              <w:rPr>
                <w:b/>
                <w:sz w:val="24"/>
              </w:rPr>
              <w:t>二、环境质量现状</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1、环境空气质量现状</w:t>
            </w:r>
          </w:p>
          <w:p>
            <w:pPr>
              <w:keepNext w:val="0"/>
              <w:keepLines w:val="0"/>
              <w:suppressLineNumbers w:val="0"/>
              <w:tabs>
                <w:tab w:val="left" w:pos="0"/>
              </w:tabs>
              <w:spacing w:before="0" w:beforeAutospacing="0" w:after="0" w:afterAutospacing="0" w:line="500" w:lineRule="exact"/>
              <w:ind w:left="0" w:right="0" w:firstLine="482"/>
              <w:rPr>
                <w:rFonts w:hint="default" w:ascii="Times New Roman" w:hAnsi="Times New Roman" w:eastAsia="宋体" w:cs="Times New Roman"/>
                <w:bCs/>
                <w:sz w:val="24"/>
                <w:lang w:val="en-US" w:eastAsia="zh-CN"/>
              </w:rPr>
            </w:pPr>
            <w:r>
              <w:rPr>
                <w:rFonts w:hint="default" w:ascii="Times New Roman" w:hAnsi="Times New Roman" w:eastAsia="宋体" w:cs="Times New Roman"/>
                <w:sz w:val="24"/>
              </w:rPr>
              <w:t>拟建项目位于东明县陆圈镇陆圈村丰东路南（原通达物流有限公司院内），</w:t>
            </w:r>
            <w:r>
              <w:rPr>
                <w:rFonts w:hint="eastAsia"/>
                <w:sz w:val="24"/>
              </w:rPr>
              <w:t>本次环评引用了菏泽智慧环保软件提供的</w:t>
            </w:r>
            <w:r>
              <w:rPr>
                <w:rFonts w:hint="eastAsia"/>
                <w:color w:val="000000"/>
                <w:sz w:val="24"/>
                <w:lang w:eastAsia="zh-CN"/>
              </w:rPr>
              <w:t>东明县陆圈镇</w:t>
            </w:r>
            <w:r>
              <w:rPr>
                <w:rFonts w:hint="eastAsia"/>
                <w:sz w:val="24"/>
              </w:rPr>
              <w:t>环境空气例行监测站点2020年年平均监测数据</w:t>
            </w:r>
            <w:r>
              <w:rPr>
                <w:rFonts w:hint="default" w:ascii="Times New Roman" w:hAnsi="Times New Roman" w:eastAsia="宋体" w:cs="Times New Roman"/>
                <w:bCs/>
                <w:sz w:val="24"/>
              </w:rPr>
              <w:t>，</w:t>
            </w:r>
            <w:r>
              <w:rPr>
                <w:rFonts w:hint="eastAsia"/>
                <w:sz w:val="24"/>
              </w:rPr>
              <w:t>具体见表</w:t>
            </w:r>
            <w:r>
              <w:rPr>
                <w:rFonts w:hint="eastAsia"/>
                <w:sz w:val="24"/>
                <w:lang w:val="en-US" w:eastAsia="zh-CN"/>
              </w:rPr>
              <w:t>14。</w:t>
            </w:r>
          </w:p>
          <w:p>
            <w:pPr>
              <w:keepNext w:val="0"/>
              <w:keepLines w:val="0"/>
              <w:suppressLineNumbers w:val="0"/>
              <w:tabs>
                <w:tab w:val="left" w:pos="0"/>
              </w:tabs>
              <w:spacing w:before="0" w:beforeAutospacing="0" w:after="0" w:afterAutospacing="0" w:line="500" w:lineRule="exact"/>
              <w:ind w:left="0" w:right="0" w:firstLine="482"/>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w:t>
            </w:r>
            <w:r>
              <w:rPr>
                <w:rFonts w:hint="eastAsia" w:cs="Times New Roman"/>
                <w:b/>
                <w:szCs w:val="21"/>
                <w:lang w:val="en-US" w:eastAsia="zh-CN"/>
              </w:rPr>
              <w:t>14</w:t>
            </w:r>
            <w:r>
              <w:rPr>
                <w:rFonts w:hint="default" w:ascii="Times New Roman" w:hAnsi="Times New Roman" w:eastAsia="宋体" w:cs="Times New Roman"/>
                <w:b/>
                <w:szCs w:val="21"/>
              </w:rPr>
              <w:t xml:space="preserve">   </w:t>
            </w:r>
            <w:r>
              <w:rPr>
                <w:rFonts w:hint="eastAsia"/>
                <w:b/>
                <w:sz w:val="21"/>
                <w:szCs w:val="21"/>
                <w:lang w:eastAsia="zh-CN"/>
              </w:rPr>
              <w:t>陆圈</w:t>
            </w:r>
            <w:r>
              <w:rPr>
                <w:rFonts w:hint="eastAsia"/>
                <w:b/>
                <w:sz w:val="21"/>
                <w:szCs w:val="21"/>
              </w:rPr>
              <w:t>镇环境空气例行监测站点监测数据（2020年）</w:t>
            </w:r>
          </w:p>
          <w:tbl>
            <w:tblPr>
              <w:tblStyle w:val="29"/>
              <w:tblW w:w="6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434"/>
              <w:gridCol w:w="1328"/>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pStyle w:val="133"/>
                    <w:keepNext w:val="0"/>
                    <w:keepLines w:val="0"/>
                    <w:suppressLineNumbers w:val="0"/>
                    <w:spacing w:before="0" w:beforeAutospacing="0" w:after="0" w:afterAutospacing="0"/>
                    <w:ind w:left="0" w:right="0"/>
                    <w:jc w:val="center"/>
                    <w:rPr>
                      <w:rFonts w:ascii="Times New Roman" w:cs="Times New Roman"/>
                      <w:b w:val="0"/>
                      <w:bCs w:val="0"/>
                      <w:kern w:val="2"/>
                      <w:sz w:val="21"/>
                      <w:szCs w:val="21"/>
                    </w:rPr>
                  </w:pPr>
                  <w:r>
                    <w:rPr>
                      <w:rFonts w:hint="eastAsia" w:ascii="Times New Roman" w:cs="Times New Roman"/>
                      <w:b w:val="0"/>
                      <w:bCs w:val="0"/>
                      <w:kern w:val="2"/>
                      <w:sz w:val="21"/>
                      <w:szCs w:val="21"/>
                    </w:rPr>
                    <w:t>年份</w:t>
                  </w:r>
                </w:p>
              </w:tc>
              <w:tc>
                <w:tcPr>
                  <w:tcW w:w="1434" w:type="dxa"/>
                  <w:noWrap w:val="0"/>
                  <w:vAlign w:val="center"/>
                </w:tcPr>
                <w:p>
                  <w:pPr>
                    <w:pStyle w:val="133"/>
                    <w:keepNext w:val="0"/>
                    <w:keepLines w:val="0"/>
                    <w:suppressLineNumbers w:val="0"/>
                    <w:spacing w:before="0" w:beforeAutospacing="0" w:after="0" w:afterAutospacing="0"/>
                    <w:ind w:left="0" w:right="0"/>
                    <w:jc w:val="center"/>
                    <w:rPr>
                      <w:rFonts w:ascii="Times New Roman" w:cs="Times New Roman"/>
                      <w:b w:val="0"/>
                      <w:bCs w:val="0"/>
                      <w:kern w:val="2"/>
                      <w:sz w:val="21"/>
                      <w:szCs w:val="21"/>
                    </w:rPr>
                  </w:pPr>
                  <w:r>
                    <w:rPr>
                      <w:rFonts w:ascii="Times New Roman" w:cs="Times New Roman"/>
                      <w:b w:val="0"/>
                      <w:bCs w:val="0"/>
                      <w:kern w:val="2"/>
                      <w:sz w:val="21"/>
                      <w:szCs w:val="21"/>
                    </w:rPr>
                    <w:t>PM</w:t>
                  </w:r>
                  <w:r>
                    <w:rPr>
                      <w:rFonts w:ascii="Times New Roman" w:cs="Times New Roman"/>
                      <w:b w:val="0"/>
                      <w:bCs w:val="0"/>
                      <w:kern w:val="2"/>
                      <w:sz w:val="21"/>
                      <w:szCs w:val="21"/>
                      <w:vertAlign w:val="subscript"/>
                    </w:rPr>
                    <w:t>2.5</w:t>
                  </w:r>
                  <w:r>
                    <w:rPr>
                      <w:rFonts w:ascii="Times New Roman" w:cs="Times New Roman"/>
                      <w:b w:val="0"/>
                      <w:bCs w:val="0"/>
                      <w:kern w:val="2"/>
                      <w:sz w:val="21"/>
                      <w:szCs w:val="21"/>
                    </w:rPr>
                    <w:t>(μg/m</w:t>
                  </w:r>
                  <w:r>
                    <w:rPr>
                      <w:rFonts w:ascii="Times New Roman" w:cs="Times New Roman"/>
                      <w:b w:val="0"/>
                      <w:bCs w:val="0"/>
                      <w:kern w:val="2"/>
                      <w:sz w:val="21"/>
                      <w:szCs w:val="21"/>
                      <w:vertAlign w:val="superscript"/>
                    </w:rPr>
                    <w:t>3</w:t>
                  </w:r>
                  <w:r>
                    <w:rPr>
                      <w:rFonts w:ascii="Times New Roman" w:cs="Times New Roman"/>
                      <w:b w:val="0"/>
                      <w:bCs w:val="0"/>
                      <w:kern w:val="2"/>
                      <w:sz w:val="21"/>
                      <w:szCs w:val="21"/>
                    </w:rPr>
                    <w:t>)</w:t>
                  </w:r>
                </w:p>
              </w:tc>
              <w:tc>
                <w:tcPr>
                  <w:tcW w:w="1328" w:type="dxa"/>
                  <w:noWrap w:val="0"/>
                  <w:vAlign w:val="center"/>
                </w:tcPr>
                <w:p>
                  <w:pPr>
                    <w:pStyle w:val="133"/>
                    <w:keepNext w:val="0"/>
                    <w:keepLines w:val="0"/>
                    <w:suppressLineNumbers w:val="0"/>
                    <w:spacing w:before="0" w:beforeAutospacing="0" w:after="0" w:afterAutospacing="0"/>
                    <w:ind w:left="0" w:right="0"/>
                    <w:jc w:val="center"/>
                    <w:rPr>
                      <w:rFonts w:ascii="Times New Roman" w:cs="Times New Roman"/>
                      <w:b w:val="0"/>
                      <w:bCs w:val="0"/>
                      <w:kern w:val="2"/>
                      <w:sz w:val="21"/>
                      <w:szCs w:val="21"/>
                    </w:rPr>
                  </w:pPr>
                  <w:r>
                    <w:rPr>
                      <w:rFonts w:ascii="Times New Roman" w:cs="Times New Roman"/>
                      <w:b w:val="0"/>
                      <w:bCs w:val="0"/>
                      <w:kern w:val="2"/>
                      <w:sz w:val="21"/>
                      <w:szCs w:val="21"/>
                    </w:rPr>
                    <w:t>PM</w:t>
                  </w:r>
                  <w:r>
                    <w:rPr>
                      <w:rFonts w:ascii="Times New Roman" w:cs="Times New Roman"/>
                      <w:b w:val="0"/>
                      <w:bCs w:val="0"/>
                      <w:kern w:val="2"/>
                      <w:sz w:val="21"/>
                      <w:szCs w:val="21"/>
                      <w:vertAlign w:val="subscript"/>
                    </w:rPr>
                    <w:t>10</w:t>
                  </w:r>
                  <w:r>
                    <w:rPr>
                      <w:rFonts w:ascii="Times New Roman" w:cs="Times New Roman"/>
                      <w:b w:val="0"/>
                      <w:bCs w:val="0"/>
                      <w:kern w:val="2"/>
                      <w:sz w:val="21"/>
                      <w:szCs w:val="21"/>
                    </w:rPr>
                    <w:t>(μg/m</w:t>
                  </w:r>
                  <w:r>
                    <w:rPr>
                      <w:rFonts w:ascii="Times New Roman" w:cs="Times New Roman"/>
                      <w:b w:val="0"/>
                      <w:bCs w:val="0"/>
                      <w:kern w:val="2"/>
                      <w:sz w:val="21"/>
                      <w:szCs w:val="21"/>
                      <w:vertAlign w:val="superscript"/>
                    </w:rPr>
                    <w:t>3</w:t>
                  </w:r>
                  <w:r>
                    <w:rPr>
                      <w:rFonts w:ascii="Times New Roman" w:cs="Times New Roman"/>
                      <w:b w:val="0"/>
                      <w:bCs w:val="0"/>
                      <w:kern w:val="2"/>
                      <w:sz w:val="21"/>
                      <w:szCs w:val="21"/>
                    </w:rPr>
                    <w:t>)</w:t>
                  </w:r>
                </w:p>
              </w:tc>
              <w:tc>
                <w:tcPr>
                  <w:tcW w:w="1328" w:type="dxa"/>
                  <w:noWrap w:val="0"/>
                  <w:vAlign w:val="center"/>
                </w:tcPr>
                <w:p>
                  <w:pPr>
                    <w:pStyle w:val="133"/>
                    <w:keepNext w:val="0"/>
                    <w:keepLines w:val="0"/>
                    <w:suppressLineNumbers w:val="0"/>
                    <w:spacing w:before="0" w:beforeAutospacing="0" w:after="0" w:afterAutospacing="0"/>
                    <w:ind w:left="0" w:right="0"/>
                    <w:jc w:val="center"/>
                    <w:rPr>
                      <w:rFonts w:ascii="Times New Roman" w:cs="Times New Roman"/>
                      <w:b w:val="0"/>
                      <w:bCs w:val="0"/>
                      <w:kern w:val="2"/>
                      <w:sz w:val="21"/>
                      <w:szCs w:val="21"/>
                    </w:rPr>
                  </w:pPr>
                  <w:r>
                    <w:rPr>
                      <w:rFonts w:ascii="Times New Roman" w:cs="Times New Roman"/>
                      <w:b w:val="0"/>
                      <w:bCs w:val="0"/>
                      <w:kern w:val="2"/>
                      <w:sz w:val="21"/>
                      <w:szCs w:val="21"/>
                    </w:rPr>
                    <w:t>SO</w:t>
                  </w:r>
                  <w:r>
                    <w:rPr>
                      <w:rFonts w:ascii="Times New Roman" w:cs="Times New Roman"/>
                      <w:b w:val="0"/>
                      <w:bCs w:val="0"/>
                      <w:kern w:val="2"/>
                      <w:sz w:val="21"/>
                      <w:szCs w:val="21"/>
                      <w:vertAlign w:val="subscript"/>
                    </w:rPr>
                    <w:t>2</w:t>
                  </w:r>
                  <w:r>
                    <w:rPr>
                      <w:rFonts w:ascii="Times New Roman" w:cs="Times New Roman"/>
                      <w:b w:val="0"/>
                      <w:bCs w:val="0"/>
                      <w:kern w:val="2"/>
                      <w:sz w:val="21"/>
                      <w:szCs w:val="21"/>
                    </w:rPr>
                    <w:t>(μg/m</w:t>
                  </w:r>
                  <w:r>
                    <w:rPr>
                      <w:rFonts w:ascii="Times New Roman" w:cs="Times New Roman"/>
                      <w:b w:val="0"/>
                      <w:bCs w:val="0"/>
                      <w:kern w:val="2"/>
                      <w:sz w:val="21"/>
                      <w:szCs w:val="21"/>
                      <w:vertAlign w:val="superscript"/>
                    </w:rPr>
                    <w:t>3</w:t>
                  </w:r>
                  <w:r>
                    <w:rPr>
                      <w:rFonts w:ascii="Times New Roman" w:cs="Times New Roman"/>
                      <w:b w:val="0"/>
                      <w:bCs w:val="0"/>
                      <w:kern w:val="2"/>
                      <w:sz w:val="21"/>
                      <w:szCs w:val="21"/>
                    </w:rPr>
                    <w:t>)</w:t>
                  </w:r>
                </w:p>
              </w:tc>
              <w:tc>
                <w:tcPr>
                  <w:tcW w:w="1328" w:type="dxa"/>
                  <w:noWrap w:val="0"/>
                  <w:vAlign w:val="center"/>
                </w:tcPr>
                <w:p>
                  <w:pPr>
                    <w:pStyle w:val="133"/>
                    <w:keepNext w:val="0"/>
                    <w:keepLines w:val="0"/>
                    <w:suppressLineNumbers w:val="0"/>
                    <w:spacing w:before="0" w:beforeAutospacing="0" w:after="0" w:afterAutospacing="0"/>
                    <w:ind w:left="0" w:right="0"/>
                    <w:jc w:val="center"/>
                    <w:rPr>
                      <w:rFonts w:ascii="Times New Roman" w:cs="Times New Roman"/>
                      <w:b w:val="0"/>
                      <w:bCs w:val="0"/>
                      <w:kern w:val="2"/>
                      <w:sz w:val="21"/>
                      <w:szCs w:val="21"/>
                    </w:rPr>
                  </w:pPr>
                  <w:r>
                    <w:rPr>
                      <w:rFonts w:ascii="Times New Roman" w:cs="Times New Roman"/>
                      <w:b w:val="0"/>
                      <w:bCs w:val="0"/>
                      <w:kern w:val="2"/>
                      <w:sz w:val="21"/>
                      <w:szCs w:val="21"/>
                    </w:rPr>
                    <w:t>NO</w:t>
                  </w:r>
                  <w:r>
                    <w:rPr>
                      <w:rFonts w:ascii="Times New Roman" w:cs="Times New Roman"/>
                      <w:b w:val="0"/>
                      <w:bCs w:val="0"/>
                      <w:kern w:val="2"/>
                      <w:sz w:val="21"/>
                      <w:szCs w:val="21"/>
                      <w:vertAlign w:val="subscript"/>
                    </w:rPr>
                    <w:t>2</w:t>
                  </w:r>
                  <w:r>
                    <w:rPr>
                      <w:rFonts w:ascii="Times New Roman" w:cs="Times New Roman"/>
                      <w:b w:val="0"/>
                      <w:bCs w:val="0"/>
                      <w:kern w:val="2"/>
                      <w:sz w:val="21"/>
                      <w:szCs w:val="21"/>
                    </w:rPr>
                    <w:t>(μg/m</w:t>
                  </w:r>
                  <w:r>
                    <w:rPr>
                      <w:rFonts w:ascii="Times New Roman" w:cs="Times New Roman"/>
                      <w:b w:val="0"/>
                      <w:bCs w:val="0"/>
                      <w:kern w:val="2"/>
                      <w:sz w:val="21"/>
                      <w:szCs w:val="21"/>
                      <w:vertAlign w:val="superscript"/>
                    </w:rPr>
                    <w:t>3</w:t>
                  </w:r>
                  <w:r>
                    <w:rPr>
                      <w:rFonts w:ascii="Times New Roman" w:cs="Times New Roman"/>
                      <w:b w:val="0"/>
                      <w:bCs w:val="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7" w:type="dxa"/>
                  <w:noWrap w:val="0"/>
                  <w:vAlign w:val="center"/>
                </w:tcPr>
                <w:p>
                  <w:pPr>
                    <w:pStyle w:val="133"/>
                    <w:keepNext w:val="0"/>
                    <w:keepLines w:val="0"/>
                    <w:suppressLineNumbers w:val="0"/>
                    <w:spacing w:before="0" w:beforeAutospacing="0" w:after="0" w:afterAutospacing="0"/>
                    <w:ind w:left="0" w:right="0"/>
                    <w:jc w:val="center"/>
                    <w:rPr>
                      <w:rFonts w:ascii="Times New Roman" w:cs="Times New Roman"/>
                      <w:b w:val="0"/>
                      <w:bCs w:val="0"/>
                      <w:kern w:val="2"/>
                      <w:sz w:val="21"/>
                      <w:szCs w:val="21"/>
                    </w:rPr>
                  </w:pPr>
                  <w:r>
                    <w:rPr>
                      <w:rFonts w:hint="eastAsia" w:ascii="Times New Roman" w:cs="Times New Roman"/>
                      <w:b w:val="0"/>
                      <w:bCs w:val="0"/>
                      <w:kern w:val="2"/>
                      <w:sz w:val="21"/>
                      <w:szCs w:val="21"/>
                    </w:rPr>
                    <w:t>2020</w:t>
                  </w:r>
                </w:p>
              </w:tc>
              <w:tc>
                <w:tcPr>
                  <w:tcW w:w="1434" w:type="dxa"/>
                  <w:noWrap w:val="0"/>
                  <w:vAlign w:val="center"/>
                </w:tcPr>
                <w:p>
                  <w:pPr>
                    <w:pStyle w:val="133"/>
                    <w:keepNext w:val="0"/>
                    <w:keepLines w:val="0"/>
                    <w:suppressLineNumbers w:val="0"/>
                    <w:spacing w:before="0" w:beforeAutospacing="0" w:after="0" w:afterAutospacing="0"/>
                    <w:ind w:left="0" w:right="0"/>
                    <w:jc w:val="center"/>
                    <w:rPr>
                      <w:rFonts w:hint="default" w:ascii="Times New Roman" w:eastAsia="宋体" w:cs="Times New Roman"/>
                      <w:b w:val="0"/>
                      <w:bCs w:val="0"/>
                      <w:kern w:val="2"/>
                      <w:sz w:val="21"/>
                      <w:szCs w:val="21"/>
                      <w:lang w:val="en-US" w:eastAsia="zh-CN"/>
                    </w:rPr>
                  </w:pPr>
                  <w:r>
                    <w:rPr>
                      <w:rFonts w:hint="eastAsia" w:ascii="Times New Roman" w:cs="Times New Roman"/>
                      <w:b w:val="0"/>
                      <w:bCs w:val="0"/>
                      <w:kern w:val="2"/>
                      <w:sz w:val="21"/>
                      <w:szCs w:val="21"/>
                      <w:lang w:val="en-US" w:eastAsia="zh-CN"/>
                    </w:rPr>
                    <w:t>56</w:t>
                  </w:r>
                </w:p>
              </w:tc>
              <w:tc>
                <w:tcPr>
                  <w:tcW w:w="1328" w:type="dxa"/>
                  <w:noWrap w:val="0"/>
                  <w:vAlign w:val="center"/>
                </w:tcPr>
                <w:p>
                  <w:pPr>
                    <w:pStyle w:val="133"/>
                    <w:keepNext w:val="0"/>
                    <w:keepLines w:val="0"/>
                    <w:suppressLineNumbers w:val="0"/>
                    <w:spacing w:before="0" w:beforeAutospacing="0" w:after="0" w:afterAutospacing="0"/>
                    <w:ind w:left="0" w:right="0"/>
                    <w:jc w:val="center"/>
                    <w:rPr>
                      <w:rFonts w:hint="eastAsia" w:ascii="Times New Roman" w:eastAsia="宋体" w:cs="Times New Roman"/>
                      <w:b w:val="0"/>
                      <w:bCs w:val="0"/>
                      <w:kern w:val="2"/>
                      <w:sz w:val="21"/>
                      <w:szCs w:val="21"/>
                      <w:lang w:val="en-US" w:eastAsia="zh-CN"/>
                    </w:rPr>
                  </w:pPr>
                  <w:r>
                    <w:rPr>
                      <w:rFonts w:hint="eastAsia" w:ascii="Times New Roman" w:cs="Times New Roman"/>
                      <w:b w:val="0"/>
                      <w:bCs w:val="0"/>
                      <w:kern w:val="2"/>
                      <w:sz w:val="21"/>
                      <w:szCs w:val="21"/>
                    </w:rPr>
                    <w:t>10</w:t>
                  </w:r>
                  <w:r>
                    <w:rPr>
                      <w:rFonts w:hint="eastAsia" w:ascii="Times New Roman" w:cs="Times New Roman"/>
                      <w:b w:val="0"/>
                      <w:bCs w:val="0"/>
                      <w:kern w:val="2"/>
                      <w:sz w:val="21"/>
                      <w:szCs w:val="21"/>
                      <w:lang w:val="en-US" w:eastAsia="zh-CN"/>
                    </w:rPr>
                    <w:t>4</w:t>
                  </w:r>
                </w:p>
              </w:tc>
              <w:tc>
                <w:tcPr>
                  <w:tcW w:w="1328" w:type="dxa"/>
                  <w:noWrap w:val="0"/>
                  <w:vAlign w:val="center"/>
                </w:tcPr>
                <w:p>
                  <w:pPr>
                    <w:pStyle w:val="133"/>
                    <w:keepNext w:val="0"/>
                    <w:keepLines w:val="0"/>
                    <w:suppressLineNumbers w:val="0"/>
                    <w:spacing w:before="0" w:beforeAutospacing="0" w:after="0" w:afterAutospacing="0"/>
                    <w:ind w:left="0" w:right="0"/>
                    <w:jc w:val="center"/>
                    <w:rPr>
                      <w:rFonts w:hint="default" w:ascii="Times New Roman" w:eastAsia="宋体" w:cs="Times New Roman"/>
                      <w:b w:val="0"/>
                      <w:bCs w:val="0"/>
                      <w:kern w:val="2"/>
                      <w:sz w:val="21"/>
                      <w:szCs w:val="21"/>
                      <w:lang w:val="en-US" w:eastAsia="zh-CN"/>
                    </w:rPr>
                  </w:pPr>
                  <w:r>
                    <w:rPr>
                      <w:rFonts w:hint="eastAsia" w:ascii="Times New Roman" w:cs="Times New Roman"/>
                      <w:b w:val="0"/>
                      <w:bCs w:val="0"/>
                      <w:kern w:val="2"/>
                      <w:sz w:val="21"/>
                      <w:szCs w:val="21"/>
                      <w:lang w:val="en-US" w:eastAsia="zh-CN"/>
                    </w:rPr>
                    <w:t>10</w:t>
                  </w:r>
                </w:p>
              </w:tc>
              <w:tc>
                <w:tcPr>
                  <w:tcW w:w="1328" w:type="dxa"/>
                  <w:noWrap w:val="0"/>
                  <w:vAlign w:val="center"/>
                </w:tcPr>
                <w:p>
                  <w:pPr>
                    <w:pStyle w:val="133"/>
                    <w:keepNext w:val="0"/>
                    <w:keepLines w:val="0"/>
                    <w:suppressLineNumbers w:val="0"/>
                    <w:spacing w:before="0" w:beforeAutospacing="0" w:after="0" w:afterAutospacing="0"/>
                    <w:ind w:left="0" w:right="0"/>
                    <w:jc w:val="center"/>
                    <w:rPr>
                      <w:rFonts w:hint="default" w:ascii="Times New Roman" w:eastAsia="宋体" w:cs="Times New Roman"/>
                      <w:b w:val="0"/>
                      <w:bCs w:val="0"/>
                      <w:kern w:val="2"/>
                      <w:sz w:val="21"/>
                      <w:szCs w:val="21"/>
                      <w:lang w:val="en-US" w:eastAsia="zh-CN"/>
                    </w:rPr>
                  </w:pPr>
                  <w:r>
                    <w:rPr>
                      <w:rFonts w:hint="eastAsia" w:ascii="Times New Roman" w:cs="Times New Roman"/>
                      <w:b w:val="0"/>
                      <w:bCs w:val="0"/>
                      <w:kern w:val="2"/>
                      <w:sz w:val="21"/>
                      <w:szCs w:val="21"/>
                      <w:lang w:val="en-US" w:eastAsia="zh-CN"/>
                    </w:rPr>
                    <w:t>40</w:t>
                  </w:r>
                </w:p>
              </w:tc>
            </w:tr>
          </w:tbl>
          <w:p>
            <w:pPr>
              <w:keepNext w:val="0"/>
              <w:keepLines w:val="0"/>
              <w:suppressLineNumbers w:val="0"/>
              <w:tabs>
                <w:tab w:val="left" w:pos="0"/>
              </w:tabs>
              <w:spacing w:before="0" w:beforeAutospacing="0" w:after="0" w:afterAutospacing="0" w:line="500" w:lineRule="exact"/>
              <w:ind w:left="0" w:right="0" w:firstLine="482"/>
              <w:rPr>
                <w:rFonts w:hint="eastAsia"/>
                <w:bCs/>
                <w:sz w:val="24"/>
              </w:rPr>
            </w:pPr>
            <w:r>
              <w:rPr>
                <w:rFonts w:hint="eastAsia" w:hAnsi="宋体"/>
                <w:sz w:val="24"/>
              </w:rPr>
              <w:t>由例行监测数据可见，</w:t>
            </w:r>
            <w:r>
              <w:rPr>
                <w:rFonts w:hint="eastAsia"/>
                <w:color w:val="000000"/>
                <w:sz w:val="24"/>
                <w:lang w:eastAsia="zh-CN"/>
              </w:rPr>
              <w:t>东明县陆圈</w:t>
            </w:r>
            <w:r>
              <w:rPr>
                <w:color w:val="000000"/>
                <w:sz w:val="24"/>
              </w:rPr>
              <w:t>镇</w:t>
            </w:r>
            <w:r>
              <w:rPr>
                <w:rFonts w:hint="eastAsia"/>
                <w:bCs/>
                <w:sz w:val="24"/>
              </w:rPr>
              <w:t>2020年环境空气中SO</w:t>
            </w:r>
            <w:r>
              <w:rPr>
                <w:rFonts w:hint="eastAsia"/>
                <w:bCs/>
                <w:sz w:val="24"/>
                <w:vertAlign w:val="subscript"/>
              </w:rPr>
              <w:t>2</w:t>
            </w:r>
            <w:r>
              <w:rPr>
                <w:rFonts w:hint="eastAsia"/>
                <w:bCs/>
                <w:sz w:val="24"/>
              </w:rPr>
              <w:t>、NO</w:t>
            </w:r>
            <w:r>
              <w:rPr>
                <w:rFonts w:hint="eastAsia"/>
                <w:bCs/>
                <w:sz w:val="24"/>
                <w:vertAlign w:val="subscript"/>
              </w:rPr>
              <w:t>2</w:t>
            </w:r>
            <w:r>
              <w:rPr>
                <w:rFonts w:hint="eastAsia"/>
                <w:bCs/>
                <w:sz w:val="24"/>
              </w:rPr>
              <w:t>年均浓度均符合《环境空气质量标准》（</w:t>
            </w:r>
            <w:r>
              <w:rPr>
                <w:bCs/>
                <w:sz w:val="24"/>
              </w:rPr>
              <w:t>GB3095—2012</w:t>
            </w:r>
            <w:r>
              <w:rPr>
                <w:rFonts w:hint="eastAsia"/>
                <w:bCs/>
                <w:sz w:val="24"/>
              </w:rPr>
              <w:t>）中的二级标准，PM</w:t>
            </w:r>
            <w:r>
              <w:rPr>
                <w:rFonts w:hint="eastAsia"/>
                <w:bCs/>
                <w:sz w:val="24"/>
                <w:vertAlign w:val="subscript"/>
              </w:rPr>
              <w:t>2.5</w:t>
            </w:r>
            <w:r>
              <w:rPr>
                <w:rFonts w:hint="eastAsia"/>
                <w:bCs/>
                <w:sz w:val="24"/>
              </w:rPr>
              <w:t>、PM</w:t>
            </w:r>
            <w:r>
              <w:rPr>
                <w:rFonts w:hint="eastAsia"/>
                <w:bCs/>
                <w:sz w:val="24"/>
                <w:vertAlign w:val="subscript"/>
              </w:rPr>
              <w:t>10</w:t>
            </w:r>
            <w:r>
              <w:rPr>
                <w:rFonts w:hint="eastAsia"/>
                <w:bCs/>
                <w:sz w:val="24"/>
              </w:rPr>
              <w:t xml:space="preserve"> 年均浓度均有超标现象，</w:t>
            </w:r>
            <w:r>
              <w:rPr>
                <w:rFonts w:hint="eastAsia" w:hAnsi="宋体"/>
                <w:sz w:val="24"/>
              </w:rPr>
              <w:t>不能满足《环境空气质量标准》(GB3095-2012)二级标准要求。</w:t>
            </w:r>
            <w:r>
              <w:rPr>
                <w:rFonts w:hint="eastAsia"/>
                <w:bCs/>
                <w:sz w:val="24"/>
              </w:rPr>
              <w:t>PM</w:t>
            </w:r>
            <w:r>
              <w:rPr>
                <w:rFonts w:hint="eastAsia"/>
                <w:bCs/>
                <w:sz w:val="24"/>
                <w:vertAlign w:val="subscript"/>
              </w:rPr>
              <w:t>2.5</w:t>
            </w:r>
            <w:r>
              <w:rPr>
                <w:rFonts w:hint="eastAsia"/>
                <w:bCs/>
                <w:sz w:val="24"/>
              </w:rPr>
              <w:t>、</w:t>
            </w:r>
            <w:r>
              <w:rPr>
                <w:rFonts w:hint="eastAsia" w:hAnsi="宋体"/>
                <w:sz w:val="24"/>
              </w:rPr>
              <w:t>PM</w:t>
            </w:r>
            <w:r>
              <w:rPr>
                <w:rFonts w:hint="eastAsia" w:hAnsi="宋体"/>
                <w:sz w:val="24"/>
                <w:vertAlign w:val="subscript"/>
              </w:rPr>
              <w:t>10</w:t>
            </w:r>
            <w:r>
              <w:rPr>
                <w:rFonts w:hint="eastAsia" w:hAnsi="宋体"/>
                <w:sz w:val="24"/>
              </w:rPr>
              <w:t>超标原因可能与区域内建筑扬尘、汽车尾气、北方气候干燥、风起扬尘、工业企业废气等综合因素有关。</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2、地表水环境质量现状</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本项目位于东明县陆圈镇陆圈村丰东路南（原通达物流有限公司院内），项目所在地地表水为</w:t>
            </w:r>
            <w:r>
              <w:rPr>
                <w:rFonts w:hint="eastAsia" w:cs="Times New Roman"/>
                <w:sz w:val="24"/>
                <w:lang w:eastAsia="zh-CN"/>
              </w:rPr>
              <w:t>东鱼河北支</w:t>
            </w:r>
            <w:r>
              <w:rPr>
                <w:rFonts w:hint="default" w:ascii="Times New Roman" w:hAnsi="Times New Roman" w:eastAsia="宋体" w:cs="Times New Roman"/>
                <w:sz w:val="24"/>
              </w:rPr>
              <w:t>，项目</w:t>
            </w:r>
            <w:r>
              <w:rPr>
                <w:rFonts w:hint="default" w:ascii="Times New Roman" w:hAnsi="Times New Roman" w:eastAsia="宋体" w:cs="Times New Roman"/>
                <w:bCs/>
                <w:sz w:val="24"/>
              </w:rPr>
              <w:t>根据2020年11月16日菏泽市生态环境保护委员会办公室发布的菏泽市全市环境质量通报第31期数据结果显示</w:t>
            </w:r>
            <w:r>
              <w:rPr>
                <w:rFonts w:hint="default" w:ascii="Times New Roman" w:hAnsi="Times New Roman" w:eastAsia="宋体" w:cs="Times New Roman"/>
                <w:sz w:val="24"/>
              </w:rPr>
              <w:t>，东鱼河北支陆圈河流断面自动监测数据显示化学需要量为23.0mg/L，氨氮为0.37mg/L，</w:t>
            </w:r>
            <w:r>
              <w:rPr>
                <w:rFonts w:hint="default" w:ascii="Times New Roman" w:hAnsi="Times New Roman" w:eastAsia="宋体" w:cs="Times New Roman"/>
                <w:bCs/>
                <w:sz w:val="24"/>
              </w:rPr>
              <w:t>总磷为0.160mg/L。</w:t>
            </w:r>
          </w:p>
          <w:p>
            <w:pPr>
              <w:keepNext w:val="0"/>
              <w:keepLines w:val="0"/>
              <w:suppressLineNumbers w:val="0"/>
              <w:spacing w:before="0" w:beforeAutospacing="0" w:after="0" w:afterAutospacing="0" w:line="500" w:lineRule="exact"/>
              <w:ind w:left="0" w:right="0" w:firstLine="360" w:firstLineChars="200"/>
              <w:jc w:val="center"/>
              <w:rPr>
                <w:rFonts w:hint="default" w:ascii="Times New Roman" w:hAnsi="Times New Roman" w:eastAsia="宋体" w:cs="Times New Roman"/>
                <w:b/>
                <w:szCs w:val="21"/>
              </w:rPr>
            </w:pPr>
            <w:r>
              <w:rPr>
                <w:rFonts w:hint="default" w:ascii="Times New Roman" w:hAnsi="Times New Roman" w:eastAsia="宋体" w:cs="Times New Roman"/>
                <w:b/>
                <w:szCs w:val="21"/>
              </w:rPr>
              <w:t>表</w:t>
            </w:r>
            <w:r>
              <w:rPr>
                <w:rFonts w:hint="eastAsia" w:cs="Times New Roman"/>
                <w:b/>
                <w:szCs w:val="21"/>
                <w:lang w:val="en-US" w:eastAsia="zh-CN"/>
              </w:rPr>
              <w:t>15</w:t>
            </w:r>
            <w:r>
              <w:rPr>
                <w:rFonts w:hint="default" w:ascii="Times New Roman" w:hAnsi="Times New Roman" w:eastAsia="宋体" w:cs="Times New Roman"/>
                <w:b/>
                <w:szCs w:val="21"/>
              </w:rPr>
              <w:t xml:space="preserve">   2020年10月市控河流水质状况表</w:t>
            </w:r>
          </w:p>
          <w:tbl>
            <w:tblPr>
              <w:tblStyle w:val="2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8"/>
              <w:gridCol w:w="853"/>
              <w:gridCol w:w="896"/>
              <w:gridCol w:w="890"/>
              <w:gridCol w:w="894"/>
              <w:gridCol w:w="673"/>
              <w:gridCol w:w="720"/>
              <w:gridCol w:w="705"/>
              <w:gridCol w:w="705"/>
              <w:gridCol w:w="750"/>
              <w:gridCol w:w="76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598"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水质排序</w:t>
                  </w:r>
                </w:p>
              </w:tc>
              <w:tc>
                <w:tcPr>
                  <w:tcW w:w="853"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河流</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名称</w:t>
                  </w:r>
                </w:p>
              </w:tc>
              <w:tc>
                <w:tcPr>
                  <w:tcW w:w="896"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断面</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名称</w:t>
                  </w:r>
                </w:p>
              </w:tc>
              <w:tc>
                <w:tcPr>
                  <w:tcW w:w="890"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县级</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河长</w:t>
                  </w:r>
                </w:p>
              </w:tc>
              <w:tc>
                <w:tcPr>
                  <w:tcW w:w="894"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县区</w:t>
                  </w:r>
                </w:p>
              </w:tc>
              <w:tc>
                <w:tcPr>
                  <w:tcW w:w="4318" w:type="dxa"/>
                  <w:gridSpan w:val="6"/>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水质情况（毫克/升）</w:t>
                  </w:r>
                </w:p>
              </w:tc>
              <w:tc>
                <w:tcPr>
                  <w:tcW w:w="76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水质综合评价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598"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rPr>
                  </w:pPr>
                </w:p>
              </w:tc>
              <w:tc>
                <w:tcPr>
                  <w:tcW w:w="853"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rPr>
                  </w:pPr>
                </w:p>
              </w:tc>
              <w:tc>
                <w:tcPr>
                  <w:tcW w:w="89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rPr>
                  </w:pPr>
                </w:p>
              </w:tc>
              <w:tc>
                <w:tcPr>
                  <w:tcW w:w="89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rPr>
                  </w:pPr>
                </w:p>
              </w:tc>
              <w:tc>
                <w:tcPr>
                  <w:tcW w:w="894"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rPr>
                  </w:pPr>
                </w:p>
              </w:tc>
              <w:tc>
                <w:tcPr>
                  <w:tcW w:w="1393"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化学需氧量</w:t>
                  </w:r>
                </w:p>
              </w:tc>
              <w:tc>
                <w:tcPr>
                  <w:tcW w:w="1410"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氨氮</w:t>
                  </w:r>
                </w:p>
              </w:tc>
              <w:tc>
                <w:tcPr>
                  <w:tcW w:w="1515"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kern w:val="0"/>
                    </w:rPr>
                  </w:pPr>
                  <w:r>
                    <w:rPr>
                      <w:rFonts w:hint="default" w:ascii="Times New Roman" w:hAnsi="Times New Roman" w:eastAsia="宋体" w:cs="Times New Roman"/>
                      <w:b/>
                      <w:bCs/>
                      <w:kern w:val="0"/>
                    </w:rPr>
                    <w:t>总磷</w:t>
                  </w:r>
                </w:p>
              </w:tc>
              <w:tc>
                <w:tcPr>
                  <w:tcW w:w="7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598"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15</w:t>
                  </w:r>
                </w:p>
              </w:tc>
              <w:tc>
                <w:tcPr>
                  <w:tcW w:w="85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东鱼河北支</w:t>
                  </w:r>
                </w:p>
              </w:tc>
              <w:tc>
                <w:tcPr>
                  <w:tcW w:w="89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陆  圈</w:t>
                  </w:r>
                </w:p>
              </w:tc>
              <w:tc>
                <w:tcPr>
                  <w:tcW w:w="89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张振琪</w:t>
                  </w:r>
                </w:p>
              </w:tc>
              <w:tc>
                <w:tcPr>
                  <w:tcW w:w="894"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东明县</w:t>
                  </w:r>
                </w:p>
              </w:tc>
              <w:tc>
                <w:tcPr>
                  <w:tcW w:w="6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23.0</w:t>
                  </w:r>
                </w:p>
              </w:tc>
              <w:tc>
                <w:tcPr>
                  <w:tcW w:w="72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不达标</w:t>
                  </w:r>
                </w:p>
              </w:tc>
              <w:tc>
                <w:tcPr>
                  <w:tcW w:w="7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0.37</w:t>
                  </w:r>
                </w:p>
              </w:tc>
              <w:tc>
                <w:tcPr>
                  <w:tcW w:w="70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达标</w:t>
                  </w:r>
                </w:p>
              </w:tc>
              <w:tc>
                <w:tcPr>
                  <w:tcW w:w="75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0.160</w:t>
                  </w:r>
                </w:p>
              </w:tc>
              <w:tc>
                <w:tcPr>
                  <w:tcW w:w="7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达标</w:t>
                  </w:r>
                </w:p>
              </w:tc>
              <w:tc>
                <w:tcPr>
                  <w:tcW w:w="7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部分</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rPr>
                  </w:pPr>
                  <w:r>
                    <w:rPr>
                      <w:rFonts w:hint="default" w:ascii="Times New Roman" w:hAnsi="Times New Roman" w:eastAsia="宋体" w:cs="Times New Roman"/>
                      <w:b w:val="0"/>
                      <w:bCs w:val="0"/>
                    </w:rPr>
                    <w:t>达标</w:t>
                  </w:r>
                </w:p>
              </w:tc>
            </w:tr>
          </w:tbl>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本项目所在地区地表水主要水质监测除</w:t>
            </w:r>
            <w:r>
              <w:rPr>
                <w:rFonts w:hint="default" w:ascii="Times New Roman" w:hAnsi="Times New Roman" w:eastAsia="宋体" w:cs="Times New Roman"/>
                <w:sz w:val="24"/>
              </w:rPr>
              <w:t>化学需要量外，</w:t>
            </w:r>
            <w:r>
              <w:rPr>
                <w:rFonts w:hint="default" w:ascii="Times New Roman" w:hAnsi="Times New Roman" w:eastAsia="宋体" w:cs="Times New Roman"/>
                <w:bCs/>
                <w:sz w:val="24"/>
              </w:rPr>
              <w:t>氨氮、总磷指标均符合《地表水质量标准》(GB3838-2002)中的Ⅲ类标准要求。</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3、地下水环境质量现状</w:t>
            </w:r>
          </w:p>
          <w:p>
            <w:pPr>
              <w:keepNext w:val="0"/>
              <w:keepLines w:val="0"/>
              <w:suppressLineNumbers w:val="0"/>
              <w:spacing w:before="0" w:beforeAutospacing="0" w:after="0" w:afterAutospacing="0" w:line="500" w:lineRule="exact"/>
              <w:ind w:left="0" w:right="0" w:firstLine="480" w:firstLineChars="200"/>
              <w:rPr>
                <w:rFonts w:hint="eastAsia" w:ascii="Times New Roman" w:hAnsi="Times New Roman" w:eastAsia="宋体" w:cs="Times New Roman"/>
                <w:b w:val="0"/>
                <w:bCs w:val="0"/>
                <w:sz w:val="24"/>
              </w:rPr>
            </w:pPr>
            <w:r>
              <w:rPr>
                <w:rFonts w:hint="eastAsia" w:ascii="Times New Roman" w:hAnsi="Times New Roman" w:eastAsia="宋体" w:cs="Times New Roman"/>
                <w:b w:val="0"/>
                <w:bCs w:val="0"/>
                <w:sz w:val="24"/>
                <w:lang w:eastAsia="zh-CN"/>
              </w:rPr>
              <w:t>本项目地下水环境质量现状参考《东明万海氯碱化工有限公司</w:t>
            </w:r>
            <w:r>
              <w:rPr>
                <w:rFonts w:hint="eastAsia" w:ascii="Times New Roman" w:hAnsi="Times New Roman" w:eastAsia="宋体" w:cs="Times New Roman"/>
                <w:b w:val="0"/>
                <w:bCs w:val="0"/>
                <w:sz w:val="24"/>
                <w:lang w:val="en-US" w:eastAsia="zh-CN"/>
              </w:rPr>
              <w:t>2万吨/年氯化亚砜项目</w:t>
            </w:r>
            <w:r>
              <w:rPr>
                <w:rFonts w:hint="eastAsia" w:ascii="Times New Roman" w:hAnsi="Times New Roman" w:eastAsia="宋体" w:cs="Times New Roman"/>
                <w:b w:val="0"/>
                <w:bCs w:val="0"/>
                <w:sz w:val="24"/>
                <w:lang w:eastAsia="zh-CN"/>
              </w:rPr>
              <w:t>环境影响报告书》地下水环境质量现状调查与评价结果，东明万海氯碱化工有限公司位于菏泽市东明县三八路东段，位于本项目西北方向，距离为</w:t>
            </w:r>
            <w:r>
              <w:rPr>
                <w:rFonts w:hint="eastAsia" w:ascii="Times New Roman" w:hAnsi="Times New Roman" w:eastAsia="宋体" w:cs="Times New Roman"/>
                <w:b w:val="0"/>
                <w:bCs w:val="0"/>
                <w:sz w:val="24"/>
                <w:lang w:val="en-US" w:eastAsia="zh-CN"/>
              </w:rPr>
              <w:t>7.67公里</w:t>
            </w:r>
            <w:r>
              <w:rPr>
                <w:rFonts w:hint="eastAsia" w:ascii="Times New Roman" w:hAnsi="Times New Roman" w:eastAsia="宋体" w:cs="Times New Roman"/>
                <w:b w:val="0"/>
                <w:bCs w:val="0"/>
                <w:sz w:val="24"/>
                <w:lang w:eastAsia="zh-CN"/>
              </w:rPr>
              <w:t>，此项目</w:t>
            </w:r>
            <w:r>
              <w:rPr>
                <w:rFonts w:hint="eastAsia" w:cs="Times New Roman"/>
                <w:b w:val="0"/>
                <w:bCs w:val="0"/>
                <w:sz w:val="24"/>
                <w:lang w:eastAsia="zh-CN"/>
              </w:rPr>
              <w:t>地下水环境质量现状监测</w:t>
            </w:r>
            <w:r>
              <w:rPr>
                <w:rFonts w:hint="eastAsia" w:ascii="Times New Roman" w:hAnsi="Times New Roman" w:eastAsia="宋体" w:cs="Times New Roman"/>
                <w:b w:val="0"/>
                <w:bCs w:val="0"/>
                <w:sz w:val="24"/>
                <w:lang w:eastAsia="zh-CN"/>
              </w:rPr>
              <w:t>共布设</w:t>
            </w:r>
            <w:r>
              <w:rPr>
                <w:rFonts w:hint="eastAsia" w:ascii="Times New Roman" w:hAnsi="Times New Roman" w:eastAsia="宋体" w:cs="Times New Roman"/>
                <w:b w:val="0"/>
                <w:bCs w:val="0"/>
                <w:sz w:val="24"/>
                <w:lang w:val="en-US" w:eastAsia="zh-CN"/>
              </w:rPr>
              <w:t>10个监测点位，根据监测点位监测结果可知，</w:t>
            </w:r>
            <w:r>
              <w:rPr>
                <w:rFonts w:hint="default" w:ascii="Times New Roman" w:hAnsi="Times New Roman" w:eastAsia="宋体" w:cs="Times New Roman"/>
                <w:b w:val="0"/>
                <w:bCs w:val="0"/>
                <w:sz w:val="24"/>
              </w:rPr>
              <w:t>pH、</w:t>
            </w:r>
            <w:r>
              <w:rPr>
                <w:rFonts w:hint="eastAsia" w:ascii="Times New Roman" w:hAnsi="Times New Roman" w:eastAsia="宋体" w:cs="Times New Roman"/>
                <w:b w:val="0"/>
                <w:bCs w:val="0"/>
                <w:sz w:val="24"/>
              </w:rPr>
              <w:t>总硬度</w:t>
            </w:r>
            <w:r>
              <w:rPr>
                <w:rFonts w:hint="default" w:ascii="Times New Roman" w:hAnsi="Times New Roman" w:eastAsia="宋体" w:cs="Times New Roman"/>
                <w:b w:val="0"/>
                <w:bCs w:val="0"/>
                <w:sz w:val="24"/>
              </w:rPr>
              <w:t>、高锰酸盐</w:t>
            </w:r>
            <w:r>
              <w:rPr>
                <w:rFonts w:hint="eastAsia" w:ascii="Times New Roman" w:hAnsi="Times New Roman" w:eastAsia="宋体" w:cs="Times New Roman"/>
                <w:b w:val="0"/>
                <w:bCs w:val="0"/>
                <w:sz w:val="24"/>
              </w:rPr>
              <w:t>指数</w:t>
            </w:r>
            <w:r>
              <w:rPr>
                <w:rFonts w:hint="default" w:ascii="Times New Roman" w:hAnsi="Times New Roman" w:eastAsia="宋体" w:cs="Times New Roman"/>
                <w:b w:val="0"/>
                <w:bCs w:val="0"/>
                <w:sz w:val="24"/>
              </w:rPr>
              <w:t>、</w:t>
            </w:r>
            <w:r>
              <w:rPr>
                <w:rFonts w:hint="eastAsia" w:ascii="Times New Roman" w:hAnsi="Times New Roman" w:eastAsia="宋体" w:cs="Times New Roman"/>
                <w:b w:val="0"/>
                <w:bCs w:val="0"/>
                <w:sz w:val="24"/>
              </w:rPr>
              <w:t>溶解性</w:t>
            </w:r>
            <w:r>
              <w:rPr>
                <w:rFonts w:hint="default" w:ascii="Times New Roman" w:hAnsi="Times New Roman" w:eastAsia="宋体" w:cs="Times New Roman"/>
                <w:b w:val="0"/>
                <w:bCs w:val="0"/>
                <w:sz w:val="24"/>
              </w:rPr>
              <w:t>总固体、氨氮、</w:t>
            </w:r>
            <w:r>
              <w:rPr>
                <w:rFonts w:hint="eastAsia" w:ascii="Times New Roman" w:hAnsi="Times New Roman" w:eastAsia="宋体" w:cs="Times New Roman"/>
                <w:b w:val="0"/>
                <w:bCs w:val="0"/>
                <w:sz w:val="24"/>
              </w:rPr>
              <w:t>硝酸盐</w:t>
            </w:r>
            <w:r>
              <w:rPr>
                <w:rFonts w:hint="default" w:ascii="Times New Roman" w:hAnsi="Times New Roman" w:eastAsia="宋体" w:cs="Times New Roman"/>
                <w:b w:val="0"/>
                <w:bCs w:val="0"/>
                <w:sz w:val="24"/>
              </w:rPr>
              <w:t>、</w:t>
            </w:r>
            <w:r>
              <w:rPr>
                <w:rFonts w:hint="eastAsia" w:ascii="Times New Roman" w:hAnsi="Times New Roman" w:eastAsia="宋体" w:cs="Times New Roman"/>
                <w:b w:val="0"/>
                <w:bCs w:val="0"/>
                <w:sz w:val="24"/>
              </w:rPr>
              <w:t>亚硝酸盐</w:t>
            </w:r>
            <w:r>
              <w:rPr>
                <w:rFonts w:hint="default" w:ascii="Times New Roman" w:hAnsi="Times New Roman" w:eastAsia="宋体" w:cs="Times New Roman"/>
                <w:b w:val="0"/>
                <w:bCs w:val="0"/>
                <w:sz w:val="24"/>
              </w:rPr>
              <w:t>等均满足《地下水质量标准》(GB/T14848-2017)中</w:t>
            </w:r>
            <w:r>
              <w:rPr>
                <w:rFonts w:hint="eastAsia" w:ascii="Times New Roman" w:hAnsi="Times New Roman" w:eastAsia="宋体" w:cs="Times New Roman"/>
                <w:b w:val="0"/>
                <w:bCs w:val="0"/>
                <w:sz w:val="24"/>
              </w:rPr>
              <w:t>Ⅲ</w:t>
            </w:r>
            <w:r>
              <w:rPr>
                <w:rFonts w:hint="default" w:ascii="Times New Roman" w:hAnsi="Times New Roman" w:eastAsia="宋体" w:cs="Times New Roman"/>
                <w:b w:val="0"/>
                <w:bCs w:val="0"/>
                <w:sz w:val="24"/>
              </w:rPr>
              <w:t>类标准，</w:t>
            </w:r>
            <w:r>
              <w:rPr>
                <w:rFonts w:hint="eastAsia" w:ascii="Times New Roman" w:hAnsi="Times New Roman" w:eastAsia="宋体" w:cs="Times New Roman"/>
                <w:b w:val="0"/>
                <w:bCs w:val="0"/>
                <w:sz w:val="24"/>
                <w:lang w:eastAsia="zh-CN"/>
              </w:rPr>
              <w:t>部分监测点</w:t>
            </w:r>
            <w:r>
              <w:rPr>
                <w:rFonts w:hint="eastAsia" w:cs="Times New Roman"/>
                <w:b w:val="0"/>
                <w:bCs w:val="0"/>
                <w:sz w:val="24"/>
                <w:lang w:eastAsia="zh-CN"/>
              </w:rPr>
              <w:t>位</w:t>
            </w:r>
            <w:r>
              <w:rPr>
                <w:rFonts w:hint="eastAsia" w:ascii="Times New Roman" w:hAnsi="Times New Roman" w:eastAsia="宋体" w:cs="Times New Roman"/>
                <w:b w:val="0"/>
                <w:bCs w:val="0"/>
                <w:sz w:val="24"/>
              </w:rPr>
              <w:t>细菌总数</w:t>
            </w: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rPr>
              <w:t>总大肠菌群</w:t>
            </w: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rPr>
              <w:t>氟化物</w:t>
            </w:r>
            <w:r>
              <w:rPr>
                <w:rFonts w:hint="eastAsia" w:ascii="Times New Roman" w:hAnsi="Times New Roman" w:eastAsia="宋体" w:cs="Times New Roman"/>
                <w:b w:val="0"/>
                <w:bCs w:val="0"/>
                <w:sz w:val="24"/>
                <w:lang w:eastAsia="zh-CN"/>
              </w:rPr>
              <w:t>、</w:t>
            </w:r>
            <w:r>
              <w:rPr>
                <w:rFonts w:hint="default" w:ascii="Times New Roman" w:hAnsi="Times New Roman" w:eastAsia="宋体" w:cs="Times New Roman"/>
                <w:b w:val="0"/>
                <w:bCs w:val="0"/>
                <w:sz w:val="24"/>
              </w:rPr>
              <w:t>硫酸盐</w:t>
            </w:r>
            <w:r>
              <w:rPr>
                <w:rFonts w:hint="eastAsia" w:ascii="Times New Roman" w:hAnsi="Times New Roman" w:eastAsia="宋体" w:cs="Times New Roman"/>
                <w:b w:val="0"/>
                <w:bCs w:val="0"/>
                <w:sz w:val="24"/>
              </w:rPr>
              <w:t>、</w:t>
            </w:r>
            <w:r>
              <w:rPr>
                <w:rFonts w:hint="default" w:ascii="Times New Roman" w:hAnsi="Times New Roman" w:eastAsia="宋体" w:cs="Times New Roman"/>
                <w:b w:val="0"/>
                <w:bCs w:val="0"/>
                <w:sz w:val="24"/>
              </w:rPr>
              <w:t>氯化物</w:t>
            </w:r>
            <w:r>
              <w:rPr>
                <w:rFonts w:hint="eastAsia" w:ascii="Times New Roman" w:hAnsi="Times New Roman" w:eastAsia="宋体" w:cs="Times New Roman"/>
                <w:b w:val="0"/>
                <w:bCs w:val="0"/>
                <w:sz w:val="24"/>
              </w:rPr>
              <w:t>超标，细菌总数</w:t>
            </w: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rPr>
              <w:t>总大肠菌群</w:t>
            </w:r>
            <w:r>
              <w:rPr>
                <w:rFonts w:hint="eastAsia" w:ascii="Times New Roman" w:hAnsi="Times New Roman" w:eastAsia="宋体" w:cs="Times New Roman"/>
                <w:b w:val="0"/>
                <w:bCs w:val="0"/>
                <w:sz w:val="24"/>
                <w:lang w:eastAsia="zh-CN"/>
              </w:rPr>
              <w:t>超标</w:t>
            </w:r>
            <w:r>
              <w:rPr>
                <w:rFonts w:hint="eastAsia" w:ascii="Times New Roman" w:hAnsi="Times New Roman" w:eastAsia="宋体" w:cs="Times New Roman"/>
                <w:b w:val="0"/>
                <w:bCs w:val="0"/>
                <w:sz w:val="24"/>
              </w:rPr>
              <w:t>可能与区域水井受到生活污水污染有关；</w:t>
            </w:r>
            <w:r>
              <w:rPr>
                <w:rFonts w:hint="default" w:ascii="Times New Roman" w:hAnsi="Times New Roman" w:eastAsia="宋体" w:cs="Times New Roman"/>
                <w:b w:val="0"/>
                <w:bCs w:val="0"/>
                <w:sz w:val="24"/>
              </w:rPr>
              <w:t>氟化物</w:t>
            </w:r>
            <w:r>
              <w:rPr>
                <w:rFonts w:hint="eastAsia" w:ascii="Times New Roman" w:hAnsi="Times New Roman" w:eastAsia="宋体" w:cs="Times New Roman"/>
                <w:b w:val="0"/>
                <w:bCs w:val="0"/>
                <w:sz w:val="24"/>
              </w:rPr>
              <w:t>、</w:t>
            </w:r>
            <w:r>
              <w:rPr>
                <w:rFonts w:hint="default" w:ascii="Times New Roman" w:hAnsi="Times New Roman" w:eastAsia="宋体" w:cs="Times New Roman"/>
                <w:b w:val="0"/>
                <w:bCs w:val="0"/>
                <w:sz w:val="24"/>
              </w:rPr>
              <w:t>硫酸盐</w:t>
            </w:r>
            <w:r>
              <w:rPr>
                <w:rFonts w:hint="eastAsia" w:ascii="Times New Roman" w:hAnsi="Times New Roman" w:eastAsia="宋体" w:cs="Times New Roman"/>
                <w:b w:val="0"/>
                <w:bCs w:val="0"/>
                <w:sz w:val="24"/>
              </w:rPr>
              <w:t>、</w:t>
            </w:r>
            <w:r>
              <w:rPr>
                <w:rFonts w:hint="default" w:ascii="Times New Roman" w:hAnsi="Times New Roman" w:eastAsia="宋体" w:cs="Times New Roman"/>
                <w:b w:val="0"/>
                <w:bCs w:val="0"/>
                <w:sz w:val="24"/>
              </w:rPr>
              <w:t>氯化物超标与当地水文地质条件有关</w:t>
            </w:r>
            <w:r>
              <w:rPr>
                <w:rFonts w:hint="eastAsia" w:ascii="Times New Roman" w:hAnsi="Times New Roman" w:eastAsia="宋体" w:cs="Times New Roman"/>
                <w:b w:val="0"/>
                <w:bCs w:val="0"/>
                <w:sz w:val="24"/>
              </w:rPr>
              <w:t>。</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eastAsia" w:ascii="Times New Roman" w:hAnsi="Times New Roman" w:eastAsia="宋体" w:cs="Times New Roman"/>
                <w:b/>
                <w:bCs/>
                <w:sz w:val="24"/>
                <w:lang w:val="en-US" w:eastAsia="zh-CN"/>
              </w:rPr>
              <w:t>4</w:t>
            </w:r>
            <w:r>
              <w:rPr>
                <w:rFonts w:hint="default" w:ascii="Times New Roman" w:hAnsi="Times New Roman" w:eastAsia="宋体" w:cs="Times New Roman"/>
                <w:b/>
                <w:bCs/>
                <w:sz w:val="24"/>
              </w:rPr>
              <w:t>、</w:t>
            </w:r>
            <w:r>
              <w:rPr>
                <w:rFonts w:hint="eastAsia" w:ascii="Times New Roman" w:hAnsi="Times New Roman" w:eastAsia="宋体" w:cs="Times New Roman"/>
                <w:b/>
                <w:bCs/>
                <w:sz w:val="24"/>
                <w:lang w:eastAsia="zh-CN"/>
              </w:rPr>
              <w:t>土壤</w:t>
            </w:r>
            <w:r>
              <w:rPr>
                <w:rFonts w:hint="default" w:ascii="Times New Roman" w:hAnsi="Times New Roman" w:eastAsia="宋体" w:cs="Times New Roman"/>
                <w:b/>
                <w:bCs/>
                <w:sz w:val="24"/>
              </w:rPr>
              <w:t>环境质量现状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本项目</w:t>
            </w:r>
            <w:r>
              <w:rPr>
                <w:rFonts w:hint="eastAsia" w:cs="Times New Roman"/>
                <w:color w:val="auto"/>
                <w:sz w:val="24"/>
                <w:szCs w:val="24"/>
                <w:lang w:eastAsia="zh-CN"/>
              </w:rPr>
              <w:t>土壤</w:t>
            </w:r>
            <w:r>
              <w:rPr>
                <w:rFonts w:hint="eastAsia" w:ascii="Times New Roman" w:hAnsi="Times New Roman" w:eastAsia="宋体" w:cs="Times New Roman"/>
                <w:color w:val="auto"/>
                <w:sz w:val="24"/>
                <w:szCs w:val="24"/>
                <w:lang w:eastAsia="zh-CN"/>
              </w:rPr>
              <w:t>环境质量现状参考</w:t>
            </w:r>
            <w:r>
              <w:rPr>
                <w:rFonts w:hint="eastAsia" w:ascii="Times New Roman" w:hAnsi="Times New Roman" w:eastAsia="宋体" w:cs="Times New Roman"/>
                <w:b w:val="0"/>
                <w:bCs w:val="0"/>
                <w:color w:val="auto"/>
                <w:sz w:val="24"/>
                <w:lang w:eastAsia="zh-CN"/>
              </w:rPr>
              <w:t>《东明万海氯碱化工有限公司</w:t>
            </w:r>
            <w:r>
              <w:rPr>
                <w:rFonts w:hint="eastAsia" w:ascii="Times New Roman" w:hAnsi="Times New Roman" w:eastAsia="宋体" w:cs="Times New Roman"/>
                <w:b w:val="0"/>
                <w:bCs w:val="0"/>
                <w:color w:val="auto"/>
                <w:sz w:val="24"/>
                <w:lang w:val="en-US" w:eastAsia="zh-CN"/>
              </w:rPr>
              <w:t>2万吨/年氯化亚砜项目</w:t>
            </w:r>
            <w:r>
              <w:rPr>
                <w:rFonts w:hint="eastAsia" w:ascii="Times New Roman" w:hAnsi="Times New Roman" w:eastAsia="宋体" w:cs="Times New Roman"/>
                <w:b w:val="0"/>
                <w:bCs w:val="0"/>
                <w:color w:val="auto"/>
                <w:sz w:val="24"/>
                <w:lang w:eastAsia="zh-CN"/>
              </w:rPr>
              <w:t>环境影响报告书》</w:t>
            </w:r>
            <w:r>
              <w:rPr>
                <w:rFonts w:hint="eastAsia" w:cs="Times New Roman"/>
                <w:color w:val="auto"/>
                <w:sz w:val="24"/>
                <w:szCs w:val="24"/>
                <w:lang w:eastAsia="zh-CN"/>
              </w:rPr>
              <w:t>土壤</w:t>
            </w:r>
            <w:r>
              <w:rPr>
                <w:rFonts w:hint="eastAsia" w:ascii="Times New Roman" w:hAnsi="Times New Roman" w:eastAsia="宋体" w:cs="Times New Roman"/>
                <w:color w:val="auto"/>
                <w:sz w:val="24"/>
                <w:szCs w:val="24"/>
                <w:lang w:eastAsia="zh-CN"/>
              </w:rPr>
              <w:t>环境质量现状调查与评价</w:t>
            </w:r>
            <w:r>
              <w:rPr>
                <w:rFonts w:hint="eastAsia" w:cs="Times New Roman"/>
                <w:color w:val="auto"/>
                <w:sz w:val="24"/>
                <w:szCs w:val="24"/>
                <w:lang w:eastAsia="zh-CN"/>
              </w:rPr>
              <w:t>监测结果</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b w:val="0"/>
                <w:bCs w:val="0"/>
                <w:color w:val="auto"/>
                <w:sz w:val="24"/>
                <w:lang w:eastAsia="zh-CN"/>
              </w:rPr>
              <w:t>东明万海氯碱化工有限公司位于菏泽市东明县三八路东段，位于本项目西北方向，距离为</w:t>
            </w:r>
            <w:r>
              <w:rPr>
                <w:rFonts w:hint="eastAsia" w:ascii="Times New Roman" w:hAnsi="Times New Roman" w:eastAsia="宋体" w:cs="Times New Roman"/>
                <w:b w:val="0"/>
                <w:bCs w:val="0"/>
                <w:color w:val="auto"/>
                <w:sz w:val="24"/>
                <w:lang w:val="en-US" w:eastAsia="zh-CN"/>
              </w:rPr>
              <w:t>7.67公里</w:t>
            </w:r>
            <w:r>
              <w:rPr>
                <w:rFonts w:hint="eastAsia" w:ascii="Times New Roman" w:hAnsi="Times New Roman" w:eastAsia="宋体" w:cs="Times New Roman"/>
                <w:b w:val="0"/>
                <w:bCs w:val="0"/>
                <w:color w:val="auto"/>
                <w:sz w:val="24"/>
                <w:lang w:eastAsia="zh-CN"/>
              </w:rPr>
              <w:t>，此项目</w:t>
            </w:r>
            <w:r>
              <w:rPr>
                <w:rFonts w:hint="eastAsia" w:cs="Times New Roman"/>
                <w:b w:val="0"/>
                <w:bCs w:val="0"/>
                <w:color w:val="auto"/>
                <w:sz w:val="24"/>
                <w:lang w:eastAsia="zh-CN"/>
              </w:rPr>
              <w:t>土壤环境质量现状监测</w:t>
            </w:r>
            <w:r>
              <w:rPr>
                <w:rFonts w:hint="eastAsia" w:ascii="Times New Roman" w:hAnsi="Times New Roman" w:eastAsia="宋体" w:cs="Times New Roman"/>
                <w:b w:val="0"/>
                <w:bCs w:val="0"/>
                <w:color w:val="auto"/>
                <w:sz w:val="24"/>
                <w:lang w:eastAsia="zh-CN"/>
              </w:rPr>
              <w:t>共布设</w:t>
            </w:r>
            <w:r>
              <w:rPr>
                <w:rFonts w:hint="eastAsia" w:cs="Times New Roman"/>
                <w:b w:val="0"/>
                <w:bCs w:val="0"/>
                <w:color w:val="auto"/>
                <w:sz w:val="24"/>
                <w:lang w:val="en-US" w:eastAsia="zh-CN"/>
              </w:rPr>
              <w:t>11</w:t>
            </w:r>
            <w:r>
              <w:rPr>
                <w:rFonts w:hint="eastAsia" w:ascii="Times New Roman" w:hAnsi="Times New Roman" w:eastAsia="宋体" w:cs="Times New Roman"/>
                <w:b w:val="0"/>
                <w:bCs w:val="0"/>
                <w:color w:val="auto"/>
                <w:sz w:val="24"/>
                <w:lang w:val="en-US" w:eastAsia="zh-CN"/>
              </w:rPr>
              <w:t>个监测点位</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b w:val="0"/>
                <w:bCs w:val="0"/>
                <w:color w:val="auto"/>
                <w:sz w:val="24"/>
                <w:lang w:val="en-US" w:eastAsia="zh-CN"/>
              </w:rPr>
              <w:t>根据监测点位监测结果可知，</w:t>
            </w:r>
            <w:r>
              <w:rPr>
                <w:rFonts w:hint="eastAsia"/>
                <w:color w:val="auto"/>
                <w:sz w:val="24"/>
              </w:rPr>
              <w:t>各监测点位监测因子分别满足《土壤环境质量 农用地土壤污染风险管控标准（试行）》</w:t>
            </w:r>
            <w:r>
              <w:rPr>
                <w:bCs/>
                <w:color w:val="auto"/>
                <w:kern w:val="0"/>
                <w:sz w:val="24"/>
                <w:szCs w:val="24"/>
              </w:rPr>
              <w:t>（GB15618-2018））（pH&gt;7.5</w:t>
            </w:r>
            <w:r>
              <w:rPr>
                <w:rFonts w:hint="eastAsia"/>
                <w:bCs/>
                <w:color w:val="auto"/>
                <w:kern w:val="0"/>
                <w:sz w:val="24"/>
                <w:szCs w:val="24"/>
              </w:rPr>
              <w:t>、</w:t>
            </w:r>
            <w:r>
              <w:rPr>
                <w:rFonts w:hint="eastAsia"/>
                <w:color w:val="auto"/>
                <w:sz w:val="24"/>
                <w:szCs w:val="24"/>
              </w:rPr>
              <w:t>6</w:t>
            </w:r>
            <w:r>
              <w:rPr>
                <w:color w:val="auto"/>
                <w:sz w:val="24"/>
                <w:szCs w:val="24"/>
              </w:rPr>
              <w:t>.5</w:t>
            </w:r>
            <w:r>
              <w:rPr>
                <w:rFonts w:hint="eastAsia"/>
                <w:color w:val="auto"/>
                <w:sz w:val="24"/>
                <w:szCs w:val="24"/>
              </w:rPr>
              <w:t>＜</w:t>
            </w:r>
            <w:r>
              <w:rPr>
                <w:color w:val="auto"/>
                <w:sz w:val="24"/>
                <w:szCs w:val="24"/>
              </w:rPr>
              <w:t>pH</w:t>
            </w:r>
            <w:r>
              <w:rPr>
                <w:rFonts w:hint="eastAsia"/>
                <w:color w:val="auto"/>
                <w:sz w:val="24"/>
                <w:szCs w:val="24"/>
              </w:rPr>
              <w:t>≤</w:t>
            </w:r>
            <w:r>
              <w:rPr>
                <w:color w:val="auto"/>
                <w:sz w:val="24"/>
                <w:szCs w:val="24"/>
              </w:rPr>
              <w:t>7.5</w:t>
            </w:r>
            <w:r>
              <w:rPr>
                <w:bCs/>
                <w:color w:val="auto"/>
                <w:kern w:val="0"/>
                <w:sz w:val="24"/>
                <w:szCs w:val="24"/>
              </w:rPr>
              <w:t>）</w:t>
            </w:r>
            <w:r>
              <w:rPr>
                <w:rFonts w:hint="eastAsia"/>
                <w:color w:val="auto"/>
                <w:sz w:val="24"/>
              </w:rPr>
              <w:t>中标准要求</w:t>
            </w:r>
            <w:r>
              <w:rPr>
                <w:rFonts w:hint="eastAsia"/>
                <w:color w:val="auto"/>
                <w:sz w:val="24"/>
                <w:lang w:eastAsia="zh-CN"/>
              </w:rPr>
              <w:t>。</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eastAsia" w:cs="Times New Roman"/>
                <w:b/>
                <w:bCs/>
                <w:sz w:val="24"/>
                <w:lang w:val="en-US" w:eastAsia="zh-CN"/>
              </w:rPr>
              <w:t>5</w:t>
            </w:r>
            <w:r>
              <w:rPr>
                <w:rFonts w:hint="default" w:ascii="Times New Roman" w:hAnsi="Times New Roman" w:eastAsia="宋体" w:cs="Times New Roman"/>
                <w:b/>
                <w:bCs/>
                <w:sz w:val="24"/>
              </w:rPr>
              <w:t>、声环境质量现状</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拟建项目位于东明县陆圈镇陆圈村丰东路南（原通达物流有限公司院内），目前项目建设区均处于人类开发活动范围内，区域内主要噪声源为交通噪声和人类动活生活噪声。评价范围内项目区声环境质量较好，符合《声环境质量标准》（GB3096-2008）中2类标准要求（即昼间≤60dB（A），夜间≤50dB（A））。</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b/>
                <w:bCs/>
                <w:sz w:val="24"/>
              </w:rPr>
            </w:pPr>
            <w:r>
              <w:rPr>
                <w:rFonts w:hint="eastAsia" w:cs="Times New Roman"/>
                <w:b/>
                <w:bCs/>
                <w:sz w:val="24"/>
                <w:lang w:val="en-US" w:eastAsia="zh-CN"/>
              </w:rPr>
              <w:t>6</w:t>
            </w:r>
            <w:r>
              <w:rPr>
                <w:rFonts w:hint="default" w:ascii="Times New Roman" w:hAnsi="Times New Roman" w:eastAsia="宋体" w:cs="Times New Roman"/>
                <w:b/>
                <w:bCs/>
                <w:sz w:val="24"/>
              </w:rPr>
              <w:t>、生态环境</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拟建项目所在区域目前为典型的工业生产和农业生产混合区域，植被以农作物和绿化为主。区域内无国家保护的野生动植物、名胜古迹和重点文物。</w:t>
            </w:r>
          </w:p>
          <w:p>
            <w:pPr>
              <w:pStyle w:val="2"/>
              <w:keepLines w:val="0"/>
              <w:suppressLineNumbers w:val="0"/>
              <w:spacing w:before="0" w:beforeAutospacing="0" w:after="0" w:afterAutospacing="0"/>
              <w:ind w:left="0" w:right="0"/>
              <w:rPr>
                <w:rFonts w:hint="default" w:ascii="Times New Roman" w:hAnsi="Times New Roman" w:eastAsia="宋体" w:cs="Times New Roman"/>
                <w:sz w:val="24"/>
              </w:rPr>
            </w:pPr>
          </w:p>
          <w:p>
            <w:pPr>
              <w:keepNext w:val="0"/>
              <w:keepLines w:val="0"/>
              <w:suppressLineNumbers w:val="0"/>
              <w:spacing w:before="0" w:beforeAutospacing="0" w:after="0" w:afterAutospacing="0" w:line="500" w:lineRule="exact"/>
              <w:ind w:left="0" w:right="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4" w:hRule="atLeast"/>
          <w:jc w:val="center"/>
        </w:trPr>
        <w:tc>
          <w:tcPr>
            <w:tcW w:w="9481" w:type="dxa"/>
            <w:tcBorders>
              <w:bottom w:val="single" w:color="auto" w:sz="4" w:space="0"/>
            </w:tcBorders>
          </w:tcPr>
          <w:p>
            <w:pPr>
              <w:pStyle w:val="3"/>
              <w:suppressLineNumbers w:val="0"/>
              <w:spacing w:before="0" w:beforeAutospacing="0" w:after="0" w:afterAutospacing="0" w:line="480" w:lineRule="exact"/>
              <w:ind w:left="0" w:right="0"/>
              <w:rPr>
                <w:rFonts w:ascii="宋体" w:hAnsi="宋体" w:eastAsia="宋体"/>
              </w:rPr>
            </w:pPr>
            <w:bookmarkStart w:id="8" w:name="_Toc52177398"/>
            <w:r>
              <w:rPr>
                <w:rFonts w:ascii="宋体" w:hAnsi="宋体" w:eastAsia="宋体"/>
              </w:rPr>
              <w:t>主要环境保护目标（列出名单及保护级别）：</w:t>
            </w:r>
            <w:bookmarkEnd w:id="8"/>
          </w:p>
          <w:p>
            <w:pPr>
              <w:pStyle w:val="76"/>
              <w:keepNext w:val="0"/>
              <w:keepLines w:val="0"/>
              <w:suppressLineNumbers w:val="0"/>
              <w:spacing w:before="0" w:beforeAutospacing="0" w:after="0" w:afterAutospacing="0" w:line="540" w:lineRule="exact"/>
              <w:ind w:left="0" w:right="0"/>
              <w:jc w:val="both"/>
            </w:pPr>
            <w:r>
              <w:t xml:space="preserve">    项目位于</w:t>
            </w:r>
            <w:r>
              <w:rPr>
                <w:rFonts w:hint="eastAsia"/>
              </w:rPr>
              <w:t>东明县陆圈镇陆圈村丰东路南（原通达物流有限公司院内）</w:t>
            </w:r>
            <w:r>
              <w:t>，区域内无自然保护区、水源保护区、珍稀动植物保护物种。主要环境保护目标及保护级别详见表</w:t>
            </w:r>
            <w:r>
              <w:rPr>
                <w:rFonts w:hint="eastAsia"/>
                <w:lang w:val="en-US" w:eastAsia="zh-CN"/>
              </w:rPr>
              <w:t>16</w:t>
            </w:r>
            <w:r>
              <w:t>及附图4。</w:t>
            </w:r>
          </w:p>
          <w:p>
            <w:pPr>
              <w:keepNext w:val="0"/>
              <w:keepLines w:val="0"/>
              <w:suppressLineNumbers w:val="0"/>
              <w:spacing w:before="0" w:beforeAutospacing="0" w:after="0" w:afterAutospacing="0" w:line="460" w:lineRule="exact"/>
              <w:ind w:left="0" w:right="0"/>
              <w:jc w:val="center"/>
              <w:rPr>
                <w:b/>
                <w:sz w:val="21"/>
                <w:szCs w:val="21"/>
              </w:rPr>
            </w:pPr>
            <w:r>
              <w:rPr>
                <w:b/>
                <w:sz w:val="21"/>
                <w:szCs w:val="21"/>
              </w:rPr>
              <w:t>表</w:t>
            </w:r>
            <w:r>
              <w:rPr>
                <w:rFonts w:hint="eastAsia"/>
                <w:b/>
                <w:sz w:val="21"/>
                <w:szCs w:val="21"/>
                <w:lang w:val="en-US" w:eastAsia="zh-CN"/>
              </w:rPr>
              <w:t xml:space="preserve">16  </w:t>
            </w:r>
            <w:r>
              <w:rPr>
                <w:b/>
                <w:sz w:val="21"/>
                <w:szCs w:val="21"/>
              </w:rPr>
              <w:t>主要环境保护目标及级别一览表</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8"/>
              <w:gridCol w:w="1723"/>
              <w:gridCol w:w="908"/>
              <w:gridCol w:w="1730"/>
              <w:gridCol w:w="253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18" w:type="dxa"/>
                  <w:vMerge w:val="restart"/>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项  目</w:t>
                  </w:r>
                </w:p>
              </w:tc>
              <w:tc>
                <w:tcPr>
                  <w:tcW w:w="1723" w:type="dxa"/>
                  <w:vMerge w:val="restart"/>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敏感目标</w:t>
                  </w:r>
                </w:p>
              </w:tc>
              <w:tc>
                <w:tcPr>
                  <w:tcW w:w="2638" w:type="dxa"/>
                  <w:gridSpan w:val="2"/>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相对厂址</w:t>
                  </w:r>
                </w:p>
              </w:tc>
              <w:tc>
                <w:tcPr>
                  <w:tcW w:w="2533" w:type="dxa"/>
                  <w:vMerge w:val="restart"/>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执行标准/评价等级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18" w:type="dxa"/>
                  <w:vMerge w:val="continue"/>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p>
              </w:tc>
              <w:tc>
                <w:tcPr>
                  <w:tcW w:w="1723" w:type="dxa"/>
                  <w:vMerge w:val="continue"/>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p>
              </w:tc>
              <w:tc>
                <w:tcPr>
                  <w:tcW w:w="908" w:type="dxa"/>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方位</w:t>
                  </w:r>
                </w:p>
              </w:tc>
              <w:tc>
                <w:tcPr>
                  <w:tcW w:w="1730" w:type="dxa"/>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距离(m)</w:t>
                  </w:r>
                </w:p>
              </w:tc>
              <w:tc>
                <w:tcPr>
                  <w:tcW w:w="2533" w:type="dxa"/>
                  <w:vMerge w:val="continue"/>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18" w:type="dxa"/>
                  <w:vMerge w:val="restart"/>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环境</w:t>
                  </w:r>
                </w:p>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空气</w:t>
                  </w:r>
                </w:p>
              </w:tc>
              <w:tc>
                <w:tcPr>
                  <w:tcW w:w="1723" w:type="dxa"/>
                  <w:vAlign w:val="center"/>
                </w:tcPr>
                <w:p>
                  <w:pPr>
                    <w:pStyle w:val="56"/>
                    <w:keepNext w:val="0"/>
                    <w:keepLines w:val="0"/>
                    <w:suppressLineNumbers w:val="0"/>
                    <w:spacing w:before="0" w:beforeAutospacing="0" w:after="0" w:afterAutospacing="0" w:line="240" w:lineRule="auto"/>
                    <w:ind w:left="0" w:right="0"/>
                    <w:rPr>
                      <w:rFonts w:hint="eastAsia" w:eastAsia="宋体"/>
                      <w:color w:val="000000"/>
                      <w:lang w:eastAsia="zh-CN"/>
                    </w:rPr>
                  </w:pPr>
                  <w:r>
                    <w:rPr>
                      <w:rFonts w:hint="eastAsia"/>
                      <w:color w:val="000000"/>
                      <w:lang w:eastAsia="zh-CN"/>
                    </w:rPr>
                    <w:t>陆圈村</w:t>
                  </w:r>
                </w:p>
              </w:tc>
              <w:tc>
                <w:tcPr>
                  <w:tcW w:w="908" w:type="dxa"/>
                  <w:vAlign w:val="center"/>
                </w:tcPr>
                <w:p>
                  <w:pPr>
                    <w:pStyle w:val="56"/>
                    <w:keepNext w:val="0"/>
                    <w:keepLines w:val="0"/>
                    <w:suppressLineNumbers w:val="0"/>
                    <w:spacing w:before="0" w:beforeAutospacing="0" w:after="0" w:afterAutospacing="0"/>
                    <w:ind w:left="0" w:right="0"/>
                    <w:rPr>
                      <w:rFonts w:hint="eastAsia" w:eastAsia="宋体"/>
                      <w:color w:val="000000"/>
                      <w:lang w:eastAsia="zh-CN"/>
                    </w:rPr>
                  </w:pPr>
                  <w:r>
                    <w:rPr>
                      <w:rFonts w:hint="eastAsia"/>
                      <w:color w:val="000000"/>
                      <w:lang w:eastAsia="zh-CN"/>
                    </w:rPr>
                    <w:t>西</w:t>
                  </w:r>
                </w:p>
              </w:tc>
              <w:tc>
                <w:tcPr>
                  <w:tcW w:w="1730" w:type="dxa"/>
                  <w:vAlign w:val="center"/>
                </w:tcPr>
                <w:p>
                  <w:pPr>
                    <w:keepNext w:val="0"/>
                    <w:keepLines w:val="0"/>
                    <w:suppressLineNumbers w:val="0"/>
                    <w:spacing w:before="0" w:beforeAutospacing="0" w:after="0" w:afterAutospacing="0" w:line="300" w:lineRule="exact"/>
                    <w:ind w:left="0" w:right="0"/>
                    <w:jc w:val="center"/>
                    <w:rPr>
                      <w:color w:val="000000"/>
                      <w:sz w:val="21"/>
                      <w:szCs w:val="21"/>
                    </w:rPr>
                  </w:pPr>
                  <w:r>
                    <w:rPr>
                      <w:rFonts w:hint="eastAsia"/>
                      <w:color w:val="000000"/>
                      <w:sz w:val="21"/>
                      <w:szCs w:val="21"/>
                    </w:rPr>
                    <w:t>160</w:t>
                  </w:r>
                </w:p>
              </w:tc>
              <w:tc>
                <w:tcPr>
                  <w:tcW w:w="2533" w:type="dxa"/>
                  <w:vMerge w:val="restart"/>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环境质量空气标准》（GB3095-2012）二级标准</w:t>
                  </w:r>
                </w:p>
                <w:p>
                  <w:pPr>
                    <w:keepNext w:val="0"/>
                    <w:keepLines w:val="0"/>
                    <w:suppressLineNumbers w:val="0"/>
                    <w:adjustRightInd w:val="0"/>
                    <w:snapToGrid w:val="0"/>
                    <w:spacing w:before="0" w:beforeAutospacing="0" w:after="0" w:afterAutospacing="0"/>
                    <w:ind w:left="0" w:right="0"/>
                    <w:jc w:val="center"/>
                    <w:outlineLvl w:val="3"/>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818" w:type="dxa"/>
                  <w:vMerge w:val="continue"/>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p>
              </w:tc>
              <w:tc>
                <w:tcPr>
                  <w:tcW w:w="1723" w:type="dxa"/>
                  <w:tcBorders>
                    <w:top w:val="single" w:color="auto" w:sz="4" w:space="0"/>
                  </w:tcBorders>
                  <w:vAlign w:val="center"/>
                </w:tcPr>
                <w:p>
                  <w:pPr>
                    <w:pStyle w:val="56"/>
                    <w:keepNext w:val="0"/>
                    <w:keepLines w:val="0"/>
                    <w:suppressLineNumbers w:val="0"/>
                    <w:spacing w:before="0" w:beforeAutospacing="0" w:after="0" w:afterAutospacing="0"/>
                    <w:ind w:left="0" w:right="0"/>
                    <w:rPr>
                      <w:rFonts w:hint="eastAsia" w:eastAsia="宋体"/>
                      <w:color w:val="000000"/>
                      <w:lang w:eastAsia="zh-CN"/>
                    </w:rPr>
                  </w:pPr>
                  <w:r>
                    <w:rPr>
                      <w:rFonts w:hint="eastAsia"/>
                      <w:color w:val="000000"/>
                      <w:lang w:eastAsia="zh-CN"/>
                    </w:rPr>
                    <w:t>于屯村</w:t>
                  </w:r>
                </w:p>
              </w:tc>
              <w:tc>
                <w:tcPr>
                  <w:tcW w:w="908" w:type="dxa"/>
                  <w:tcBorders>
                    <w:top w:val="single" w:color="auto" w:sz="4" w:space="0"/>
                  </w:tcBorders>
                  <w:vAlign w:val="center"/>
                </w:tcPr>
                <w:p>
                  <w:pPr>
                    <w:pStyle w:val="56"/>
                    <w:keepNext w:val="0"/>
                    <w:keepLines w:val="0"/>
                    <w:suppressLineNumbers w:val="0"/>
                    <w:spacing w:before="0" w:beforeAutospacing="0" w:after="0" w:afterAutospacing="0"/>
                    <w:ind w:left="0" w:right="0"/>
                    <w:rPr>
                      <w:color w:val="000000"/>
                    </w:rPr>
                  </w:pPr>
                  <w:r>
                    <w:rPr>
                      <w:rFonts w:hint="eastAsia"/>
                      <w:color w:val="000000"/>
                    </w:rPr>
                    <w:t>东北</w:t>
                  </w:r>
                </w:p>
              </w:tc>
              <w:tc>
                <w:tcPr>
                  <w:tcW w:w="1730" w:type="dxa"/>
                  <w:tcBorders>
                    <w:top w:val="single" w:color="auto" w:sz="4" w:space="0"/>
                  </w:tcBorders>
                  <w:vAlign w:val="center"/>
                </w:tcPr>
                <w:p>
                  <w:pPr>
                    <w:keepNext w:val="0"/>
                    <w:keepLines w:val="0"/>
                    <w:suppressLineNumbers w:val="0"/>
                    <w:spacing w:before="0" w:beforeAutospacing="0" w:after="0" w:afterAutospacing="0" w:line="300" w:lineRule="exact"/>
                    <w:ind w:left="0" w:right="0"/>
                    <w:jc w:val="center"/>
                    <w:rPr>
                      <w:color w:val="000000"/>
                      <w:sz w:val="21"/>
                      <w:szCs w:val="21"/>
                    </w:rPr>
                  </w:pPr>
                  <w:r>
                    <w:rPr>
                      <w:rFonts w:hint="eastAsia"/>
                      <w:color w:val="000000"/>
                      <w:sz w:val="21"/>
                      <w:szCs w:val="21"/>
                      <w:lang w:val="en-US" w:eastAsia="zh-CN"/>
                    </w:rPr>
                    <w:t>72</w:t>
                  </w:r>
                  <w:r>
                    <w:rPr>
                      <w:rFonts w:hint="eastAsia"/>
                      <w:color w:val="000000"/>
                      <w:sz w:val="21"/>
                      <w:szCs w:val="21"/>
                    </w:rPr>
                    <w:t>0</w:t>
                  </w:r>
                </w:p>
              </w:tc>
              <w:tc>
                <w:tcPr>
                  <w:tcW w:w="2533" w:type="dxa"/>
                  <w:vMerge w:val="continue"/>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818"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声环境</w:t>
                  </w:r>
                </w:p>
              </w:tc>
              <w:tc>
                <w:tcPr>
                  <w:tcW w:w="4361" w:type="dxa"/>
                  <w:gridSpan w:val="3"/>
                  <w:tcBorders>
                    <w:top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厂界周围200m范围</w:t>
                  </w:r>
                </w:p>
              </w:tc>
              <w:tc>
                <w:tcPr>
                  <w:tcW w:w="2533" w:type="dxa"/>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《声环境质量标准》（GB3096-2008）2类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818"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地表水</w:t>
                  </w:r>
                </w:p>
              </w:tc>
              <w:tc>
                <w:tcPr>
                  <w:tcW w:w="4361" w:type="dxa"/>
                  <w:gridSpan w:val="3"/>
                  <w:tcBorders>
                    <w:top w:val="single" w:color="auto" w:sz="4" w:space="0"/>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rFonts w:hint="default" w:eastAsia="宋体"/>
                      <w:color w:val="000000"/>
                      <w:sz w:val="21"/>
                      <w:szCs w:val="21"/>
                      <w:lang w:val="en-US" w:eastAsia="zh-CN"/>
                    </w:rPr>
                  </w:pPr>
                  <w:r>
                    <w:rPr>
                      <w:rFonts w:hint="eastAsia"/>
                      <w:color w:val="000000"/>
                      <w:sz w:val="21"/>
                      <w:szCs w:val="21"/>
                      <w:lang w:val="en-US" w:eastAsia="zh-CN"/>
                    </w:rPr>
                    <w:t>--</w:t>
                  </w:r>
                </w:p>
              </w:tc>
              <w:tc>
                <w:tcPr>
                  <w:tcW w:w="2533" w:type="dxa"/>
                  <w:tcBorders>
                    <w:top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《地表水环境质量标准》（GB3838-2002）</w:t>
                  </w:r>
                  <w:r>
                    <w:rPr>
                      <w:rFonts w:ascii="宋体"/>
                      <w:sz w:val="21"/>
                      <w:szCs w:val="21"/>
                    </w:rPr>
                    <w:t>Ⅲ</w:t>
                  </w:r>
                  <w:r>
                    <w:rPr>
                      <w:sz w:val="21"/>
                      <w:szCs w:val="21"/>
                    </w:rPr>
                    <w:t>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18" w:type="dxa"/>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地下水</w:t>
                  </w:r>
                </w:p>
              </w:tc>
              <w:tc>
                <w:tcPr>
                  <w:tcW w:w="1723" w:type="dxa"/>
                  <w:vAlign w:val="center"/>
                </w:tcPr>
                <w:p>
                  <w:pPr>
                    <w:pStyle w:val="76"/>
                    <w:keepNext w:val="0"/>
                    <w:keepLines w:val="0"/>
                    <w:suppressLineNumbers w:val="0"/>
                    <w:adjustRightInd w:val="0"/>
                    <w:snapToGrid w:val="0"/>
                    <w:spacing w:before="0" w:beforeAutospacing="0" w:after="0" w:afterAutospacing="0"/>
                    <w:ind w:left="0" w:right="0"/>
                    <w:outlineLvl w:val="3"/>
                    <w:rPr>
                      <w:sz w:val="21"/>
                      <w:szCs w:val="21"/>
                    </w:rPr>
                  </w:pPr>
                  <w:r>
                    <w:rPr>
                      <w:sz w:val="21"/>
                      <w:szCs w:val="21"/>
                    </w:rPr>
                    <w:t>厂区周围地下水</w:t>
                  </w:r>
                </w:p>
              </w:tc>
              <w:tc>
                <w:tcPr>
                  <w:tcW w:w="908" w:type="dxa"/>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w:t>
                  </w:r>
                </w:p>
              </w:tc>
              <w:tc>
                <w:tcPr>
                  <w:tcW w:w="1730" w:type="dxa"/>
                  <w:vAlign w:val="center"/>
                </w:tcPr>
                <w:p>
                  <w:pPr>
                    <w:pStyle w:val="76"/>
                    <w:keepNext w:val="0"/>
                    <w:keepLines w:val="0"/>
                    <w:suppressLineNumbers w:val="0"/>
                    <w:adjustRightInd w:val="0"/>
                    <w:snapToGrid w:val="0"/>
                    <w:spacing w:before="0" w:beforeAutospacing="0" w:after="0" w:afterAutospacing="0"/>
                    <w:ind w:left="0" w:right="0"/>
                    <w:outlineLvl w:val="3"/>
                    <w:rPr>
                      <w:sz w:val="21"/>
                      <w:szCs w:val="21"/>
                    </w:rPr>
                  </w:pPr>
                  <w:r>
                    <w:rPr>
                      <w:sz w:val="21"/>
                      <w:szCs w:val="21"/>
                    </w:rPr>
                    <w:t>—</w:t>
                  </w:r>
                </w:p>
              </w:tc>
              <w:tc>
                <w:tcPr>
                  <w:tcW w:w="2533" w:type="dxa"/>
                  <w:vAlign w:val="center"/>
                </w:tcPr>
                <w:p>
                  <w:pPr>
                    <w:keepNext w:val="0"/>
                    <w:keepLines w:val="0"/>
                    <w:suppressLineNumbers w:val="0"/>
                    <w:adjustRightInd w:val="0"/>
                    <w:snapToGrid w:val="0"/>
                    <w:spacing w:before="0" w:beforeAutospacing="0" w:after="0" w:afterAutospacing="0"/>
                    <w:ind w:left="0" w:right="0"/>
                    <w:jc w:val="center"/>
                    <w:outlineLvl w:val="3"/>
                    <w:rPr>
                      <w:sz w:val="21"/>
                      <w:szCs w:val="21"/>
                    </w:rPr>
                  </w:pPr>
                  <w:r>
                    <w:rPr>
                      <w:sz w:val="21"/>
                      <w:szCs w:val="21"/>
                    </w:rPr>
                    <w:t>《地下水质量标准》（GB/T14848-2017）</w:t>
                  </w:r>
                  <w:r>
                    <w:rPr>
                      <w:rFonts w:ascii="宋体"/>
                      <w:sz w:val="21"/>
                      <w:szCs w:val="21"/>
                    </w:rPr>
                    <w:t>Ⅲ</w:t>
                  </w:r>
                  <w:r>
                    <w:rPr>
                      <w:sz w:val="21"/>
                      <w:szCs w:val="21"/>
                    </w:rPr>
                    <w:t>类标准</w:t>
                  </w:r>
                </w:p>
              </w:tc>
            </w:tr>
          </w:tbl>
          <w:p>
            <w:pPr>
              <w:keepNext w:val="0"/>
              <w:keepLines w:val="0"/>
              <w:suppressLineNumbers w:val="0"/>
              <w:spacing w:before="0" w:beforeAutospacing="0" w:after="0" w:afterAutospacing="0" w:line="460" w:lineRule="exact"/>
              <w:ind w:left="0" w:right="0" w:firstLine="480" w:firstLineChars="200"/>
              <w:rPr>
                <w:sz w:val="24"/>
              </w:rPr>
            </w:pPr>
            <w:r>
              <w:rPr>
                <w:sz w:val="24"/>
              </w:rPr>
              <w:t>评价区内无重要的自然保护区、人文遗迹、风景名胜区。</w:t>
            </w:r>
          </w:p>
          <w:p>
            <w:pPr>
              <w:pStyle w:val="111"/>
              <w:keepNext w:val="0"/>
              <w:keepLines w:val="0"/>
              <w:widowControl w:val="0"/>
              <w:suppressLineNumbers w:val="0"/>
              <w:spacing w:before="0" w:beforeAutospacing="0" w:after="0" w:afterAutospacing="0"/>
              <w:ind w:left="0" w:right="0"/>
              <w:rPr>
                <w:rFonts w:hint="default" w:ascii="Times New Roman" w:hAnsi="Times New Roman"/>
                <w:kern w:val="2"/>
              </w:rPr>
            </w:pPr>
          </w:p>
          <w:p>
            <w:pPr>
              <w:pStyle w:val="111"/>
              <w:keepNext w:val="0"/>
              <w:keepLines w:val="0"/>
              <w:widowControl w:val="0"/>
              <w:suppressLineNumbers w:val="0"/>
              <w:spacing w:before="0" w:beforeAutospacing="0" w:after="0" w:afterAutospacing="0"/>
              <w:ind w:left="0" w:right="0"/>
              <w:rPr>
                <w:rFonts w:hint="default" w:ascii="Times New Roman" w:hAnsi="Times New Roman"/>
                <w:kern w:val="2"/>
              </w:rPr>
            </w:pPr>
          </w:p>
          <w:p>
            <w:pPr>
              <w:pStyle w:val="111"/>
              <w:keepNext w:val="0"/>
              <w:keepLines w:val="0"/>
              <w:widowControl w:val="0"/>
              <w:suppressLineNumbers w:val="0"/>
              <w:spacing w:before="0" w:beforeAutospacing="0" w:after="0" w:afterAutospacing="0"/>
              <w:ind w:left="0" w:right="0"/>
              <w:rPr>
                <w:rFonts w:hint="default" w:ascii="Times New Roman" w:hAnsi="Times New Roman"/>
                <w:kern w:val="2"/>
              </w:rPr>
            </w:pPr>
          </w:p>
          <w:p>
            <w:pPr>
              <w:pStyle w:val="111"/>
              <w:keepNext w:val="0"/>
              <w:keepLines w:val="0"/>
              <w:widowControl w:val="0"/>
              <w:suppressLineNumbers w:val="0"/>
              <w:spacing w:before="0" w:beforeAutospacing="0" w:after="0" w:afterAutospacing="0"/>
              <w:ind w:left="0" w:right="0"/>
              <w:rPr>
                <w:rFonts w:hint="default" w:ascii="Times New Roman" w:hAnsi="Times New Roman"/>
                <w:kern w:val="2"/>
              </w:rPr>
            </w:pPr>
          </w:p>
          <w:p>
            <w:pPr>
              <w:keepNext w:val="0"/>
              <w:keepLines w:val="0"/>
              <w:suppressLineNumbers w:val="0"/>
              <w:adjustRightInd w:val="0"/>
              <w:snapToGrid w:val="0"/>
              <w:spacing w:before="0" w:beforeAutospacing="0" w:after="0" w:afterAutospacing="0" w:line="520" w:lineRule="exact"/>
              <w:ind w:left="0" w:right="0" w:firstLine="570"/>
              <w:rPr>
                <w:sz w:val="24"/>
              </w:rPr>
            </w:pPr>
          </w:p>
          <w:p>
            <w:pPr>
              <w:keepNext w:val="0"/>
              <w:keepLines w:val="0"/>
              <w:suppressLineNumbers w:val="0"/>
              <w:adjustRightInd w:val="0"/>
              <w:snapToGrid w:val="0"/>
              <w:spacing w:before="0" w:beforeAutospacing="0" w:after="0" w:afterAutospacing="0" w:line="520" w:lineRule="exact"/>
              <w:ind w:left="0" w:right="0" w:firstLine="570"/>
              <w:rPr>
                <w:sz w:val="24"/>
              </w:rPr>
            </w:pPr>
          </w:p>
          <w:p>
            <w:pPr>
              <w:keepNext w:val="0"/>
              <w:keepLines w:val="0"/>
              <w:suppressLineNumbers w:val="0"/>
              <w:adjustRightInd w:val="0"/>
              <w:snapToGrid w:val="0"/>
              <w:spacing w:before="0" w:beforeAutospacing="0" w:after="0" w:afterAutospacing="0" w:line="520" w:lineRule="exact"/>
              <w:ind w:left="0" w:right="0" w:firstLine="570"/>
              <w:rPr>
                <w:sz w:val="24"/>
              </w:rPr>
            </w:pPr>
          </w:p>
          <w:p>
            <w:pPr>
              <w:keepNext w:val="0"/>
              <w:keepLines w:val="0"/>
              <w:suppressLineNumbers w:val="0"/>
              <w:adjustRightInd w:val="0"/>
              <w:snapToGrid w:val="0"/>
              <w:spacing w:before="0" w:beforeAutospacing="0" w:after="0" w:afterAutospacing="0" w:line="520" w:lineRule="exact"/>
              <w:ind w:left="0" w:right="0" w:firstLine="570"/>
              <w:rPr>
                <w:sz w:val="24"/>
              </w:rPr>
            </w:pPr>
          </w:p>
          <w:p>
            <w:pPr>
              <w:keepNext w:val="0"/>
              <w:keepLines w:val="0"/>
              <w:suppressLineNumbers w:val="0"/>
              <w:adjustRightInd w:val="0"/>
              <w:snapToGrid w:val="0"/>
              <w:spacing w:before="0" w:beforeAutospacing="0" w:after="0" w:afterAutospacing="0" w:line="520" w:lineRule="exact"/>
              <w:ind w:left="0" w:right="0"/>
              <w:rPr>
                <w:rFonts w:eastAsia="黑体"/>
                <w:sz w:val="28"/>
              </w:rPr>
            </w:pPr>
          </w:p>
        </w:tc>
      </w:tr>
    </w:tbl>
    <w:p>
      <w:pPr>
        <w:pStyle w:val="3"/>
        <w:spacing w:before="0" w:after="0" w:line="480" w:lineRule="exact"/>
        <w:rPr>
          <w:rFonts w:ascii="宋体" w:hAnsi="宋体" w:eastAsia="宋体"/>
        </w:rPr>
      </w:pPr>
      <w:bookmarkStart w:id="9" w:name="_Toc52177399"/>
      <w:r>
        <w:rPr>
          <w:rFonts w:ascii="宋体" w:hAnsi="宋体" w:eastAsia="宋体"/>
        </w:rPr>
        <w:t>评价适用标准</w:t>
      </w:r>
      <w:bookmarkEnd w:id="9"/>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633" w:type="dxa"/>
            <w:vAlign w:val="center"/>
          </w:tcPr>
          <w:p>
            <w:pPr>
              <w:keepNext w:val="0"/>
              <w:keepLines w:val="0"/>
              <w:suppressLineNumbers w:val="0"/>
              <w:adjustRightInd w:val="0"/>
              <w:snapToGrid w:val="0"/>
              <w:spacing w:before="0" w:beforeAutospacing="0" w:after="0" w:afterAutospacing="0" w:line="400" w:lineRule="exact"/>
              <w:ind w:left="0" w:right="0"/>
              <w:jc w:val="center"/>
              <w:rPr>
                <w:color w:val="000000"/>
                <w:sz w:val="24"/>
              </w:rPr>
            </w:pPr>
            <w:r>
              <w:rPr>
                <w:color w:val="000000"/>
                <w:sz w:val="24"/>
              </w:rPr>
              <w:t>环境质量标准</w:t>
            </w:r>
          </w:p>
        </w:tc>
        <w:tc>
          <w:tcPr>
            <w:tcW w:w="8849" w:type="dxa"/>
            <w:vAlign w:val="center"/>
          </w:tcPr>
          <w:p>
            <w:pPr>
              <w:pStyle w:val="10"/>
              <w:keepNext w:val="0"/>
              <w:keepLines w:val="0"/>
              <w:suppressLineNumbers w:val="0"/>
              <w:spacing w:before="0" w:beforeAutospacing="0" w:after="0" w:afterAutospacing="0" w:line="400" w:lineRule="exact"/>
              <w:ind w:left="0" w:right="0" w:firstLine="480"/>
              <w:rPr>
                <w:rFonts w:hint="default" w:ascii="Times New Roman" w:hAnsi="Times New Roman" w:eastAsia="宋体" w:cs="Times New Roman"/>
                <w:sz w:val="24"/>
              </w:rPr>
            </w:pPr>
            <w:r>
              <w:rPr>
                <w:rFonts w:hint="default" w:ascii="Times New Roman" w:hAnsi="Times New Roman" w:eastAsia="宋体" w:cs="Times New Roman"/>
                <w:b/>
                <w:bCs/>
                <w:sz w:val="24"/>
              </w:rPr>
              <w:t>一、环境空气：</w:t>
            </w:r>
            <w:r>
              <w:rPr>
                <w:rFonts w:hint="default" w:ascii="Times New Roman" w:hAnsi="Times New Roman" w:eastAsia="宋体" w:cs="Times New Roman"/>
                <w:sz w:val="24"/>
              </w:rPr>
              <w:t>执行《环境空气质量标准》(GB3095-2012)二级标准，见下</w:t>
            </w:r>
            <w:r>
              <w:rPr>
                <w:rFonts w:hint="default" w:ascii="Times New Roman" w:hAnsi="Times New Roman" w:eastAsia="宋体" w:cs="Times New Roman"/>
                <w:sz w:val="24"/>
                <w:lang w:eastAsia="zh-CN"/>
              </w:rPr>
              <w:t>表</w:t>
            </w:r>
            <w:r>
              <w:rPr>
                <w:rFonts w:hint="eastAsia" w:eastAsia="宋体" w:cs="Times New Roman"/>
                <w:sz w:val="24"/>
                <w:lang w:val="en-US" w:eastAsia="zh-CN"/>
              </w:rPr>
              <w:t>17</w:t>
            </w:r>
            <w:r>
              <w:rPr>
                <w:rFonts w:hint="default" w:ascii="Times New Roman" w:hAnsi="Times New Roman" w:eastAsia="宋体" w:cs="Times New Roman"/>
                <w:sz w:val="24"/>
              </w:rPr>
              <w:t>。</w:t>
            </w:r>
          </w:p>
          <w:p>
            <w:pPr>
              <w:keepNext/>
              <w:keepLines w:val="0"/>
              <w:suppressLineNumbers w:val="0"/>
              <w:topLinePunct/>
              <w:spacing w:before="0" w:beforeAutospacing="0" w:after="0" w:afterAutospacing="0" w:line="360" w:lineRule="auto"/>
              <w:ind w:left="0" w:right="0"/>
              <w:jc w:val="center"/>
              <w:rPr>
                <w:b/>
                <w:sz w:val="21"/>
                <w:szCs w:val="21"/>
              </w:rPr>
            </w:pPr>
            <w:r>
              <w:rPr>
                <w:b/>
                <w:sz w:val="21"/>
                <w:szCs w:val="21"/>
              </w:rPr>
              <w:t>表</w:t>
            </w:r>
            <w:r>
              <w:rPr>
                <w:rFonts w:hint="eastAsia"/>
                <w:b/>
                <w:sz w:val="21"/>
                <w:szCs w:val="21"/>
                <w:lang w:val="en-US" w:eastAsia="zh-CN"/>
              </w:rPr>
              <w:t xml:space="preserve">17  </w:t>
            </w:r>
            <w:r>
              <w:rPr>
                <w:b/>
                <w:sz w:val="21"/>
                <w:szCs w:val="21"/>
              </w:rPr>
              <w:t xml:space="preserve">环境空气质量二级标准限值   单位：μg/m³(标态) </w:t>
            </w:r>
          </w:p>
          <w:tbl>
            <w:tblPr>
              <w:tblStyle w:val="29"/>
              <w:tblW w:w="6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872"/>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5"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项目</w:t>
                  </w:r>
                </w:p>
              </w:tc>
              <w:tc>
                <w:tcPr>
                  <w:tcW w:w="872"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SO</w:t>
                  </w:r>
                  <w:r>
                    <w:rPr>
                      <w:b/>
                      <w:sz w:val="21"/>
                      <w:szCs w:val="21"/>
                      <w:vertAlign w:val="subscript"/>
                    </w:rPr>
                    <w:t>2</w:t>
                  </w:r>
                </w:p>
              </w:tc>
              <w:tc>
                <w:tcPr>
                  <w:tcW w:w="850"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NO</w:t>
                  </w:r>
                  <w:r>
                    <w:rPr>
                      <w:b/>
                      <w:sz w:val="21"/>
                      <w:szCs w:val="21"/>
                      <w:vertAlign w:val="subscript"/>
                    </w:rPr>
                    <w:t>2</w:t>
                  </w:r>
                </w:p>
              </w:tc>
              <w:tc>
                <w:tcPr>
                  <w:tcW w:w="851"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TSP</w:t>
                  </w:r>
                </w:p>
              </w:tc>
              <w:tc>
                <w:tcPr>
                  <w:tcW w:w="850"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PM</w:t>
                  </w:r>
                  <w:r>
                    <w:rPr>
                      <w:b/>
                      <w:sz w:val="21"/>
                      <w:szCs w:val="21"/>
                      <w:vertAlign w:val="subscript"/>
                    </w:rPr>
                    <w:t>10</w:t>
                  </w:r>
                </w:p>
              </w:tc>
              <w:tc>
                <w:tcPr>
                  <w:tcW w:w="851"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PM</w:t>
                  </w:r>
                  <w:r>
                    <w:rPr>
                      <w:b/>
                      <w:sz w:val="21"/>
                      <w:szCs w:val="21"/>
                      <w:vertAlign w:val="subscript"/>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1小时平均值</w:t>
                  </w:r>
                </w:p>
              </w:tc>
              <w:tc>
                <w:tcPr>
                  <w:tcW w:w="87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500</w:t>
                  </w:r>
                </w:p>
              </w:tc>
              <w:tc>
                <w:tcPr>
                  <w:tcW w:w="8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200</w:t>
                  </w:r>
                </w:p>
              </w:tc>
              <w:tc>
                <w:tcPr>
                  <w:tcW w:w="85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c>
                <w:tcPr>
                  <w:tcW w:w="8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c>
                <w:tcPr>
                  <w:tcW w:w="85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日平均值</w:t>
                  </w:r>
                </w:p>
              </w:tc>
              <w:tc>
                <w:tcPr>
                  <w:tcW w:w="87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150</w:t>
                  </w:r>
                </w:p>
              </w:tc>
              <w:tc>
                <w:tcPr>
                  <w:tcW w:w="8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80</w:t>
                  </w:r>
                </w:p>
              </w:tc>
              <w:tc>
                <w:tcPr>
                  <w:tcW w:w="85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300</w:t>
                  </w:r>
                </w:p>
              </w:tc>
              <w:tc>
                <w:tcPr>
                  <w:tcW w:w="8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150</w:t>
                  </w:r>
                </w:p>
              </w:tc>
              <w:tc>
                <w:tcPr>
                  <w:tcW w:w="85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65"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年平均值</w:t>
                  </w:r>
                </w:p>
              </w:tc>
              <w:tc>
                <w:tcPr>
                  <w:tcW w:w="87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60</w:t>
                  </w:r>
                </w:p>
              </w:tc>
              <w:tc>
                <w:tcPr>
                  <w:tcW w:w="8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40</w:t>
                  </w:r>
                </w:p>
              </w:tc>
              <w:tc>
                <w:tcPr>
                  <w:tcW w:w="85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200</w:t>
                  </w:r>
                </w:p>
              </w:tc>
              <w:tc>
                <w:tcPr>
                  <w:tcW w:w="850"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70</w:t>
                  </w:r>
                </w:p>
              </w:tc>
              <w:tc>
                <w:tcPr>
                  <w:tcW w:w="85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35</w:t>
                  </w:r>
                </w:p>
              </w:tc>
            </w:tr>
          </w:tbl>
          <w:p>
            <w:pPr>
              <w:pStyle w:val="10"/>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line="500" w:lineRule="exact"/>
              <w:ind w:left="0" w:leftChars="0" w:right="0" w:firstLine="480" w:firstLineChars="200"/>
              <w:textAlignment w:val="auto"/>
              <w:rPr>
                <w:sz w:val="24"/>
              </w:rPr>
            </w:pPr>
            <w:r>
              <w:rPr>
                <w:rFonts w:hint="default" w:ascii="Times New Roman" w:hAnsi="Times New Roman" w:eastAsia="宋体" w:cs="Times New Roman"/>
                <w:b/>
                <w:bCs/>
                <w:sz w:val="24"/>
              </w:rPr>
              <w:t>地 表 水</w:t>
            </w:r>
            <w:r>
              <w:rPr>
                <w:rFonts w:eastAsia="宋体"/>
                <w:sz w:val="24"/>
              </w:rPr>
              <w:t>：执行《地表水环境质量标准》（GB383-2002）中Ⅲ类水域标准，见下表</w:t>
            </w:r>
            <w:r>
              <w:rPr>
                <w:rFonts w:hint="eastAsia" w:eastAsia="宋体"/>
                <w:sz w:val="24"/>
                <w:lang w:val="en-US" w:eastAsia="zh-CN"/>
              </w:rPr>
              <w:t>18</w:t>
            </w:r>
            <w:r>
              <w:rPr>
                <w:sz w:val="24"/>
              </w:rPr>
              <w:t>。</w:t>
            </w:r>
          </w:p>
          <w:p>
            <w:pPr>
              <w:pStyle w:val="72"/>
              <w:keepNext w:val="0"/>
              <w:keepLines w:val="0"/>
              <w:suppressLineNumbers w:val="0"/>
              <w:spacing w:before="0" w:beforeAutospacing="0" w:after="0" w:afterAutospacing="0"/>
              <w:ind w:left="0" w:right="0"/>
              <w:rPr>
                <w:sz w:val="24"/>
              </w:rPr>
            </w:pPr>
            <w:r>
              <w:rPr>
                <w:rFonts w:ascii="Times New Roman" w:hAnsi="Times New Roman" w:eastAsia="宋体"/>
                <w:b/>
                <w:spacing w:val="0"/>
                <w:sz w:val="21"/>
                <w:szCs w:val="21"/>
              </w:rPr>
              <w:t>表</w:t>
            </w:r>
            <w:r>
              <w:rPr>
                <w:rFonts w:hint="eastAsia" w:ascii="Times New Roman" w:hAnsi="Times New Roman" w:eastAsia="宋体"/>
                <w:b/>
                <w:spacing w:val="0"/>
                <w:sz w:val="21"/>
                <w:szCs w:val="21"/>
                <w:lang w:val="en-US" w:eastAsia="zh-CN"/>
              </w:rPr>
              <w:t xml:space="preserve">18  </w:t>
            </w:r>
            <w:r>
              <w:rPr>
                <w:rFonts w:ascii="Times New Roman" w:hAnsi="Times New Roman" w:eastAsia="宋体"/>
                <w:b/>
                <w:spacing w:val="0"/>
                <w:sz w:val="21"/>
                <w:szCs w:val="21"/>
              </w:rPr>
              <w:t>地表水环境质量标准（Ⅲ类）</w:t>
            </w:r>
            <w:r>
              <w:rPr>
                <w:rFonts w:ascii="Times New Roman" w:hAnsi="Times New Roman"/>
                <w:bCs/>
                <w:spacing w:val="0"/>
                <w:sz w:val="21"/>
                <w:szCs w:val="21"/>
              </w:rPr>
              <w:t>单位：mg/L</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209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标准值</w:t>
                  </w:r>
                </w:p>
              </w:tc>
              <w:tc>
                <w:tcPr>
                  <w:tcW w:w="209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vertAlign w:val="subscript"/>
                    </w:rPr>
                    <w:t>MN</w:t>
                  </w:r>
                </w:p>
              </w:tc>
              <w:tc>
                <w:tcPr>
                  <w:tcW w:w="209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w:t>
                  </w:r>
                </w:p>
              </w:tc>
              <w:tc>
                <w:tcPr>
                  <w:tcW w:w="2094" w:type="dxa"/>
                  <w:vMerge w:val="restart"/>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209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09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2094"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w:t>
                  </w:r>
                </w:p>
              </w:tc>
              <w:tc>
                <w:tcPr>
                  <w:tcW w:w="2094" w:type="dxa"/>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sz w:val="21"/>
                      <w:szCs w:val="21"/>
                    </w:rPr>
                  </w:pPr>
                </w:p>
              </w:tc>
            </w:tr>
          </w:tbl>
          <w:p>
            <w:pPr>
              <w:pStyle w:val="10"/>
              <w:keepNext w:val="0"/>
              <w:keepLines w:val="0"/>
              <w:suppressLineNumbers w:val="0"/>
              <w:spacing w:before="0" w:beforeAutospacing="0" w:after="0" w:afterAutospacing="0" w:line="400" w:lineRule="exact"/>
              <w:ind w:left="0" w:right="0" w:firstLine="480"/>
              <w:rPr>
                <w:rFonts w:eastAsia="宋体"/>
                <w:color w:val="000000"/>
                <w:sz w:val="24"/>
              </w:rPr>
            </w:pPr>
            <w:r>
              <w:rPr>
                <w:sz w:val="24"/>
              </w:rPr>
              <w:t>三、</w:t>
            </w:r>
            <w:r>
              <w:rPr>
                <w:rFonts w:eastAsia="宋体"/>
                <w:b/>
                <w:sz w:val="24"/>
              </w:rPr>
              <w:t>地 下 水</w:t>
            </w:r>
            <w:r>
              <w:rPr>
                <w:sz w:val="24"/>
              </w:rPr>
              <w:t>：</w:t>
            </w:r>
            <w:r>
              <w:rPr>
                <w:rFonts w:eastAsia="宋体"/>
                <w:color w:val="000000"/>
                <w:sz w:val="24"/>
              </w:rPr>
              <w:t>执行国家《地下水质量标准》（GB/T14848-2017）中的Ⅲ类标准，见下表</w:t>
            </w:r>
            <w:r>
              <w:rPr>
                <w:rFonts w:hint="eastAsia" w:eastAsia="宋体"/>
                <w:color w:val="000000"/>
                <w:sz w:val="24"/>
                <w:lang w:val="en-US" w:eastAsia="zh-CN"/>
              </w:rPr>
              <w:t>19</w:t>
            </w:r>
            <w:r>
              <w:rPr>
                <w:rFonts w:eastAsia="宋体"/>
                <w:color w:val="000000"/>
                <w:sz w:val="24"/>
              </w:rPr>
              <w:t>。</w:t>
            </w:r>
          </w:p>
          <w:p>
            <w:pPr>
              <w:keepNext w:val="0"/>
              <w:keepLines w:val="0"/>
              <w:suppressLineNumbers w:val="0"/>
              <w:adjustRightInd w:val="0"/>
              <w:snapToGrid w:val="0"/>
              <w:spacing w:before="0" w:beforeAutospacing="0" w:after="0" w:afterAutospacing="0" w:line="500" w:lineRule="exact"/>
              <w:ind w:left="0" w:right="0"/>
              <w:jc w:val="center"/>
              <w:rPr>
                <w:rFonts w:eastAsia="黑体"/>
                <w:sz w:val="21"/>
                <w:szCs w:val="21"/>
              </w:rPr>
            </w:pPr>
            <w:r>
              <w:rPr>
                <w:b/>
                <w:sz w:val="21"/>
                <w:szCs w:val="21"/>
              </w:rPr>
              <w:t>表</w:t>
            </w:r>
            <w:r>
              <w:rPr>
                <w:rFonts w:hint="eastAsia"/>
                <w:b/>
                <w:sz w:val="21"/>
                <w:szCs w:val="21"/>
                <w:lang w:val="en-US" w:eastAsia="zh-CN"/>
              </w:rPr>
              <w:t xml:space="preserve">19  </w:t>
            </w:r>
            <w:r>
              <w:rPr>
                <w:b/>
                <w:sz w:val="21"/>
                <w:szCs w:val="21"/>
              </w:rPr>
              <w:t>地下水质量标准（Ⅲ类）</w:t>
            </w:r>
            <w:r>
              <w:rPr>
                <w:rFonts w:eastAsia="黑体"/>
                <w:sz w:val="21"/>
                <w:szCs w:val="21"/>
              </w:rPr>
              <w:t xml:space="preserve"> 单位：mg/L</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1"/>
              <w:gridCol w:w="1124"/>
              <w:gridCol w:w="1474"/>
              <w:gridCol w:w="1264"/>
              <w:gridCol w:w="168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081"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项  目</w:t>
                  </w:r>
                </w:p>
              </w:tc>
              <w:tc>
                <w:tcPr>
                  <w:tcW w:w="112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总硬度</w:t>
                  </w:r>
                </w:p>
              </w:tc>
              <w:tc>
                <w:tcPr>
                  <w:tcW w:w="147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氯化物(Cl</w:t>
                  </w:r>
                  <w:r>
                    <w:rPr>
                      <w:sz w:val="21"/>
                      <w:szCs w:val="21"/>
                      <w:vertAlign w:val="superscript"/>
                    </w:rPr>
                    <w:t>－</w:t>
                  </w:r>
                  <w:r>
                    <w:rPr>
                      <w:sz w:val="21"/>
                      <w:szCs w:val="21"/>
                    </w:rPr>
                    <w:t>)</w:t>
                  </w:r>
                </w:p>
              </w:tc>
              <w:tc>
                <w:tcPr>
                  <w:tcW w:w="126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硫酸盐</w:t>
                  </w:r>
                </w:p>
              </w:tc>
              <w:tc>
                <w:tcPr>
                  <w:tcW w:w="168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溶解性总固体</w:t>
                  </w:r>
                </w:p>
              </w:tc>
              <w:tc>
                <w:tcPr>
                  <w:tcW w:w="1150"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NH</w:t>
                  </w:r>
                  <w:r>
                    <w:rPr>
                      <w:sz w:val="21"/>
                      <w:szCs w:val="21"/>
                      <w:vertAlign w:val="subscript"/>
                    </w:rPr>
                    <w:t>3</w:t>
                  </w:r>
                  <w:r>
                    <w:rPr>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1081"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标准值</w:t>
                  </w:r>
                </w:p>
              </w:tc>
              <w:tc>
                <w:tcPr>
                  <w:tcW w:w="112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≤450</w:t>
                  </w:r>
                </w:p>
              </w:tc>
              <w:tc>
                <w:tcPr>
                  <w:tcW w:w="147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≤250</w:t>
                  </w:r>
                </w:p>
              </w:tc>
              <w:tc>
                <w:tcPr>
                  <w:tcW w:w="126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≤250</w:t>
                  </w:r>
                </w:p>
              </w:tc>
              <w:tc>
                <w:tcPr>
                  <w:tcW w:w="1684"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≤1000</w:t>
                  </w:r>
                </w:p>
              </w:tc>
              <w:tc>
                <w:tcPr>
                  <w:tcW w:w="1150" w:type="dxa"/>
                  <w:tcMar>
                    <w:top w:w="15" w:type="dxa"/>
                    <w:left w:w="15" w:type="dxa"/>
                    <w:bottom w:w="0" w:type="dxa"/>
                    <w:right w:w="15" w:type="dxa"/>
                  </w:tcMar>
                  <w:vAlign w:val="center"/>
                </w:tcPr>
                <w:p>
                  <w:pPr>
                    <w:keepNext w:val="0"/>
                    <w:keepLines w:val="0"/>
                    <w:suppressLineNumbers w:val="0"/>
                    <w:spacing w:before="0" w:beforeAutospacing="0" w:after="0" w:afterAutospacing="0" w:line="340" w:lineRule="exact"/>
                    <w:ind w:left="0" w:right="0"/>
                    <w:jc w:val="center"/>
                    <w:rPr>
                      <w:sz w:val="21"/>
                      <w:szCs w:val="21"/>
                    </w:rPr>
                  </w:pPr>
                  <w:r>
                    <w:rPr>
                      <w:sz w:val="21"/>
                      <w:szCs w:val="21"/>
                    </w:rPr>
                    <w:t>≤0.5</w:t>
                  </w:r>
                </w:p>
              </w:tc>
            </w:tr>
          </w:tbl>
          <w:p>
            <w:pPr>
              <w:keepNext w:val="0"/>
              <w:keepLines w:val="0"/>
              <w:suppressLineNumbers w:val="0"/>
              <w:adjustRightInd w:val="0"/>
              <w:snapToGrid w:val="0"/>
              <w:spacing w:before="0" w:beforeAutospacing="0" w:after="0" w:afterAutospacing="0" w:line="400" w:lineRule="exact"/>
              <w:ind w:left="0" w:right="0" w:firstLine="480" w:firstLineChars="200"/>
              <w:rPr>
                <w:sz w:val="24"/>
              </w:rPr>
            </w:pPr>
            <w:r>
              <w:rPr>
                <w:b/>
                <w:sz w:val="24"/>
              </w:rPr>
              <w:t>四、声 环 境</w:t>
            </w:r>
            <w:r>
              <w:rPr>
                <w:sz w:val="24"/>
              </w:rPr>
              <w:t>：执行《声环境质量标准》（GB3096—2008）中2类标准，见下表</w:t>
            </w:r>
            <w:r>
              <w:rPr>
                <w:rFonts w:hint="eastAsia"/>
                <w:sz w:val="24"/>
              </w:rPr>
              <w:t>2</w:t>
            </w:r>
            <w:r>
              <w:rPr>
                <w:rFonts w:hint="eastAsia"/>
                <w:sz w:val="24"/>
                <w:lang w:val="en-US" w:eastAsia="zh-CN"/>
              </w:rPr>
              <w:t>0</w:t>
            </w:r>
            <w:r>
              <w:rPr>
                <w:sz w:val="24"/>
              </w:rPr>
              <w:t>。</w:t>
            </w:r>
          </w:p>
          <w:p>
            <w:pPr>
              <w:keepNext w:val="0"/>
              <w:keepLines w:val="0"/>
              <w:suppressLineNumbers w:val="0"/>
              <w:adjustRightInd w:val="0"/>
              <w:snapToGrid w:val="0"/>
              <w:spacing w:before="0" w:beforeAutospacing="0" w:after="0" w:afterAutospacing="0" w:line="440" w:lineRule="exact"/>
              <w:ind w:left="0" w:right="0"/>
              <w:jc w:val="center"/>
              <w:rPr>
                <w:rFonts w:eastAsia="黑体"/>
                <w:b/>
                <w:sz w:val="21"/>
                <w:szCs w:val="21"/>
              </w:rPr>
            </w:pPr>
            <w:r>
              <w:rPr>
                <w:b/>
                <w:sz w:val="21"/>
                <w:szCs w:val="21"/>
              </w:rPr>
              <w:t>表</w:t>
            </w:r>
            <w:r>
              <w:rPr>
                <w:rFonts w:hint="eastAsia"/>
                <w:b/>
                <w:sz w:val="21"/>
                <w:szCs w:val="21"/>
              </w:rPr>
              <w:t>2</w:t>
            </w:r>
            <w:r>
              <w:rPr>
                <w:rFonts w:hint="eastAsia"/>
                <w:b/>
                <w:sz w:val="21"/>
                <w:szCs w:val="21"/>
                <w:lang w:val="en-US" w:eastAsia="zh-CN"/>
              </w:rPr>
              <w:t xml:space="preserve">0  </w:t>
            </w:r>
            <w:r>
              <w:rPr>
                <w:b/>
                <w:bCs/>
                <w:sz w:val="21"/>
                <w:szCs w:val="21"/>
              </w:rPr>
              <w:t>声环境质量标准</w:t>
            </w:r>
            <w:r>
              <w:rPr>
                <w:rFonts w:eastAsia="黑体"/>
                <w:bCs/>
                <w:sz w:val="21"/>
                <w:szCs w:val="21"/>
              </w:rPr>
              <w:t>等效声级LAeq：dB</w:t>
            </w:r>
          </w:p>
          <w:tbl>
            <w:tblPr>
              <w:tblStyle w:val="2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28"/>
              <w:gridCol w:w="2228"/>
              <w:gridCol w:w="1796"/>
              <w:gridCol w:w="1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7" w:hRule="exact"/>
                <w:jc w:val="center"/>
              </w:trPr>
              <w:tc>
                <w:tcPr>
                  <w:tcW w:w="2228"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类 别</w:t>
                  </w:r>
                </w:p>
              </w:tc>
              <w:tc>
                <w:tcPr>
                  <w:tcW w:w="2228"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昼间</w:t>
                  </w:r>
                </w:p>
              </w:tc>
              <w:tc>
                <w:tcPr>
                  <w:tcW w:w="1796" w:type="dxa"/>
                  <w:tcBorders>
                    <w:righ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sz w:val="21"/>
                      <w:szCs w:val="21"/>
                    </w:rPr>
                    <w:t>夜间</w:t>
                  </w:r>
                </w:p>
              </w:tc>
              <w:tc>
                <w:tcPr>
                  <w:tcW w:w="1269" w:type="dxa"/>
                  <w:tcBorders>
                    <w:right w:val="single" w:color="auto" w:sz="4" w:space="0"/>
                  </w:tcBorders>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适用区域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77" w:hRule="exact"/>
                <w:jc w:val="center"/>
              </w:trPr>
              <w:tc>
                <w:tcPr>
                  <w:tcW w:w="2228"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2类</w:t>
                  </w:r>
                </w:p>
              </w:tc>
              <w:tc>
                <w:tcPr>
                  <w:tcW w:w="2228"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≤60</w:t>
                  </w:r>
                </w:p>
              </w:tc>
              <w:tc>
                <w:tcPr>
                  <w:tcW w:w="1796" w:type="dxa"/>
                  <w:tcBorders>
                    <w:righ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sz w:val="21"/>
                      <w:szCs w:val="21"/>
                    </w:rPr>
                    <w:t>≤50</w:t>
                  </w:r>
                </w:p>
              </w:tc>
              <w:tc>
                <w:tcPr>
                  <w:tcW w:w="1269" w:type="dxa"/>
                  <w:tcBorders>
                    <w:right w:val="single" w:color="auto" w:sz="4" w:space="0"/>
                  </w:tcBorders>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工业区</w:t>
                  </w:r>
                </w:p>
              </w:tc>
            </w:tr>
          </w:tbl>
          <w:p>
            <w:pPr>
              <w:pStyle w:val="9"/>
              <w:keepNext w:val="0"/>
              <w:keepLines w:val="0"/>
              <w:suppressLineNumbers w:val="0"/>
              <w:autoSpaceDN w:val="0"/>
              <w:spacing w:before="0" w:beforeAutospacing="0" w:after="0" w:afterAutospacing="0" w:line="460" w:lineRule="exact"/>
              <w:ind w:left="0" w:right="0" w:firstLine="480" w:firstLineChars="200"/>
              <w:rPr>
                <w:rFonts w:hint="eastAsia" w:ascii="Times New Roman" w:hAnsi="Times New Roman" w:eastAsia="宋体" w:cs="Times New Roman"/>
                <w:b/>
                <w:spacing w:val="0"/>
                <w:kern w:val="2"/>
                <w:sz w:val="24"/>
                <w:szCs w:val="24"/>
                <w:lang w:val="en-US" w:eastAsia="zh-CN" w:bidi="ar-SA"/>
              </w:rPr>
            </w:pPr>
            <w:r>
              <w:rPr>
                <w:rFonts w:hint="eastAsia" w:ascii="Times New Roman" w:hAnsi="Times New Roman" w:eastAsia="宋体" w:cs="Times New Roman"/>
                <w:b/>
                <w:spacing w:val="0"/>
                <w:kern w:val="2"/>
                <w:sz w:val="24"/>
                <w:szCs w:val="24"/>
                <w:lang w:val="en-US" w:eastAsia="zh-CN" w:bidi="ar-SA"/>
              </w:rPr>
              <w:t>五、土壤环境</w:t>
            </w:r>
            <w:r>
              <w:rPr>
                <w:rFonts w:hint="eastAsia" w:cs="Times New Roman"/>
                <w:b/>
                <w:spacing w:val="0"/>
                <w:kern w:val="2"/>
                <w:sz w:val="24"/>
                <w:szCs w:val="24"/>
                <w:lang w:val="en-US" w:eastAsia="zh-CN" w:bidi="ar-SA"/>
              </w:rPr>
              <w:t>：执行</w:t>
            </w:r>
            <w:r>
              <w:rPr>
                <w:rFonts w:hint="eastAsia"/>
                <w:color w:val="auto"/>
                <w:sz w:val="24"/>
              </w:rPr>
              <w:t>《土壤环境质量 农用地土壤污染风险管控标准（试行）》</w:t>
            </w:r>
            <w:r>
              <w:rPr>
                <w:bCs/>
                <w:color w:val="auto"/>
                <w:kern w:val="0"/>
                <w:sz w:val="24"/>
                <w:szCs w:val="24"/>
              </w:rPr>
              <w:t>（GB15618-2018））（pH&gt;7.5</w:t>
            </w:r>
            <w:r>
              <w:rPr>
                <w:rFonts w:hint="eastAsia"/>
                <w:bCs/>
                <w:color w:val="auto"/>
                <w:kern w:val="0"/>
                <w:sz w:val="24"/>
                <w:szCs w:val="24"/>
              </w:rPr>
              <w:t>、</w:t>
            </w:r>
            <w:r>
              <w:rPr>
                <w:rFonts w:hint="eastAsia"/>
                <w:color w:val="auto"/>
                <w:sz w:val="24"/>
                <w:szCs w:val="24"/>
              </w:rPr>
              <w:t>6</w:t>
            </w:r>
            <w:r>
              <w:rPr>
                <w:color w:val="auto"/>
                <w:sz w:val="24"/>
                <w:szCs w:val="24"/>
              </w:rPr>
              <w:t>.5</w:t>
            </w:r>
            <w:r>
              <w:rPr>
                <w:rFonts w:hint="eastAsia"/>
                <w:color w:val="auto"/>
                <w:sz w:val="24"/>
                <w:szCs w:val="24"/>
              </w:rPr>
              <w:t>＜</w:t>
            </w:r>
            <w:r>
              <w:rPr>
                <w:color w:val="auto"/>
                <w:sz w:val="24"/>
                <w:szCs w:val="24"/>
              </w:rPr>
              <w:t>pH</w:t>
            </w:r>
            <w:r>
              <w:rPr>
                <w:rFonts w:hint="eastAsia"/>
                <w:color w:val="auto"/>
                <w:sz w:val="24"/>
                <w:szCs w:val="24"/>
              </w:rPr>
              <w:t>≤</w:t>
            </w:r>
            <w:r>
              <w:rPr>
                <w:color w:val="auto"/>
                <w:sz w:val="24"/>
                <w:szCs w:val="24"/>
              </w:rPr>
              <w:t>7.5</w:t>
            </w:r>
            <w:r>
              <w:rPr>
                <w:bCs/>
                <w:color w:val="auto"/>
                <w:kern w:val="0"/>
                <w:sz w:val="24"/>
                <w:szCs w:val="24"/>
              </w:rPr>
              <w:t>）</w:t>
            </w:r>
            <w:r>
              <w:rPr>
                <w:rFonts w:hint="eastAsia"/>
                <w:bCs/>
                <w:color w:val="auto"/>
                <w:kern w:val="0"/>
                <w:sz w:val="24"/>
                <w:szCs w:val="24"/>
                <w:lang w:eastAsia="zh-CN"/>
              </w:rPr>
              <w:t>。</w:t>
            </w: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p>
            <w:pPr>
              <w:pStyle w:val="9"/>
              <w:keepNext w:val="0"/>
              <w:keepLines w:val="0"/>
              <w:suppressLineNumbers w:val="0"/>
              <w:autoSpaceDN w:val="0"/>
              <w:spacing w:before="0" w:beforeAutospacing="0" w:after="0" w:afterAutospacing="0" w:line="460" w:lineRule="exact"/>
              <w:ind w:left="0" w:right="0" w:firstLine="640" w:firstLineChars="200"/>
              <w:rPr>
                <w:color w:val="000000"/>
                <w:spacing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7" w:hRule="atLeast"/>
          <w:jc w:val="center"/>
        </w:trPr>
        <w:tc>
          <w:tcPr>
            <w:tcW w:w="633" w:type="dxa"/>
            <w:vAlign w:val="center"/>
          </w:tcPr>
          <w:p>
            <w:pPr>
              <w:keepNext w:val="0"/>
              <w:keepLines w:val="0"/>
              <w:suppressLineNumbers w:val="0"/>
              <w:adjustRightInd w:val="0"/>
              <w:snapToGrid w:val="0"/>
              <w:spacing w:before="0" w:beforeAutospacing="0" w:after="0" w:afterAutospacing="0" w:line="460" w:lineRule="exact"/>
              <w:ind w:left="0" w:right="0"/>
              <w:jc w:val="center"/>
              <w:rPr>
                <w:color w:val="000000"/>
                <w:sz w:val="24"/>
              </w:rPr>
            </w:pPr>
            <w:r>
              <w:rPr>
                <w:color w:val="000000"/>
                <w:sz w:val="24"/>
              </w:rPr>
              <w:t>污染物排放标准</w:t>
            </w:r>
          </w:p>
        </w:tc>
        <w:tc>
          <w:tcPr>
            <w:tcW w:w="8849" w:type="dxa"/>
            <w:vAlign w:val="center"/>
          </w:tcPr>
          <w:p>
            <w:pPr>
              <w:keepNext/>
              <w:keepLines w:val="0"/>
              <w:suppressLineNumbers w:val="0"/>
              <w:topLinePunct/>
              <w:spacing w:before="0" w:beforeAutospacing="0" w:after="0" w:afterAutospacing="0" w:line="360" w:lineRule="auto"/>
              <w:ind w:left="0" w:right="0" w:firstLine="480" w:firstLineChars="200"/>
              <w:rPr>
                <w:sz w:val="24"/>
              </w:rPr>
            </w:pPr>
            <w:r>
              <w:rPr>
                <w:rFonts w:hint="eastAsia"/>
                <w:sz w:val="24"/>
                <w:lang w:val="en-US" w:eastAsia="zh-CN"/>
              </w:rPr>
              <w:t>1</w:t>
            </w:r>
            <w:r>
              <w:rPr>
                <w:sz w:val="24"/>
              </w:rPr>
              <w:t>．废气：</w:t>
            </w:r>
          </w:p>
          <w:p>
            <w:pPr>
              <w:keepNext w:val="0"/>
              <w:keepLines w:val="0"/>
              <w:suppressLineNumbers w:val="0"/>
              <w:adjustRightInd w:val="0"/>
              <w:snapToGrid w:val="0"/>
              <w:spacing w:before="0" w:beforeAutospacing="0" w:after="0" w:afterAutospacing="0" w:line="480" w:lineRule="exact"/>
              <w:ind w:left="0" w:right="0" w:firstLine="480" w:firstLineChars="200"/>
              <w:rPr>
                <w:rFonts w:hAnsi="宋体"/>
                <w:bCs/>
                <w:sz w:val="24"/>
              </w:rPr>
            </w:pPr>
            <w:r>
              <w:rPr>
                <w:rFonts w:hint="eastAsia" w:hAnsi="宋体"/>
                <w:sz w:val="24"/>
              </w:rPr>
              <w:t>有组织</w:t>
            </w:r>
            <w:r>
              <w:rPr>
                <w:rFonts w:hint="eastAsia"/>
                <w:sz w:val="24"/>
              </w:rPr>
              <w:t>VOCs</w:t>
            </w:r>
            <w:r>
              <w:rPr>
                <w:rFonts w:hint="eastAsia"/>
                <w:sz w:val="24"/>
                <w:lang w:eastAsia="zh-CN"/>
              </w:rPr>
              <w:t>、无组织</w:t>
            </w:r>
            <w:r>
              <w:rPr>
                <w:rFonts w:hint="eastAsia"/>
                <w:sz w:val="24"/>
              </w:rPr>
              <w:t>VOCs</w:t>
            </w:r>
            <w:r>
              <w:rPr>
                <w:rFonts w:hint="eastAsia"/>
                <w:sz w:val="24"/>
                <w:lang w:eastAsia="zh-CN"/>
              </w:rPr>
              <w:t>参考执行</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4</w:t>
            </w:r>
            <w:r>
              <w:rPr>
                <w:rFonts w:hint="eastAsia" w:hAnsi="宋体"/>
                <w:bCs/>
                <w:sz w:val="24"/>
              </w:rPr>
              <w:t xml:space="preserve"> 部分：</w:t>
            </w:r>
            <w:r>
              <w:rPr>
                <w:rFonts w:hint="eastAsia" w:hAnsi="宋体"/>
                <w:bCs/>
                <w:sz w:val="24"/>
                <w:lang w:eastAsia="zh-CN"/>
              </w:rPr>
              <w:t>印刷</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4</w:t>
            </w:r>
            <w:r>
              <w:rPr>
                <w:bCs/>
                <w:sz w:val="24"/>
              </w:rPr>
              <w:t>-201</w:t>
            </w:r>
            <w:r>
              <w:rPr>
                <w:rFonts w:hint="eastAsia"/>
                <w:bCs/>
                <w:sz w:val="24"/>
                <w:lang w:val="en-US" w:eastAsia="zh-CN"/>
              </w:rPr>
              <w:t>7</w:t>
            </w:r>
            <w:r>
              <w:rPr>
                <w:rFonts w:hAnsi="宋体"/>
                <w:bCs/>
                <w:sz w:val="24"/>
              </w:rPr>
              <w:t>）</w:t>
            </w:r>
            <w:r>
              <w:rPr>
                <w:rFonts w:hint="eastAsia"/>
                <w:bCs/>
                <w:sz w:val="24"/>
              </w:rPr>
              <w:t>中“</w:t>
            </w:r>
            <w:r>
              <w:rPr>
                <w:rFonts w:hAnsi="宋体"/>
                <w:bCs/>
                <w:sz w:val="24"/>
              </w:rPr>
              <w:t>表</w:t>
            </w:r>
            <w:r>
              <w:rPr>
                <w:rFonts w:hint="eastAsia"/>
                <w:bCs/>
                <w:sz w:val="24"/>
                <w:lang w:val="en-US" w:eastAsia="zh-CN"/>
              </w:rPr>
              <w:t xml:space="preserve">2 </w:t>
            </w:r>
            <w:r>
              <w:rPr>
                <w:rFonts w:hint="eastAsia"/>
                <w:sz w:val="24"/>
                <w:lang w:eastAsia="zh-CN"/>
              </w:rPr>
              <w:t>印刷生产活动排气筒挥发性有机物</w:t>
            </w:r>
            <w:r>
              <w:rPr>
                <w:rFonts w:hint="eastAsia"/>
                <w:sz w:val="24"/>
              </w:rPr>
              <w:t>排放</w:t>
            </w:r>
            <w:r>
              <w:rPr>
                <w:sz w:val="24"/>
              </w:rPr>
              <w:t>限值</w:t>
            </w:r>
            <w:r>
              <w:rPr>
                <w:rFonts w:hint="eastAsia"/>
                <w:bCs/>
                <w:sz w:val="24"/>
              </w:rPr>
              <w:t xml:space="preserve">” </w:t>
            </w:r>
            <w:r>
              <w:rPr>
                <w:rFonts w:hAnsi="宋体"/>
                <w:bCs/>
                <w:sz w:val="24"/>
              </w:rPr>
              <w:t>（即</w:t>
            </w:r>
            <w:r>
              <w:rPr>
                <w:rFonts w:hint="eastAsia"/>
                <w:sz w:val="24"/>
              </w:rPr>
              <w:t>VOCs</w:t>
            </w:r>
            <w:r>
              <w:rPr>
                <w:rFonts w:hint="eastAsia"/>
                <w:sz w:val="24"/>
                <w:lang w:eastAsia="zh-CN"/>
              </w:rPr>
              <w:t>最高允许</w:t>
            </w:r>
            <w:r>
              <w:rPr>
                <w:sz w:val="24"/>
              </w:rPr>
              <w:t>排放浓度</w:t>
            </w:r>
            <w:r>
              <w:rPr>
                <w:rFonts w:hint="eastAsia"/>
                <w:sz w:val="24"/>
                <w:lang w:eastAsia="zh-CN"/>
              </w:rPr>
              <w:t>限值</w:t>
            </w:r>
            <w:r>
              <w:rPr>
                <w:sz w:val="24"/>
              </w:rPr>
              <w:t>为</w:t>
            </w:r>
            <w:r>
              <w:rPr>
                <w:rFonts w:hint="eastAsia"/>
                <w:sz w:val="24"/>
                <w:lang w:val="en-US" w:eastAsia="zh-CN"/>
              </w:rPr>
              <w:t>5</w:t>
            </w:r>
            <w:r>
              <w:rPr>
                <w:sz w:val="24"/>
              </w:rPr>
              <w:t>0mg/m</w:t>
            </w:r>
            <w:r>
              <w:rPr>
                <w:sz w:val="24"/>
                <w:vertAlign w:val="superscript"/>
              </w:rPr>
              <w:t>3</w:t>
            </w:r>
            <w:r>
              <w:rPr>
                <w:rFonts w:hint="eastAsia"/>
                <w:sz w:val="24"/>
              </w:rPr>
              <w:t>、15</w:t>
            </w:r>
            <w:r>
              <w:rPr>
                <w:sz w:val="24"/>
              </w:rPr>
              <w:t>m</w:t>
            </w:r>
            <w:r>
              <w:rPr>
                <w:rFonts w:hint="eastAsia"/>
                <w:sz w:val="24"/>
              </w:rPr>
              <w:t>高</w:t>
            </w:r>
            <w:r>
              <w:rPr>
                <w:sz w:val="24"/>
              </w:rPr>
              <w:t>排气筒排放</w:t>
            </w:r>
            <w:r>
              <w:rPr>
                <w:rFonts w:hint="eastAsia"/>
                <w:sz w:val="24"/>
                <w:lang w:eastAsia="zh-CN"/>
              </w:rPr>
              <w:t>最高允许排放速率限值</w:t>
            </w:r>
            <w:r>
              <w:rPr>
                <w:sz w:val="24"/>
              </w:rPr>
              <w:t>为</w:t>
            </w:r>
            <w:r>
              <w:rPr>
                <w:rFonts w:hint="eastAsia"/>
                <w:sz w:val="24"/>
                <w:lang w:val="en-US" w:eastAsia="zh-CN"/>
              </w:rPr>
              <w:t>1.5</w:t>
            </w:r>
            <w:r>
              <w:rPr>
                <w:sz w:val="24"/>
              </w:rPr>
              <w:t>kg/h</w:t>
            </w:r>
            <w:r>
              <w:rPr>
                <w:rFonts w:hAnsi="宋体"/>
                <w:bCs/>
                <w:sz w:val="24"/>
              </w:rPr>
              <w:t>）</w:t>
            </w:r>
            <w:r>
              <w:rPr>
                <w:rFonts w:hint="eastAsia" w:hAnsi="宋体"/>
                <w:bCs/>
                <w:sz w:val="24"/>
                <w:lang w:eastAsia="zh-CN"/>
              </w:rPr>
              <w:t>、</w:t>
            </w:r>
            <w:r>
              <w:rPr>
                <w:rFonts w:hint="eastAsia" w:hAnsi="宋体"/>
                <w:bCs/>
                <w:sz w:val="24"/>
              </w:rPr>
              <w:t>表3中</w:t>
            </w:r>
            <w:r>
              <w:rPr>
                <w:rFonts w:hint="eastAsia"/>
                <w:sz w:val="24"/>
              </w:rPr>
              <w:t>厂界</w:t>
            </w:r>
            <w:r>
              <w:rPr>
                <w:rFonts w:hint="eastAsia"/>
                <w:sz w:val="24"/>
                <w:lang w:eastAsia="zh-CN"/>
              </w:rPr>
              <w:t>无组织</w:t>
            </w:r>
            <w:r>
              <w:rPr>
                <w:sz w:val="24"/>
              </w:rPr>
              <w:t>监控点</w:t>
            </w:r>
            <w:r>
              <w:rPr>
                <w:rFonts w:hint="eastAsia"/>
                <w:sz w:val="24"/>
                <w:lang w:eastAsia="zh-CN"/>
              </w:rPr>
              <w:t>挥发性有机物</w:t>
            </w:r>
            <w:r>
              <w:rPr>
                <w:sz w:val="24"/>
              </w:rPr>
              <w:t>浓度限值</w:t>
            </w:r>
            <w:r>
              <w:rPr>
                <w:rFonts w:hint="eastAsia"/>
                <w:sz w:val="24"/>
              </w:rPr>
              <w:t>（即VOCs</w:t>
            </w:r>
            <w:r>
              <w:rPr>
                <w:rFonts w:hint="eastAsia"/>
                <w:sz w:val="24"/>
                <w:lang w:val="en-US" w:eastAsia="zh-CN"/>
              </w:rPr>
              <w:t>浓度限值为</w:t>
            </w:r>
            <w:r>
              <w:rPr>
                <w:rFonts w:hint="eastAsia"/>
                <w:sz w:val="24"/>
              </w:rPr>
              <w:t>2.0</w:t>
            </w:r>
            <w:r>
              <w:rPr>
                <w:sz w:val="24"/>
              </w:rPr>
              <w:t>mg/m</w:t>
            </w:r>
            <w:r>
              <w:rPr>
                <w:sz w:val="24"/>
                <w:vertAlign w:val="superscript"/>
              </w:rPr>
              <w:t>3</w:t>
            </w:r>
            <w:r>
              <w:rPr>
                <w:rFonts w:hint="eastAsia"/>
                <w:sz w:val="24"/>
              </w:rPr>
              <w:t>）</w:t>
            </w:r>
            <w:r>
              <w:rPr>
                <w:rFonts w:hint="eastAsia"/>
                <w:sz w:val="24"/>
                <w:lang w:eastAsia="zh-CN"/>
              </w:rPr>
              <w:t>和</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6</w:t>
            </w:r>
            <w:r>
              <w:rPr>
                <w:rFonts w:hint="eastAsia" w:hAnsi="宋体"/>
                <w:bCs/>
                <w:sz w:val="24"/>
              </w:rPr>
              <w:t>部分：</w:t>
            </w:r>
            <w:r>
              <w:rPr>
                <w:rFonts w:hint="eastAsia" w:hAnsi="宋体"/>
                <w:bCs/>
                <w:sz w:val="24"/>
                <w:lang w:eastAsia="zh-CN"/>
              </w:rPr>
              <w:t>有机化工行</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.6</w:t>
            </w:r>
            <w:r>
              <w:rPr>
                <w:bCs/>
                <w:sz w:val="24"/>
              </w:rPr>
              <w:t>-201</w:t>
            </w:r>
            <w:r>
              <w:rPr>
                <w:rFonts w:hint="eastAsia"/>
                <w:bCs/>
                <w:sz w:val="24"/>
                <w:lang w:val="en-US" w:eastAsia="zh-CN"/>
              </w:rPr>
              <w:t>8</w:t>
            </w:r>
            <w:r>
              <w:rPr>
                <w:rFonts w:hAnsi="宋体"/>
                <w:bCs/>
                <w:sz w:val="24"/>
              </w:rPr>
              <w:t>）</w:t>
            </w:r>
            <w:r>
              <w:rPr>
                <w:rFonts w:hint="eastAsia" w:hAnsi="宋体"/>
                <w:bCs/>
                <w:sz w:val="24"/>
                <w:lang w:eastAsia="zh-CN"/>
              </w:rPr>
              <w:t>表</w:t>
            </w:r>
            <w:r>
              <w:rPr>
                <w:rFonts w:hint="eastAsia" w:hAnsi="宋体"/>
                <w:bCs/>
                <w:sz w:val="24"/>
                <w:lang w:val="en-US" w:eastAsia="zh-CN"/>
              </w:rPr>
              <w:t>1“有机化工企业或生产设施VOCs排放限值”中其他行业排放限值（即</w:t>
            </w:r>
            <w:r>
              <w:rPr>
                <w:rFonts w:hint="eastAsia"/>
                <w:sz w:val="24"/>
              </w:rPr>
              <w:t>VOCs</w:t>
            </w:r>
            <w:r>
              <w:rPr>
                <w:rFonts w:hint="eastAsia"/>
                <w:sz w:val="24"/>
                <w:lang w:eastAsia="zh-CN"/>
              </w:rPr>
              <w:t>最高允许</w:t>
            </w:r>
            <w:r>
              <w:rPr>
                <w:sz w:val="24"/>
              </w:rPr>
              <w:t>排放浓度</w:t>
            </w:r>
            <w:r>
              <w:rPr>
                <w:rFonts w:hint="eastAsia"/>
                <w:sz w:val="24"/>
                <w:lang w:eastAsia="zh-CN"/>
              </w:rPr>
              <w:t>限值</w:t>
            </w:r>
            <w:r>
              <w:rPr>
                <w:sz w:val="24"/>
              </w:rPr>
              <w:t>为</w:t>
            </w:r>
            <w:r>
              <w:rPr>
                <w:rFonts w:hint="eastAsia"/>
                <w:sz w:val="24"/>
                <w:lang w:val="en-US" w:eastAsia="zh-CN"/>
              </w:rPr>
              <w:t>60</w:t>
            </w:r>
            <w:r>
              <w:rPr>
                <w:sz w:val="24"/>
              </w:rPr>
              <w:t>mg/m</w:t>
            </w:r>
            <w:r>
              <w:rPr>
                <w:sz w:val="24"/>
                <w:vertAlign w:val="superscript"/>
              </w:rPr>
              <w:t>3</w:t>
            </w:r>
            <w:r>
              <w:rPr>
                <w:rFonts w:hint="eastAsia"/>
                <w:sz w:val="24"/>
              </w:rPr>
              <w:t>、15</w:t>
            </w:r>
            <w:r>
              <w:rPr>
                <w:sz w:val="24"/>
              </w:rPr>
              <w:t>m</w:t>
            </w:r>
            <w:r>
              <w:rPr>
                <w:rFonts w:hint="eastAsia"/>
                <w:sz w:val="24"/>
              </w:rPr>
              <w:t>高</w:t>
            </w:r>
            <w:r>
              <w:rPr>
                <w:sz w:val="24"/>
              </w:rPr>
              <w:t>排气筒排放</w:t>
            </w:r>
            <w:r>
              <w:rPr>
                <w:rFonts w:hint="eastAsia"/>
                <w:sz w:val="24"/>
                <w:lang w:eastAsia="zh-CN"/>
              </w:rPr>
              <w:t>最高允许排放速率限值</w:t>
            </w:r>
            <w:r>
              <w:rPr>
                <w:sz w:val="24"/>
              </w:rPr>
              <w:t>为</w:t>
            </w:r>
            <w:r>
              <w:rPr>
                <w:rFonts w:hint="eastAsia"/>
                <w:sz w:val="24"/>
                <w:lang w:val="en-US" w:eastAsia="zh-CN"/>
              </w:rPr>
              <w:t>3.0</w:t>
            </w:r>
            <w:r>
              <w:rPr>
                <w:sz w:val="24"/>
              </w:rPr>
              <w:t>kg/h</w:t>
            </w:r>
            <w:r>
              <w:rPr>
                <w:rFonts w:hint="eastAsia" w:hAnsi="宋体"/>
                <w:bCs/>
                <w:sz w:val="24"/>
                <w:lang w:val="en-US" w:eastAsia="zh-CN"/>
              </w:rPr>
              <w:t>）、</w:t>
            </w:r>
            <w:r>
              <w:rPr>
                <w:rFonts w:hint="eastAsia" w:hAnsi="宋体"/>
                <w:bCs/>
                <w:sz w:val="24"/>
              </w:rPr>
              <w:t>表</w:t>
            </w:r>
            <w:r>
              <w:rPr>
                <w:rFonts w:hint="eastAsia" w:hAnsi="宋体"/>
                <w:bCs/>
                <w:sz w:val="24"/>
                <w:lang w:val="en-US" w:eastAsia="zh-CN"/>
              </w:rPr>
              <w:t>3“</w:t>
            </w:r>
            <w:r>
              <w:rPr>
                <w:rFonts w:hint="eastAsia"/>
                <w:sz w:val="24"/>
              </w:rPr>
              <w:t>厂界</w:t>
            </w:r>
            <w:r>
              <w:rPr>
                <w:rFonts w:hint="eastAsia"/>
                <w:sz w:val="24"/>
                <w:lang w:eastAsia="zh-CN"/>
              </w:rPr>
              <w:t>无组织</w:t>
            </w:r>
            <w:r>
              <w:rPr>
                <w:sz w:val="24"/>
              </w:rPr>
              <w:t>监控点浓度限值</w:t>
            </w:r>
            <w:r>
              <w:rPr>
                <w:rFonts w:hint="eastAsia" w:hAnsi="宋体"/>
                <w:bCs/>
                <w:sz w:val="24"/>
                <w:lang w:val="en-US" w:eastAsia="zh-CN"/>
              </w:rPr>
              <w:t>”</w:t>
            </w:r>
            <w:r>
              <w:rPr>
                <w:rFonts w:hint="eastAsia"/>
                <w:sz w:val="24"/>
              </w:rPr>
              <w:t>（即VOCs</w:t>
            </w:r>
            <w:r>
              <w:rPr>
                <w:rFonts w:hint="eastAsia"/>
                <w:sz w:val="24"/>
                <w:lang w:val="en-US" w:eastAsia="zh-CN"/>
              </w:rPr>
              <w:t>浓度限值为</w:t>
            </w:r>
            <w:r>
              <w:rPr>
                <w:rFonts w:hint="eastAsia"/>
                <w:sz w:val="24"/>
              </w:rPr>
              <w:t>2.0</w:t>
            </w:r>
            <w:r>
              <w:rPr>
                <w:sz w:val="24"/>
              </w:rPr>
              <w:t>mg/m</w:t>
            </w:r>
            <w:r>
              <w:rPr>
                <w:sz w:val="24"/>
                <w:vertAlign w:val="superscript"/>
              </w:rPr>
              <w:t>3</w:t>
            </w:r>
            <w:r>
              <w:rPr>
                <w:rFonts w:hint="eastAsia"/>
                <w:sz w:val="24"/>
              </w:rPr>
              <w:t>）</w:t>
            </w:r>
            <w:r>
              <w:rPr>
                <w:rFonts w:hint="eastAsia" w:hAnsi="宋体"/>
                <w:bCs/>
                <w:sz w:val="24"/>
              </w:rPr>
              <w:t>。</w:t>
            </w:r>
          </w:p>
          <w:p>
            <w:pPr>
              <w:keepNext/>
              <w:keepLines w:val="0"/>
              <w:suppressLineNumbers w:val="0"/>
              <w:topLinePunct/>
              <w:spacing w:before="0" w:beforeAutospacing="0" w:after="0" w:afterAutospacing="0" w:line="360" w:lineRule="auto"/>
              <w:ind w:left="0" w:right="0" w:firstLine="480" w:firstLineChars="200"/>
              <w:rPr>
                <w:sz w:val="24"/>
              </w:rPr>
            </w:pPr>
            <w:r>
              <w:rPr>
                <w:rFonts w:hint="eastAsia"/>
                <w:sz w:val="24"/>
                <w:lang w:val="en-US" w:eastAsia="zh-CN"/>
              </w:rPr>
              <w:t>2</w:t>
            </w:r>
            <w:r>
              <w:t>．</w:t>
            </w:r>
            <w:r>
              <w:rPr>
                <w:sz w:val="24"/>
              </w:rPr>
              <w:t>噪声：</w:t>
            </w:r>
          </w:p>
          <w:p>
            <w:pPr>
              <w:pStyle w:val="102"/>
              <w:keepNext w:val="0"/>
              <w:keepLines w:val="0"/>
              <w:suppressLineNumbers w:val="0"/>
              <w:spacing w:before="0" w:beforeAutospacing="0" w:after="0" w:afterAutospacing="0" w:line="500" w:lineRule="exact"/>
              <w:ind w:left="0" w:right="0" w:firstLine="480"/>
              <w:rPr>
                <w:rFonts w:ascii="Times New Roman" w:eastAsia="宋体"/>
                <w:sz w:val="24"/>
                <w:szCs w:val="24"/>
              </w:rPr>
            </w:pPr>
            <w:r>
              <w:rPr>
                <w:rFonts w:ascii="Times New Roman" w:eastAsia="宋体"/>
                <w:sz w:val="24"/>
                <w:szCs w:val="24"/>
              </w:rPr>
              <w:t>（1）营运期</w:t>
            </w:r>
          </w:p>
          <w:p>
            <w:pPr>
              <w:keepNext w:val="0"/>
              <w:keepLines w:val="0"/>
              <w:suppressLineNumbers w:val="0"/>
              <w:adjustRightInd w:val="0"/>
              <w:snapToGrid w:val="0"/>
              <w:spacing w:before="0" w:beforeAutospacing="0" w:after="0" w:afterAutospacing="0" w:line="440" w:lineRule="exact"/>
              <w:ind w:left="0" w:right="0" w:firstLine="480" w:firstLineChars="200"/>
              <w:rPr>
                <w:sz w:val="24"/>
              </w:rPr>
            </w:pPr>
            <w:r>
              <w:rPr>
                <w:sz w:val="24"/>
              </w:rPr>
              <w:t>该项目运行期厂界噪声执行《工业企业厂界环境噪声排放标准》（GB12348-2008）中2类标准，见表</w:t>
            </w:r>
            <w:r>
              <w:rPr>
                <w:rFonts w:hint="eastAsia"/>
                <w:sz w:val="24"/>
                <w:lang w:val="en-US" w:eastAsia="zh-CN"/>
              </w:rPr>
              <w:t>21</w:t>
            </w:r>
            <w:r>
              <w:rPr>
                <w:sz w:val="24"/>
              </w:rPr>
              <w:t>。</w:t>
            </w:r>
          </w:p>
          <w:p>
            <w:pPr>
              <w:pStyle w:val="102"/>
              <w:keepNext w:val="0"/>
              <w:keepLines w:val="0"/>
              <w:suppressLineNumbers w:val="0"/>
              <w:spacing w:before="0" w:beforeAutospacing="0" w:after="0" w:afterAutospacing="0" w:line="500" w:lineRule="exact"/>
              <w:ind w:left="0" w:right="0" w:firstLine="0" w:firstLineChars="0"/>
              <w:jc w:val="center"/>
              <w:rPr>
                <w:rFonts w:ascii="Times New Roman" w:eastAsia="宋体"/>
                <w:color w:val="000000"/>
                <w:sz w:val="21"/>
                <w:szCs w:val="21"/>
              </w:rPr>
            </w:pPr>
            <w:r>
              <w:rPr>
                <w:rFonts w:ascii="Times New Roman" w:eastAsia="宋体"/>
                <w:b/>
                <w:bCs/>
                <w:color w:val="000000"/>
                <w:sz w:val="21"/>
                <w:szCs w:val="21"/>
              </w:rPr>
              <w:t>表</w:t>
            </w:r>
            <w:r>
              <w:rPr>
                <w:rFonts w:hint="eastAsia" w:ascii="Times New Roman" w:eastAsia="宋体"/>
                <w:b/>
                <w:bCs/>
                <w:color w:val="000000"/>
                <w:sz w:val="21"/>
                <w:szCs w:val="21"/>
                <w:lang w:val="en-US" w:eastAsia="zh-CN"/>
              </w:rPr>
              <w:t>21</w:t>
            </w:r>
            <w:r>
              <w:rPr>
                <w:rFonts w:ascii="Times New Roman" w:eastAsia="宋体"/>
                <w:b/>
                <w:bCs/>
                <w:color w:val="000000"/>
                <w:sz w:val="21"/>
                <w:szCs w:val="21"/>
              </w:rPr>
              <w:t xml:space="preserve"> </w:t>
            </w:r>
            <w:r>
              <w:rPr>
                <w:rFonts w:hint="eastAsia" w:ascii="Times New Roman" w:eastAsia="宋体"/>
                <w:b/>
                <w:bCs/>
                <w:color w:val="000000"/>
                <w:sz w:val="21"/>
                <w:szCs w:val="21"/>
                <w:lang w:val="en-US" w:eastAsia="zh-CN"/>
              </w:rPr>
              <w:t xml:space="preserve"> </w:t>
            </w:r>
            <w:r>
              <w:rPr>
                <w:rFonts w:ascii="Times New Roman" w:eastAsia="宋体"/>
                <w:b/>
                <w:bCs/>
                <w:color w:val="000000"/>
                <w:sz w:val="21"/>
                <w:szCs w:val="21"/>
              </w:rPr>
              <w:t>工业企业厂界环境噪声排放标准</w:t>
            </w:r>
            <w:r>
              <w:rPr>
                <w:rFonts w:ascii="Times New Roman" w:eastAsia="黑体"/>
                <w:sz w:val="21"/>
                <w:szCs w:val="21"/>
              </w:rPr>
              <w:t>单位</w:t>
            </w:r>
            <w:r>
              <w:rPr>
                <w:rFonts w:ascii="Times New Roman" w:eastAsia="黑体"/>
                <w:b/>
                <w:bCs/>
                <w:sz w:val="21"/>
                <w:szCs w:val="21"/>
              </w:rPr>
              <w:t>:</w:t>
            </w:r>
            <w:r>
              <w:rPr>
                <w:rFonts w:ascii="Times New Roman" w:eastAsia="黑体"/>
                <w:color w:val="000000"/>
                <w:sz w:val="21"/>
                <w:szCs w:val="21"/>
              </w:rPr>
              <w:t>Leq[dB(A)]</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84"/>
              <w:gridCol w:w="1335"/>
              <w:gridCol w:w="983"/>
              <w:gridCol w:w="3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 w:hRule="atLeast"/>
                <w:jc w:val="center"/>
              </w:trPr>
              <w:tc>
                <w:tcPr>
                  <w:tcW w:w="1784"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类   别</w:t>
                  </w:r>
                </w:p>
              </w:tc>
              <w:tc>
                <w:tcPr>
                  <w:tcW w:w="1335"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昼间</w:t>
                  </w:r>
                </w:p>
              </w:tc>
              <w:tc>
                <w:tcPr>
                  <w:tcW w:w="983"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夜间</w:t>
                  </w:r>
                </w:p>
              </w:tc>
              <w:tc>
                <w:tcPr>
                  <w:tcW w:w="3206"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适用区域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 w:hRule="atLeast"/>
                <w:jc w:val="center"/>
              </w:trPr>
              <w:tc>
                <w:tcPr>
                  <w:tcW w:w="1784"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2类</w:t>
                  </w:r>
                </w:p>
              </w:tc>
              <w:tc>
                <w:tcPr>
                  <w:tcW w:w="1335"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60</w:t>
                  </w:r>
                </w:p>
              </w:tc>
              <w:tc>
                <w:tcPr>
                  <w:tcW w:w="983"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50</w:t>
                  </w:r>
                </w:p>
              </w:tc>
              <w:tc>
                <w:tcPr>
                  <w:tcW w:w="3206" w:type="dxa"/>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工业区域</w:t>
                  </w:r>
                </w:p>
              </w:tc>
            </w:tr>
          </w:tbl>
          <w:p>
            <w:pPr>
              <w:pStyle w:val="102"/>
              <w:keepNext w:val="0"/>
              <w:keepLines w:val="0"/>
              <w:suppressLineNumbers w:val="0"/>
              <w:spacing w:before="0" w:beforeAutospacing="0" w:after="0" w:afterAutospacing="0"/>
              <w:ind w:left="0" w:right="0" w:firstLine="480"/>
              <w:rPr>
                <w:rFonts w:ascii="Times New Roman" w:eastAsia="宋体"/>
                <w:sz w:val="24"/>
                <w:szCs w:val="24"/>
              </w:rPr>
            </w:pPr>
            <w:r>
              <w:rPr>
                <w:rFonts w:hint="eastAsia" w:ascii="Times New Roman" w:eastAsia="宋体"/>
                <w:sz w:val="24"/>
                <w:szCs w:val="24"/>
                <w:lang w:eastAsia="zh-CN"/>
              </w:rPr>
              <w:t>（</w:t>
            </w:r>
            <w:r>
              <w:rPr>
                <w:rFonts w:hint="eastAsia" w:ascii="Times New Roman" w:eastAsia="宋体"/>
                <w:sz w:val="24"/>
                <w:szCs w:val="24"/>
                <w:lang w:val="en-US" w:eastAsia="zh-CN"/>
              </w:rPr>
              <w:t>2</w:t>
            </w:r>
            <w:r>
              <w:rPr>
                <w:rFonts w:hint="eastAsia" w:ascii="Times New Roman" w:eastAsia="宋体"/>
                <w:sz w:val="24"/>
                <w:szCs w:val="24"/>
                <w:lang w:eastAsia="zh-CN"/>
              </w:rPr>
              <w:t>）</w:t>
            </w:r>
            <w:r>
              <w:rPr>
                <w:rFonts w:ascii="Times New Roman" w:eastAsia="宋体"/>
                <w:sz w:val="24"/>
                <w:szCs w:val="24"/>
              </w:rPr>
              <w:t>施工期</w:t>
            </w:r>
          </w:p>
          <w:p>
            <w:pPr>
              <w:pStyle w:val="102"/>
              <w:keepNext w:val="0"/>
              <w:keepLines w:val="0"/>
              <w:suppressLineNumbers w:val="0"/>
              <w:spacing w:before="0" w:beforeAutospacing="0" w:after="0" w:afterAutospacing="0" w:line="440" w:lineRule="exact"/>
              <w:ind w:left="0" w:right="0" w:firstLine="480"/>
              <w:rPr>
                <w:rFonts w:ascii="Times New Roman" w:eastAsia="宋体"/>
                <w:sz w:val="24"/>
                <w:szCs w:val="24"/>
              </w:rPr>
            </w:pPr>
            <w:r>
              <w:rPr>
                <w:rFonts w:ascii="Times New Roman" w:eastAsia="宋体"/>
                <w:sz w:val="24"/>
                <w:szCs w:val="24"/>
              </w:rPr>
              <w:t>施工期噪声执行《建筑施工场界环境噪声排放标准》（GB12523-2011），</w:t>
            </w:r>
            <w:r>
              <w:rPr>
                <w:rFonts w:ascii="Times New Roman" w:eastAsia="宋体"/>
                <w:color w:val="000000"/>
                <w:sz w:val="24"/>
                <w:szCs w:val="24"/>
              </w:rPr>
              <w:t>见</w:t>
            </w:r>
            <w:r>
              <w:rPr>
                <w:rFonts w:hint="eastAsia" w:ascii="Times New Roman" w:eastAsia="宋体"/>
                <w:color w:val="000000"/>
                <w:sz w:val="24"/>
                <w:szCs w:val="24"/>
                <w:lang w:eastAsia="zh-CN"/>
              </w:rPr>
              <w:t>表</w:t>
            </w:r>
            <w:r>
              <w:rPr>
                <w:rFonts w:hint="eastAsia" w:ascii="Times New Roman" w:eastAsia="宋体"/>
                <w:color w:val="000000"/>
                <w:sz w:val="24"/>
                <w:szCs w:val="24"/>
                <w:lang w:val="en-US" w:eastAsia="zh-CN"/>
              </w:rPr>
              <w:t>22</w:t>
            </w:r>
            <w:r>
              <w:rPr>
                <w:rFonts w:ascii="Times New Roman" w:eastAsia="宋体"/>
                <w:color w:val="000000"/>
                <w:sz w:val="24"/>
                <w:szCs w:val="24"/>
              </w:rPr>
              <w:t>。</w:t>
            </w:r>
          </w:p>
          <w:p>
            <w:pPr>
              <w:pStyle w:val="102"/>
              <w:keepNext w:val="0"/>
              <w:keepLines w:val="0"/>
              <w:suppressLineNumbers w:val="0"/>
              <w:spacing w:before="0" w:beforeAutospacing="0" w:after="0" w:afterAutospacing="0" w:line="440" w:lineRule="exact"/>
              <w:ind w:left="0" w:right="0" w:firstLine="422"/>
              <w:jc w:val="center"/>
              <w:rPr>
                <w:rFonts w:ascii="Times New Roman" w:eastAsia="黑体"/>
                <w:sz w:val="21"/>
                <w:szCs w:val="21"/>
              </w:rPr>
            </w:pPr>
            <w:r>
              <w:rPr>
                <w:rFonts w:ascii="Times New Roman" w:eastAsia="宋体"/>
                <w:b/>
                <w:bCs/>
                <w:sz w:val="21"/>
                <w:szCs w:val="21"/>
              </w:rPr>
              <w:t>表</w:t>
            </w:r>
            <w:r>
              <w:rPr>
                <w:rFonts w:hint="eastAsia" w:ascii="Times New Roman" w:eastAsia="宋体"/>
                <w:b/>
                <w:bCs/>
                <w:sz w:val="21"/>
                <w:szCs w:val="21"/>
                <w:lang w:val="en-US" w:eastAsia="zh-CN"/>
              </w:rPr>
              <w:t xml:space="preserve">22 </w:t>
            </w:r>
            <w:r>
              <w:rPr>
                <w:rFonts w:ascii="Times New Roman" w:eastAsia="宋体"/>
                <w:b/>
                <w:bCs/>
                <w:sz w:val="21"/>
                <w:szCs w:val="21"/>
              </w:rPr>
              <w:t xml:space="preserve"> 建筑施工场界环境噪声排放限值</w:t>
            </w:r>
            <w:r>
              <w:rPr>
                <w:rFonts w:ascii="Times New Roman" w:eastAsia="黑体"/>
                <w:sz w:val="21"/>
                <w:szCs w:val="21"/>
              </w:rPr>
              <w:t>单位：dB(A)</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64"/>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3164" w:type="dxa"/>
                  <w:vAlign w:val="center"/>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昼 间</w:t>
                  </w:r>
                </w:p>
              </w:tc>
              <w:tc>
                <w:tcPr>
                  <w:tcW w:w="3595" w:type="dxa"/>
                  <w:vAlign w:val="center"/>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夜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jc w:val="center"/>
              </w:trPr>
              <w:tc>
                <w:tcPr>
                  <w:tcW w:w="3164" w:type="dxa"/>
                  <w:vAlign w:val="center"/>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70</w:t>
                  </w:r>
                </w:p>
              </w:tc>
              <w:tc>
                <w:tcPr>
                  <w:tcW w:w="3595" w:type="dxa"/>
                  <w:vAlign w:val="center"/>
                </w:tcPr>
                <w:p>
                  <w:pPr>
                    <w:pStyle w:val="105"/>
                    <w:keepNext w:val="0"/>
                    <w:keepLines w:val="0"/>
                    <w:suppressLineNumbers w:val="0"/>
                    <w:spacing w:before="0" w:beforeAutospacing="0" w:after="0" w:afterAutospacing="0"/>
                    <w:ind w:left="0"/>
                    <w:rPr>
                      <w:rFonts w:ascii="Times New Roman" w:hAnsi="Times New Roman"/>
                      <w:color w:val="000000"/>
                      <w:spacing w:val="0"/>
                      <w:szCs w:val="21"/>
                    </w:rPr>
                  </w:pPr>
                  <w:r>
                    <w:rPr>
                      <w:rFonts w:ascii="Times New Roman" w:hAnsi="Times New Roman"/>
                      <w:color w:val="000000"/>
                      <w:spacing w:val="0"/>
                      <w:szCs w:val="21"/>
                    </w:rPr>
                    <w:t>55</w:t>
                  </w:r>
                </w:p>
              </w:tc>
            </w:tr>
          </w:tbl>
          <w:p>
            <w:pPr>
              <w:pStyle w:val="102"/>
              <w:keepNext w:val="0"/>
              <w:keepLines w:val="0"/>
              <w:suppressLineNumbers w:val="0"/>
              <w:spacing w:before="0" w:beforeAutospacing="0" w:after="0" w:afterAutospacing="0"/>
              <w:ind w:left="0" w:right="0" w:firstLine="480"/>
              <w:rPr>
                <w:rFonts w:ascii="Times New Roman" w:eastAsia="宋体"/>
                <w:b/>
                <w:sz w:val="24"/>
                <w:szCs w:val="24"/>
              </w:rPr>
            </w:pPr>
            <w:r>
              <w:rPr>
                <w:rFonts w:hint="eastAsia" w:ascii="Times New Roman" w:eastAsia="宋体"/>
                <w:sz w:val="24"/>
                <w:szCs w:val="24"/>
                <w:lang w:val="en-US" w:eastAsia="zh-CN"/>
              </w:rPr>
              <w:t>3</w:t>
            </w:r>
            <w:r>
              <w:rPr>
                <w:rFonts w:ascii="Times New Roman" w:eastAsia="宋体"/>
                <w:sz w:val="24"/>
                <w:szCs w:val="24"/>
              </w:rPr>
              <w:t>、固 废</w:t>
            </w:r>
            <w:r>
              <w:rPr>
                <w:rFonts w:ascii="Times New Roman" w:eastAsia="宋体"/>
                <w:b/>
                <w:sz w:val="24"/>
                <w:szCs w:val="24"/>
              </w:rPr>
              <w:t>：</w:t>
            </w:r>
          </w:p>
          <w:p>
            <w:pPr>
              <w:keepNext w:val="0"/>
              <w:keepLines w:val="0"/>
              <w:suppressLineNumbers w:val="0"/>
              <w:spacing w:before="0" w:beforeAutospacing="0" w:after="0" w:afterAutospacing="0" w:line="480" w:lineRule="exact"/>
              <w:ind w:left="0" w:right="0" w:firstLine="480" w:firstLineChars="200"/>
              <w:rPr>
                <w:sz w:val="24"/>
              </w:rPr>
            </w:pPr>
            <w:r>
              <w:rPr>
                <w:rFonts w:ascii="宋体" w:hAnsi="宋体" w:eastAsia="宋体" w:cs="宋体"/>
                <w:kern w:val="2"/>
                <w:sz w:val="24"/>
                <w:szCs w:val="24"/>
                <w:lang w:val="en-US" w:eastAsia="zh-CN" w:bidi="ar-SA"/>
              </w:rPr>
              <w:t>一般固废</w:t>
            </w:r>
            <w:r>
              <w:rPr>
                <w:rFonts w:hint="eastAsia" w:ascii="宋体" w:hAnsi="宋体" w:eastAsia="宋体" w:cs="宋体"/>
                <w:kern w:val="2"/>
                <w:sz w:val="24"/>
                <w:szCs w:val="24"/>
                <w:lang w:val="en-US" w:eastAsia="zh-CN" w:bidi="ar-SA"/>
              </w:rPr>
              <w:t>执行</w:t>
            </w:r>
            <w:r>
              <w:rPr>
                <w:sz w:val="24"/>
              </w:rPr>
              <w:t>《一般工业固体废物贮存、处置场污染控制标准》《GB18599-2001》</w:t>
            </w:r>
            <w:r>
              <w:rPr>
                <w:rFonts w:hint="eastAsia"/>
                <w:sz w:val="24"/>
                <w:lang w:eastAsia="zh-CN"/>
              </w:rPr>
              <w:t>及</w:t>
            </w:r>
            <w:r>
              <w:rPr>
                <w:sz w:val="24"/>
              </w:rPr>
              <w:t>修改单</w:t>
            </w:r>
            <w:r>
              <w:rPr>
                <w:rFonts w:hint="eastAsia"/>
                <w:sz w:val="24"/>
                <w:lang w:eastAsia="zh-CN"/>
              </w:rPr>
              <w:t>标准</w:t>
            </w:r>
            <w:r>
              <w:rPr>
                <w:sz w:val="24"/>
              </w:rPr>
              <w:t>。</w:t>
            </w:r>
          </w:p>
          <w:p>
            <w:pPr>
              <w:pStyle w:val="79"/>
              <w:keepNext w:val="0"/>
              <w:keepLines w:val="0"/>
              <w:suppressLineNumbers w:val="0"/>
              <w:spacing w:before="0" w:beforeAutospacing="0" w:after="0" w:afterAutospacing="0" w:line="480" w:lineRule="exact"/>
              <w:ind w:left="0" w:right="0" w:firstLine="480"/>
              <w:rPr>
                <w:rFonts w:ascii="Times New Roman" w:hAnsi="Times New Roman" w:cs="Times New Roman"/>
              </w:rPr>
            </w:pPr>
            <w:r>
              <w:t>危险废物执行《危险废物贮存污染控制标准》（GB18597-2001）及2013年修改单。</w:t>
            </w:r>
          </w:p>
          <w:p>
            <w:pPr>
              <w:pStyle w:val="79"/>
              <w:keepNext w:val="0"/>
              <w:keepLines w:val="0"/>
              <w:suppressLineNumbers w:val="0"/>
              <w:spacing w:before="0" w:beforeAutospacing="0" w:after="0" w:afterAutospacing="0"/>
              <w:ind w:left="0" w:leftChars="0" w:right="0" w:firstLine="0" w:firstLineChars="0"/>
              <w:rPr>
                <w:rFonts w:ascii="Times New Roman" w:hAnsi="Times New Roman" w:cs="Times New Roman"/>
              </w:rPr>
            </w:pPr>
          </w:p>
          <w:p>
            <w:pPr>
              <w:pStyle w:val="79"/>
              <w:keepNext w:val="0"/>
              <w:keepLines w:val="0"/>
              <w:suppressLineNumbers w:val="0"/>
              <w:spacing w:before="0" w:beforeAutospacing="0" w:after="0" w:afterAutospacing="0"/>
              <w:ind w:left="0" w:leftChars="0" w:right="0"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633"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eastAsia="黑体"/>
                <w:color w:val="000000"/>
                <w:sz w:val="24"/>
              </w:rPr>
            </w:pPr>
            <w:r>
              <w:rPr>
                <w:color w:val="000000"/>
                <w:sz w:val="24"/>
              </w:rPr>
              <w:t>总量控制指标</w:t>
            </w:r>
          </w:p>
        </w:tc>
        <w:tc>
          <w:tcPr>
            <w:tcW w:w="8849" w:type="dxa"/>
            <w:vAlign w:val="center"/>
          </w:tcPr>
          <w:p>
            <w:pPr>
              <w:pStyle w:val="13"/>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根据《山东省建设项目主要大气污染物排放总量替代指标核算及管理方法》（鲁环发[2019]132号）和《“十三五”主要污染物总量控制规划》，大气污染物：SO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X</w:t>
            </w:r>
            <w:r>
              <w:rPr>
                <w:rFonts w:hint="default" w:ascii="Times New Roman" w:hAnsi="Times New Roman" w:eastAsia="宋体" w:cs="Times New Roman"/>
                <w:sz w:val="24"/>
                <w:szCs w:val="24"/>
              </w:rPr>
              <w:t>。废水：COD和氨氮。同时，在重点区域推进挥发性有机物和烟粉尘排放总量控制，实行区域严格执行倍量替代要求。</w:t>
            </w:r>
          </w:p>
          <w:p>
            <w:pPr>
              <w:pStyle w:val="79"/>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textAlignment w:val="auto"/>
              <w:rPr>
                <w:rFonts w:hint="default" w:ascii="Times New Roman" w:hAnsi="Times New Roman" w:eastAsia="宋体" w:cs="Times New Roman"/>
                <w:sz w:val="24"/>
                <w:szCs w:val="24"/>
              </w:rPr>
            </w:pPr>
            <w:r>
              <w:rPr>
                <w:rFonts w:ascii="Times New Roman" w:cs="Times New Roman"/>
                <w:color w:val="000000" w:themeColor="text1"/>
                <w14:textFill>
                  <w14:solidFill>
                    <w14:schemeClr w14:val="tx1"/>
                  </w14:solidFill>
                </w14:textFill>
              </w:rPr>
              <w:t>项目</w:t>
            </w:r>
            <w:r>
              <w:rPr>
                <w:rFonts w:hint="eastAsia" w:ascii="Times New Roman" w:cs="Times New Roman"/>
                <w:color w:val="000000" w:themeColor="text1"/>
                <w:lang w:eastAsia="zh-CN"/>
                <w14:textFill>
                  <w14:solidFill>
                    <w14:schemeClr w14:val="tx1"/>
                  </w14:solidFill>
                </w14:textFill>
              </w:rPr>
              <w:t>生产过程中</w:t>
            </w:r>
            <w:r>
              <w:rPr>
                <w:rFonts w:ascii="Times New Roman" w:cs="Times New Roman"/>
                <w:color w:val="000000" w:themeColor="text1"/>
                <w14:textFill>
                  <w14:solidFill>
                    <w14:schemeClr w14:val="tx1"/>
                  </w14:solidFill>
                </w14:textFill>
              </w:rPr>
              <w:t>循环冷却用水循环利用，不外排。</w:t>
            </w:r>
            <w:r>
              <w:rPr>
                <w:rFonts w:hint="eastAsia" w:ascii="Times New Roman" w:cs="Times New Roman"/>
                <w:color w:val="000000" w:themeColor="text1"/>
                <w:lang w:eastAsia="zh-CN"/>
                <w14:textFill>
                  <w14:solidFill>
                    <w14:schemeClr w14:val="tx1"/>
                  </w14:solidFill>
                </w14:textFill>
              </w:rPr>
              <w:t>生活污水委托环卫部门定期清运处理，</w:t>
            </w:r>
            <w:r>
              <w:rPr>
                <w:rFonts w:ascii="Times New Roman" w:cs="Times New Roman"/>
                <w:color w:val="000000" w:themeColor="text1"/>
                <w14:textFill>
                  <w14:solidFill>
                    <w14:schemeClr w14:val="tx1"/>
                  </w14:solidFill>
                </w14:textFill>
              </w:rPr>
              <w:t>无需申请</w:t>
            </w:r>
            <w:r>
              <w:rPr>
                <w:rFonts w:ascii="Times New Roman" w:hAnsi="Times New Roman" w:cs="Times New Roman"/>
                <w:color w:val="000000" w:themeColor="text1"/>
                <w14:textFill>
                  <w14:solidFill>
                    <w14:schemeClr w14:val="tx1"/>
                  </w14:solidFill>
                </w14:textFill>
              </w:rPr>
              <w:t>CODcr</w:t>
            </w:r>
            <w:r>
              <w:rPr>
                <w:rFonts w:ascii="Times New Roman" w:cs="Times New Roman"/>
                <w:color w:val="000000" w:themeColor="text1"/>
                <w14:textFill>
                  <w14:solidFill>
                    <w14:schemeClr w14:val="tx1"/>
                  </w14:solidFill>
                </w14:textFill>
              </w:rPr>
              <w:t>和氨氮总量控制指标。</w:t>
            </w:r>
          </w:p>
          <w:p>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eastAsia="宋体" w:cs="Times New Roman"/>
                <w:color w:val="000000" w:themeColor="text1"/>
                <w:sz w:val="24"/>
                <w:lang w:eastAsia="zh-CN"/>
                <w14:textFill>
                  <w14:solidFill>
                    <w14:schemeClr w14:val="tx1"/>
                  </w14:solidFill>
                </w14:textFill>
              </w:rPr>
            </w:pPr>
            <w:r>
              <w:rPr>
                <w:rFonts w:eastAsia="宋体"/>
                <w:color w:val="000000" w:themeColor="text1"/>
                <w:sz w:val="24"/>
                <w14:textFill>
                  <w14:solidFill>
                    <w14:schemeClr w14:val="tx1"/>
                  </w14:solidFill>
                </w14:textFill>
              </w:rPr>
              <w:t>拟建项目不产生SO</w:t>
            </w:r>
            <w:r>
              <w:rPr>
                <w:rFonts w:eastAsia="宋体"/>
                <w:color w:val="000000" w:themeColor="text1"/>
                <w:sz w:val="24"/>
                <w:vertAlign w:val="subscript"/>
                <w14:textFill>
                  <w14:solidFill>
                    <w14:schemeClr w14:val="tx1"/>
                  </w14:solidFill>
                </w14:textFill>
              </w:rPr>
              <w:t>2</w:t>
            </w:r>
            <w:r>
              <w:rPr>
                <w:rFonts w:eastAsia="宋体"/>
                <w:color w:val="000000" w:themeColor="text1"/>
                <w:sz w:val="24"/>
                <w14:textFill>
                  <w14:solidFill>
                    <w14:schemeClr w14:val="tx1"/>
                  </w14:solidFill>
                </w14:textFill>
              </w:rPr>
              <w:t>、NO</w:t>
            </w:r>
            <w:r>
              <w:rPr>
                <w:rFonts w:eastAsia="宋体"/>
                <w:color w:val="000000" w:themeColor="text1"/>
                <w:sz w:val="24"/>
                <w:vertAlign w:val="subscript"/>
                <w14:textFill>
                  <w14:solidFill>
                    <w14:schemeClr w14:val="tx1"/>
                  </w14:solidFill>
                </w14:textFill>
              </w:rPr>
              <w:t>x</w:t>
            </w:r>
            <w:r>
              <w:rPr>
                <w:rFonts w:hint="eastAsia" w:eastAsia="宋体"/>
                <w:color w:val="000000" w:themeColor="text1"/>
                <w:sz w:val="24"/>
                <w:vertAlign w:val="baseline"/>
                <w:lang w:eastAsia="zh-CN"/>
                <w14:textFill>
                  <w14:solidFill>
                    <w14:schemeClr w14:val="tx1"/>
                  </w14:solidFill>
                </w14:textFill>
              </w:rPr>
              <w:t>、颗粒物</w:t>
            </w:r>
            <w:r>
              <w:rPr>
                <w:rFonts w:eastAsia="宋体"/>
                <w:color w:val="000000" w:themeColor="text1"/>
                <w:sz w:val="24"/>
                <w14:textFill>
                  <w14:solidFill>
                    <w14:schemeClr w14:val="tx1"/>
                  </w14:solidFill>
                </w14:textFill>
              </w:rPr>
              <w:t>，无需申请SO</w:t>
            </w:r>
            <w:r>
              <w:rPr>
                <w:rFonts w:eastAsia="宋体"/>
                <w:color w:val="000000" w:themeColor="text1"/>
                <w:sz w:val="24"/>
                <w:vertAlign w:val="subscript"/>
                <w14:textFill>
                  <w14:solidFill>
                    <w14:schemeClr w14:val="tx1"/>
                  </w14:solidFill>
                </w14:textFill>
              </w:rPr>
              <w:t>2</w:t>
            </w:r>
            <w:r>
              <w:rPr>
                <w:rFonts w:eastAsia="宋体"/>
                <w:color w:val="000000" w:themeColor="text1"/>
                <w:sz w:val="24"/>
                <w14:textFill>
                  <w14:solidFill>
                    <w14:schemeClr w14:val="tx1"/>
                  </w14:solidFill>
                </w14:textFill>
              </w:rPr>
              <w:t>、NO</w:t>
            </w:r>
            <w:r>
              <w:rPr>
                <w:rFonts w:eastAsia="宋体"/>
                <w:color w:val="000000" w:themeColor="text1"/>
                <w:sz w:val="24"/>
                <w:vertAlign w:val="subscript"/>
                <w14:textFill>
                  <w14:solidFill>
                    <w14:schemeClr w14:val="tx1"/>
                  </w14:solidFill>
                </w14:textFill>
              </w:rPr>
              <w:t>x</w:t>
            </w:r>
            <w:r>
              <w:rPr>
                <w:rFonts w:hint="eastAsia" w:eastAsia="宋体"/>
                <w:color w:val="000000" w:themeColor="text1"/>
                <w:sz w:val="24"/>
                <w:vertAlign w:val="baseline"/>
                <w:lang w:eastAsia="zh-CN"/>
                <w14:textFill>
                  <w14:solidFill>
                    <w14:schemeClr w14:val="tx1"/>
                  </w14:solidFill>
                </w14:textFill>
              </w:rPr>
              <w:t>、颗粒物</w:t>
            </w:r>
            <w:r>
              <w:rPr>
                <w:rFonts w:eastAsia="宋体"/>
                <w:color w:val="000000" w:themeColor="text1"/>
                <w:sz w:val="24"/>
                <w14:textFill>
                  <w14:solidFill>
                    <w14:schemeClr w14:val="tx1"/>
                  </w14:solidFill>
                </w14:textFill>
              </w:rPr>
              <w:t>总量；本项目生产过程中有</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VOCs</w:t>
            </w:r>
            <w:r>
              <w:rPr>
                <w:rFonts w:eastAsia="宋体"/>
                <w:color w:val="000000" w:themeColor="text1"/>
                <w:sz w:val="24"/>
                <w14:textFill>
                  <w14:solidFill>
                    <w14:schemeClr w14:val="tx1"/>
                  </w14:solidFill>
                </w14:textFill>
              </w:rPr>
              <w:t>污染物的产生，有组</w:t>
            </w:r>
            <w:r>
              <w:rPr>
                <w:rFonts w:ascii="Times New Roman" w:hAnsi="Times New Roman" w:eastAsia="宋体" w:cs="Times New Roman"/>
                <w:color w:val="000000" w:themeColor="text1"/>
                <w:sz w:val="24"/>
                <w14:textFill>
                  <w14:solidFill>
                    <w14:schemeClr w14:val="tx1"/>
                  </w14:solidFill>
                </w14:textFill>
              </w:rPr>
              <w:t>织</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VOCs</w:t>
            </w:r>
            <w:r>
              <w:rPr>
                <w:rFonts w:eastAsia="宋体"/>
                <w:color w:val="000000" w:themeColor="text1"/>
                <w:sz w:val="24"/>
                <w14:textFill>
                  <w14:solidFill>
                    <w14:schemeClr w14:val="tx1"/>
                  </w14:solidFill>
                </w14:textFill>
              </w:rPr>
              <w:t>排放量为</w:t>
            </w:r>
            <w:r>
              <w:rPr>
                <w:rFonts w:hint="eastAsia"/>
                <w:color w:val="000000" w:themeColor="text1"/>
                <w:sz w:val="24"/>
                <w:lang w:val="en-US" w:eastAsia="zh-CN"/>
                <w14:textFill>
                  <w14:solidFill>
                    <w14:schemeClr w14:val="tx1"/>
                  </w14:solidFill>
                </w14:textFill>
              </w:rPr>
              <w:t>0.089</w:t>
            </w:r>
            <w:r>
              <w:rPr>
                <w:rFonts w:eastAsia="宋体"/>
                <w:color w:val="000000" w:themeColor="text1"/>
                <w:sz w:val="24"/>
                <w14:textFill>
                  <w14:solidFill>
                    <w14:schemeClr w14:val="tx1"/>
                  </w14:solidFill>
                </w14:textFill>
              </w:rPr>
              <w:t>t</w:t>
            </w:r>
            <w:r>
              <w:rPr>
                <w:rFonts w:eastAsia="宋体"/>
                <w:color w:val="000000" w:themeColor="text1"/>
                <w:sz w:val="24"/>
                <w:szCs w:val="24"/>
                <w14:textFill>
                  <w14:solidFill>
                    <w14:schemeClr w14:val="tx1"/>
                  </w14:solidFill>
                </w14:textFill>
              </w:rPr>
              <w:t>/a，</w:t>
            </w:r>
            <w:r>
              <w:rPr>
                <w:rFonts w:hint="eastAsia" w:eastAsia="宋体"/>
                <w:color w:val="000000" w:themeColor="text1"/>
                <w:sz w:val="24"/>
                <w:szCs w:val="24"/>
                <w:lang w:eastAsia="zh-CN"/>
                <w14:textFill>
                  <w14:solidFill>
                    <w14:schemeClr w14:val="tx1"/>
                  </w14:solidFill>
                </w14:textFill>
              </w:rPr>
              <w:t>根据要求，</w:t>
            </w:r>
            <w:r>
              <w:rPr>
                <w:rFonts w:hint="eastAsia"/>
                <w:color w:val="000000" w:themeColor="text1"/>
                <w:sz w:val="24"/>
                <w:szCs w:val="24"/>
                <w:lang w:eastAsia="zh-CN"/>
                <w14:textFill>
                  <w14:solidFill>
                    <w14:schemeClr w14:val="tx1"/>
                  </w14:solidFill>
                </w14:textFill>
              </w:rPr>
              <w:t>拟建项目</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VOCs</w:t>
            </w:r>
            <w:r>
              <w:rPr>
                <w:rFonts w:hint="eastAsia" w:cs="Times New Roman"/>
                <w:color w:val="000000" w:themeColor="text1"/>
                <w:kern w:val="2"/>
                <w:sz w:val="24"/>
                <w:szCs w:val="24"/>
                <w:lang w:val="en-US" w:eastAsia="zh-CN" w:bidi="ar-SA"/>
                <w14:textFill>
                  <w14:solidFill>
                    <w14:schemeClr w14:val="tx1"/>
                  </w14:solidFill>
                </w14:textFill>
              </w:rPr>
              <w:t>须落实2倍削减量替代，所需替代指标为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VOCs</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0.178</w:t>
            </w:r>
            <w:r>
              <w:rPr>
                <w:rFonts w:hint="default" w:ascii="Times New Roman" w:hAnsi="Times New Roman" w:eastAsia="宋体" w:cs="Times New Roman"/>
                <w:color w:val="000000" w:themeColor="text1"/>
                <w:sz w:val="24"/>
                <w:szCs w:val="24"/>
                <w14:textFill>
                  <w14:solidFill>
                    <w14:schemeClr w14:val="tx1"/>
                  </w14:solidFill>
                </w14:textFill>
              </w:rPr>
              <w:t>t/a。</w:t>
            </w:r>
            <w:r>
              <w:rPr>
                <w:rFonts w:eastAsia="宋体"/>
                <w:color w:val="000000" w:themeColor="text1"/>
                <w:sz w:val="24"/>
                <w14:textFill>
                  <w14:solidFill>
                    <w14:schemeClr w14:val="tx1"/>
                  </w14:solidFill>
                </w14:textFill>
              </w:rPr>
              <w:t>因此本项目需要向当地环保部门申请</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VOCs</w:t>
            </w:r>
            <w:r>
              <w:rPr>
                <w:rFonts w:eastAsia="宋体"/>
                <w:color w:val="000000" w:themeColor="text1"/>
                <w:sz w:val="24"/>
                <w14:textFill>
                  <w14:solidFill>
                    <w14:schemeClr w14:val="tx1"/>
                  </w14:solidFill>
                </w14:textFill>
              </w:rPr>
              <w:t>大气污染物排放总量控制指标</w:t>
            </w:r>
            <w:r>
              <w:rPr>
                <w:rFonts w:hint="eastAsia"/>
                <w:color w:val="000000" w:themeColor="text1"/>
                <w:sz w:val="24"/>
                <w:lang w:eastAsia="zh-CN"/>
                <w14:textFill>
                  <w14:solidFill>
                    <w14:schemeClr w14:val="tx1"/>
                  </w14:solidFill>
                </w14:textFill>
              </w:rPr>
              <w:t>。</w:t>
            </w: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right="0" w:firstLine="480"/>
              <w:rPr>
                <w:rFonts w:ascii="Times New Roman" w:cs="Times New Roman"/>
                <w:color w:val="000000"/>
              </w:rPr>
            </w:pPr>
          </w:p>
          <w:p>
            <w:pPr>
              <w:pStyle w:val="79"/>
              <w:keepNext w:val="0"/>
              <w:keepLines w:val="0"/>
              <w:suppressLineNumbers w:val="0"/>
              <w:spacing w:before="0" w:beforeAutospacing="0" w:after="0" w:afterAutospacing="0"/>
              <w:ind w:left="0" w:leftChars="0" w:right="0" w:firstLine="0" w:firstLineChars="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leftChars="0" w:right="0" w:firstLine="0" w:firstLineChars="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leftChars="0" w:right="0" w:firstLine="0" w:firstLineChars="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leftChars="0" w:right="0" w:firstLine="0" w:firstLineChars="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leftChars="0" w:right="0" w:firstLine="0" w:firstLineChars="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right="0" w:firstLine="48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right="0" w:firstLine="480"/>
              <w:rPr>
                <w:rFonts w:hint="eastAsia" w:ascii="Times New Roman" w:eastAsia="宋体" w:cs="Times New Roman"/>
                <w:color w:val="000000"/>
                <w:lang w:eastAsia="zh-CN"/>
              </w:rPr>
            </w:pPr>
          </w:p>
          <w:p>
            <w:pPr>
              <w:pStyle w:val="79"/>
              <w:keepNext w:val="0"/>
              <w:keepLines w:val="0"/>
              <w:suppressLineNumbers w:val="0"/>
              <w:spacing w:before="0" w:beforeAutospacing="0" w:after="0" w:afterAutospacing="0"/>
              <w:ind w:left="0" w:leftChars="0" w:right="0" w:firstLine="0" w:firstLineChars="0"/>
              <w:rPr>
                <w:rFonts w:hint="eastAsia" w:ascii="Times New Roman" w:eastAsia="宋体" w:cs="Times New Roman"/>
                <w:color w:val="000000"/>
                <w:lang w:eastAsia="zh-CN"/>
              </w:rPr>
            </w:pPr>
          </w:p>
        </w:tc>
      </w:tr>
    </w:tbl>
    <w:p>
      <w:pPr>
        <w:pStyle w:val="3"/>
        <w:spacing w:before="0" w:after="0" w:line="480" w:lineRule="exact"/>
        <w:rPr>
          <w:rFonts w:ascii="宋体" w:hAnsi="宋体" w:eastAsia="宋体"/>
        </w:rPr>
      </w:pPr>
      <w:bookmarkStart w:id="10" w:name="_Toc52177400"/>
      <w:r>
        <w:rPr>
          <w:rFonts w:ascii="宋体" w:hAnsi="宋体" w:eastAsia="宋体"/>
        </w:rPr>
        <w:t>建设项目工程分析</w:t>
      </w:r>
      <w:bookmarkEnd w:id="1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9776" w:type="dxa"/>
            <w:tcBorders>
              <w:bottom w:val="single" w:color="auto" w:sz="4" w:space="0"/>
            </w:tcBorders>
          </w:tcPr>
          <w:p>
            <w:pPr>
              <w:keepNext w:val="0"/>
              <w:keepLines w:val="0"/>
              <w:suppressLineNumbers w:val="0"/>
              <w:spacing w:before="0" w:beforeAutospacing="0" w:after="0" w:afterAutospacing="0" w:line="500" w:lineRule="exact"/>
              <w:ind w:left="0" w:right="0" w:firstLine="480" w:firstLineChars="200"/>
              <w:rPr>
                <w:rFonts w:hint="eastAsia"/>
                <w:b/>
                <w:bCs/>
                <w:sz w:val="24"/>
              </w:rPr>
            </w:pPr>
            <w:r>
              <w:rPr>
                <w:rFonts w:hint="eastAsia"/>
                <w:b/>
                <w:bCs/>
                <w:sz w:val="24"/>
              </w:rPr>
              <w:t>一、施工期流程及产污环节</w:t>
            </w:r>
          </w:p>
          <w:p>
            <w:pPr>
              <w:keepNext w:val="0"/>
              <w:keepLines w:val="0"/>
              <w:suppressLineNumbers w:val="0"/>
              <w:spacing w:before="0" w:beforeAutospacing="0" w:after="0" w:afterAutospacing="0" w:line="500" w:lineRule="exact"/>
              <w:ind w:left="0" w:right="0" w:firstLine="480" w:firstLineChars="200"/>
              <w:rPr>
                <w:rFonts w:hint="eastAsia"/>
                <w:sz w:val="24"/>
              </w:rPr>
            </w:pPr>
            <w:r>
              <w:rPr>
                <w:rFonts w:hint="eastAsia"/>
                <w:sz w:val="24"/>
              </w:rPr>
              <w:t>项目租赁已建好的厂房（土地租赁证明见附件），无需新建厂房，不存在土方施工问题。施工期主要进行车间装饰、安装设备及设备调配等工序。在施工各工序中主要污染为厂房的装修和设备安装过程产生的废气、噪声、固体废物以及施工人员废水等。施工期产污节点图详细见图2。</w:t>
            </w:r>
          </w:p>
          <w:p>
            <w:pPr>
              <w:keepNext w:val="0"/>
              <w:keepLines w:val="0"/>
              <w:suppressLineNumbers w:val="0"/>
              <w:spacing w:before="0" w:beforeAutospacing="0" w:after="0" w:afterAutospacing="0" w:line="360" w:lineRule="auto"/>
              <w:ind w:left="0" w:right="0" w:firstLine="360" w:firstLineChars="200"/>
              <w:jc w:val="center"/>
            </w:pPr>
            <w:r>
              <w:drawing>
                <wp:inline distT="0" distB="0" distL="114300" distR="114300">
                  <wp:extent cx="4368165" cy="2097405"/>
                  <wp:effectExtent l="0" t="0" r="13335" b="171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rcRect r="8952"/>
                          <a:stretch>
                            <a:fillRect/>
                          </a:stretch>
                        </pic:blipFill>
                        <pic:spPr>
                          <a:xfrm>
                            <a:off x="0" y="0"/>
                            <a:ext cx="4368165" cy="2097405"/>
                          </a:xfrm>
                          <a:prstGeom prst="rect">
                            <a:avLst/>
                          </a:prstGeom>
                          <a:noFill/>
                          <a:ln>
                            <a:noFill/>
                          </a:ln>
                        </pic:spPr>
                      </pic:pic>
                    </a:graphicData>
                  </a:graphic>
                </wp:inline>
              </w:drawing>
            </w:r>
          </w:p>
          <w:p>
            <w:pPr>
              <w:keepNext w:val="0"/>
              <w:keepLines w:val="0"/>
              <w:suppressLineNumbers w:val="0"/>
              <w:spacing w:before="0" w:beforeAutospacing="0" w:after="0" w:afterAutospacing="0"/>
              <w:ind w:left="0" w:right="0"/>
              <w:jc w:val="center"/>
              <w:rPr>
                <w:b/>
                <w:sz w:val="21"/>
                <w:szCs w:val="21"/>
              </w:rPr>
            </w:pPr>
            <w:r>
              <w:rPr>
                <w:rFonts w:hAnsi="宋体"/>
                <w:b/>
                <w:sz w:val="21"/>
                <w:szCs w:val="21"/>
              </w:rPr>
              <w:t>图</w:t>
            </w:r>
            <w:r>
              <w:rPr>
                <w:b/>
                <w:sz w:val="21"/>
                <w:szCs w:val="21"/>
              </w:rPr>
              <w:t xml:space="preserve">2   </w:t>
            </w:r>
            <w:r>
              <w:rPr>
                <w:rFonts w:hAnsi="宋体"/>
                <w:b/>
                <w:sz w:val="21"/>
                <w:szCs w:val="21"/>
              </w:rPr>
              <w:t>施工期产污节点</w:t>
            </w:r>
          </w:p>
          <w:p>
            <w:pPr>
              <w:keepNext w:val="0"/>
              <w:keepLines w:val="0"/>
              <w:suppressLineNumbers w:val="0"/>
              <w:spacing w:before="0" w:beforeAutospacing="0" w:after="0" w:afterAutospacing="0" w:line="500" w:lineRule="exact"/>
              <w:ind w:left="0" w:right="0" w:firstLine="480" w:firstLineChars="200"/>
              <w:rPr>
                <w:rFonts w:hint="eastAsia"/>
                <w:b/>
                <w:bCs/>
                <w:sz w:val="24"/>
              </w:rPr>
            </w:pPr>
            <w:r>
              <w:rPr>
                <w:rFonts w:hint="eastAsia"/>
                <w:b/>
                <w:bCs/>
                <w:sz w:val="24"/>
              </w:rPr>
              <w:t>1、废水</w:t>
            </w:r>
          </w:p>
          <w:p>
            <w:pPr>
              <w:keepNext w:val="0"/>
              <w:keepLines w:val="0"/>
              <w:suppressLineNumbers w:val="0"/>
              <w:spacing w:before="0" w:beforeAutospacing="0" w:after="0" w:afterAutospacing="0" w:line="500" w:lineRule="exact"/>
              <w:ind w:left="0" w:right="0" w:firstLine="480" w:firstLineChars="200"/>
              <w:rPr>
                <w:rFonts w:hint="eastAsia"/>
                <w:sz w:val="24"/>
              </w:rPr>
            </w:pPr>
            <w:r>
              <w:rPr>
                <w:rFonts w:hint="eastAsia"/>
                <w:sz w:val="24"/>
              </w:rPr>
              <w:t>项目施工期不设置施工营地，施工期仅对车间进行分隔、装修及设备安装，不进行土石方开挖及建筑物建设。因此，施工期废水主要来源于施工人员废水，主要是施工人员清洁废水，主要污染物为SS。</w:t>
            </w:r>
          </w:p>
          <w:p>
            <w:pPr>
              <w:keepNext w:val="0"/>
              <w:keepLines w:val="0"/>
              <w:suppressLineNumbers w:val="0"/>
              <w:spacing w:before="0" w:beforeAutospacing="0" w:after="0" w:afterAutospacing="0" w:line="500" w:lineRule="exact"/>
              <w:ind w:left="0" w:right="0" w:firstLine="480" w:firstLineChars="200"/>
              <w:rPr>
                <w:rFonts w:hint="eastAsia"/>
                <w:b/>
                <w:bCs/>
                <w:sz w:val="24"/>
              </w:rPr>
            </w:pPr>
            <w:r>
              <w:rPr>
                <w:rFonts w:hint="eastAsia"/>
                <w:b/>
                <w:bCs/>
                <w:sz w:val="24"/>
              </w:rPr>
              <w:t>2、废气</w:t>
            </w:r>
          </w:p>
          <w:p>
            <w:pPr>
              <w:keepNext w:val="0"/>
              <w:keepLines w:val="0"/>
              <w:suppressLineNumbers w:val="0"/>
              <w:spacing w:before="0" w:beforeAutospacing="0" w:after="0" w:afterAutospacing="0" w:line="500" w:lineRule="exact"/>
              <w:ind w:left="0" w:right="0" w:firstLine="480" w:firstLineChars="200"/>
              <w:rPr>
                <w:rFonts w:hint="eastAsia"/>
                <w:sz w:val="24"/>
              </w:rPr>
            </w:pPr>
            <w:r>
              <w:rPr>
                <w:rFonts w:hint="eastAsia"/>
                <w:sz w:val="24"/>
              </w:rPr>
              <w:t>本项目</w:t>
            </w:r>
            <w:r>
              <w:rPr>
                <w:rFonts w:hint="eastAsia"/>
                <w:sz w:val="24"/>
                <w:lang w:eastAsia="zh-CN"/>
              </w:rPr>
              <w:t>租赁</w:t>
            </w:r>
            <w:r>
              <w:rPr>
                <w:rFonts w:hint="eastAsia"/>
                <w:sz w:val="24"/>
              </w:rPr>
              <w:t>现有厂房，不存在土方施工问题，施工期废气主要是厂房装修过程中产生的装修粉尘、以及装修废气，均为无组织排放。</w:t>
            </w:r>
          </w:p>
          <w:p>
            <w:pPr>
              <w:keepNext w:val="0"/>
              <w:keepLines w:val="0"/>
              <w:suppressLineNumbers w:val="0"/>
              <w:spacing w:before="0" w:beforeAutospacing="0" w:after="0" w:afterAutospacing="0" w:line="500" w:lineRule="exact"/>
              <w:ind w:left="0" w:right="0" w:firstLine="480" w:firstLineChars="200"/>
              <w:rPr>
                <w:rFonts w:hint="eastAsia"/>
                <w:b/>
                <w:bCs/>
                <w:sz w:val="24"/>
              </w:rPr>
            </w:pPr>
            <w:r>
              <w:rPr>
                <w:rFonts w:hint="eastAsia"/>
                <w:b/>
                <w:bCs/>
                <w:sz w:val="24"/>
              </w:rPr>
              <w:t>3、噪声</w:t>
            </w:r>
          </w:p>
          <w:p>
            <w:pPr>
              <w:keepNext w:val="0"/>
              <w:keepLines w:val="0"/>
              <w:suppressLineNumbers w:val="0"/>
              <w:spacing w:before="0" w:beforeAutospacing="0" w:after="0" w:afterAutospacing="0" w:line="500" w:lineRule="exact"/>
              <w:ind w:left="0" w:right="0" w:firstLine="480" w:firstLineChars="200"/>
              <w:rPr>
                <w:rFonts w:hint="eastAsia"/>
                <w:sz w:val="24"/>
              </w:rPr>
            </w:pPr>
            <w:r>
              <w:rPr>
                <w:rFonts w:hint="eastAsia"/>
                <w:sz w:val="24"/>
              </w:rPr>
              <w:t>施工期噪声主要为安装过程中设备搬运时摩擦地面产生的噪声。一般情况下，大量设备搬入时摩擦地面产生的噪声约为85dB(A)。</w:t>
            </w:r>
          </w:p>
          <w:p>
            <w:pPr>
              <w:keepNext w:val="0"/>
              <w:keepLines w:val="0"/>
              <w:suppressLineNumbers w:val="0"/>
              <w:spacing w:before="0" w:beforeAutospacing="0" w:after="0" w:afterAutospacing="0" w:line="500" w:lineRule="exact"/>
              <w:ind w:left="0" w:right="0" w:firstLine="480" w:firstLineChars="200"/>
              <w:rPr>
                <w:rFonts w:hint="eastAsia"/>
                <w:b/>
                <w:bCs/>
                <w:sz w:val="24"/>
              </w:rPr>
            </w:pPr>
            <w:r>
              <w:rPr>
                <w:rFonts w:hint="eastAsia"/>
                <w:b/>
                <w:bCs/>
                <w:sz w:val="24"/>
              </w:rPr>
              <w:t>4、固体废物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rFonts w:hint="eastAsia"/>
                <w:sz w:val="24"/>
              </w:rPr>
            </w:pPr>
            <w:r>
              <w:rPr>
                <w:rFonts w:hint="eastAsia"/>
                <w:sz w:val="24"/>
              </w:rPr>
              <w:t>施工期固体废物主要来源于装修垃圾和施工人员的生活垃圾。装修垃圾的主要成分是废包装材料，项目施工期废包装材料由厂家收集，外卖至废品收购站；生活垃圾收集至指定的垃圾收集点，由环卫部门处置。</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20" w:lineRule="exact"/>
              <w:ind w:left="482" w:leftChars="0" w:right="0" w:firstLine="0" w:firstLineChars="0"/>
              <w:textAlignment w:val="auto"/>
              <w:rPr>
                <w:b/>
                <w:bCs/>
                <w:sz w:val="24"/>
              </w:rPr>
            </w:pPr>
            <w:r>
              <w:rPr>
                <w:b/>
                <w:bCs/>
                <w:sz w:val="24"/>
              </w:rPr>
              <w:t>二、运营期工艺流程及污染工序</w:t>
            </w:r>
          </w:p>
          <w:p>
            <w:pPr>
              <w:pStyle w:val="5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jc w:val="left"/>
              <w:textAlignment w:val="auto"/>
              <w:rPr>
                <w:rFonts w:hint="eastAsia"/>
                <w:b w:val="0"/>
                <w:color w:val="000000"/>
                <w:szCs w:val="24"/>
                <w:lang w:eastAsia="zh-CN"/>
              </w:rPr>
            </w:pPr>
            <w:r>
              <w:rPr>
                <w:rFonts w:hint="eastAsia"/>
                <w:b w:val="0"/>
                <w:color w:val="000000"/>
                <w:szCs w:val="24"/>
                <w:lang w:eastAsia="zh-CN"/>
              </w:rPr>
              <w:t>本项目产品为食品塑料真空包装袋和食品塑料包装膜，生产流程如下：</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20" w:lineRule="exact"/>
              <w:ind w:left="482" w:leftChars="0" w:right="0" w:firstLine="0" w:firstLineChars="0"/>
              <w:textAlignment w:val="auto"/>
              <w:rPr>
                <w:rFonts w:hint="default" w:eastAsia="宋体"/>
                <w:b/>
                <w:sz w:val="24"/>
                <w:lang w:val="en-US" w:eastAsia="zh-CN"/>
              </w:rPr>
            </w:pPr>
            <w:r>
              <w:rPr>
                <w:rFonts w:hint="eastAsia"/>
                <w:b/>
                <w:sz w:val="24"/>
              </w:rPr>
              <w:t>（一）</w:t>
            </w:r>
            <w:r>
              <w:rPr>
                <w:rFonts w:hint="eastAsia"/>
                <w:b/>
                <w:bCs/>
                <w:sz w:val="24"/>
                <w:lang w:eastAsia="zh-CN"/>
              </w:rPr>
              <w:t>食品塑料真空包装袋工艺流程及产污环节</w:t>
            </w:r>
          </w:p>
          <w:p>
            <w:pPr>
              <w:pStyle w:val="28"/>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20" w:lineRule="exact"/>
              <w:ind w:left="482" w:leftChars="0" w:right="0" w:firstLine="0" w:firstLineChars="0"/>
              <w:textAlignment w:val="auto"/>
              <w:rPr>
                <w:b/>
                <w:sz w:val="24"/>
              </w:rPr>
            </w:pPr>
            <w:r>
              <w:rPr>
                <w:b/>
                <w:sz w:val="24"/>
              </w:rPr>
              <w:t>1、工艺流程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textAlignment w:val="auto"/>
              <w:rPr>
                <w:bCs/>
                <w:iCs/>
                <w:color w:val="000000"/>
                <w:sz w:val="24"/>
              </w:rPr>
            </w:pPr>
            <w:r>
              <w:rPr>
                <w:color w:val="000000"/>
                <w:sz w:val="24"/>
              </w:rPr>
              <w:t>本项目</w:t>
            </w:r>
            <w:r>
              <w:rPr>
                <w:rFonts w:hint="eastAsia"/>
                <w:color w:val="000000"/>
                <w:sz w:val="24"/>
                <w:lang w:eastAsia="zh-CN"/>
              </w:rPr>
              <w:t>食品塑料真空包装袋</w:t>
            </w:r>
            <w:r>
              <w:rPr>
                <w:color w:val="000000"/>
                <w:sz w:val="24"/>
              </w:rPr>
              <w:t>产品，其工艺及产污环节见图</w:t>
            </w:r>
            <w:r>
              <w:rPr>
                <w:rFonts w:hint="eastAsia"/>
                <w:color w:val="000000"/>
                <w:sz w:val="24"/>
              </w:rPr>
              <w:t>4</w:t>
            </w:r>
            <w:r>
              <w:rPr>
                <w:bCs/>
                <w:iCs/>
                <w:color w:val="000000"/>
                <w:sz w:val="24"/>
              </w:rPr>
              <w:t xml:space="preserve"> 。</w:t>
            </w:r>
          </w:p>
          <w:p>
            <w:pPr>
              <w:keepNext w:val="0"/>
              <w:keepLines w:val="0"/>
              <w:suppressLineNumbers w:val="0"/>
              <w:spacing w:before="0" w:beforeAutospacing="0" w:after="0" w:afterAutospacing="0"/>
              <w:ind w:left="0" w:right="0"/>
              <w:rPr>
                <w:bCs/>
                <w:iCs/>
                <w:color w:val="000000"/>
                <w:sz w:val="24"/>
              </w:rPr>
            </w:pPr>
            <w:r>
              <w:rPr>
                <w:b/>
                <w:bCs/>
                <w:sz w:val="28"/>
              </w:rPr>
              <mc:AlternateContent>
                <mc:Choice Requires="wps">
                  <w:drawing>
                    <wp:anchor distT="0" distB="0" distL="114300" distR="114300" simplePos="0" relativeHeight="251596800" behindDoc="0" locked="0" layoutInCell="1" allowOverlap="1">
                      <wp:simplePos x="0" y="0"/>
                      <wp:positionH relativeFrom="column">
                        <wp:posOffset>1433195</wp:posOffset>
                      </wp:positionH>
                      <wp:positionV relativeFrom="paragraph">
                        <wp:posOffset>180975</wp:posOffset>
                      </wp:positionV>
                      <wp:extent cx="650240" cy="289560"/>
                      <wp:effectExtent l="0" t="0" r="0" b="0"/>
                      <wp:wrapNone/>
                      <wp:docPr id="21" name="文本框 985"/>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VOCs</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985" o:spid="_x0000_s1026" o:spt="202" type="#_x0000_t202" style="position:absolute;left:0pt;margin-left:112.85pt;margin-top:14.25pt;height:22.8pt;width:51.2pt;z-index:251596800;mso-width-relative:page;mso-height-relative:margin;mso-height-percent:200;" fillcolor="#FFFFFF" filled="t" stroked="f" coordsize="21600,21600" o:gfxdata="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dUgKtYAAAAJAQAADwAAAAAAAAAB&#10;ACAAAAAiAAAAZHJzL2Rvd25yZXYueG1sUEsBAhQAFAAAAAgAh07iQB6A45TZAQAAsAMAAA4AAAAA&#10;AAAAAQAgAAAAJQEAAGRycy9lMm9Eb2MueG1sUEsFBgAAAAAGAAYAWQEAAHAFA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VOCs</w:t>
                            </w:r>
                          </w:p>
                        </w:txbxContent>
                      </v:textbox>
                    </v:shape>
                  </w:pict>
                </mc:Fallback>
              </mc:AlternateContent>
            </w:r>
            <w:r>
              <w:rPr>
                <w:b/>
                <w:bCs/>
                <w:sz w:val="28"/>
              </w:rPr>
              <mc:AlternateContent>
                <mc:Choice Requires="wps">
                  <w:drawing>
                    <wp:anchor distT="0" distB="0" distL="114300" distR="114300" simplePos="0" relativeHeight="251614208" behindDoc="0" locked="0" layoutInCell="1" allowOverlap="1">
                      <wp:simplePos x="0" y="0"/>
                      <wp:positionH relativeFrom="column">
                        <wp:posOffset>4169410</wp:posOffset>
                      </wp:positionH>
                      <wp:positionV relativeFrom="paragraph">
                        <wp:posOffset>195580</wp:posOffset>
                      </wp:positionV>
                      <wp:extent cx="830580" cy="593725"/>
                      <wp:effectExtent l="0" t="0" r="0" b="0"/>
                      <wp:wrapNone/>
                      <wp:docPr id="33" name="文本框 9"/>
                      <wp:cNvGraphicFramePr/>
                      <a:graphic xmlns:a="http://schemas.openxmlformats.org/drawingml/2006/main">
                        <a:graphicData uri="http://schemas.microsoft.com/office/word/2010/wordprocessingShape">
                          <wps:wsp>
                            <wps:cNvSpPr txBox="1"/>
                            <wps:spPr>
                              <a:xfrm>
                                <a:off x="0" y="0"/>
                                <a:ext cx="830580" cy="593725"/>
                              </a:xfrm>
                              <a:prstGeom prst="rect">
                                <a:avLst/>
                              </a:prstGeom>
                              <a:solidFill>
                                <a:srgbClr val="FFFFFF">
                                  <a:alpha val="0"/>
                                </a:srgbClr>
                              </a:solidFill>
                              <a:ln>
                                <a:noFill/>
                              </a:ln>
                            </wps:spPr>
                            <wps:txbx>
                              <w:txbxContent>
                                <w:p>
                                  <w:pPr>
                                    <w:rPr>
                                      <w:rFonts w:hint="eastAsia" w:eastAsia="宋体"/>
                                      <w:sz w:val="21"/>
                                      <w:szCs w:val="21"/>
                                      <w:lang w:val="en-US" w:eastAsia="zh-CN"/>
                                    </w:rPr>
                                  </w:pPr>
                                  <w:r>
                                    <w:rPr>
                                      <w:rFonts w:hint="eastAsia"/>
                                      <w:sz w:val="21"/>
                                      <w:szCs w:val="21"/>
                                    </w:rPr>
                                    <w:t>噪声</w:t>
                                  </w:r>
                                  <w:r>
                                    <w:rPr>
                                      <w:rFonts w:hint="eastAsia"/>
                                      <w:sz w:val="21"/>
                                      <w:szCs w:val="21"/>
                                      <w:lang w:eastAsia="zh-CN"/>
                                    </w:rPr>
                                    <w:t>、固废</w:t>
                                  </w:r>
                                </w:p>
                              </w:txbxContent>
                            </wps:txbx>
                            <wps:bodyPr upright="1"/>
                          </wps:wsp>
                        </a:graphicData>
                      </a:graphic>
                    </wp:anchor>
                  </w:drawing>
                </mc:Choice>
                <mc:Fallback>
                  <w:pict>
                    <v:shape id="文本框 9" o:spid="_x0000_s1026" o:spt="202" type="#_x0000_t202" style="position:absolute;left:0pt;margin-left:328.3pt;margin-top:15.4pt;height:46.75pt;width:65.4pt;z-index:251614208;mso-width-relative:page;mso-height-relative:page;" fillcolor="#FFFFFF" filled="t" stroked="f" coordsize="21600,21600" o:gfxdata="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Ig539kAAAAKAQAADwAAAAAAAAABACAAAAAiAAAA&#10;ZHJzL2Rvd25yZXYueG1sUEsBAhQAFAAAAAgAh07iQEspgXrNAQAAlAMAAA4AAAAAAAAAAQAgAAAA&#10;KAEAAGRycy9lMm9Eb2MueG1sUEsFBgAAAAAGAAYAWQEAAGcFAAAAAA==&#10;">
                      <v:fill on="t" opacity="0f" focussize="0,0"/>
                      <v:stroke on="f"/>
                      <v:imagedata o:title=""/>
                      <o:lock v:ext="edit" aspectratio="f"/>
                      <v:textbox>
                        <w:txbxContent>
                          <w:p>
                            <w:pPr>
                              <w:rPr>
                                <w:rFonts w:hint="eastAsia" w:eastAsia="宋体"/>
                                <w:sz w:val="21"/>
                                <w:szCs w:val="21"/>
                                <w:lang w:val="en-US" w:eastAsia="zh-CN"/>
                              </w:rPr>
                            </w:pPr>
                            <w:r>
                              <w:rPr>
                                <w:rFonts w:hint="eastAsia"/>
                                <w:sz w:val="21"/>
                                <w:szCs w:val="21"/>
                              </w:rPr>
                              <w:t>噪声</w:t>
                            </w:r>
                            <w:r>
                              <w:rPr>
                                <w:rFonts w:hint="eastAsia"/>
                                <w:sz w:val="21"/>
                                <w:szCs w:val="21"/>
                                <w:lang w:eastAsia="zh-CN"/>
                              </w:rPr>
                              <w:t>、固废</w:t>
                            </w:r>
                          </w:p>
                        </w:txbxContent>
                      </v:textbox>
                    </v:shape>
                  </w:pict>
                </mc:Fallback>
              </mc:AlternateContent>
            </w:r>
            <w:r>
              <w:rPr>
                <w:b/>
                <w:bCs/>
                <w:sz w:val="28"/>
              </w:rPr>
              <mc:AlternateContent>
                <mc:Choice Requires="wps">
                  <w:drawing>
                    <wp:anchor distT="0" distB="0" distL="114300" distR="114300" simplePos="0" relativeHeight="251598848" behindDoc="0" locked="0" layoutInCell="1" allowOverlap="1">
                      <wp:simplePos x="0" y="0"/>
                      <wp:positionH relativeFrom="column">
                        <wp:posOffset>2129155</wp:posOffset>
                      </wp:positionH>
                      <wp:positionV relativeFrom="paragraph">
                        <wp:posOffset>194945</wp:posOffset>
                      </wp:positionV>
                      <wp:extent cx="916305" cy="470535"/>
                      <wp:effectExtent l="0" t="0" r="0" b="0"/>
                      <wp:wrapNone/>
                      <wp:docPr id="23" name="文本框 989"/>
                      <wp:cNvGraphicFramePr/>
                      <a:graphic xmlns:a="http://schemas.openxmlformats.org/drawingml/2006/main">
                        <a:graphicData uri="http://schemas.microsoft.com/office/word/2010/wordprocessingShape">
                          <wps:wsp>
                            <wps:cNvSpPr txBox="1"/>
                            <wps:spPr>
                              <a:xfrm>
                                <a:off x="0" y="0"/>
                                <a:ext cx="916305" cy="470535"/>
                              </a:xfrm>
                              <a:prstGeom prst="rect">
                                <a:avLst/>
                              </a:prstGeom>
                              <a:solidFill>
                                <a:srgbClr val="FFFFFF">
                                  <a:alpha val="0"/>
                                </a:srgbClr>
                              </a:solidFill>
                              <a:ln>
                                <a:noFill/>
                              </a:ln>
                            </wps:spPr>
                            <wps:txbx>
                              <w:txbxContent>
                                <w:p>
                                  <w:pPr>
                                    <w:jc w:val="both"/>
                                    <w:rPr>
                                      <w:rFonts w:hint="default" w:eastAsia="宋体"/>
                                      <w:sz w:val="21"/>
                                      <w:szCs w:val="21"/>
                                      <w:lang w:val="en-US" w:eastAsia="zh-CN"/>
                                    </w:rPr>
                                  </w:pPr>
                                  <w:r>
                                    <w:rPr>
                                      <w:rFonts w:hint="eastAsia"/>
                                      <w:color w:val="000000"/>
                                      <w:sz w:val="21"/>
                                      <w:szCs w:val="21"/>
                                    </w:rPr>
                                    <w:t>噪声</w:t>
                                  </w:r>
                                  <w:r>
                                    <w:rPr>
                                      <w:rFonts w:hint="eastAsia"/>
                                      <w:color w:val="000000"/>
                                      <w:sz w:val="21"/>
                                      <w:szCs w:val="21"/>
                                      <w:lang w:val="en-US" w:eastAsia="zh-CN"/>
                                    </w:rPr>
                                    <w:t>、</w:t>
                                  </w:r>
                                  <w:r>
                                    <w:rPr>
                                      <w:rFonts w:hint="eastAsia"/>
                                      <w:sz w:val="21"/>
                                      <w:szCs w:val="21"/>
                                      <w:lang w:val="en-US" w:eastAsia="zh-CN"/>
                                    </w:rPr>
                                    <w:t>VOCs</w:t>
                                  </w:r>
                                </w:p>
                                <w:p>
                                  <w:pPr>
                                    <w:jc w:val="center"/>
                                    <w:rPr>
                                      <w:szCs w:val="15"/>
                                    </w:rPr>
                                  </w:pPr>
                                </w:p>
                              </w:txbxContent>
                            </wps:txbx>
                            <wps:bodyPr upright="1"/>
                          </wps:wsp>
                        </a:graphicData>
                      </a:graphic>
                    </wp:anchor>
                  </w:drawing>
                </mc:Choice>
                <mc:Fallback>
                  <w:pict>
                    <v:shape id="文本框 989" o:spid="_x0000_s1026" o:spt="202" type="#_x0000_t202" style="position:absolute;left:0pt;margin-left:167.65pt;margin-top:15.35pt;height:37.05pt;width:72.15pt;z-index:251598848;mso-width-relative:page;mso-height-relative:page;" fillcolor="#FFFFFF" filled="t" stroked="f" coordsize="21600,21600" o:gfxdata="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voifNkAAAAKAQAADwAAAAAAAAABACAAAAAi&#10;AAAAZHJzL2Rvd25yZXYueG1sUEsBAhQAFAAAAAgAh07iQH1/zcXQAQAAlgMAAA4AAAAAAAAAAQAg&#10;AAAAKAEAAGRycy9lMm9Eb2MueG1sUEsFBgAAAAAGAAYAWQEAAGoFAAAAAA==&#10;">
                      <v:fill on="t" opacity="0f" focussize="0,0"/>
                      <v:stroke on="f"/>
                      <v:imagedata o:title=""/>
                      <o:lock v:ext="edit" aspectratio="f"/>
                      <v:textbox>
                        <w:txbxContent>
                          <w:p>
                            <w:pPr>
                              <w:jc w:val="both"/>
                              <w:rPr>
                                <w:rFonts w:hint="default" w:eastAsia="宋体"/>
                                <w:sz w:val="21"/>
                                <w:szCs w:val="21"/>
                                <w:lang w:val="en-US" w:eastAsia="zh-CN"/>
                              </w:rPr>
                            </w:pPr>
                            <w:r>
                              <w:rPr>
                                <w:rFonts w:hint="eastAsia"/>
                                <w:color w:val="000000"/>
                                <w:sz w:val="21"/>
                                <w:szCs w:val="21"/>
                              </w:rPr>
                              <w:t>噪声</w:t>
                            </w:r>
                            <w:r>
                              <w:rPr>
                                <w:rFonts w:hint="eastAsia"/>
                                <w:color w:val="000000"/>
                                <w:sz w:val="21"/>
                                <w:szCs w:val="21"/>
                                <w:lang w:val="en-US" w:eastAsia="zh-CN"/>
                              </w:rPr>
                              <w:t>、</w:t>
                            </w:r>
                            <w:r>
                              <w:rPr>
                                <w:rFonts w:hint="eastAsia"/>
                                <w:sz w:val="21"/>
                                <w:szCs w:val="21"/>
                                <w:lang w:val="en-US" w:eastAsia="zh-CN"/>
                              </w:rPr>
                              <w:t>VOCs</w:t>
                            </w:r>
                          </w:p>
                          <w:p>
                            <w:pPr>
                              <w:jc w:val="center"/>
                              <w:rPr>
                                <w:szCs w:val="15"/>
                              </w:rPr>
                            </w:pPr>
                          </w:p>
                        </w:txbxContent>
                      </v:textbox>
                    </v:shape>
                  </w:pict>
                </mc:Fallback>
              </mc:AlternateContent>
            </w:r>
          </w:p>
          <w:p>
            <w:pPr>
              <w:keepNext w:val="0"/>
              <w:keepLines w:val="0"/>
              <w:suppressLineNumbers w:val="0"/>
              <w:spacing w:before="0" w:beforeAutospacing="0" w:after="0" w:afterAutospacing="0"/>
              <w:ind w:left="480" w:right="0"/>
              <w:rPr>
                <w:b/>
              </w:rPr>
            </w:pPr>
            <w:r>
              <w:rPr>
                <w:b/>
                <w:bCs/>
                <w:sz w:val="28"/>
              </w:rPr>
              <mc:AlternateContent>
                <mc:Choice Requires="wps">
                  <w:drawing>
                    <wp:anchor distT="0" distB="0" distL="114300" distR="114300" simplePos="0" relativeHeight="251610112" behindDoc="0" locked="0" layoutInCell="1" allowOverlap="1">
                      <wp:simplePos x="0" y="0"/>
                      <wp:positionH relativeFrom="column">
                        <wp:posOffset>5237480</wp:posOffset>
                      </wp:positionH>
                      <wp:positionV relativeFrom="paragraph">
                        <wp:posOffset>60325</wp:posOffset>
                      </wp:positionV>
                      <wp:extent cx="899795" cy="437515"/>
                      <wp:effectExtent l="0" t="0" r="0" b="0"/>
                      <wp:wrapNone/>
                      <wp:docPr id="31" name="文本框 8"/>
                      <wp:cNvGraphicFramePr/>
                      <a:graphic xmlns:a="http://schemas.openxmlformats.org/drawingml/2006/main">
                        <a:graphicData uri="http://schemas.microsoft.com/office/word/2010/wordprocessingShape">
                          <wps:wsp>
                            <wps:cNvSpPr txBox="1"/>
                            <wps:spPr>
                              <a:xfrm>
                                <a:off x="0" y="0"/>
                                <a:ext cx="899795" cy="437515"/>
                              </a:xfrm>
                              <a:prstGeom prst="rect">
                                <a:avLst/>
                              </a:prstGeom>
                              <a:solidFill>
                                <a:srgbClr val="FFFFFF">
                                  <a:alpha val="0"/>
                                </a:srgbClr>
                              </a:solidFill>
                              <a:ln>
                                <a:noFill/>
                              </a:ln>
                            </wps:spPr>
                            <wps:txbx>
                              <w:txbxContent>
                                <w:p>
                                  <w:pPr>
                                    <w:rPr>
                                      <w:rFonts w:hint="eastAsia" w:eastAsia="宋体"/>
                                      <w:sz w:val="21"/>
                                      <w:szCs w:val="21"/>
                                      <w:lang w:eastAsia="zh-CN"/>
                                    </w:rPr>
                                  </w:pPr>
                                  <w:r>
                                    <w:rPr>
                                      <w:rFonts w:hint="eastAsia"/>
                                      <w:sz w:val="21"/>
                                      <w:szCs w:val="21"/>
                                    </w:rPr>
                                    <w:t>噪声</w:t>
                                  </w:r>
                                  <w:r>
                                    <w:rPr>
                                      <w:rFonts w:hint="eastAsia"/>
                                      <w:sz w:val="21"/>
                                      <w:szCs w:val="21"/>
                                      <w:lang w:eastAsia="zh-CN"/>
                                    </w:rPr>
                                    <w:t>、</w:t>
                                  </w:r>
                                  <w:r>
                                    <w:rPr>
                                      <w:rFonts w:hint="eastAsia"/>
                                      <w:sz w:val="21"/>
                                      <w:szCs w:val="21"/>
                                      <w:lang w:val="en-US" w:eastAsia="zh-CN"/>
                                    </w:rPr>
                                    <w:t>VOCs</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8" o:spid="_x0000_s1026" o:spt="202" type="#_x0000_t202" style="position:absolute;left:0pt;margin-left:412.4pt;margin-top:4.75pt;height:34.45pt;width:70.85pt;z-index:251610112;mso-width-relative:page;mso-height-relative:margin;mso-height-percent:200;" fillcolor="#FFFFFF" filled="t" stroked="f" coordsize="21600,21600" o:gfxdata="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JnLU9YAAAAIAQAADwAAAAAAAAAB&#10;ACAAAAAiAAAAZHJzL2Rvd25yZXYueG1sUEsBAhQAFAAAAAgAh07iQJL21EbZAQAArgMAAA4AAAAA&#10;AAAAAQAgAAAAJQEAAGRycy9lMm9Eb2MueG1sUEsFBgAAAAAGAAYAWQEAAHAFAAAAAA==&#10;">
                      <v:fill on="t" opacity="0f" focussize="0,0"/>
                      <v:stroke on="f"/>
                      <v:imagedata o:title=""/>
                      <o:lock v:ext="edit" aspectratio="f"/>
                      <v:textbox style="mso-fit-shape-to-text:t;">
                        <w:txbxContent>
                          <w:p>
                            <w:pPr>
                              <w:rPr>
                                <w:rFonts w:hint="eastAsia" w:eastAsia="宋体"/>
                                <w:sz w:val="21"/>
                                <w:szCs w:val="21"/>
                                <w:lang w:eastAsia="zh-CN"/>
                              </w:rPr>
                            </w:pPr>
                            <w:r>
                              <w:rPr>
                                <w:rFonts w:hint="eastAsia"/>
                                <w:sz w:val="21"/>
                                <w:szCs w:val="21"/>
                              </w:rPr>
                              <w:t>噪声</w:t>
                            </w:r>
                            <w:r>
                              <w:rPr>
                                <w:rFonts w:hint="eastAsia"/>
                                <w:sz w:val="21"/>
                                <w:szCs w:val="21"/>
                                <w:lang w:eastAsia="zh-CN"/>
                              </w:rPr>
                              <w:t>、</w:t>
                            </w:r>
                            <w:r>
                              <w:rPr>
                                <w:rFonts w:hint="eastAsia"/>
                                <w:sz w:val="21"/>
                                <w:szCs w:val="21"/>
                                <w:lang w:val="en-US" w:eastAsia="zh-CN"/>
                              </w:rPr>
                              <w:t>VOCs</w:t>
                            </w:r>
                          </w:p>
                        </w:txbxContent>
                      </v:textbox>
                    </v:shape>
                  </w:pict>
                </mc:Fallback>
              </mc:AlternateContent>
            </w:r>
            <w:r>
              <w:rPr>
                <w:b/>
                <w:bCs/>
                <w:sz w:val="28"/>
              </w:rPr>
              <mc:AlternateContent>
                <mc:Choice Requires="wps">
                  <w:drawing>
                    <wp:anchor distT="0" distB="0" distL="114300" distR="114300" simplePos="0" relativeHeight="251629568" behindDoc="0" locked="0" layoutInCell="1" allowOverlap="1">
                      <wp:simplePos x="0" y="0"/>
                      <wp:positionH relativeFrom="column">
                        <wp:posOffset>1442085</wp:posOffset>
                      </wp:positionH>
                      <wp:positionV relativeFrom="paragraph">
                        <wp:posOffset>173355</wp:posOffset>
                      </wp:positionV>
                      <wp:extent cx="635" cy="431800"/>
                      <wp:effectExtent l="38100" t="0" r="37465" b="6350"/>
                      <wp:wrapNone/>
                      <wp:docPr id="46" name="自选图形 28"/>
                      <wp:cNvGraphicFramePr/>
                      <a:graphic xmlns:a="http://schemas.openxmlformats.org/drawingml/2006/main">
                        <a:graphicData uri="http://schemas.microsoft.com/office/word/2010/wordprocessingShape">
                          <wps:wsp>
                            <wps:cNvCnPr/>
                            <wps:spPr>
                              <a:xfrm flipH="1">
                                <a:off x="0" y="0"/>
                                <a:ext cx="635"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flip:x;margin-left:113.55pt;margin-top:13.65pt;height:34pt;width:0.05pt;z-index:251629568;mso-width-relative:page;mso-height-relative:page;" filled="f" stroked="t" coordsize="21600,21600" o:gfxdata="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H1Q7YAAAACQEAAA8AAAAAAAAAAQAgAAAAIgAA&#10;AGRycy9kb3ducmV2LnhtbFBLAQIUABQAAAAIAIdO4kDurUsHCAIAAPQDAAAOAAAAAAAAAAEAIAAA&#10;ACcBAABkcnMvZTJvRG9jLnhtbFBLBQYAAAAABgAGAFkBAACh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4223360" behindDoc="0" locked="0" layoutInCell="1" allowOverlap="1">
                      <wp:simplePos x="0" y="0"/>
                      <wp:positionH relativeFrom="column">
                        <wp:posOffset>647065</wp:posOffset>
                      </wp:positionH>
                      <wp:positionV relativeFrom="paragraph">
                        <wp:posOffset>181610</wp:posOffset>
                      </wp:positionV>
                      <wp:extent cx="785495" cy="1905"/>
                      <wp:effectExtent l="0" t="0" r="0" b="0"/>
                      <wp:wrapNone/>
                      <wp:docPr id="92" name="自选图形 275"/>
                      <wp:cNvGraphicFramePr/>
                      <a:graphic xmlns:a="http://schemas.openxmlformats.org/drawingml/2006/main">
                        <a:graphicData uri="http://schemas.microsoft.com/office/word/2010/wordprocessingShape">
                          <wps:wsp>
                            <wps:cNvCnPr/>
                            <wps:spPr>
                              <a:xfrm>
                                <a:off x="0" y="0"/>
                                <a:ext cx="785495"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5" o:spid="_x0000_s1026" o:spt="32" type="#_x0000_t32" style="position:absolute;left:0pt;margin-left:50.95pt;margin-top:14.3pt;height:0.15pt;width:61.85pt;z-index:254223360;mso-width-relative:page;mso-height-relative:page;" filled="f" stroked="t" coordsize="21600,21600" o:gfxdata="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fqWPNYAAAAJAQAADwAAAAAAAAABACAAAAAiAAAAZHJzL2Rvd25yZXYueG1s&#10;UEsBAhQAFAAAAAgAh07iQAEj1t76AQAA6AMAAA4AAAAAAAAAAQAgAAAAJQEAAGRycy9lMm9Eb2Mu&#10;eG1sUEsFBgAAAAAGAAYAWQEAAJEFAAAAAA==&#10;">
                      <v:fill on="f" focussize="0,0"/>
                      <v:stroke color="#000000" joinstyle="round"/>
                      <v:imagedata o:title=""/>
                      <o:lock v:ext="edit" aspectratio="f"/>
                    </v:shape>
                  </w:pict>
                </mc:Fallback>
              </mc:AlternateContent>
            </w:r>
            <w:r>
              <w:rPr>
                <w:b/>
                <w:bCs/>
                <w:sz w:val="28"/>
              </w:rPr>
              <mc:AlternateContent>
                <mc:Choice Requires="wps">
                  <w:drawing>
                    <wp:anchor distT="0" distB="0" distL="114300" distR="114300" simplePos="0" relativeHeight="251633664" behindDoc="0" locked="0" layoutInCell="1" allowOverlap="1">
                      <wp:simplePos x="0" y="0"/>
                      <wp:positionH relativeFrom="column">
                        <wp:posOffset>111760</wp:posOffset>
                      </wp:positionH>
                      <wp:positionV relativeFrom="paragraph">
                        <wp:posOffset>31115</wp:posOffset>
                      </wp:positionV>
                      <wp:extent cx="630555" cy="264160"/>
                      <wp:effectExtent l="0" t="0" r="0" b="0"/>
                      <wp:wrapNone/>
                      <wp:docPr id="50" name="文本框 33"/>
                      <wp:cNvGraphicFramePr/>
                      <a:graphic xmlns:a="http://schemas.openxmlformats.org/drawingml/2006/main">
                        <a:graphicData uri="http://schemas.microsoft.com/office/word/2010/wordprocessingShape">
                          <wps:wsp>
                            <wps:cNvSpPr txBox="1"/>
                            <wps:spPr>
                              <a:xfrm>
                                <a:off x="0" y="0"/>
                                <a:ext cx="630555" cy="264160"/>
                              </a:xfrm>
                              <a:prstGeom prst="rect">
                                <a:avLst/>
                              </a:prstGeom>
                              <a:solidFill>
                                <a:srgbClr val="FFFFFF">
                                  <a:alpha val="0"/>
                                </a:srgbClr>
                              </a:solidFill>
                              <a:ln>
                                <a:noFill/>
                              </a:ln>
                            </wps:spPr>
                            <wps:txbx>
                              <w:txbxContent>
                                <w:p>
                                  <w:pPr>
                                    <w:rPr>
                                      <w:rFonts w:hint="eastAsia" w:eastAsia="宋体"/>
                                      <w:sz w:val="21"/>
                                      <w:szCs w:val="21"/>
                                      <w:lang w:eastAsia="zh-CN"/>
                                    </w:rPr>
                                  </w:pPr>
                                  <w:r>
                                    <w:rPr>
                                      <w:rFonts w:hint="eastAsia"/>
                                      <w:sz w:val="21"/>
                                      <w:szCs w:val="21"/>
                                      <w:lang w:eastAsia="zh-CN"/>
                                    </w:rPr>
                                    <w:t>水性墨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3" o:spid="_x0000_s1026" o:spt="202" type="#_x0000_t202" style="position:absolute;left:0pt;margin-left:8.8pt;margin-top:2.45pt;height:20.8pt;width:49.65pt;z-index:251633664;mso-width-relative:page;mso-height-relative:margin;mso-height-percent:200;" fillcolor="#FFFFFF" filled="t" stroked="f" coordsize="21600,21600" o:gfxdata="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IPOtIAAAAHAQAADwAAAAAAAAABACAAAAAi&#10;AAAAZHJzL2Rvd25yZXYueG1sUEsBAhQAFAAAAAgAh07iQO4t5wvXAQAArwMAAA4AAAAAAAAAAQAg&#10;AAAAIQEAAGRycy9lMm9Eb2MueG1sUEsFBgAAAAAGAAYAWQEAAGoFAAAAAA==&#10;">
                      <v:fill on="t" opacity="0f" focussize="0,0"/>
                      <v:stroke on="f"/>
                      <v:imagedata o:title=""/>
                      <o:lock v:ext="edit" aspectratio="f"/>
                      <v:textbox style="mso-fit-shape-to-text:t;">
                        <w:txbxContent>
                          <w:p>
                            <w:pPr>
                              <w:rPr>
                                <w:rFonts w:hint="eastAsia" w:eastAsia="宋体"/>
                                <w:sz w:val="21"/>
                                <w:szCs w:val="21"/>
                                <w:lang w:eastAsia="zh-CN"/>
                              </w:rPr>
                            </w:pPr>
                            <w:r>
                              <w:rPr>
                                <w:rFonts w:hint="eastAsia"/>
                                <w:sz w:val="21"/>
                                <w:szCs w:val="21"/>
                                <w:lang w:eastAsia="zh-CN"/>
                              </w:rPr>
                              <w:t>水性墨</w:t>
                            </w:r>
                          </w:p>
                        </w:txbxContent>
                      </v:textbox>
                    </v:shape>
                  </w:pict>
                </mc:Fallback>
              </mc:AlternateContent>
            </w:r>
            <w:r>
              <w:rPr>
                <w:b/>
                <w:bCs/>
                <w:sz w:val="28"/>
              </w:rPr>
              <mc:AlternateContent>
                <mc:Choice Requires="wps">
                  <w:drawing>
                    <wp:anchor distT="0" distB="0" distL="114300" distR="114300" simplePos="0" relativeHeight="251608064" behindDoc="0" locked="0" layoutInCell="1" allowOverlap="1">
                      <wp:simplePos x="0" y="0"/>
                      <wp:positionH relativeFrom="column">
                        <wp:posOffset>3376295</wp:posOffset>
                      </wp:positionH>
                      <wp:positionV relativeFrom="paragraph">
                        <wp:posOffset>15875</wp:posOffset>
                      </wp:positionV>
                      <wp:extent cx="906780" cy="270510"/>
                      <wp:effectExtent l="0" t="0" r="0" b="0"/>
                      <wp:wrapNone/>
                      <wp:docPr id="29" name="文本框 11"/>
                      <wp:cNvGraphicFramePr/>
                      <a:graphic xmlns:a="http://schemas.openxmlformats.org/drawingml/2006/main">
                        <a:graphicData uri="http://schemas.microsoft.com/office/word/2010/wordprocessingShape">
                          <wps:wsp>
                            <wps:cNvSpPr txBox="1"/>
                            <wps:spPr>
                              <a:xfrm>
                                <a:off x="0" y="0"/>
                                <a:ext cx="906780" cy="27051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VOCs</w:t>
                                  </w:r>
                                </w:p>
                                <w:p>
                                  <w:pPr>
                                    <w:rPr>
                                      <w:rFonts w:hint="eastAsia"/>
                                      <w:lang w:eastAsia="zh-CN"/>
                                    </w:rPr>
                                  </w:pPr>
                                </w:p>
                              </w:txbxContent>
                            </wps:txbx>
                            <wps:bodyPr upright="1"/>
                          </wps:wsp>
                        </a:graphicData>
                      </a:graphic>
                    </wp:anchor>
                  </w:drawing>
                </mc:Choice>
                <mc:Fallback>
                  <w:pict>
                    <v:shape id="文本框 11" o:spid="_x0000_s1026" o:spt="202" type="#_x0000_t202" style="position:absolute;left:0pt;margin-left:265.85pt;margin-top:1.25pt;height:21.3pt;width:71.4pt;z-index:251608064;mso-width-relative:page;mso-height-relative:page;" fillcolor="#FFFFFF" filled="t" stroked="f" coordsize="21600,21600" o:gfxdata="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NRPqLYAAAACAEAAA8AAAAAAAAAAQAgAAAAIgAAAGRy&#10;cy9kb3ducmV2LnhtbFBLAQIUABQAAAAIAIdO4kAyu5WWzAEAAJUDAAAOAAAAAAAAAAEAIAAAACcB&#10;AABkcnMvZTJvRG9jLnhtbFBLBQYAAAAABgAGAFkBAABlBQ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VOCs</w:t>
                            </w:r>
                          </w:p>
                          <w:p>
                            <w:pPr>
                              <w:rPr>
                                <w:rFonts w:hint="eastAsia"/>
                                <w:lang w:eastAsia="zh-CN"/>
                              </w:rPr>
                            </w:pPr>
                          </w:p>
                        </w:txbxContent>
                      </v:textbox>
                    </v:shape>
                  </w:pict>
                </mc:Fallback>
              </mc:AlternateContent>
            </w:r>
            <w:r>
              <w:rPr>
                <w:b/>
              </w:rPr>
              <mc:AlternateContent>
                <mc:Choice Requires="wps">
                  <w:drawing>
                    <wp:anchor distT="0" distB="0" distL="114300" distR="114300" simplePos="0" relativeHeight="251607040" behindDoc="0" locked="0" layoutInCell="1" allowOverlap="1">
                      <wp:simplePos x="0" y="0"/>
                      <wp:positionH relativeFrom="column">
                        <wp:posOffset>3623945</wp:posOffset>
                      </wp:positionH>
                      <wp:positionV relativeFrom="paragraph">
                        <wp:posOffset>340995</wp:posOffset>
                      </wp:positionV>
                      <wp:extent cx="3810" cy="267335"/>
                      <wp:effectExtent l="36830" t="0" r="35560" b="18415"/>
                      <wp:wrapNone/>
                      <wp:docPr id="28" name="自选图形 12"/>
                      <wp:cNvGraphicFramePr/>
                      <a:graphic xmlns:a="http://schemas.openxmlformats.org/drawingml/2006/main">
                        <a:graphicData uri="http://schemas.microsoft.com/office/word/2010/wordprocessingShape">
                          <wps:wsp>
                            <wps:cNvCnPr/>
                            <wps:spPr>
                              <a:xfrm flipH="1" flipV="1">
                                <a:off x="0" y="0"/>
                                <a:ext cx="3810" cy="26733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2" o:spid="_x0000_s1026" o:spt="32" type="#_x0000_t32" style="position:absolute;left:0pt;flip:x y;margin-left:285.35pt;margin-top:26.85pt;height:21.05pt;width:0.3pt;z-index:251607040;mso-width-relative:page;mso-height-relative:page;" filled="f" stroked="t" coordsize="21600,21600" o:gfxdata="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9Ci5NoAAAAJAQAADwAAAAAAAAABACAA&#10;AAAiAAAAZHJzL2Rvd25yZXYueG1sUEsBAhQAFAAAAAgAh07iQFs9/uILAgAA/gMAAA4AAAAAAAAA&#10;AQAgAAAAKQEAAGRycy9lMm9Eb2MueG1sUEsFBgAAAAAGAAYAWQEAAKYFAAAAAA==&#10;">
                      <v:fill on="f" focussize="0,0"/>
                      <v:stroke color="#000000" joinstyle="round" dashstyle="dash"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1595776" behindDoc="0" locked="0" layoutInCell="1" allowOverlap="1">
                      <wp:simplePos x="0" y="0"/>
                      <wp:positionH relativeFrom="column">
                        <wp:posOffset>1654175</wp:posOffset>
                      </wp:positionH>
                      <wp:positionV relativeFrom="paragraph">
                        <wp:posOffset>62230</wp:posOffset>
                      </wp:positionV>
                      <wp:extent cx="6350" cy="340995"/>
                      <wp:effectExtent l="36830" t="0" r="33020" b="1905"/>
                      <wp:wrapNone/>
                      <wp:docPr id="20" name="自选图形 984"/>
                      <wp:cNvGraphicFramePr/>
                      <a:graphic xmlns:a="http://schemas.openxmlformats.org/drawingml/2006/main">
                        <a:graphicData uri="http://schemas.microsoft.com/office/word/2010/wordprocessingShape">
                          <wps:wsp>
                            <wps:cNvCnPr/>
                            <wps:spPr>
                              <a:xfrm flipH="1" flipV="1">
                                <a:off x="0" y="0"/>
                                <a:ext cx="6350" cy="34099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984" o:spid="_x0000_s1026" o:spt="32" type="#_x0000_t32" style="position:absolute;left:0pt;flip:x y;margin-left:130.25pt;margin-top:4.9pt;height:26.85pt;width:0.5pt;z-index:251595776;mso-width-relative:page;mso-height-relative:page;" filled="f" stroked="t" coordsize="21600,21600" o:gfxdata="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sFvBd2AAAAAgBAAAPAAAAAAAAAAEAIAAA&#10;ACIAAABkcnMvZG93bnJldi54bWxQSwECFAAUAAAACACHTuJAWvgssAwCAAD/AwAADgAAAAAAAAAB&#10;ACAAAAAnAQAAZHJzL2Uyb0RvYy54bWxQSwUGAAAAAAYABgBZAQAApQUAAAAA&#10;">
                      <v:fill on="f" focussize="0,0"/>
                      <v:stroke color="#000000" joinstyle="round" dashstyle="dash" endarrow="block"/>
                      <v:imagedata o:title=""/>
                      <o:lock v:ext="edit" aspectratio="f"/>
                    </v:shape>
                  </w:pict>
                </mc:Fallback>
              </mc:AlternateContent>
            </w:r>
            <w:r>
              <w:rPr>
                <w:b/>
                <w:bCs/>
                <w:sz w:val="28"/>
              </w:rPr>
              <mc:AlternateContent>
                <mc:Choice Requires="wps">
                  <w:drawing>
                    <wp:anchor distT="0" distB="0" distL="114300" distR="114300" simplePos="0" relativeHeight="251609088" behindDoc="0" locked="0" layoutInCell="1" allowOverlap="1">
                      <wp:simplePos x="0" y="0"/>
                      <wp:positionH relativeFrom="column">
                        <wp:posOffset>5715000</wp:posOffset>
                      </wp:positionH>
                      <wp:positionV relativeFrom="paragraph">
                        <wp:posOffset>142875</wp:posOffset>
                      </wp:positionV>
                      <wp:extent cx="4445" cy="293370"/>
                      <wp:effectExtent l="34925" t="0" r="36830" b="11430"/>
                      <wp:wrapNone/>
                      <wp:docPr id="30" name="自选图形 13"/>
                      <wp:cNvGraphicFramePr/>
                      <a:graphic xmlns:a="http://schemas.openxmlformats.org/drawingml/2006/main">
                        <a:graphicData uri="http://schemas.microsoft.com/office/word/2010/wordprocessingShape">
                          <wps:wsp>
                            <wps:cNvCnPr/>
                            <wps:spPr>
                              <a:xfrm flipV="1">
                                <a:off x="0" y="0"/>
                                <a:ext cx="4445" cy="29337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3" o:spid="_x0000_s1026" o:spt="32" type="#_x0000_t32" style="position:absolute;left:0pt;flip:y;margin-left:450pt;margin-top:11.25pt;height:23.1pt;width:0.35pt;z-index:251609088;mso-width-relative:page;mso-height-relative:page;" filled="f" stroked="t" coordsize="21600,21600" o:gfxdata="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0iRqO1AAAAAkBAAAPAAAAAAAAAAEAIAAAACIAAABkcnMv&#10;ZG93bnJldi54bWxQSwECFAAUAAAACACHTuJAseP6EgcCAAD0AwAADgAAAAAAAAABACAAAAAjAQAA&#10;ZHJzL2Uyb0RvYy54bWxQSwUGAAAAAAYABgBZAQAAnAUAAAAA&#10;">
                      <v:fill on="f" focussize="0,0"/>
                      <v:stroke color="#000000" joinstyle="round" dashstyle="dash" endarrow="block"/>
                      <v:imagedata o:title=""/>
                      <o:lock v:ext="edit" aspectratio="f"/>
                    </v:shape>
                  </w:pict>
                </mc:Fallback>
              </mc:AlternateContent>
            </w:r>
            <w:r>
              <w:rPr>
                <w:b/>
                <w:bCs/>
                <w:sz w:val="28"/>
              </w:rPr>
              <mc:AlternateContent>
                <mc:Choice Requires="wps">
                  <w:drawing>
                    <wp:anchor distT="0" distB="0" distL="114300" distR="114300" simplePos="0" relativeHeight="251597824" behindDoc="0" locked="0" layoutInCell="1" allowOverlap="1">
                      <wp:simplePos x="0" y="0"/>
                      <wp:positionH relativeFrom="column">
                        <wp:posOffset>4557395</wp:posOffset>
                      </wp:positionH>
                      <wp:positionV relativeFrom="paragraph">
                        <wp:posOffset>114300</wp:posOffset>
                      </wp:positionV>
                      <wp:extent cx="4445" cy="326390"/>
                      <wp:effectExtent l="36830" t="0" r="34925" b="16510"/>
                      <wp:wrapNone/>
                      <wp:docPr id="22" name="自选图形 986"/>
                      <wp:cNvGraphicFramePr/>
                      <a:graphic xmlns:a="http://schemas.openxmlformats.org/drawingml/2006/main">
                        <a:graphicData uri="http://schemas.microsoft.com/office/word/2010/wordprocessingShape">
                          <wps:wsp>
                            <wps:cNvCnPr/>
                            <wps:spPr>
                              <a:xfrm flipH="1" flipV="1">
                                <a:off x="0" y="0"/>
                                <a:ext cx="4445" cy="32639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986" o:spid="_x0000_s1026" o:spt="32" type="#_x0000_t32" style="position:absolute;left:0pt;flip:x y;margin-left:358.85pt;margin-top:9pt;height:25.7pt;width:0.35pt;z-index:251597824;mso-width-relative:page;mso-height-relative:page;" filled="f" stroked="t" coordsize="21600,21600" o:gfxdata="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OfW+NoAAAAJAQAADwAAAAAAAAAB&#10;ACAAAAAiAAAAZHJzL2Rvd25yZXYueG1sUEsBAhQAFAAAAAgAh07iQIM1iz0OAgAA/wMAAA4AAAAA&#10;AAAAAQAgAAAAKQEAAGRycy9lMm9Eb2MueG1sUEsFBgAAAAAGAAYAWQEAAKkFAAAAAA==&#10;">
                      <v:fill on="f" focussize="0,0"/>
                      <v:stroke color="#000000" joinstyle="round" dashstyle="dash" endarrow="block"/>
                      <v:imagedata o:title=""/>
                      <o:lock v:ext="edit" aspectratio="f"/>
                    </v:shape>
                  </w:pict>
                </mc:Fallback>
              </mc:AlternateContent>
            </w:r>
            <w:r>
              <w:rPr>
                <w:b/>
                <w:bCs/>
                <w:sz w:val="28"/>
              </w:rPr>
              <mc:AlternateContent>
                <mc:Choice Requires="wps">
                  <w:drawing>
                    <wp:anchor distT="0" distB="0" distL="114300" distR="114300" simplePos="0" relativeHeight="251613184" behindDoc="0" locked="0" layoutInCell="1" allowOverlap="1">
                      <wp:simplePos x="0" y="0"/>
                      <wp:positionH relativeFrom="column">
                        <wp:posOffset>2557145</wp:posOffset>
                      </wp:positionH>
                      <wp:positionV relativeFrom="paragraph">
                        <wp:posOffset>114300</wp:posOffset>
                      </wp:positionV>
                      <wp:extent cx="0" cy="314325"/>
                      <wp:effectExtent l="38100" t="0" r="38100" b="9525"/>
                      <wp:wrapNone/>
                      <wp:docPr id="32" name="自选图形 15"/>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15" o:spid="_x0000_s1026" o:spt="32" type="#_x0000_t32" style="position:absolute;left:0pt;flip:y;margin-left:201.35pt;margin-top:9pt;height:24.75pt;width:0pt;z-index:251613184;mso-width-relative:page;mso-height-relative:page;" filled="f" stroked="t" coordsize="21600,21600" o:gfxdata="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vVzNtMAAAAJAQAADwAAAAAAAAABACAAAAAiAAAAZHJzL2Rvd25y&#10;ZXYueG1sUEsBAhQAFAAAAAgAh07iQFbdmLoDAgAA8QMAAA4AAAAAAAAAAQAgAAAAIgEAAGRycy9l&#10;Mm9Eb2MueG1sUEsFBgAAAAAGAAYAWQEAAJcFAAAAAA==&#10;">
                      <v:fill on="f" focussize="0,0"/>
                      <v:stroke color="#000000" joinstyle="round" dashstyle="dash"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1582464" behindDoc="0" locked="0" layoutInCell="1" allowOverlap="1">
                      <wp:simplePos x="0" y="0"/>
                      <wp:positionH relativeFrom="column">
                        <wp:posOffset>11430</wp:posOffset>
                      </wp:positionH>
                      <wp:positionV relativeFrom="paragraph">
                        <wp:posOffset>188595</wp:posOffset>
                      </wp:positionV>
                      <wp:extent cx="857250" cy="280035"/>
                      <wp:effectExtent l="0" t="0" r="0" b="0"/>
                      <wp:wrapNone/>
                      <wp:docPr id="11" name="文本框 949"/>
                      <wp:cNvGraphicFramePr/>
                      <a:graphic xmlns:a="http://schemas.openxmlformats.org/drawingml/2006/main">
                        <a:graphicData uri="http://schemas.microsoft.com/office/word/2010/wordprocessingShape">
                          <wps:wsp>
                            <wps:cNvSpPr txBox="1"/>
                            <wps:spPr>
                              <a:xfrm>
                                <a:off x="0" y="0"/>
                                <a:ext cx="857250" cy="280035"/>
                              </a:xfrm>
                              <a:prstGeom prst="rect">
                                <a:avLst/>
                              </a:prstGeom>
                              <a:noFill/>
                              <a:ln>
                                <a:noFill/>
                              </a:ln>
                            </wps:spPr>
                            <wps:txbx>
                              <w:txbxContent>
                                <w:p>
                                  <w:pPr>
                                    <w:rPr>
                                      <w:rFonts w:hint="default" w:eastAsia="宋体"/>
                                      <w:color w:val="auto"/>
                                      <w:sz w:val="21"/>
                                      <w:szCs w:val="21"/>
                                      <w:lang w:val="en-US" w:eastAsia="zh-CN"/>
                                    </w:rPr>
                                  </w:pPr>
                                  <w:r>
                                    <w:rPr>
                                      <w:rFonts w:hint="eastAsia"/>
                                      <w:color w:val="auto"/>
                                      <w:sz w:val="21"/>
                                      <w:szCs w:val="21"/>
                                      <w:lang w:val="en-US" w:eastAsia="zh-CN"/>
                                    </w:rPr>
                                    <w:t>半成品卷材</w:t>
                                  </w:r>
                                </w:p>
                              </w:txbxContent>
                            </wps:txbx>
                            <wps:bodyPr upright="1"/>
                          </wps:wsp>
                        </a:graphicData>
                      </a:graphic>
                    </wp:anchor>
                  </w:drawing>
                </mc:Choice>
                <mc:Fallback>
                  <w:pict>
                    <v:shape id="文本框 949" o:spid="_x0000_s1026" o:spt="202" type="#_x0000_t202" style="position:absolute;left:0pt;margin-left:0.9pt;margin-top:14.85pt;height:22.05pt;width:67.5pt;z-index:251582464;mso-width-relative:page;mso-height-relative:page;" filled="f" stroked="f" coordsize="21600,21600" o:gfxdata="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941O0wAAAAcB&#10;AAAPAAAAAAAAAAEAIAAAACIAAABkcnMvZG93bnJldi54bWxQSwECFAAUAAAACACHTuJAK8g3464B&#10;AABQAwAADgAAAAAAAAABACAAAAAiAQAAZHJzL2Uyb0RvYy54bWxQSwUGAAAAAAYABgBZAQAAQgUA&#10;AAAA&#10;">
                      <v:fill on="f" focussize="0,0"/>
                      <v:stroke on="f"/>
                      <v:imagedata o:title=""/>
                      <o:lock v:ext="edit" aspectratio="f"/>
                      <v:textbox>
                        <w:txbxContent>
                          <w:p>
                            <w:pPr>
                              <w:rPr>
                                <w:rFonts w:hint="default" w:eastAsia="宋体"/>
                                <w:color w:val="auto"/>
                                <w:sz w:val="21"/>
                                <w:szCs w:val="21"/>
                                <w:lang w:val="en-US" w:eastAsia="zh-CN"/>
                              </w:rPr>
                            </w:pPr>
                            <w:r>
                              <w:rPr>
                                <w:rFonts w:hint="eastAsia"/>
                                <w:color w:val="auto"/>
                                <w:sz w:val="21"/>
                                <w:szCs w:val="21"/>
                                <w:lang w:val="en-US" w:eastAsia="zh-CN"/>
                              </w:rPr>
                              <w:t>半成品卷材</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1600896" behindDoc="0" locked="0" layoutInCell="1" allowOverlap="1">
                      <wp:simplePos x="0" y="0"/>
                      <wp:positionH relativeFrom="column">
                        <wp:posOffset>5339715</wp:posOffset>
                      </wp:positionH>
                      <wp:positionV relativeFrom="paragraph">
                        <wp:posOffset>26035</wp:posOffset>
                      </wp:positionV>
                      <wp:extent cx="732155" cy="273685"/>
                      <wp:effectExtent l="4445" t="4445" r="6350" b="7620"/>
                      <wp:wrapNone/>
                      <wp:docPr id="24" name="文本框 1034"/>
                      <wp:cNvGraphicFramePr/>
                      <a:graphic xmlns:a="http://schemas.openxmlformats.org/drawingml/2006/main">
                        <a:graphicData uri="http://schemas.microsoft.com/office/word/2010/wordprocessingShape">
                          <wps:wsp>
                            <wps:cNvSpPr txBox="1"/>
                            <wps:spPr>
                              <a:xfrm>
                                <a:off x="0" y="0"/>
                                <a:ext cx="73215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制袋</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034" o:spid="_x0000_s1026" o:spt="202" type="#_x0000_t202" style="position:absolute;left:0pt;margin-left:420.45pt;margin-top:2.05pt;height:21.55pt;width:57.65pt;z-index:251600896;mso-width-relative:page;mso-height-relative:margin;mso-height-percent:200;" fillcolor="#FFFFFF" filled="t" stroked="t" coordsize="21600,21600" o:gfxdata="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8TyF1gAAAAgBAAAP&#10;AAAAAAAAAAEAIAAAACIAAABkcnMvZG93bnJldi54bWxQSwECFAAUAAAACACHTuJAnd+/IhoCAABT&#10;BAAADgAAAAAAAAABACAAAAAlAQAAZHJzL2Uyb0RvYy54bWxQSwUGAAAAAAYABgBZAQAAsQUAAAAA&#10;">
                      <v:fill on="t" focussize="0,0"/>
                      <v:stroke color="#000000" joinstyle="miter"/>
                      <v:imagedata o:title=""/>
                      <o:lock v:ext="edit" aspectratio="f"/>
                      <v:textbox style="mso-fit-shape-to-text:t;">
                        <w:txbxContent>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制袋</w:t>
                            </w:r>
                          </w:p>
                        </w:txbxContent>
                      </v:textbox>
                    </v:shape>
                  </w:pict>
                </mc:Fallback>
              </mc:AlternateContent>
            </w:r>
            <w:r>
              <w:rPr>
                <w:b/>
                <w:bCs/>
                <w:sz w:val="28"/>
              </w:rPr>
              <mc:AlternateContent>
                <mc:Choice Requires="wps">
                  <w:drawing>
                    <wp:anchor distT="0" distB="0" distL="114300" distR="114300" simplePos="0" relativeHeight="251593728" behindDoc="0" locked="0" layoutInCell="1" allowOverlap="1">
                      <wp:simplePos x="0" y="0"/>
                      <wp:positionH relativeFrom="column">
                        <wp:posOffset>4874895</wp:posOffset>
                      </wp:positionH>
                      <wp:positionV relativeFrom="paragraph">
                        <wp:posOffset>173990</wp:posOffset>
                      </wp:positionV>
                      <wp:extent cx="463550" cy="2540"/>
                      <wp:effectExtent l="0" t="37465" r="12700" b="36195"/>
                      <wp:wrapNone/>
                      <wp:docPr id="19" name="自选图形 970"/>
                      <wp:cNvGraphicFramePr/>
                      <a:graphic xmlns:a="http://schemas.openxmlformats.org/drawingml/2006/main">
                        <a:graphicData uri="http://schemas.microsoft.com/office/word/2010/wordprocessingShape">
                          <wps:wsp>
                            <wps:cNvCnPr/>
                            <wps:spPr>
                              <a:xfrm flipV="1">
                                <a:off x="0" y="0"/>
                                <a:ext cx="46355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70" o:spid="_x0000_s1026" o:spt="32" type="#_x0000_t32" style="position:absolute;left:0pt;flip:y;margin-left:383.85pt;margin-top:13.7pt;height:0.2pt;width:36.5pt;z-index:251593728;mso-width-relative:page;mso-height-relative:page;" filled="f" stroked="t" coordsize="21600,21600" o:gfxdata="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&#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lDpedgAAAAJAQAADwAAAAAAAAABACAAAAAiAAAA&#10;ZHJzL2Rvd25yZXYueG1sUEsBAhQAFAAAAAgAh07iQHSLcgAHAgAA9gMAAA4AAAAAAAAAAQAgAAAA&#10;JwEAAGRycy9lMm9Eb2MueG1sUEsFBgAAAAAGAAYAWQEAAKA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588608" behindDoc="0" locked="0" layoutInCell="1" allowOverlap="1">
                      <wp:simplePos x="0" y="0"/>
                      <wp:positionH relativeFrom="column">
                        <wp:posOffset>4312920</wp:posOffset>
                      </wp:positionH>
                      <wp:positionV relativeFrom="paragraph">
                        <wp:posOffset>28575</wp:posOffset>
                      </wp:positionV>
                      <wp:extent cx="556260" cy="280670"/>
                      <wp:effectExtent l="4445" t="4445" r="10795" b="19685"/>
                      <wp:wrapNone/>
                      <wp:docPr id="17" name="文本框 957"/>
                      <wp:cNvGraphicFramePr/>
                      <a:graphic xmlns:a="http://schemas.openxmlformats.org/drawingml/2006/main">
                        <a:graphicData uri="http://schemas.microsoft.com/office/word/2010/wordprocessingShape">
                          <wps:wsp>
                            <wps:cNvSpPr txBox="1"/>
                            <wps:spPr>
                              <a:xfrm>
                                <a:off x="0" y="0"/>
                                <a:ext cx="55626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分切</w:t>
                                  </w:r>
                                </w:p>
                              </w:txbxContent>
                            </wps:txbx>
                            <wps:bodyPr upright="1"/>
                          </wps:wsp>
                        </a:graphicData>
                      </a:graphic>
                    </wp:anchor>
                  </w:drawing>
                </mc:Choice>
                <mc:Fallback>
                  <w:pict>
                    <v:shape id="文本框 957" o:spid="_x0000_s1026" o:spt="202" type="#_x0000_t202" style="position:absolute;left:0pt;margin-left:339.6pt;margin-top:2.25pt;height:22.1pt;width:43.8pt;z-index:251588608;mso-width-relative:page;mso-height-relative:page;" fillcolor="#FFFFFF" filled="t" stroked="t" coordsize="21600,21600" o:gfxdata="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qmNqNcAAAAIAQAADwAAAAAAAAABACAA&#10;AAAiAAAAZHJzL2Rvd25yZXYueG1sUEsBAhQAFAAAAAgAh07iQKgkm0kOAgAAOAQAAA4AAAAAAAAA&#10;AQAgAAAAJgEAAGRycy9lMm9Eb2MueG1sUEsFBgAAAAAGAAYAWQEAAKYFA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分切</w:t>
                            </w:r>
                          </w:p>
                        </w:txbxContent>
                      </v:textbox>
                    </v:shape>
                  </w:pict>
                </mc:Fallback>
              </mc:AlternateContent>
            </w:r>
            <w:r>
              <w:rPr>
                <w:b/>
                <w:bCs/>
                <w:sz w:val="28"/>
              </w:rPr>
              <mc:AlternateContent>
                <mc:Choice Requires="wps">
                  <w:drawing>
                    <wp:anchor distT="0" distB="0" distL="114300" distR="114300" simplePos="0" relativeHeight="251601920" behindDoc="0" locked="0" layoutInCell="1" allowOverlap="1">
                      <wp:simplePos x="0" y="0"/>
                      <wp:positionH relativeFrom="column">
                        <wp:posOffset>3851910</wp:posOffset>
                      </wp:positionH>
                      <wp:positionV relativeFrom="paragraph">
                        <wp:posOffset>171450</wp:posOffset>
                      </wp:positionV>
                      <wp:extent cx="467360" cy="2540"/>
                      <wp:effectExtent l="0" t="36195" r="8890" b="37465"/>
                      <wp:wrapNone/>
                      <wp:docPr id="25" name="自选图形 1035"/>
                      <wp:cNvGraphicFramePr/>
                      <a:graphic xmlns:a="http://schemas.openxmlformats.org/drawingml/2006/main">
                        <a:graphicData uri="http://schemas.microsoft.com/office/word/2010/wordprocessingShape">
                          <wps:wsp>
                            <wps:cNvCnPr/>
                            <wps:spPr>
                              <a:xfrm>
                                <a:off x="0" y="0"/>
                                <a:ext cx="46736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35" o:spid="_x0000_s1026" o:spt="32" type="#_x0000_t32" style="position:absolute;left:0pt;margin-left:303.3pt;margin-top:13.5pt;height:0.2pt;width:36.8pt;z-index:251601920;mso-width-relative:page;mso-height-relative:page;" filled="f" stroked="t" coordsize="21600,21600" o:gfxdata="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SU+jPYAAAACQEAAA8AAAAAAAAAAQAgAAAAIgAAAGRycy9k&#10;b3ducmV2LnhtbFBLAQIUABQAAAAIAIdO4kCZJYN3AgIAAO0DAAAOAAAAAAAAAAEAIAAAACcBAABk&#10;cnMvZTJvRG9jLnhtbFBLBQYAAAAABgAGAFkBAACb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586560" behindDoc="0" locked="0" layoutInCell="1" allowOverlap="1">
                      <wp:simplePos x="0" y="0"/>
                      <wp:positionH relativeFrom="column">
                        <wp:posOffset>3333115</wp:posOffset>
                      </wp:positionH>
                      <wp:positionV relativeFrom="paragraph">
                        <wp:posOffset>26035</wp:posOffset>
                      </wp:positionV>
                      <wp:extent cx="523875" cy="280670"/>
                      <wp:effectExtent l="4445" t="4445" r="5080" b="19685"/>
                      <wp:wrapNone/>
                      <wp:docPr id="15" name="文本框 955"/>
                      <wp:cNvGraphicFramePr/>
                      <a:graphic xmlns:a="http://schemas.openxmlformats.org/drawingml/2006/main">
                        <a:graphicData uri="http://schemas.microsoft.com/office/word/2010/wordprocessingShape">
                          <wps:wsp>
                            <wps:cNvSpPr txBox="1"/>
                            <wps:spPr>
                              <a:xfrm>
                                <a:off x="0" y="0"/>
                                <a:ext cx="5238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固化</w:t>
                                  </w:r>
                                </w:p>
                              </w:txbxContent>
                            </wps:txbx>
                            <wps:bodyPr upright="1"/>
                          </wps:wsp>
                        </a:graphicData>
                      </a:graphic>
                    </wp:anchor>
                  </w:drawing>
                </mc:Choice>
                <mc:Fallback>
                  <w:pict>
                    <v:shape id="文本框 955" o:spid="_x0000_s1026" o:spt="202" type="#_x0000_t202" style="position:absolute;left:0pt;margin-left:262.45pt;margin-top:2.05pt;height:22.1pt;width:41.25pt;z-index:251586560;mso-width-relative:page;mso-height-relative:page;" fillcolor="#FFFFFF" filled="t" stroked="t" coordsize="21600,21600" o:gfxdata="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aRSLYAAAACAEAAA8AAAAAAAAAAQAg&#10;AAAAIgAAAGRycy9kb3ducmV2LnhtbFBLAQIUABQAAAAIAIdO4kBDQoCuDgIAADgEAAAOAAAAAAAA&#10;AAEAIAAAACcBAABkcnMvZTJvRG9jLnhtbFBLBQYAAAAABgAGAFkBAACnBQ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固化</w:t>
                            </w:r>
                          </w:p>
                        </w:txbxContent>
                      </v:textbox>
                    </v:shape>
                  </w:pict>
                </mc:Fallback>
              </mc:AlternateContent>
            </w:r>
            <w:r>
              <w:rPr>
                <w:b/>
                <w:bCs/>
                <w:sz w:val="28"/>
              </w:rPr>
              <mc:AlternateContent>
                <mc:Choice Requires="wps">
                  <w:drawing>
                    <wp:anchor distT="0" distB="0" distL="114300" distR="114300" simplePos="0" relativeHeight="251606016" behindDoc="0" locked="0" layoutInCell="1" allowOverlap="1">
                      <wp:simplePos x="0" y="0"/>
                      <wp:positionH relativeFrom="column">
                        <wp:posOffset>2849245</wp:posOffset>
                      </wp:positionH>
                      <wp:positionV relativeFrom="paragraph">
                        <wp:posOffset>157480</wp:posOffset>
                      </wp:positionV>
                      <wp:extent cx="484505" cy="635"/>
                      <wp:effectExtent l="0" t="37465" r="10795" b="38100"/>
                      <wp:wrapNone/>
                      <wp:docPr id="27" name="自选图形 23"/>
                      <wp:cNvGraphicFramePr/>
                      <a:graphic xmlns:a="http://schemas.openxmlformats.org/drawingml/2006/main">
                        <a:graphicData uri="http://schemas.microsoft.com/office/word/2010/wordprocessingShape">
                          <wps:wsp>
                            <wps:cNvCnPr/>
                            <wps:spPr>
                              <a:xfrm>
                                <a:off x="0" y="0"/>
                                <a:ext cx="484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224.35pt;margin-top:12.4pt;height:0.05pt;width:38.15pt;z-index:251606016;mso-width-relative:page;mso-height-relative:page;" filled="f" stroked="t" coordsize="21600,21600" o:gfxdata="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ATMjZAAAACQEAAA8AAAAAAAAAAQAgAAAAIgAAAGRycy9kb3du&#10;cmV2LnhtbFBLAQIUABQAAAAIAIdO4kA6E+Q7/gEAAOoDAAAOAAAAAAAAAAEAIAAAACgBAABkcnMv&#10;ZTJvRG9jLnhtbFBLBQYAAAAABgAGAFkBAACY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04992" behindDoc="0" locked="0" layoutInCell="1" allowOverlap="1">
                      <wp:simplePos x="0" y="0"/>
                      <wp:positionH relativeFrom="column">
                        <wp:posOffset>2282190</wp:posOffset>
                      </wp:positionH>
                      <wp:positionV relativeFrom="paragraph">
                        <wp:posOffset>23495</wp:posOffset>
                      </wp:positionV>
                      <wp:extent cx="548640" cy="273685"/>
                      <wp:effectExtent l="4445" t="4445" r="18415" b="7620"/>
                      <wp:wrapNone/>
                      <wp:docPr id="26" name="文本框 24"/>
                      <wp:cNvGraphicFramePr/>
                      <a:graphic xmlns:a="http://schemas.openxmlformats.org/drawingml/2006/main">
                        <a:graphicData uri="http://schemas.microsoft.com/office/word/2010/wordprocessingShape">
                          <wps:wsp>
                            <wps:cNvSpPr txBox="1"/>
                            <wps:spPr>
                              <a:xfrm>
                                <a:off x="0" y="0"/>
                                <a:ext cx="54864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eastAsia="宋体"/>
                                      <w:sz w:val="21"/>
                                      <w:szCs w:val="21"/>
                                      <w:lang w:eastAsia="zh-CN"/>
                                    </w:rPr>
                                  </w:pPr>
                                  <w:r>
                                    <w:rPr>
                                      <w:rFonts w:hint="eastAsia"/>
                                      <w:sz w:val="21"/>
                                      <w:szCs w:val="21"/>
                                      <w:lang w:eastAsia="zh-CN"/>
                                    </w:rPr>
                                    <w:t>复合</w:t>
                                  </w:r>
                                </w:p>
                              </w:txbxContent>
                            </wps:txbx>
                            <wps:bodyPr upright="1"/>
                          </wps:wsp>
                        </a:graphicData>
                      </a:graphic>
                    </wp:anchor>
                  </w:drawing>
                </mc:Choice>
                <mc:Fallback>
                  <w:pict>
                    <v:shape id="文本框 24" o:spid="_x0000_s1026" o:spt="202" type="#_x0000_t202" style="position:absolute;left:0pt;margin-left:179.7pt;margin-top:1.85pt;height:21.55pt;width:43.2pt;z-index:251604992;mso-width-relative:page;mso-height-relative:page;" fillcolor="#FFFFFF" filled="t" stroked="t" coordsize="21600,21600" o:gfxdata="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34jnXAAAACAEAAA8AAAAAAAAAAQAgAAAA&#10;IgAAAGRycy9kb3ducmV2LnhtbFBLAQIUABQAAAAIAIdO4kDpllX/DAIAADcEAAAOAAAAAAAAAAEA&#10;IAAAACYBAABkcnMvZTJvRG9jLnhtbFBLBQYAAAAABgAGAFkBAACkBQAAAAA=&#10;">
                      <v:fill on="t" focussize="0,0"/>
                      <v:stroke color="#000000" joinstyle="miter"/>
                      <v:imagedata o:title=""/>
                      <o:lock v:ext="edit" aspectratio="f"/>
                      <v:textbox>
                        <w:txbxContent>
                          <w:p>
                            <w:pPr>
                              <w:ind w:firstLine="105" w:firstLineChars="50"/>
                              <w:rPr>
                                <w:rFonts w:hint="eastAsia" w:eastAsia="宋体"/>
                                <w:sz w:val="21"/>
                                <w:szCs w:val="21"/>
                                <w:lang w:eastAsia="zh-CN"/>
                              </w:rPr>
                            </w:pPr>
                            <w:r>
                              <w:rPr>
                                <w:rFonts w:hint="eastAsia"/>
                                <w:sz w:val="21"/>
                                <w:szCs w:val="21"/>
                                <w:lang w:eastAsia="zh-CN"/>
                              </w:rPr>
                              <w:t>复合</w:t>
                            </w:r>
                          </w:p>
                        </w:txbxContent>
                      </v:textbox>
                    </v:shape>
                  </w:pict>
                </mc:Fallback>
              </mc:AlternateContent>
            </w:r>
            <w:r>
              <w:rPr>
                <w:b/>
                <w:bCs/>
                <w:sz w:val="28"/>
              </w:rPr>
              <mc:AlternateContent>
                <mc:Choice Requires="wps">
                  <w:drawing>
                    <wp:anchor distT="0" distB="0" distL="114300" distR="114300" simplePos="0" relativeHeight="251585536" behindDoc="0" locked="0" layoutInCell="1" allowOverlap="1">
                      <wp:simplePos x="0" y="0"/>
                      <wp:positionH relativeFrom="column">
                        <wp:posOffset>1781810</wp:posOffset>
                      </wp:positionH>
                      <wp:positionV relativeFrom="paragraph">
                        <wp:posOffset>154940</wp:posOffset>
                      </wp:positionV>
                      <wp:extent cx="499110" cy="3175"/>
                      <wp:effectExtent l="0" t="37465" r="15240" b="35560"/>
                      <wp:wrapNone/>
                      <wp:docPr id="14" name="自选图形 952"/>
                      <wp:cNvGraphicFramePr/>
                      <a:graphic xmlns:a="http://schemas.openxmlformats.org/drawingml/2006/main">
                        <a:graphicData uri="http://schemas.microsoft.com/office/word/2010/wordprocessingShape">
                          <wps:wsp>
                            <wps:cNvCnPr/>
                            <wps:spPr>
                              <a:xfrm flipV="1">
                                <a:off x="0" y="0"/>
                                <a:ext cx="49911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2" o:spid="_x0000_s1026" o:spt="32" type="#_x0000_t32" style="position:absolute;left:0pt;flip:y;margin-left:140.3pt;margin-top:12.2pt;height:0.25pt;width:39.3pt;z-index:251585536;mso-width-relative:page;mso-height-relative:page;" filled="f" stroked="t" coordsize="21600,21600" o:gfxdata="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Z2o12AAAAAkBAAAPAAAAAAAAAAEAIAAAACIAAABk&#10;cnMvZG93bnJldi54bWxQSwECFAAUAAAACACHTuJAJJAnpwYCAAD2AwAADgAAAAAAAAABACAAAAAn&#10;AQAAZHJzL2Uyb0RvYy54bWxQSwUGAAAAAAYABgBZAQAAn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1583488" behindDoc="0" locked="0" layoutInCell="1" allowOverlap="1">
                      <wp:simplePos x="0" y="0"/>
                      <wp:positionH relativeFrom="column">
                        <wp:posOffset>811530</wp:posOffset>
                      </wp:positionH>
                      <wp:positionV relativeFrom="paragraph">
                        <wp:posOffset>154940</wp:posOffset>
                      </wp:positionV>
                      <wp:extent cx="497840" cy="0"/>
                      <wp:effectExtent l="0" t="38100" r="16510" b="38100"/>
                      <wp:wrapNone/>
                      <wp:docPr id="12" name="自选图形 950"/>
                      <wp:cNvGraphicFramePr/>
                      <a:graphic xmlns:a="http://schemas.openxmlformats.org/drawingml/2006/main">
                        <a:graphicData uri="http://schemas.microsoft.com/office/word/2010/wordprocessingShape">
                          <wps:wsp>
                            <wps:cNvCnPr/>
                            <wps:spPr>
                              <a:xfrm>
                                <a:off x="0" y="0"/>
                                <a:ext cx="49784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50" o:spid="_x0000_s1026" o:spt="32" type="#_x0000_t32" style="position:absolute;left:0pt;margin-left:63.9pt;margin-top:12.2pt;height:0pt;width:39.2pt;z-index:251583488;mso-width-relative:page;mso-height-relative:page;" filled="f" stroked="t" coordsize="21600,21600" o:gfxdata="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EWkvYAAAACQEAAA8AAAAAAAAAAQAgAAAAIgAAAGRycy9kb3ducmV2&#10;LnhtbFBLAQIUABQAAAAIAIdO4kBWu4QU/AEAAOkDAAAOAAAAAAAAAAEAIAAAACcBAABkcnMvZTJv&#10;RG9jLnhtbFBLBQYAAAAABgAGAFkBAACV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584512" behindDoc="0" locked="0" layoutInCell="1" allowOverlap="1">
                      <wp:simplePos x="0" y="0"/>
                      <wp:positionH relativeFrom="column">
                        <wp:posOffset>1291590</wp:posOffset>
                      </wp:positionH>
                      <wp:positionV relativeFrom="paragraph">
                        <wp:posOffset>13970</wp:posOffset>
                      </wp:positionV>
                      <wp:extent cx="480695" cy="280670"/>
                      <wp:effectExtent l="4445" t="4445" r="10160" b="19685"/>
                      <wp:wrapNone/>
                      <wp:docPr id="13" name="文本框 951"/>
                      <wp:cNvGraphicFramePr/>
                      <a:graphic xmlns:a="http://schemas.openxmlformats.org/drawingml/2006/main">
                        <a:graphicData uri="http://schemas.microsoft.com/office/word/2010/wordprocessingShape">
                          <wps:wsp>
                            <wps:cNvSpPr txBox="1"/>
                            <wps:spPr>
                              <a:xfrm>
                                <a:off x="0" y="0"/>
                                <a:ext cx="48069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印刷</w:t>
                                  </w:r>
                                </w:p>
                              </w:txbxContent>
                            </wps:txbx>
                            <wps:bodyPr upright="1"/>
                          </wps:wsp>
                        </a:graphicData>
                      </a:graphic>
                    </wp:anchor>
                  </w:drawing>
                </mc:Choice>
                <mc:Fallback>
                  <w:pict>
                    <v:shape id="文本框 951" o:spid="_x0000_s1026" o:spt="202" type="#_x0000_t202" style="position:absolute;left:0pt;margin-left:101.7pt;margin-top:1.1pt;height:22.1pt;width:37.85pt;z-index:251584512;mso-width-relative:page;mso-height-relative:page;" fillcolor="#FFFFFF" filled="t" stroked="t" coordsize="21600,21600" o:gfxdata="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YTOe2AAAAAgBAAAPAAAAAAAAAAEAIAAA&#10;ACIAAABkcnMvZG93bnJldi54bWxQSwECFAAUAAAACACHTuJAZ0KU2AwCAAA4BAAADgAAAAAAAAAB&#10;ACAAAAAnAQAAZHJzL2Uyb0RvYy54bWxQSwUGAAAAAAYABgBZAQAApQU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印刷</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4269440" behindDoc="0" locked="0" layoutInCell="1" allowOverlap="1">
                      <wp:simplePos x="0" y="0"/>
                      <wp:positionH relativeFrom="column">
                        <wp:posOffset>2399665</wp:posOffset>
                      </wp:positionH>
                      <wp:positionV relativeFrom="paragraph">
                        <wp:posOffset>90805</wp:posOffset>
                      </wp:positionV>
                      <wp:extent cx="6350" cy="347980"/>
                      <wp:effectExtent l="36830" t="0" r="33020" b="13970"/>
                      <wp:wrapNone/>
                      <wp:docPr id="113" name="自选图形 274"/>
                      <wp:cNvGraphicFramePr/>
                      <a:graphic xmlns:a="http://schemas.openxmlformats.org/drawingml/2006/main">
                        <a:graphicData uri="http://schemas.microsoft.com/office/word/2010/wordprocessingShape">
                          <wps:wsp>
                            <wps:cNvCnPr/>
                            <wps:spPr>
                              <a:xfrm flipH="1" flipV="1">
                                <a:off x="0" y="0"/>
                                <a:ext cx="6350" cy="347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4" o:spid="_x0000_s1026" o:spt="32" type="#_x0000_t32" style="position:absolute;left:0pt;flip:x y;margin-left:188.95pt;margin-top:7.15pt;height:27.4pt;width:0.5pt;z-index:254269440;mso-width-relative:page;mso-height-relative:page;" filled="f" stroked="t" coordsize="21600,21600" o:gfxdata="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frh2AAAAAkBAAAPAAAAAAAAAAEA&#10;IAAAACIAAABkcnMvZG93bnJldi54bWxQSwECFAAUAAAACACHTuJAlaltXQ8CAAABBAAADgAAAAAA&#10;AAABACAAAAAnAQAAZHJzL2Uyb0RvYy54bWxQSwUGAAAAAAYABgBZAQAAqAU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31616" behindDoc="0" locked="0" layoutInCell="1" allowOverlap="1">
                      <wp:simplePos x="0" y="0"/>
                      <wp:positionH relativeFrom="column">
                        <wp:posOffset>2702560</wp:posOffset>
                      </wp:positionH>
                      <wp:positionV relativeFrom="paragraph">
                        <wp:posOffset>110490</wp:posOffset>
                      </wp:positionV>
                      <wp:extent cx="635" cy="561340"/>
                      <wp:effectExtent l="37465" t="0" r="38100" b="10160"/>
                      <wp:wrapNone/>
                      <wp:docPr id="48" name="自选图形 29"/>
                      <wp:cNvGraphicFramePr/>
                      <a:graphic xmlns:a="http://schemas.openxmlformats.org/drawingml/2006/main">
                        <a:graphicData uri="http://schemas.microsoft.com/office/word/2010/wordprocessingShape">
                          <wps:wsp>
                            <wps:cNvCnPr/>
                            <wps:spPr>
                              <a:xfrm flipV="1">
                                <a:off x="0" y="0"/>
                                <a:ext cx="635" cy="561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flip:y;margin-left:212.8pt;margin-top:8.7pt;height:44.2pt;width:0.05pt;z-index:251631616;mso-width-relative:page;mso-height-relative:page;" filled="f" stroked="t" coordsize="21600,21600" o:gfxdata="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tYTM9gAAAAKAQAADwAAAAAAAAABACAAAAAiAAAA&#10;ZHJzL2Rvd25yZXYueG1sUEsBAhQAFAAAAAgAh07iQFk79N0HAgAA9AMAAA4AAAAAAAAAAQAgAAAA&#10;JwEAAGRycy9lMm9Eb2MueG1sUEsFBgAAAAAGAAYAWQEAAKA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591680" behindDoc="0" locked="0" layoutInCell="1" allowOverlap="1">
                      <wp:simplePos x="0" y="0"/>
                      <wp:positionH relativeFrom="column">
                        <wp:posOffset>5719445</wp:posOffset>
                      </wp:positionH>
                      <wp:positionV relativeFrom="paragraph">
                        <wp:posOffset>139065</wp:posOffset>
                      </wp:positionV>
                      <wp:extent cx="2540" cy="417830"/>
                      <wp:effectExtent l="37465" t="0" r="36195" b="1270"/>
                      <wp:wrapNone/>
                      <wp:docPr id="18" name="自选图形 968"/>
                      <wp:cNvGraphicFramePr/>
                      <a:graphic xmlns:a="http://schemas.openxmlformats.org/drawingml/2006/main">
                        <a:graphicData uri="http://schemas.microsoft.com/office/word/2010/wordprocessingShape">
                          <wps:wsp>
                            <wps:cNvCnPr/>
                            <wps:spPr>
                              <a:xfrm flipH="1">
                                <a:off x="0" y="0"/>
                                <a:ext cx="2540" cy="417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68" o:spid="_x0000_s1026" o:spt="32" type="#_x0000_t32" style="position:absolute;left:0pt;flip:x;margin-left:450.35pt;margin-top:10.95pt;height:32.9pt;width:0.2pt;z-index:251591680;mso-width-relative:page;mso-height-relative:page;" filled="f" stroked="t" coordsize="21600,21600" o:gfxdata="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xpEtgAAAAJAQAADwAAAAAAAAABACAAAAAi&#10;AAAAZHJzL2Rvd25yZXYueG1sUEsBAhQAFAAAAAgAh07iQJNyeksKAgAA9gMAAA4AAAAAAAAAAQAg&#10;AAAAJwEAAGRycy9lMm9Eb2MueG1sUEsFBgAAAAAGAAYAWQEAAKMFAAAAAA==&#10;">
                      <v:fill on="f" focussize="0,0"/>
                      <v:stroke color="#000000" joinstyle="round"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876559360" behindDoc="0" locked="0" layoutInCell="1" allowOverlap="1">
                      <wp:simplePos x="0" y="0"/>
                      <wp:positionH relativeFrom="column">
                        <wp:posOffset>11430</wp:posOffset>
                      </wp:positionH>
                      <wp:positionV relativeFrom="paragraph">
                        <wp:posOffset>63500</wp:posOffset>
                      </wp:positionV>
                      <wp:extent cx="857250" cy="280035"/>
                      <wp:effectExtent l="0" t="0" r="0" b="0"/>
                      <wp:wrapNone/>
                      <wp:docPr id="162" name="文本框 350"/>
                      <wp:cNvGraphicFramePr/>
                      <a:graphic xmlns:a="http://schemas.openxmlformats.org/drawingml/2006/main">
                        <a:graphicData uri="http://schemas.microsoft.com/office/word/2010/wordprocessingShape">
                          <wps:wsp>
                            <wps:cNvSpPr txBox="1"/>
                            <wps:spPr>
                              <a:xfrm>
                                <a:off x="0" y="0"/>
                                <a:ext cx="857250" cy="280035"/>
                              </a:xfrm>
                              <a:prstGeom prst="rect">
                                <a:avLst/>
                              </a:prstGeom>
                              <a:noFill/>
                              <a:ln>
                                <a:noFill/>
                              </a:ln>
                            </wps:spPr>
                            <wps:txbx>
                              <w:txbxContent>
                                <w:p>
                                  <w:pPr>
                                    <w:rPr>
                                      <w:rFonts w:hint="default" w:eastAsia="宋体"/>
                                      <w:color w:val="auto"/>
                                      <w:sz w:val="21"/>
                                      <w:szCs w:val="21"/>
                                      <w:lang w:val="en-US" w:eastAsia="zh-CN"/>
                                    </w:rPr>
                                  </w:pPr>
                                  <w:r>
                                    <w:rPr>
                                      <w:rFonts w:hint="eastAsia"/>
                                      <w:color w:val="auto"/>
                                      <w:sz w:val="21"/>
                                      <w:szCs w:val="21"/>
                                      <w:lang w:val="en-US" w:eastAsia="zh-CN"/>
                                    </w:rPr>
                                    <w:t>半成品卷材</w:t>
                                  </w:r>
                                </w:p>
                              </w:txbxContent>
                            </wps:txbx>
                            <wps:bodyPr upright="1"/>
                          </wps:wsp>
                        </a:graphicData>
                      </a:graphic>
                    </wp:anchor>
                  </w:drawing>
                </mc:Choice>
                <mc:Fallback>
                  <w:pict>
                    <v:shape id="文本框 350" o:spid="_x0000_s1026" o:spt="202" type="#_x0000_t202" style="position:absolute;left:0pt;margin-left:0.9pt;margin-top:5pt;height:22.05pt;width:67.5pt;z-index:876559360;mso-width-relative:page;mso-height-relative:page;" filled="f" stroked="f" coordsize="21600,21600" o:gfxdata="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vVEDY1AAAAAcB&#10;AAAPAAAAAAAAAAEAIAAAACIAAABkcnMvZG93bnJldi54bWxQSwECFAAUAAAACACHTuJAUmMlDK0B&#10;AABRAwAADgAAAAAAAAABACAAAAAjAQAAZHJzL2Uyb0RvYy54bWxQSwUGAAAAAAYABgBZAQAAQgUA&#10;AAAA&#10;">
                      <v:fill on="f" focussize="0,0"/>
                      <v:stroke on="f"/>
                      <v:imagedata o:title=""/>
                      <o:lock v:ext="edit" aspectratio="f"/>
                      <v:textbox>
                        <w:txbxContent>
                          <w:p>
                            <w:pPr>
                              <w:rPr>
                                <w:rFonts w:hint="default" w:eastAsia="宋体"/>
                                <w:color w:val="auto"/>
                                <w:sz w:val="21"/>
                                <w:szCs w:val="21"/>
                                <w:lang w:val="en-US" w:eastAsia="zh-CN"/>
                              </w:rPr>
                            </w:pPr>
                            <w:r>
                              <w:rPr>
                                <w:rFonts w:hint="eastAsia"/>
                                <w:color w:val="auto"/>
                                <w:sz w:val="21"/>
                                <w:szCs w:val="21"/>
                                <w:lang w:val="en-US" w:eastAsia="zh-CN"/>
                              </w:rPr>
                              <w:t>半成品卷材</w:t>
                            </w:r>
                          </w:p>
                        </w:txbxContent>
                      </v:textbox>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4223360" behindDoc="0" locked="0" layoutInCell="1" allowOverlap="1">
                      <wp:simplePos x="0" y="0"/>
                      <wp:positionH relativeFrom="column">
                        <wp:posOffset>731520</wp:posOffset>
                      </wp:positionH>
                      <wp:positionV relativeFrom="paragraph">
                        <wp:posOffset>41275</wp:posOffset>
                      </wp:positionV>
                      <wp:extent cx="1685290" cy="1905"/>
                      <wp:effectExtent l="0" t="0" r="0" b="0"/>
                      <wp:wrapNone/>
                      <wp:docPr id="91" name="自选图形 272"/>
                      <wp:cNvGraphicFramePr/>
                      <a:graphic xmlns:a="http://schemas.openxmlformats.org/drawingml/2006/main">
                        <a:graphicData uri="http://schemas.microsoft.com/office/word/2010/wordprocessingShape">
                          <wps:wsp>
                            <wps:cNvCnPr/>
                            <wps:spPr>
                              <a:xfrm>
                                <a:off x="0" y="0"/>
                                <a:ext cx="1685290"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2" o:spid="_x0000_s1026" o:spt="32" type="#_x0000_t32" style="position:absolute;left:0pt;margin-left:57.6pt;margin-top:3.25pt;height:0.15pt;width:132.7pt;z-index:254223360;mso-width-relative:page;mso-height-relative:page;" filled="f" stroked="t" coordsize="21600,21600" o:gfxdata="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JxB1AAAAAcBAAAPAAAAAAAAAAEAIAAAACIAAABkcnMvZG93bnJldi54bWxQSwEC&#10;FAAUAAAACACHTuJA8P+OEfgBAADpAwAADgAAAAAAAAABACAAAAAjAQAAZHJzL2Uyb0RvYy54bWxQ&#10;SwUGAAAAAAYABgBZAQAAjQUAAAAA&#10;">
                      <v:fill on="f" focussize="0,0"/>
                      <v:stroke color="#000000" joinstyle="round"/>
                      <v:imagedata o:title=""/>
                      <o:lock v:ext="edit" aspectratio="f"/>
                    </v:shape>
                  </w:pict>
                </mc:Fallback>
              </mc:AlternateContent>
            </w:r>
            <w:r>
              <w:rPr>
                <w:b/>
                <w:bCs/>
                <w:sz w:val="28"/>
              </w:rPr>
              <mc:AlternateContent>
                <mc:Choice Requires="wps">
                  <w:drawing>
                    <wp:anchor distT="0" distB="0" distL="114300" distR="114300" simplePos="0" relativeHeight="251587584" behindDoc="0" locked="0" layoutInCell="1" allowOverlap="1">
                      <wp:simplePos x="0" y="0"/>
                      <wp:positionH relativeFrom="column">
                        <wp:posOffset>5396230</wp:posOffset>
                      </wp:positionH>
                      <wp:positionV relativeFrom="paragraph">
                        <wp:posOffset>163195</wp:posOffset>
                      </wp:positionV>
                      <wp:extent cx="661670" cy="495935"/>
                      <wp:effectExtent l="0" t="0" r="5080" b="18415"/>
                      <wp:wrapNone/>
                      <wp:docPr id="16" name="文本框 956"/>
                      <wp:cNvGraphicFramePr/>
                      <a:graphic xmlns:a="http://schemas.openxmlformats.org/drawingml/2006/main">
                        <a:graphicData uri="http://schemas.microsoft.com/office/word/2010/wordprocessingShape">
                          <wps:wsp>
                            <wps:cNvSpPr txBox="1"/>
                            <wps:spPr>
                              <a:xfrm>
                                <a:off x="0" y="0"/>
                                <a:ext cx="661670" cy="495935"/>
                              </a:xfrm>
                              <a:prstGeom prst="rect">
                                <a:avLst/>
                              </a:prstGeom>
                              <a:solidFill>
                                <a:srgbClr val="FFFFFF"/>
                              </a:solidFill>
                              <a:ln>
                                <a:noFill/>
                              </a:ln>
                            </wps:spPr>
                            <wps:txbx>
                              <w:txbxContent>
                                <w:p>
                                  <w:pPr>
                                    <w:rPr>
                                      <w:rFonts w:hint="eastAsia" w:eastAsia="宋体"/>
                                      <w:sz w:val="21"/>
                                      <w:szCs w:val="21"/>
                                      <w:lang w:eastAsia="zh-CN"/>
                                    </w:rPr>
                                  </w:pPr>
                                  <w:r>
                                    <w:rPr>
                                      <w:rFonts w:hint="eastAsia"/>
                                      <w:sz w:val="21"/>
                                      <w:szCs w:val="21"/>
                                      <w:lang w:eastAsia="zh-CN"/>
                                    </w:rPr>
                                    <w:t>成品入库待售</w:t>
                                  </w:r>
                                </w:p>
                              </w:txbxContent>
                            </wps:txbx>
                            <wps:bodyPr upright="1"/>
                          </wps:wsp>
                        </a:graphicData>
                      </a:graphic>
                    </wp:anchor>
                  </w:drawing>
                </mc:Choice>
                <mc:Fallback>
                  <w:pict>
                    <v:shape id="文本框 956" o:spid="_x0000_s1026" o:spt="202" type="#_x0000_t202" style="position:absolute;left:0pt;margin-left:424.9pt;margin-top:12.85pt;height:39.05pt;width:52.1pt;z-index:251587584;mso-width-relative:page;mso-height-relative:page;" fillcolor="#FFFFFF" filled="t" stroked="f" coordsize="21600,21600" o:gfxdata="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G1GWf2AAAAAoBAAAPAAAAAAAAAAEAIAAAACIAAABkcnMvZG93bnJldi54&#10;bWxQSwECFAAUAAAACACHTuJAhJLF9cEBAAB5AwAADgAAAAAAAAABACAAAAAnAQAAZHJzL2Uyb0Rv&#10;Yy54bWxQSwUGAAAAAAYABgBZAQAAWgUAAAAA&#10;">
                      <v:fill on="t" focussize="0,0"/>
                      <v:stroke on="f"/>
                      <v:imagedata o:title=""/>
                      <o:lock v:ext="edit" aspectratio="f"/>
                      <v:textbox>
                        <w:txbxContent>
                          <w:p>
                            <w:pPr>
                              <w:rPr>
                                <w:rFonts w:hint="eastAsia" w:eastAsia="宋体"/>
                                <w:sz w:val="21"/>
                                <w:szCs w:val="21"/>
                                <w:lang w:eastAsia="zh-CN"/>
                              </w:rPr>
                            </w:pPr>
                            <w:r>
                              <w:rPr>
                                <w:rFonts w:hint="eastAsia"/>
                                <w:sz w:val="21"/>
                                <w:szCs w:val="21"/>
                                <w:lang w:eastAsia="zh-CN"/>
                              </w:rPr>
                              <w:t>成品入库待售</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1632640" behindDoc="0" locked="0" layoutInCell="1" allowOverlap="1">
                      <wp:simplePos x="0" y="0"/>
                      <wp:positionH relativeFrom="column">
                        <wp:posOffset>2305685</wp:posOffset>
                      </wp:positionH>
                      <wp:positionV relativeFrom="paragraph">
                        <wp:posOffset>66675</wp:posOffset>
                      </wp:positionV>
                      <wp:extent cx="1028700" cy="533400"/>
                      <wp:effectExtent l="0" t="0" r="0" b="0"/>
                      <wp:wrapNone/>
                      <wp:docPr id="49" name="文本框 31"/>
                      <wp:cNvGraphicFramePr/>
                      <a:graphic xmlns:a="http://schemas.openxmlformats.org/drawingml/2006/main">
                        <a:graphicData uri="http://schemas.microsoft.com/office/word/2010/wordprocessingShape">
                          <wps:wsp>
                            <wps:cNvSpPr txBox="1"/>
                            <wps:spPr>
                              <a:xfrm>
                                <a:off x="0" y="0"/>
                                <a:ext cx="1028700" cy="533400"/>
                              </a:xfrm>
                              <a:prstGeom prst="rect">
                                <a:avLst/>
                              </a:prstGeom>
                              <a:solidFill>
                                <a:srgbClr val="FFFFFF">
                                  <a:alpha val="0"/>
                                </a:srgbClr>
                              </a:solidFill>
                              <a:ln>
                                <a:noFill/>
                              </a:ln>
                            </wps:spPr>
                            <wps:txbx>
                              <w:txbxContent>
                                <w:p>
                                  <w:pPr>
                                    <w:rPr>
                                      <w:rFonts w:hint="eastAsia" w:eastAsia="宋体"/>
                                      <w:sz w:val="21"/>
                                      <w:szCs w:val="21"/>
                                      <w:lang w:eastAsia="zh-CN"/>
                                    </w:rPr>
                                  </w:pPr>
                                  <w:r>
                                    <w:rPr>
                                      <w:rFonts w:hint="eastAsia"/>
                                      <w:sz w:val="21"/>
                                      <w:szCs w:val="21"/>
                                      <w:lang w:eastAsia="zh-CN"/>
                                    </w:rPr>
                                    <w:t>聚氨酯胶黏剂</w:t>
                                  </w:r>
                                </w:p>
                              </w:txbxContent>
                            </wps:txbx>
                            <wps:bodyPr upright="1"/>
                          </wps:wsp>
                        </a:graphicData>
                      </a:graphic>
                    </wp:anchor>
                  </w:drawing>
                </mc:Choice>
                <mc:Fallback>
                  <w:pict>
                    <v:shape id="文本框 31" o:spid="_x0000_s1026" o:spt="202" type="#_x0000_t202" style="position:absolute;left:0pt;margin-left:181.55pt;margin-top:5.25pt;height:42pt;width:81pt;z-index:251632640;mso-width-relative:page;mso-height-relative:page;" fillcolor="#FFFFFF" filled="t" stroked="f" coordsize="21600,21600" o:gfxdata="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6IALdcAAAAJAQAADwAAAAAAAAABACAAAAAiAAAAZHJz&#10;L2Rvd25yZXYueG1sUEsBAhQAFAAAAAgAh07iQM9TvdrMAQAAlgMAAA4AAAAAAAAAAQAgAAAAJgEA&#10;AGRycy9lMm9Eb2MueG1sUEsFBgAAAAAGAAYAWQEAAGQFAAAAAA==&#10;">
                      <v:fill on="t" opacity="0f" focussize="0,0"/>
                      <v:stroke on="f"/>
                      <v:imagedata o:title=""/>
                      <o:lock v:ext="edit" aspectratio="f"/>
                      <v:textbox>
                        <w:txbxContent>
                          <w:p>
                            <w:pPr>
                              <w:rPr>
                                <w:rFonts w:hint="eastAsia" w:eastAsia="宋体"/>
                                <w:sz w:val="21"/>
                                <w:szCs w:val="21"/>
                                <w:lang w:eastAsia="zh-CN"/>
                              </w:rPr>
                            </w:pPr>
                            <w:r>
                              <w:rPr>
                                <w:rFonts w:hint="eastAsia"/>
                                <w:sz w:val="21"/>
                                <w:szCs w:val="21"/>
                                <w:lang w:eastAsia="zh-CN"/>
                              </w:rPr>
                              <w:t>聚氨酯胶黏剂</w:t>
                            </w:r>
                          </w:p>
                        </w:txbxContent>
                      </v:textbox>
                    </v:shape>
                  </w:pict>
                </mc:Fallback>
              </mc:AlternateContent>
            </w:r>
          </w:p>
          <w:p>
            <w:pPr>
              <w:keepNext w:val="0"/>
              <w:keepLines w:val="0"/>
              <w:suppressLineNumbers w:val="0"/>
              <w:spacing w:before="0" w:beforeAutospacing="0" w:after="0" w:afterAutospacing="0"/>
              <w:ind w:left="0" w:right="0"/>
            </w:pPr>
          </w:p>
          <w:p>
            <w:pPr>
              <w:keepNext w:val="0"/>
              <w:keepLines w:val="0"/>
              <w:suppressLineNumbers w:val="0"/>
              <w:spacing w:before="0" w:beforeAutospacing="0" w:after="0" w:afterAutospacing="0" w:line="460" w:lineRule="exact"/>
              <w:ind w:left="0" w:right="0"/>
              <w:jc w:val="center"/>
              <w:rPr>
                <w:b/>
                <w:sz w:val="21"/>
                <w:szCs w:val="21"/>
              </w:rPr>
            </w:pPr>
            <w:r>
              <w:rPr>
                <w:b/>
                <w:color w:val="000000"/>
                <w:sz w:val="21"/>
                <w:szCs w:val="21"/>
              </w:rPr>
              <w:t>图</w:t>
            </w:r>
            <w:r>
              <w:rPr>
                <w:rFonts w:hint="eastAsia"/>
                <w:b/>
                <w:color w:val="000000"/>
                <w:sz w:val="21"/>
                <w:szCs w:val="21"/>
              </w:rPr>
              <w:t>3</w:t>
            </w:r>
            <w:r>
              <w:rPr>
                <w:b/>
                <w:color w:val="000000"/>
                <w:sz w:val="21"/>
                <w:szCs w:val="21"/>
              </w:rPr>
              <w:t xml:space="preserve"> 项目</w:t>
            </w:r>
            <w:r>
              <w:rPr>
                <w:rFonts w:hint="eastAsia"/>
                <w:b/>
                <w:color w:val="000000"/>
                <w:sz w:val="21"/>
                <w:szCs w:val="21"/>
                <w:lang w:eastAsia="zh-CN"/>
              </w:rPr>
              <w:t>食品塑料真空包装袋</w:t>
            </w:r>
            <w:r>
              <w:rPr>
                <w:b/>
                <w:color w:val="000000"/>
                <w:sz w:val="21"/>
                <w:szCs w:val="21"/>
              </w:rPr>
              <w:t>生产工艺流程及产污环节图</w:t>
            </w:r>
          </w:p>
          <w:p>
            <w:pPr>
              <w:keepNext w:val="0"/>
              <w:keepLines w:val="0"/>
              <w:suppressLineNumbers w:val="0"/>
              <w:spacing w:before="0" w:beforeAutospacing="0" w:after="0" w:afterAutospacing="0" w:line="360" w:lineRule="auto"/>
              <w:ind w:left="0" w:right="0" w:firstLine="480" w:firstLineChars="200"/>
              <w:rPr>
                <w:b/>
                <w:sz w:val="24"/>
              </w:rPr>
            </w:pPr>
          </w:p>
          <w:p>
            <w:pPr>
              <w:keepNext w:val="0"/>
              <w:keepLines w:val="0"/>
              <w:suppressLineNumbers w:val="0"/>
              <w:spacing w:before="0" w:beforeAutospacing="0" w:after="0" w:afterAutospacing="0" w:line="360" w:lineRule="auto"/>
              <w:ind w:left="0" w:right="0" w:firstLine="480" w:firstLineChars="200"/>
              <w:rPr>
                <w:b/>
                <w:color w:val="000000"/>
                <w:sz w:val="24"/>
              </w:rPr>
            </w:pPr>
            <w:r>
              <w:rPr>
                <w:b/>
                <w:sz w:val="24"/>
              </w:rPr>
              <w:t>2、</w:t>
            </w:r>
            <w:r>
              <w:rPr>
                <w:b/>
                <w:color w:val="000000"/>
                <w:sz w:val="24"/>
              </w:rPr>
              <w:t>工艺流程说明</w:t>
            </w:r>
          </w:p>
          <w:p>
            <w:pPr>
              <w:keepNext w:val="0"/>
              <w:keepLines w:val="0"/>
              <w:suppressLineNumbers w:val="0"/>
              <w:spacing w:before="0" w:beforeAutospacing="0" w:after="0" w:afterAutospacing="0" w:line="500" w:lineRule="exact"/>
              <w:ind w:left="0" w:right="0" w:firstLine="480" w:firstLineChars="200"/>
              <w:jc w:val="left"/>
              <w:rPr>
                <w:rFonts w:hint="eastAsia"/>
                <w:color w:val="auto"/>
                <w:sz w:val="24"/>
                <w:lang w:eastAsia="zh-CN"/>
              </w:rPr>
            </w:pPr>
            <w:r>
              <w:rPr>
                <w:color w:val="auto"/>
                <w:sz w:val="24"/>
              </w:rPr>
              <w:t>①</w:t>
            </w:r>
            <w:r>
              <w:rPr>
                <w:rFonts w:hint="eastAsia"/>
                <w:color w:val="auto"/>
                <w:sz w:val="24"/>
                <w:lang w:eastAsia="zh-CN"/>
              </w:rPr>
              <w:t>印刷：</w:t>
            </w:r>
            <w:r>
              <w:rPr>
                <w:color w:val="auto"/>
                <w:sz w:val="24"/>
              </w:rPr>
              <w:t>首先</w:t>
            </w:r>
            <w:r>
              <w:rPr>
                <w:rFonts w:hint="eastAsia"/>
                <w:color w:val="auto"/>
                <w:sz w:val="24"/>
                <w:lang w:eastAsia="zh-CN"/>
              </w:rPr>
              <w:t>从</w:t>
            </w:r>
            <w:r>
              <w:rPr>
                <w:color w:val="auto"/>
                <w:sz w:val="24"/>
              </w:rPr>
              <w:t>外购</w:t>
            </w:r>
            <w:r>
              <w:rPr>
                <w:rFonts w:hint="eastAsia"/>
                <w:color w:val="auto"/>
                <w:sz w:val="24"/>
                <w:lang w:eastAsia="zh-CN"/>
              </w:rPr>
              <w:t>的半成品卷材（聚酯</w:t>
            </w:r>
            <w:r>
              <w:rPr>
                <w:rFonts w:hint="eastAsia"/>
                <w:color w:val="auto"/>
                <w:sz w:val="24"/>
                <w:lang w:val="en-US" w:eastAsia="zh-CN"/>
              </w:rPr>
              <w:t>PET、</w:t>
            </w:r>
            <w:r>
              <w:rPr>
                <w:rFonts w:hint="eastAsia"/>
                <w:color w:val="auto"/>
                <w:sz w:val="24"/>
                <w:lang w:eastAsia="zh-CN"/>
              </w:rPr>
              <w:t>尼龙</w:t>
            </w:r>
            <w:r>
              <w:rPr>
                <w:rFonts w:hint="eastAsia"/>
                <w:color w:val="auto"/>
                <w:sz w:val="24"/>
                <w:lang w:val="en-US" w:eastAsia="zh-CN"/>
              </w:rPr>
              <w:t>PA、聚乙烯PE、聚丙PP、</w:t>
            </w:r>
            <w:r>
              <w:rPr>
                <w:rFonts w:hint="eastAsia"/>
                <w:color w:val="auto"/>
                <w:sz w:val="24"/>
                <w:lang w:eastAsia="zh-CN"/>
              </w:rPr>
              <w:t>镀铝膜、铝箔膜卷材）中，按照客户的要求选取卷材在印刷机上将水性墨印刷在卷材上形成图案或者文字，印刷好作为里层膜，本项目采用凹版印刷，该工序会产生有机废气。</w:t>
            </w:r>
          </w:p>
          <w:p>
            <w:pPr>
              <w:keepNext w:val="0"/>
              <w:keepLines w:val="0"/>
              <w:suppressLineNumbers w:val="0"/>
              <w:spacing w:before="0" w:beforeAutospacing="0" w:after="0" w:afterAutospacing="0" w:line="500" w:lineRule="exact"/>
              <w:ind w:left="0" w:right="0" w:firstLine="480" w:firstLineChars="200"/>
              <w:jc w:val="left"/>
              <w:rPr>
                <w:rFonts w:hint="eastAsia" w:eastAsia="宋体"/>
                <w:color w:val="auto"/>
                <w:sz w:val="24"/>
                <w:lang w:eastAsia="zh-CN"/>
              </w:rPr>
            </w:pPr>
            <w:r>
              <w:rPr>
                <w:color w:val="auto"/>
                <w:sz w:val="24"/>
              </w:rPr>
              <w:t>②</w:t>
            </w:r>
            <w:r>
              <w:rPr>
                <w:rFonts w:hint="eastAsia"/>
                <w:color w:val="auto"/>
                <w:sz w:val="24"/>
                <w:lang w:eastAsia="zh-CN"/>
              </w:rPr>
              <w:t>复合</w:t>
            </w:r>
            <w:r>
              <w:rPr>
                <w:rFonts w:hint="eastAsia"/>
                <w:color w:val="auto"/>
                <w:sz w:val="24"/>
                <w:lang w:val="en-US" w:eastAsia="zh-CN"/>
              </w:rPr>
              <w:t>：</w:t>
            </w:r>
            <w:r>
              <w:rPr>
                <w:rFonts w:hint="eastAsia"/>
                <w:color w:val="auto"/>
                <w:sz w:val="24"/>
                <w:lang w:eastAsia="zh-CN"/>
              </w:rPr>
              <w:t>再取至少</w:t>
            </w:r>
            <w:r>
              <w:rPr>
                <w:rFonts w:hint="eastAsia"/>
                <w:color w:val="auto"/>
                <w:sz w:val="24"/>
                <w:lang w:val="en-US" w:eastAsia="zh-CN"/>
              </w:rPr>
              <w:t>1种半成品卷材</w:t>
            </w:r>
            <w:r>
              <w:rPr>
                <w:rFonts w:hint="eastAsia"/>
                <w:color w:val="auto"/>
                <w:sz w:val="24"/>
                <w:lang w:eastAsia="zh-CN"/>
              </w:rPr>
              <w:t>（聚酯</w:t>
            </w:r>
            <w:r>
              <w:rPr>
                <w:rFonts w:hint="eastAsia"/>
                <w:color w:val="auto"/>
                <w:sz w:val="24"/>
                <w:lang w:val="en-US" w:eastAsia="zh-CN"/>
              </w:rPr>
              <w:t>PET、</w:t>
            </w:r>
            <w:r>
              <w:rPr>
                <w:rFonts w:hint="eastAsia"/>
                <w:color w:val="auto"/>
                <w:sz w:val="24"/>
                <w:lang w:eastAsia="zh-CN"/>
              </w:rPr>
              <w:t>尼龙</w:t>
            </w:r>
            <w:r>
              <w:rPr>
                <w:rFonts w:hint="eastAsia"/>
                <w:color w:val="auto"/>
                <w:sz w:val="24"/>
                <w:lang w:val="en-US" w:eastAsia="zh-CN"/>
              </w:rPr>
              <w:t>PA、聚乙烯PE、聚丙PP、</w:t>
            </w:r>
            <w:r>
              <w:rPr>
                <w:rFonts w:hint="eastAsia"/>
                <w:color w:val="auto"/>
                <w:sz w:val="24"/>
                <w:lang w:eastAsia="zh-CN"/>
              </w:rPr>
              <w:t>镀铝膜、铝箔膜卷材）</w:t>
            </w:r>
            <w:r>
              <w:rPr>
                <w:rFonts w:hint="eastAsia"/>
                <w:color w:val="auto"/>
                <w:sz w:val="24"/>
                <w:lang w:val="en-US" w:eastAsia="zh-CN"/>
              </w:rPr>
              <w:t>作为外层膜</w:t>
            </w:r>
            <w:r>
              <w:rPr>
                <w:rFonts w:hint="eastAsia"/>
                <w:color w:val="auto"/>
                <w:sz w:val="24"/>
                <w:lang w:eastAsia="zh-CN"/>
              </w:rPr>
              <w:t>，与印刷好的里层膜一起，使用聚氨酯胶黏剂经过复合机复合成一张膜，复合温度为</w:t>
            </w:r>
            <w:r>
              <w:rPr>
                <w:rFonts w:hint="eastAsia"/>
                <w:color w:val="auto"/>
                <w:sz w:val="24"/>
                <w:lang w:val="en-US" w:eastAsia="zh-CN"/>
              </w:rPr>
              <w:t>60-70度，该工序会产生有机废气</w:t>
            </w:r>
            <w:r>
              <w:rPr>
                <w:rFonts w:hint="eastAsia"/>
                <w:color w:val="auto"/>
                <w:sz w:val="24"/>
                <w:lang w:eastAsia="zh-CN"/>
              </w:rPr>
              <w:t>。</w:t>
            </w:r>
          </w:p>
          <w:p>
            <w:pPr>
              <w:keepNext w:val="0"/>
              <w:keepLines w:val="0"/>
              <w:suppressLineNumbers w:val="0"/>
              <w:spacing w:before="0" w:beforeAutospacing="0" w:after="0" w:afterAutospacing="0" w:line="500" w:lineRule="exact"/>
              <w:ind w:left="0" w:right="0" w:firstLine="480" w:firstLineChars="200"/>
              <w:jc w:val="left"/>
              <w:rPr>
                <w:rFonts w:hint="eastAsia"/>
                <w:color w:val="auto"/>
                <w:sz w:val="24"/>
                <w:lang w:val="en-US" w:eastAsia="zh-CN"/>
              </w:rPr>
            </w:pPr>
            <w:r>
              <w:rPr>
                <w:color w:val="auto"/>
                <w:sz w:val="24"/>
              </w:rPr>
              <w:t>③</w:t>
            </w:r>
            <w:r>
              <w:rPr>
                <w:rFonts w:hint="eastAsia"/>
                <w:color w:val="auto"/>
                <w:sz w:val="24"/>
                <w:lang w:eastAsia="zh-CN"/>
              </w:rPr>
              <w:t>固化：复合后的膜需在固化房内熟化</w:t>
            </w:r>
            <w:r>
              <w:rPr>
                <w:rFonts w:hint="eastAsia"/>
                <w:color w:val="auto"/>
                <w:sz w:val="24"/>
                <w:lang w:val="en-US" w:eastAsia="zh-CN"/>
              </w:rPr>
              <w:t>48-72小时，以获得更好的复合效果，固化房内熟化温度为60-70度。</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80" w:firstLineChars="200"/>
              <w:jc w:val="left"/>
              <w:textAlignment w:val="auto"/>
              <w:rPr>
                <w:rFonts w:hint="eastAsia"/>
                <w:sz w:val="24"/>
                <w:lang w:eastAsia="zh-CN"/>
              </w:rPr>
            </w:pPr>
            <w:r>
              <w:rPr>
                <w:sz w:val="24"/>
              </w:rPr>
              <w:t>④</w:t>
            </w:r>
            <w:r>
              <w:rPr>
                <w:rFonts w:hint="eastAsia"/>
                <w:sz w:val="24"/>
                <w:lang w:eastAsia="zh-CN"/>
              </w:rPr>
              <w:t>分切：按照客户要求大小将成卷的复合膜使用分切机切断至合适尺寸。</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80" w:firstLineChars="200"/>
              <w:jc w:val="left"/>
              <w:textAlignment w:val="auto"/>
              <w:rPr>
                <w:sz w:val="24"/>
              </w:rPr>
            </w:pPr>
            <w:r>
              <w:rPr>
                <w:rFonts w:hint="eastAsia" w:hAnsi="宋体"/>
                <w:sz w:val="24"/>
              </w:rPr>
              <w:t>⑤</w:t>
            </w:r>
            <w:r>
              <w:rPr>
                <w:rFonts w:hint="eastAsia" w:hAnsi="宋体"/>
                <w:sz w:val="24"/>
                <w:lang w:eastAsia="zh-CN"/>
              </w:rPr>
              <w:t>制袋：</w:t>
            </w:r>
            <w:r>
              <w:rPr>
                <w:rFonts w:hint="eastAsia"/>
                <w:sz w:val="24"/>
                <w:lang w:eastAsia="zh-CN"/>
              </w:rPr>
              <w:t>将切断后的复合膜送入制袋机三边封制作成袋，制袋机封边温度为</w:t>
            </w:r>
            <w:r>
              <w:rPr>
                <w:rFonts w:hint="eastAsia"/>
                <w:sz w:val="24"/>
                <w:lang w:val="en-US" w:eastAsia="zh-CN"/>
              </w:rPr>
              <w:t xml:space="preserve">80-110度。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80" w:firstLineChars="200"/>
              <w:jc w:val="left"/>
              <w:textAlignment w:val="auto"/>
              <w:rPr>
                <w:sz w:val="24"/>
              </w:rPr>
            </w:pPr>
            <w:r>
              <w:rPr>
                <w:spacing w:val="0"/>
                <w:kern w:val="0"/>
                <w:sz w:val="24"/>
                <w:szCs w:val="24"/>
              </w:rPr>
              <w:t>⑥</w:t>
            </w:r>
            <w:r>
              <w:rPr>
                <w:rFonts w:hint="eastAsia"/>
                <w:spacing w:val="0"/>
                <w:kern w:val="0"/>
                <w:sz w:val="24"/>
                <w:szCs w:val="24"/>
                <w:lang w:eastAsia="zh-CN"/>
              </w:rPr>
              <w:t>入库待售：</w:t>
            </w:r>
            <w:r>
              <w:rPr>
                <w:sz w:val="24"/>
              </w:rPr>
              <w:t>将合格的成品</w:t>
            </w:r>
            <w:r>
              <w:rPr>
                <w:rFonts w:hint="eastAsia"/>
                <w:sz w:val="24"/>
                <w:lang w:eastAsia="zh-CN"/>
              </w:rPr>
              <w:t>食品塑料真空包装袋</w:t>
            </w:r>
            <w:r>
              <w:rPr>
                <w:sz w:val="24"/>
              </w:rPr>
              <w:t>入库存储，等待外售。</w:t>
            </w:r>
          </w:p>
          <w:p>
            <w:pPr>
              <w:pStyle w:val="10"/>
              <w:keepNext w:val="0"/>
              <w:keepLines w:val="0"/>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70" w:firstLineChars="196"/>
              <w:textAlignment w:val="auto"/>
              <w:rPr>
                <w:rFonts w:hint="eastAsia" w:eastAsia="宋体"/>
                <w:b/>
                <w:color w:val="000000"/>
                <w:kern w:val="0"/>
                <w:sz w:val="24"/>
                <w:lang w:val="en-US" w:eastAsia="zh-CN"/>
              </w:rPr>
            </w:pPr>
            <w:r>
              <w:rPr>
                <w:rFonts w:eastAsia="宋体"/>
                <w:b/>
                <w:color w:val="000000"/>
                <w:kern w:val="0"/>
                <w:sz w:val="24"/>
              </w:rPr>
              <w:t>（二）</w:t>
            </w:r>
            <w:r>
              <w:rPr>
                <w:rFonts w:hint="eastAsia" w:eastAsia="宋体"/>
                <w:b/>
                <w:color w:val="000000"/>
                <w:kern w:val="0"/>
                <w:sz w:val="24"/>
                <w:lang w:eastAsia="zh-CN"/>
              </w:rPr>
              <w:t>食品塑料包装膜</w:t>
            </w:r>
            <w:r>
              <w:rPr>
                <w:rFonts w:eastAsia="宋体"/>
                <w:b/>
                <w:color w:val="000000"/>
                <w:kern w:val="0"/>
                <w:sz w:val="24"/>
              </w:rPr>
              <w:t>生产工艺流程</w:t>
            </w:r>
            <w:r>
              <w:rPr>
                <w:rFonts w:hint="eastAsia" w:eastAsia="宋体"/>
                <w:b/>
                <w:color w:val="000000"/>
                <w:kern w:val="0"/>
                <w:sz w:val="24"/>
                <w:lang w:eastAsia="zh-CN"/>
              </w:rPr>
              <w:t>及产污环节</w:t>
            </w:r>
          </w:p>
          <w:p>
            <w:pPr>
              <w:pStyle w:val="28"/>
              <w:keepNext w:val="0"/>
              <w:keepLines w:val="0"/>
              <w:pageBreakBefore w:val="0"/>
              <w:widowControl w:val="0"/>
              <w:suppressLineNumbers w:val="0"/>
              <w:kinsoku/>
              <w:wordWrap/>
              <w:overflowPunct/>
              <w:topLinePunct w:val="0"/>
              <w:autoSpaceDE/>
              <w:autoSpaceDN/>
              <w:bidi w:val="0"/>
              <w:spacing w:before="0" w:beforeAutospacing="0" w:afterAutospacing="0" w:line="500" w:lineRule="exact"/>
              <w:ind w:left="482" w:leftChars="0" w:right="0" w:firstLine="0" w:firstLineChars="0"/>
              <w:textAlignment w:val="auto"/>
              <w:rPr>
                <w:b/>
                <w:sz w:val="24"/>
              </w:rPr>
            </w:pPr>
            <w:r>
              <w:rPr>
                <w:b/>
                <w:sz w:val="24"/>
              </w:rPr>
              <w:t>1、工艺流程</w:t>
            </w:r>
          </w:p>
          <w:p>
            <w:pPr>
              <w:keepNext w:val="0"/>
              <w:keepLines w:val="0"/>
              <w:suppressLineNumbers w:val="0"/>
              <w:spacing w:before="0" w:beforeAutospacing="0" w:after="0" w:afterAutospacing="0"/>
              <w:ind w:left="0" w:right="0"/>
            </w:pPr>
            <w:r>
              <w:rPr>
                <w:b/>
                <w:bCs/>
                <w:sz w:val="28"/>
              </w:rPr>
              <mc:AlternateContent>
                <mc:Choice Requires="wps">
                  <w:drawing>
                    <wp:anchor distT="0" distB="0" distL="114300" distR="114300" simplePos="0" relativeHeight="251637760" behindDoc="0" locked="0" layoutInCell="1" allowOverlap="1">
                      <wp:simplePos x="0" y="0"/>
                      <wp:positionH relativeFrom="column">
                        <wp:posOffset>2791460</wp:posOffset>
                      </wp:positionH>
                      <wp:positionV relativeFrom="paragraph">
                        <wp:posOffset>47625</wp:posOffset>
                      </wp:positionV>
                      <wp:extent cx="1278255" cy="477520"/>
                      <wp:effectExtent l="0" t="0" r="0" b="0"/>
                      <wp:wrapNone/>
                      <wp:docPr id="54" name="文本框 34"/>
                      <wp:cNvGraphicFramePr/>
                      <a:graphic xmlns:a="http://schemas.openxmlformats.org/drawingml/2006/main">
                        <a:graphicData uri="http://schemas.microsoft.com/office/word/2010/wordprocessingShape">
                          <wps:wsp>
                            <wps:cNvSpPr txBox="1"/>
                            <wps:spPr>
                              <a:xfrm>
                                <a:off x="0" y="0"/>
                                <a:ext cx="1278255" cy="477520"/>
                              </a:xfrm>
                              <a:prstGeom prst="rect">
                                <a:avLst/>
                              </a:prstGeom>
                              <a:solidFill>
                                <a:srgbClr val="FFFFFF">
                                  <a:alpha val="0"/>
                                </a:srgbClr>
                              </a:solidFill>
                              <a:ln>
                                <a:noFill/>
                              </a:ln>
                            </wps:spPr>
                            <wps:txbx>
                              <w:txbxContent>
                                <w:p>
                                  <w:pPr>
                                    <w:rPr>
                                      <w:sz w:val="21"/>
                                      <w:szCs w:val="21"/>
                                    </w:rPr>
                                  </w:pPr>
                                  <w:r>
                                    <w:rPr>
                                      <w:rFonts w:hint="eastAsia"/>
                                      <w:color w:val="000000"/>
                                      <w:sz w:val="21"/>
                                      <w:szCs w:val="21"/>
                                      <w:lang w:val="en-US" w:eastAsia="zh-CN"/>
                                    </w:rPr>
                                    <w:t>VOCs</w:t>
                                  </w:r>
                                  <w:r>
                                    <w:rPr>
                                      <w:rFonts w:hint="eastAsia"/>
                                      <w:color w:val="000000"/>
                                      <w:sz w:val="21"/>
                                      <w:szCs w:val="21"/>
                                    </w:rPr>
                                    <w:t>、噪声</w:t>
                                  </w:r>
                                </w:p>
                              </w:txbxContent>
                            </wps:txbx>
                            <wps:bodyPr upright="1"/>
                          </wps:wsp>
                        </a:graphicData>
                      </a:graphic>
                    </wp:anchor>
                  </w:drawing>
                </mc:Choice>
                <mc:Fallback>
                  <w:pict>
                    <v:shape id="文本框 34" o:spid="_x0000_s1026" o:spt="202" type="#_x0000_t202" style="position:absolute;left:0pt;margin-left:219.8pt;margin-top:3.75pt;height:37.6pt;width:100.65pt;z-index:251637760;mso-width-relative:page;mso-height-relative:page;" fillcolor="#FFFFFF" filled="t" stroked="f" coordsize="21600,21600" o:gfxdata="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r4tdgAAAAIAQAADwAAAAAAAAABACAAAAAiAAAA&#10;ZHJzL2Rvd25yZXYueG1sUEsBAhQAFAAAAAgAh07iQA1tUFDOAQAAlgMAAA4AAAAAAAAAAQAgAAAA&#10;JwEAAGRycy9lMm9Eb2MueG1sUEsFBgAAAAAGAAYAWQEAAGcFAAAAAA==&#10;">
                      <v:fill on="t" opacity="0f" focussize="0,0"/>
                      <v:stroke on="f"/>
                      <v:imagedata o:title=""/>
                      <o:lock v:ext="edit" aspectratio="f"/>
                      <v:textbox>
                        <w:txbxContent>
                          <w:p>
                            <w:pPr>
                              <w:rPr>
                                <w:sz w:val="21"/>
                                <w:szCs w:val="21"/>
                              </w:rPr>
                            </w:pPr>
                            <w:r>
                              <w:rPr>
                                <w:rFonts w:hint="eastAsia"/>
                                <w:color w:val="000000"/>
                                <w:sz w:val="21"/>
                                <w:szCs w:val="21"/>
                                <w:lang w:val="en-US" w:eastAsia="zh-CN"/>
                              </w:rPr>
                              <w:t>VOCs</w:t>
                            </w:r>
                            <w:r>
                              <w:rPr>
                                <w:rFonts w:hint="eastAsia"/>
                                <w:color w:val="000000"/>
                                <w:sz w:val="21"/>
                                <w:szCs w:val="21"/>
                              </w:rPr>
                              <w:t>、噪声</w:t>
                            </w:r>
                          </w:p>
                        </w:txbxContent>
                      </v:textbox>
                    </v:shape>
                  </w:pict>
                </mc:Fallback>
              </mc:AlternateContent>
            </w:r>
          </w:p>
          <w:p>
            <w:pPr>
              <w:keepNext w:val="0"/>
              <w:keepLines w:val="0"/>
              <w:suppressLineNumbers w:val="0"/>
              <w:spacing w:before="0" w:beforeAutospacing="0" w:after="0" w:afterAutospacing="0"/>
              <w:ind w:left="0" w:right="0"/>
            </w:pPr>
            <w:r>
              <w:rPr>
                <w:sz w:val="18"/>
              </w:rPr>
              <mc:AlternateContent>
                <mc:Choice Requires="wps">
                  <w:drawing>
                    <wp:anchor distT="0" distB="0" distL="114300" distR="114300" simplePos="0" relativeHeight="251836416" behindDoc="0" locked="0" layoutInCell="1" allowOverlap="1">
                      <wp:simplePos x="0" y="0"/>
                      <wp:positionH relativeFrom="column">
                        <wp:posOffset>3268980</wp:posOffset>
                      </wp:positionH>
                      <wp:positionV relativeFrom="paragraph">
                        <wp:posOffset>143510</wp:posOffset>
                      </wp:positionV>
                      <wp:extent cx="3810" cy="712470"/>
                      <wp:effectExtent l="37465" t="0" r="34925" b="11430"/>
                      <wp:wrapNone/>
                      <wp:docPr id="75" name="直线 35"/>
                      <wp:cNvGraphicFramePr/>
                      <a:graphic xmlns:a="http://schemas.openxmlformats.org/drawingml/2006/main">
                        <a:graphicData uri="http://schemas.microsoft.com/office/word/2010/wordprocessingShape">
                          <wps:wsp>
                            <wps:cNvCnPr/>
                            <wps:spPr>
                              <a:xfrm flipH="1" flipV="1">
                                <a:off x="0" y="0"/>
                                <a:ext cx="3810" cy="712470"/>
                              </a:xfrm>
                              <a:prstGeom prst="line">
                                <a:avLst/>
                              </a:prstGeom>
                              <a:ln w="3175" cap="flat" cmpd="sng">
                                <a:solidFill>
                                  <a:srgbClr val="000000"/>
                                </a:solidFill>
                                <a:prstDash val="dash"/>
                                <a:headEnd type="none" w="med" len="med"/>
                                <a:tailEnd type="triangle" w="med" len="med"/>
                              </a:ln>
                            </wps:spPr>
                            <wps:bodyPr upright="1"/>
                          </wps:wsp>
                        </a:graphicData>
                      </a:graphic>
                    </wp:anchor>
                  </w:drawing>
                </mc:Choice>
                <mc:Fallback>
                  <w:pict>
                    <v:line id="直线 35" o:spid="_x0000_s1026" o:spt="20" style="position:absolute;left:0pt;flip:x y;margin-left:257.4pt;margin-top:11.3pt;height:56.1pt;width:0.3pt;z-index:251836416;mso-width-relative:page;mso-height-relative:page;" filled="f" stroked="t" coordsize="21600,21600" o:gfxdata="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WweKbaAAAACgEAAA8AAAAAAAAAAQAgAAAAIgAAAGRycy9k&#10;b3ducmV2LnhtbFBLAQIUABQAAAAIAIdO4kAfxr2vAAIAAPYDAAAOAAAAAAAAAAEAIAAAACkBAABk&#10;cnMvZTJvRG9jLnhtbFBLBQYAAAAABgAGAFkBAACbBQAAAAA=&#10;">
                      <v:fill on="f" focussize="0,0"/>
                      <v:stroke weight="0.25pt" color="#000000" joinstyle="round" dashstyle="dash" endarrow="block"/>
                      <v:imagedata o:title=""/>
                      <o:lock v:ext="edit" aspectratio="f"/>
                    </v:line>
                  </w:pict>
                </mc:Fallback>
              </mc:AlternateContent>
            </w:r>
          </w:p>
          <w:p>
            <w:pPr>
              <w:keepNext w:val="0"/>
              <w:keepLines w:val="0"/>
              <w:suppressLineNumbers w:val="0"/>
              <w:spacing w:before="0" w:beforeAutospacing="0" w:after="0" w:afterAutospacing="0"/>
              <w:ind w:left="480" w:right="0"/>
              <w:rPr>
                <w:b/>
              </w:rPr>
            </w:pPr>
            <w:r>
              <w:rPr>
                <w:sz w:val="28"/>
              </w:rPr>
              <mc:AlternateContent>
                <mc:Choice Requires="wps">
                  <w:drawing>
                    <wp:anchor distT="0" distB="0" distL="114300" distR="114300" simplePos="0" relativeHeight="876634112" behindDoc="0" locked="0" layoutInCell="1" allowOverlap="1">
                      <wp:simplePos x="0" y="0"/>
                      <wp:positionH relativeFrom="column">
                        <wp:posOffset>1120140</wp:posOffset>
                      </wp:positionH>
                      <wp:positionV relativeFrom="paragraph">
                        <wp:posOffset>7620</wp:posOffset>
                      </wp:positionV>
                      <wp:extent cx="875665" cy="361950"/>
                      <wp:effectExtent l="0" t="0" r="0" b="0"/>
                      <wp:wrapNone/>
                      <wp:docPr id="163" name="矩形 82"/>
                      <wp:cNvGraphicFramePr/>
                      <a:graphic xmlns:a="http://schemas.openxmlformats.org/drawingml/2006/main">
                        <a:graphicData uri="http://schemas.microsoft.com/office/word/2010/wordprocessingShape">
                          <wps:wsp>
                            <wps:cNvSpPr/>
                            <wps:spPr>
                              <a:xfrm>
                                <a:off x="0" y="0"/>
                                <a:ext cx="875665" cy="361950"/>
                              </a:xfrm>
                              <a:prstGeom prst="rect">
                                <a:avLst/>
                              </a:prstGeom>
                              <a:noFill/>
                              <a:ln>
                                <a:noFill/>
                              </a:ln>
                            </wps:spPr>
                            <wps:txbx>
                              <w:txbxContent>
                                <w:p>
                                  <w:pPr>
                                    <w:rPr>
                                      <w:rFonts w:hint="eastAsia" w:eastAsia="宋体"/>
                                      <w:sz w:val="21"/>
                                      <w:szCs w:val="21"/>
                                      <w:lang w:eastAsia="zh-CN"/>
                                    </w:rPr>
                                  </w:pPr>
                                  <w:r>
                                    <w:rPr>
                                      <w:rFonts w:hint="eastAsia"/>
                                      <w:sz w:val="21"/>
                                      <w:szCs w:val="21"/>
                                      <w:lang w:eastAsia="zh-CN"/>
                                    </w:rPr>
                                    <w:t>噪声</w:t>
                                  </w:r>
                                </w:p>
                              </w:txbxContent>
                            </wps:txbx>
                            <wps:bodyPr upright="1"/>
                          </wps:wsp>
                        </a:graphicData>
                      </a:graphic>
                    </wp:anchor>
                  </w:drawing>
                </mc:Choice>
                <mc:Fallback>
                  <w:pict>
                    <v:rect id="矩形 82" o:spid="_x0000_s1026" o:spt="1" style="position:absolute;left:0pt;margin-left:88.2pt;margin-top:0.6pt;height:28.5pt;width:68.95pt;z-index:876634112;mso-width-relative:page;mso-height-relative:page;" filled="f" stroked="f" coordsize="21600,21600" o:gfxdata="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DYhaXZAAAACAEAAA8A&#10;AAAAAAAAAQAgAAAAIgAAAGRycy9kb3ducmV2LnhtbFBLAQIUABQAAAAIAIdO4kCzmhk0pAEAAEMD&#10;AAAOAAAAAAAAAAEAIAAAACgBAABkcnMvZTJvRG9jLnhtbFBLBQYAAAAABgAGAFkBAAA+BQAAAAA=&#10;">
                      <v:fill on="f" focussize="0,0"/>
                      <v:stroke on="f"/>
                      <v:imagedata o:title=""/>
                      <o:lock v:ext="edit" aspectratio="f"/>
                      <v:textbox>
                        <w:txbxContent>
                          <w:p>
                            <w:pPr>
                              <w:rPr>
                                <w:rFonts w:hint="eastAsia" w:eastAsia="宋体"/>
                                <w:sz w:val="21"/>
                                <w:szCs w:val="21"/>
                                <w:lang w:eastAsia="zh-CN"/>
                              </w:rPr>
                            </w:pPr>
                            <w:r>
                              <w:rPr>
                                <w:rFonts w:hint="eastAsia"/>
                                <w:sz w:val="21"/>
                                <w:szCs w:val="21"/>
                                <w:lang w:eastAsia="zh-CN"/>
                              </w:rPr>
                              <w:t>噪声</w:t>
                            </w:r>
                          </w:p>
                        </w:txbxContent>
                      </v:textbox>
                    </v:rect>
                  </w:pict>
                </mc:Fallback>
              </mc:AlternateContent>
            </w:r>
            <w:r>
              <w:rPr>
                <w:sz w:val="28"/>
              </w:rPr>
              <mc:AlternateContent>
                <mc:Choice Requires="wps">
                  <w:drawing>
                    <wp:anchor distT="0" distB="0" distL="114300" distR="114300" simplePos="0" relativeHeight="251834368" behindDoc="0" locked="0" layoutInCell="1" allowOverlap="1">
                      <wp:simplePos x="0" y="0"/>
                      <wp:positionH relativeFrom="column">
                        <wp:posOffset>5187315</wp:posOffset>
                      </wp:positionH>
                      <wp:positionV relativeFrom="paragraph">
                        <wp:posOffset>121920</wp:posOffset>
                      </wp:positionV>
                      <wp:extent cx="875665" cy="361950"/>
                      <wp:effectExtent l="0" t="0" r="0" b="0"/>
                      <wp:wrapNone/>
                      <wp:docPr id="73" name="矩形 36"/>
                      <wp:cNvGraphicFramePr/>
                      <a:graphic xmlns:a="http://schemas.openxmlformats.org/drawingml/2006/main">
                        <a:graphicData uri="http://schemas.microsoft.com/office/word/2010/wordprocessingShape">
                          <wps:wsp>
                            <wps:cNvSpPr/>
                            <wps:spPr>
                              <a:xfrm>
                                <a:off x="0" y="0"/>
                                <a:ext cx="875665" cy="361950"/>
                              </a:xfrm>
                              <a:prstGeom prst="rect">
                                <a:avLst/>
                              </a:prstGeom>
                              <a:noFill/>
                              <a:ln>
                                <a:noFill/>
                              </a:ln>
                            </wps:spPr>
                            <wps:txbx>
                              <w:txbxContent>
                                <w:p>
                                  <w:pPr>
                                    <w:rPr>
                                      <w:rFonts w:hint="eastAsia" w:eastAsia="宋体"/>
                                      <w:sz w:val="21"/>
                                      <w:szCs w:val="21"/>
                                      <w:lang w:eastAsia="zh-CN"/>
                                    </w:rPr>
                                  </w:pPr>
                                  <w:r>
                                    <w:rPr>
                                      <w:rFonts w:hint="eastAsia"/>
                                      <w:sz w:val="21"/>
                                      <w:szCs w:val="21"/>
                                      <w:lang w:eastAsia="zh-CN"/>
                                    </w:rPr>
                                    <w:t>噪声、固废</w:t>
                                  </w:r>
                                </w:p>
                              </w:txbxContent>
                            </wps:txbx>
                            <wps:bodyPr upright="1"/>
                          </wps:wsp>
                        </a:graphicData>
                      </a:graphic>
                    </wp:anchor>
                  </w:drawing>
                </mc:Choice>
                <mc:Fallback>
                  <w:pict>
                    <v:rect id="矩形 36" o:spid="_x0000_s1026" o:spt="1" style="position:absolute;left:0pt;margin-left:408.45pt;margin-top:9.6pt;height:28.5pt;width:68.95pt;z-index:251834368;mso-width-relative:page;mso-height-relative:page;" filled="f" stroked="f" coordsize="21600,21600" o:gfxdata="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AtjSHZAAAACQEAAA8A&#10;AAAAAAAAAQAgAAAAIgAAAGRycy9kb3ducmV2LnhtbFBLAQIUABQAAAAIAIdO4kCy7biLpAEAAEID&#10;AAAOAAAAAAAAAAEAIAAAACgBAABkcnMvZTJvRG9jLnhtbFBLBQYAAAAABgAGAFkBAAA+BQAAAAA=&#10;">
                      <v:fill on="f" focussize="0,0"/>
                      <v:stroke on="f"/>
                      <v:imagedata o:title=""/>
                      <o:lock v:ext="edit" aspectratio="f"/>
                      <v:textbox>
                        <w:txbxContent>
                          <w:p>
                            <w:pPr>
                              <w:rPr>
                                <w:rFonts w:hint="eastAsia" w:eastAsia="宋体"/>
                                <w:sz w:val="21"/>
                                <w:szCs w:val="21"/>
                                <w:lang w:eastAsia="zh-CN"/>
                              </w:rPr>
                            </w:pPr>
                            <w:r>
                              <w:rPr>
                                <w:rFonts w:hint="eastAsia"/>
                                <w:sz w:val="21"/>
                                <w:szCs w:val="21"/>
                                <w:lang w:eastAsia="zh-CN"/>
                              </w:rPr>
                              <w:t>噪声、固废</w:t>
                            </w:r>
                          </w:p>
                        </w:txbxContent>
                      </v:textbox>
                    </v:rect>
                  </w:pict>
                </mc:Fallback>
              </mc:AlternateContent>
            </w:r>
          </w:p>
          <w:p>
            <w:pPr>
              <w:keepNext w:val="0"/>
              <w:keepLines w:val="0"/>
              <w:suppressLineNumbers w:val="0"/>
              <w:spacing w:before="0" w:beforeAutospacing="0" w:after="0" w:afterAutospacing="0"/>
              <w:ind w:left="0" w:right="0"/>
              <w:jc w:val="center"/>
              <w:rPr>
                <w:b/>
              </w:rPr>
            </w:pPr>
            <w:r>
              <w:rPr>
                <w:sz w:val="18"/>
              </w:rPr>
              <mc:AlternateContent>
                <mc:Choice Requires="wps">
                  <w:drawing>
                    <wp:anchor distT="0" distB="0" distL="114300" distR="114300" simplePos="0" relativeHeight="876456960" behindDoc="0" locked="0" layoutInCell="1" allowOverlap="1">
                      <wp:simplePos x="0" y="0"/>
                      <wp:positionH relativeFrom="column">
                        <wp:posOffset>1358265</wp:posOffset>
                      </wp:positionH>
                      <wp:positionV relativeFrom="paragraph">
                        <wp:posOffset>116840</wp:posOffset>
                      </wp:positionV>
                      <wp:extent cx="635" cy="333375"/>
                      <wp:effectExtent l="37465" t="0" r="38100" b="9525"/>
                      <wp:wrapNone/>
                      <wp:docPr id="161" name="直线 81"/>
                      <wp:cNvGraphicFramePr/>
                      <a:graphic xmlns:a="http://schemas.openxmlformats.org/drawingml/2006/main">
                        <a:graphicData uri="http://schemas.microsoft.com/office/word/2010/wordprocessingShape">
                          <wps:wsp>
                            <wps:cNvCnPr/>
                            <wps:spPr>
                              <a:xfrm flipV="1">
                                <a:off x="0" y="0"/>
                                <a:ext cx="635" cy="333375"/>
                              </a:xfrm>
                              <a:prstGeom prst="line">
                                <a:avLst/>
                              </a:prstGeom>
                              <a:ln w="3175" cap="flat" cmpd="sng">
                                <a:solidFill>
                                  <a:srgbClr val="000000"/>
                                </a:solidFill>
                                <a:prstDash val="dash"/>
                                <a:headEnd type="none" w="med" len="med"/>
                                <a:tailEnd type="triangle" w="med" len="med"/>
                              </a:ln>
                            </wps:spPr>
                            <wps:bodyPr upright="1"/>
                          </wps:wsp>
                        </a:graphicData>
                      </a:graphic>
                    </wp:anchor>
                  </w:drawing>
                </mc:Choice>
                <mc:Fallback>
                  <w:pict>
                    <v:line id="直线 81" o:spid="_x0000_s1026" o:spt="20" style="position:absolute;left:0pt;flip:y;margin-left:106.95pt;margin-top:9.2pt;height:26.25pt;width:0.05pt;z-index:876456960;mso-width-relative:page;mso-height-relative:page;" filled="f" stroked="t" coordsize="21600,21600" o:gfxdata="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MkwqLWAAAACQEAAA8AAAAAAAAAAQAgAAAAIgAAAGRycy9kb3ducmV2LnhtbFBLAQIU&#10;ABQAAAAIAIdO4kBUgd6B9QEAAOwDAAAOAAAAAAAAAAEAIAAAACUBAABkcnMvZTJvRG9jLnhtbFBL&#10;BQYAAAAABgAGAFkBAACMBQAAAAA=&#10;">
                      <v:fill on="f" focussize="0,0"/>
                      <v:stroke weight="0.25pt" color="#000000" joinstyle="round" dashstyle="dash" endarrow="block"/>
                      <v:imagedata o:title=""/>
                      <o:lock v:ext="edit" aspectratio="f"/>
                    </v:line>
                  </w:pict>
                </mc:Fallback>
              </mc:AlternateContent>
            </w:r>
            <w:r>
              <w:rPr>
                <w:b/>
              </w:rPr>
              <mc:AlternateContent>
                <mc:Choice Requires="wps">
                  <w:drawing>
                    <wp:anchor distT="0" distB="0" distL="114300" distR="114300" simplePos="0" relativeHeight="251627520" behindDoc="0" locked="0" layoutInCell="1" allowOverlap="1">
                      <wp:simplePos x="0" y="0"/>
                      <wp:positionH relativeFrom="column">
                        <wp:posOffset>2267585</wp:posOffset>
                      </wp:positionH>
                      <wp:positionV relativeFrom="paragraph">
                        <wp:posOffset>163195</wp:posOffset>
                      </wp:positionV>
                      <wp:extent cx="4445" cy="292735"/>
                      <wp:effectExtent l="4445" t="0" r="10160" b="13335"/>
                      <wp:wrapNone/>
                      <wp:docPr id="45" name="自选图形 40"/>
                      <wp:cNvGraphicFramePr/>
                      <a:graphic xmlns:a="http://schemas.openxmlformats.org/drawingml/2006/main">
                        <a:graphicData uri="http://schemas.microsoft.com/office/word/2010/wordprocessingShape">
                          <wps:wsp>
                            <wps:cNvCnPr/>
                            <wps:spPr>
                              <a:xfrm flipV="1">
                                <a:off x="0" y="0"/>
                                <a:ext cx="4445" cy="29273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40" o:spid="_x0000_s1026" o:spt="32" type="#_x0000_t32" style="position:absolute;left:0pt;flip:y;margin-left:178.55pt;margin-top:12.85pt;height:23.05pt;width:0.35pt;z-index:251627520;mso-width-relative:page;mso-height-relative:page;" filled="f" stroked="t" coordsize="21600,21600" o:gfxdata="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sgHFtcAAAAJAQAADwAAAAAAAAABACAAAAAiAAAAZHJzL2Rvd25yZXYu&#10;eG1sUEsBAhQAFAAAAAgAh07iQJOARUz8AQAA8AMAAA4AAAAAAAAAAQAgAAAAJgEAAGRycy9lMm9E&#10;b2MueG1sUEsFBgAAAAAGAAYAWQEAAJQFAAAAAA==&#10;">
                      <v:fill on="f" focussize="0,0"/>
                      <v:stroke color="#000000" joinstyle="round" dashstyle="dash"/>
                      <v:imagedata o:title=""/>
                      <o:lock v:ext="edit" aspectratio="f"/>
                    </v:shape>
                  </w:pict>
                </mc:Fallback>
              </mc:AlternateContent>
            </w:r>
            <w:r>
              <w:rPr>
                <w:sz w:val="18"/>
              </w:rPr>
              <mc:AlternateContent>
                <mc:Choice Requires="wps">
                  <w:drawing>
                    <wp:anchor distT="0" distB="0" distL="114300" distR="114300" simplePos="0" relativeHeight="251835392" behindDoc="0" locked="0" layoutInCell="1" allowOverlap="1">
                      <wp:simplePos x="0" y="0"/>
                      <wp:positionH relativeFrom="column">
                        <wp:posOffset>2290445</wp:posOffset>
                      </wp:positionH>
                      <wp:positionV relativeFrom="paragraph">
                        <wp:posOffset>146685</wp:posOffset>
                      </wp:positionV>
                      <wp:extent cx="2266950" cy="8890"/>
                      <wp:effectExtent l="0" t="0" r="0" b="0"/>
                      <wp:wrapNone/>
                      <wp:docPr id="74" name="直线 39"/>
                      <wp:cNvGraphicFramePr/>
                      <a:graphic xmlns:a="http://schemas.openxmlformats.org/drawingml/2006/main">
                        <a:graphicData uri="http://schemas.microsoft.com/office/word/2010/wordprocessingShape">
                          <wps:wsp>
                            <wps:cNvCnPr/>
                            <wps:spPr>
                              <a:xfrm flipV="1">
                                <a:off x="0" y="0"/>
                                <a:ext cx="2266950" cy="889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9" o:spid="_x0000_s1026" o:spt="20" style="position:absolute;left:0pt;flip:y;margin-left:180.35pt;margin-top:11.55pt;height:0.7pt;width:178.5pt;z-index:251835392;mso-width-relative:page;mso-height-relative:page;" filled="f" stroked="t" coordsize="21600,21600" o:gfxdata="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CQMX3VAAAACQEAAA8AAAAAAAAAAQAgAAAAIgAAAGRycy9kb3ducmV2LnhtbFBLAQIU&#10;ABQAAAAIAIdO4kDIZIPI9gEAAOkDAAAOAAAAAAAAAAEAIAAAACQBAABkcnMvZTJvRG9jLnhtbFBL&#10;BQYAAAAABgAGAFkBAACMBQAAAAA=&#10;">
                      <v:fill on="f" focussize="0,0"/>
                      <v:stroke color="#000000" joinstyle="round" dashstyle="dash"/>
                      <v:imagedata o:title=""/>
                      <o:lock v:ext="edit" aspectratio="f"/>
                    </v:line>
                  </w:pict>
                </mc:Fallback>
              </mc:AlternateContent>
            </w:r>
            <w:r>
              <w:rPr>
                <w:b/>
              </w:rPr>
              <mc:AlternateContent>
                <mc:Choice Requires="wps">
                  <w:drawing>
                    <wp:anchor distT="0" distB="0" distL="114300" distR="114300" simplePos="0" relativeHeight="251636736" behindDoc="0" locked="0" layoutInCell="1" allowOverlap="1">
                      <wp:simplePos x="0" y="0"/>
                      <wp:positionH relativeFrom="column">
                        <wp:posOffset>4523105</wp:posOffset>
                      </wp:positionH>
                      <wp:positionV relativeFrom="paragraph">
                        <wp:posOffset>154940</wp:posOffset>
                      </wp:positionV>
                      <wp:extent cx="6350" cy="291465"/>
                      <wp:effectExtent l="4445" t="0" r="8255" b="13970"/>
                      <wp:wrapNone/>
                      <wp:docPr id="53" name="自选图形 37"/>
                      <wp:cNvGraphicFramePr/>
                      <a:graphic xmlns:a="http://schemas.openxmlformats.org/drawingml/2006/main">
                        <a:graphicData uri="http://schemas.microsoft.com/office/word/2010/wordprocessingShape">
                          <wps:wsp>
                            <wps:cNvCnPr/>
                            <wps:spPr>
                              <a:xfrm flipV="1">
                                <a:off x="0" y="0"/>
                                <a:ext cx="6350" cy="29146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37" o:spid="_x0000_s1026" o:spt="32" type="#_x0000_t32" style="position:absolute;left:0pt;flip:y;margin-left:356.15pt;margin-top:12.2pt;height:22.95pt;width:0.5pt;z-index:251636736;mso-width-relative:page;mso-height-relative:page;" filled="f" stroked="t" coordsize="21600,21600" o:gfxdata="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VWSi1wAAAAkBAAAPAAAAAAAAAAEAIAAAACIAAABkcnMvZG93bnJl&#10;di54bWxQSwECFAAUAAAACACHTuJAG9bg2v4BAADwAwAADgAAAAAAAAABACAAAAAmAQAAZHJzL2Uy&#10;b0RvYy54bWxQSwUGAAAAAAYABgBZAQAAlgUAAAAA&#10;">
                      <v:fill on="f" focussize="0,0"/>
                      <v:stroke color="#000000" joinstyle="round" dashstyle="dash"/>
                      <v:imagedata o:title=""/>
                      <o:lock v:ext="edit" aspectratio="f"/>
                    </v:shape>
                  </w:pict>
                </mc:Fallback>
              </mc:AlternateContent>
            </w:r>
            <w:r>
              <w:rPr>
                <w:sz w:val="18"/>
              </w:rPr>
              <mc:AlternateContent>
                <mc:Choice Requires="wps">
                  <w:drawing>
                    <wp:anchor distT="0" distB="0" distL="114300" distR="114300" simplePos="0" relativeHeight="251833344" behindDoc="0" locked="0" layoutInCell="1" allowOverlap="1">
                      <wp:simplePos x="0" y="0"/>
                      <wp:positionH relativeFrom="column">
                        <wp:posOffset>5615305</wp:posOffset>
                      </wp:positionH>
                      <wp:positionV relativeFrom="paragraph">
                        <wp:posOffset>190500</wp:posOffset>
                      </wp:positionV>
                      <wp:extent cx="635" cy="285750"/>
                      <wp:effectExtent l="37465" t="0" r="38100" b="0"/>
                      <wp:wrapNone/>
                      <wp:docPr id="72" name="直线 41"/>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41" o:spid="_x0000_s1026" o:spt="20" style="position:absolute;left:0pt;flip:y;margin-left:442.15pt;margin-top:15pt;height:22.5pt;width:0.05pt;z-index:251833344;mso-width-relative:page;mso-height-relative:page;" filled="f" stroked="t" coordsize="21600,21600" o:gfxdata="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AeHdTWAAAACQEAAA8AAAAAAAAAAQAgAAAAIgAAAGRycy9kb3ducmV2Lnht&#10;bFBLAQIUABQAAAAIAIdO4kCnKT82+wEAAOsDAAAOAAAAAAAAAAEAIAAAACUBAABkcnMvZTJvRG9j&#10;LnhtbFBLBQYAAAAABgAGAFkBAACSBQAAAAA=&#10;">
                      <v:fill on="f" focussize="0,0"/>
                      <v:stroke color="#000000" joinstyle="round" dashstyle="dash" endarrow="block"/>
                      <v:imagedata o:title=""/>
                      <o:lock v:ext="edit" aspectratio="f"/>
                    </v:lin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1615232" behindDoc="0" locked="0" layoutInCell="1" allowOverlap="1">
                      <wp:simplePos x="0" y="0"/>
                      <wp:positionH relativeFrom="column">
                        <wp:posOffset>49530</wp:posOffset>
                      </wp:positionH>
                      <wp:positionV relativeFrom="paragraph">
                        <wp:posOffset>122555</wp:posOffset>
                      </wp:positionV>
                      <wp:extent cx="771525" cy="1260475"/>
                      <wp:effectExtent l="0" t="0" r="9525" b="15875"/>
                      <wp:wrapNone/>
                      <wp:docPr id="34" name="文本框 42"/>
                      <wp:cNvGraphicFramePr/>
                      <a:graphic xmlns:a="http://schemas.openxmlformats.org/drawingml/2006/main">
                        <a:graphicData uri="http://schemas.microsoft.com/office/word/2010/wordprocessingShape">
                          <wps:wsp>
                            <wps:cNvSpPr txBox="1"/>
                            <wps:spPr>
                              <a:xfrm>
                                <a:off x="0" y="0"/>
                                <a:ext cx="771525" cy="1260475"/>
                              </a:xfrm>
                              <a:prstGeom prst="rect">
                                <a:avLst/>
                              </a:prstGeom>
                              <a:solidFill>
                                <a:srgbClr val="FFFFFF"/>
                              </a:solidFill>
                              <a:ln>
                                <a:noFill/>
                              </a:ln>
                            </wps:spPr>
                            <wps:txbx>
                              <w:txbxContent>
                                <w:p>
                                  <w:pPr>
                                    <w:rPr>
                                      <w:rFonts w:hint="eastAsia" w:eastAsia="宋体"/>
                                      <w:sz w:val="21"/>
                                      <w:szCs w:val="21"/>
                                      <w:lang w:eastAsia="zh-CN"/>
                                    </w:rPr>
                                  </w:pPr>
                                  <w:r>
                                    <w:rPr>
                                      <w:rFonts w:hint="eastAsia"/>
                                      <w:sz w:val="21"/>
                                      <w:szCs w:val="21"/>
                                      <w:lang w:eastAsia="zh-CN"/>
                                    </w:rPr>
                                    <w:t>尼龙颗粒、聚乙烯颗粒</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2" o:spid="_x0000_s1026" o:spt="202" type="#_x0000_t202" style="position:absolute;left:0pt;margin-left:3.9pt;margin-top:9.65pt;height:99.25pt;width:60.75pt;z-index:251615232;mso-width-relative:page;mso-height-relative:margin;mso-height-percent:200;" fillcolor="#FFFFFF" filled="t" stroked="f" coordsize="21600,21600" o:gfxdata="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ilL1AAAAAgBAAAPAAAAAAAAAAEAIAAAACIAAABkcnMv&#10;ZG93bnJldi54bWxQSwECFAAUAAAACACHTuJAnLYyFs4BAACTAwAADgAAAAAAAAABACAAAAAjAQAA&#10;ZHJzL2Uyb0RvYy54bWxQSwUGAAAAAAYABgBZAQAAYwUAAAAA&#10;">
                      <v:fill on="t" focussize="0,0"/>
                      <v:stroke on="f"/>
                      <v:imagedata o:title=""/>
                      <o:lock v:ext="edit" aspectratio="f"/>
                      <v:textbox style="mso-fit-shape-to-text:t;">
                        <w:txbxContent>
                          <w:p>
                            <w:pPr>
                              <w:rPr>
                                <w:rFonts w:hint="eastAsia" w:eastAsia="宋体"/>
                                <w:sz w:val="21"/>
                                <w:szCs w:val="21"/>
                                <w:lang w:eastAsia="zh-CN"/>
                              </w:rPr>
                            </w:pPr>
                            <w:r>
                              <w:rPr>
                                <w:rFonts w:hint="eastAsia"/>
                                <w:sz w:val="21"/>
                                <w:szCs w:val="21"/>
                                <w:lang w:eastAsia="zh-CN"/>
                              </w:rPr>
                              <w:t>尼龙颗粒、聚乙烯颗粒</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563947520" behindDoc="0" locked="0" layoutInCell="1" allowOverlap="1">
                      <wp:simplePos x="0" y="0"/>
                      <wp:positionH relativeFrom="column">
                        <wp:posOffset>1124585</wp:posOffset>
                      </wp:positionH>
                      <wp:positionV relativeFrom="paragraph">
                        <wp:posOffset>55880</wp:posOffset>
                      </wp:positionV>
                      <wp:extent cx="471170" cy="273685"/>
                      <wp:effectExtent l="4445" t="4445" r="19685" b="7620"/>
                      <wp:wrapNone/>
                      <wp:docPr id="139" name="文本框 349"/>
                      <wp:cNvGraphicFramePr/>
                      <a:graphic xmlns:a="http://schemas.openxmlformats.org/drawingml/2006/main">
                        <a:graphicData uri="http://schemas.microsoft.com/office/word/2010/wordprocessingShape">
                          <wps:wsp>
                            <wps:cNvSpPr txBox="1"/>
                            <wps:spPr>
                              <a:xfrm>
                                <a:off x="0" y="0"/>
                                <a:ext cx="47117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val="en-US" w:eastAsia="zh-CN"/>
                                    </w:rPr>
                                  </w:pPr>
                                  <w:r>
                                    <w:rPr>
                                      <w:rFonts w:hint="eastAsia"/>
                                      <w:sz w:val="21"/>
                                      <w:szCs w:val="21"/>
                                      <w:lang w:val="en-US" w:eastAsia="zh-CN"/>
                                    </w:rPr>
                                    <w:t>搅拌</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49" o:spid="_x0000_s1026" o:spt="202" type="#_x0000_t202" style="position:absolute;left:0pt;margin-left:88.55pt;margin-top:4.4pt;height:21.55pt;width:37.1pt;z-index:563947520;mso-width-relative:page;mso-height-relative:margin;mso-height-percent:200;" fillcolor="#FFFFFF" filled="t" stroked="t" coordsize="21600,21600" o:gfxdata="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8YPf7WAAAACAEAAA8A&#10;AAAAAAAAAQAgAAAAIgAAAGRycy9kb3ducmV2LnhtbFBLAQIUABQAAAAIAIdO4kDc2Ms/GQIAAFME&#10;AAAOAAAAAAAAAAEAIAAAACUBAABkcnMvZTJvRG9jLnhtbFBLBQYAAAAABgAGAFkBAACwBQAAAAA=&#10;">
                      <v:fill on="t" focussize="0,0"/>
                      <v:stroke color="#000000" joinstyle="miter"/>
                      <v:imagedata o:title=""/>
                      <o:lock v:ext="edit" aspectratio="f"/>
                      <v:textbox style="mso-fit-shape-to-text:t;">
                        <w:txbxContent>
                          <w:p>
                            <w:pPr>
                              <w:rPr>
                                <w:rFonts w:hint="eastAsia" w:eastAsia="宋体"/>
                                <w:sz w:val="21"/>
                                <w:szCs w:val="21"/>
                                <w:lang w:val="en-US" w:eastAsia="zh-CN"/>
                              </w:rPr>
                            </w:pPr>
                            <w:r>
                              <w:rPr>
                                <w:rFonts w:hint="eastAsia"/>
                                <w:sz w:val="21"/>
                                <w:szCs w:val="21"/>
                                <w:lang w:val="en-US" w:eastAsia="zh-CN"/>
                              </w:rPr>
                              <w:t>搅拌</w:t>
                            </w:r>
                          </w:p>
                        </w:txbxContent>
                      </v:textbox>
                    </v:shape>
                  </w:pict>
                </mc:Fallback>
              </mc:AlternateContent>
            </w:r>
            <w:r>
              <w:rPr>
                <w:b/>
              </w:rPr>
              <mc:AlternateContent>
                <mc:Choice Requires="wps">
                  <w:drawing>
                    <wp:anchor distT="0" distB="0" distL="114300" distR="114300" simplePos="0" relativeHeight="563946496" behindDoc="0" locked="0" layoutInCell="1" allowOverlap="1">
                      <wp:simplePos x="0" y="0"/>
                      <wp:positionH relativeFrom="column">
                        <wp:posOffset>1630680</wp:posOffset>
                      </wp:positionH>
                      <wp:positionV relativeFrom="paragraph">
                        <wp:posOffset>196215</wp:posOffset>
                      </wp:positionV>
                      <wp:extent cx="354965" cy="6350"/>
                      <wp:effectExtent l="0" t="36830" r="6985" b="33020"/>
                      <wp:wrapNone/>
                      <wp:docPr id="137" name="自选图形 57"/>
                      <wp:cNvGraphicFramePr/>
                      <a:graphic xmlns:a="http://schemas.openxmlformats.org/drawingml/2006/main">
                        <a:graphicData uri="http://schemas.microsoft.com/office/word/2010/wordprocessingShape">
                          <wps:wsp>
                            <wps:cNvCnPr/>
                            <wps:spPr>
                              <a:xfrm flipV="1">
                                <a:off x="0" y="0"/>
                                <a:ext cx="35496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flip:y;margin-left:128.4pt;margin-top:15.45pt;height:0.5pt;width:27.95pt;z-index:563946496;mso-width-relative:page;mso-height-relative:page;" filled="f" stroked="t" coordsize="21600,21600" o:gfxdata="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NXV8tkAAAAJAQAADwAAAAAAAAABACAAAAAi&#10;AAAAZHJzL2Rvd25yZXYueG1sUEsBAhQAFAAAAAgAh07iQL3vBuYJAgAA9gMAAA4AAAAAAAAAAQAg&#10;AAAAKAEAAGRycy9lMm9Eb2MueG1sUEsFBgAAAAAGAAYAWQEAAKM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17280" behindDoc="0" locked="0" layoutInCell="1" allowOverlap="1">
                      <wp:simplePos x="0" y="0"/>
                      <wp:positionH relativeFrom="column">
                        <wp:posOffset>1981835</wp:posOffset>
                      </wp:positionH>
                      <wp:positionV relativeFrom="paragraph">
                        <wp:posOffset>65405</wp:posOffset>
                      </wp:positionV>
                      <wp:extent cx="471170" cy="273685"/>
                      <wp:effectExtent l="4445" t="4445" r="19685" b="7620"/>
                      <wp:wrapNone/>
                      <wp:docPr id="36" name="文本框 46"/>
                      <wp:cNvGraphicFramePr/>
                      <a:graphic xmlns:a="http://schemas.openxmlformats.org/drawingml/2006/main">
                        <a:graphicData uri="http://schemas.microsoft.com/office/word/2010/wordprocessingShape">
                          <wps:wsp>
                            <wps:cNvSpPr txBox="1"/>
                            <wps:spPr>
                              <a:xfrm>
                                <a:off x="0" y="0"/>
                                <a:ext cx="47117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熔化</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6" o:spid="_x0000_s1026" o:spt="202" type="#_x0000_t202" style="position:absolute;left:0pt;margin-left:156.05pt;margin-top:5.15pt;height:21.55pt;width:37.1pt;z-index:251617280;mso-width-relative:page;mso-height-relative:margin;mso-height-percent:200;" fillcolor="#FFFFFF" filled="t" stroked="t" coordsize="21600,21600" o:gfxdata="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iAcjWAAAACQEAAA8A&#10;AAAAAAAAAQAgAAAAIgAAAGRycy9kb3ducmV2LnhtbFBLAQIUABQAAAAIAIdO4kCMSGAKGQIAAFEE&#10;AAAOAAAAAAAAAAEAIAAAACUBAABkcnMvZTJvRG9jLnhtbFBLBQYAAAAABgAGAFkBAACwBQAAAAA=&#10;">
                      <v:fill on="t" focussize="0,0"/>
                      <v:stroke color="#000000" joinstyle="miter"/>
                      <v:imagedata o:title=""/>
                      <o:lock v:ext="edit" aspectratio="f"/>
                      <v:textbox style="mso-fit-shape-to-text:t;">
                        <w:txbxContent>
                          <w:p>
                            <w:pPr>
                              <w:rPr>
                                <w:rFonts w:hint="eastAsia" w:eastAsia="宋体"/>
                                <w:sz w:val="21"/>
                                <w:szCs w:val="21"/>
                                <w:lang w:eastAsia="zh-CN"/>
                              </w:rPr>
                            </w:pPr>
                            <w:r>
                              <w:rPr>
                                <w:rFonts w:hint="eastAsia"/>
                                <w:sz w:val="21"/>
                                <w:szCs w:val="21"/>
                                <w:lang w:eastAsia="zh-CN"/>
                              </w:rPr>
                              <w:t>熔化</w:t>
                            </w:r>
                          </w:p>
                        </w:txbxContent>
                      </v:textbox>
                    </v:shape>
                  </w:pict>
                </mc:Fallback>
              </mc:AlternateContent>
            </w:r>
            <w:r>
              <w:rPr>
                <w:b/>
                <w:bCs/>
                <w:sz w:val="28"/>
              </w:rPr>
              <mc:AlternateContent>
                <mc:Choice Requires="wps">
                  <w:drawing>
                    <wp:anchor distT="0" distB="0" distL="114300" distR="114300" simplePos="0" relativeHeight="251634688" behindDoc="0" locked="0" layoutInCell="1" allowOverlap="1">
                      <wp:simplePos x="0" y="0"/>
                      <wp:positionH relativeFrom="column">
                        <wp:posOffset>2920365</wp:posOffset>
                      </wp:positionH>
                      <wp:positionV relativeFrom="paragraph">
                        <wp:posOffset>61595</wp:posOffset>
                      </wp:positionV>
                      <wp:extent cx="728345" cy="273685"/>
                      <wp:effectExtent l="4445" t="4445" r="10160" b="7620"/>
                      <wp:wrapNone/>
                      <wp:docPr id="51" name="文本框 45"/>
                      <wp:cNvGraphicFramePr/>
                      <a:graphic xmlns:a="http://schemas.openxmlformats.org/drawingml/2006/main">
                        <a:graphicData uri="http://schemas.microsoft.com/office/word/2010/wordprocessingShape">
                          <wps:wsp>
                            <wps:cNvSpPr txBox="1"/>
                            <wps:spPr>
                              <a:xfrm>
                                <a:off x="0" y="0"/>
                                <a:ext cx="72834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挤出成型</w:t>
                                  </w:r>
                                </w:p>
                              </w:txbxContent>
                            </wps:txbx>
                            <wps:bodyPr upright="1"/>
                          </wps:wsp>
                        </a:graphicData>
                      </a:graphic>
                    </wp:anchor>
                  </w:drawing>
                </mc:Choice>
                <mc:Fallback>
                  <w:pict>
                    <v:shape id="文本框 45" o:spid="_x0000_s1026" o:spt="202" type="#_x0000_t202" style="position:absolute;left:0pt;margin-left:229.95pt;margin-top:4.85pt;height:21.55pt;width:57.35pt;z-index:251634688;mso-width-relative:page;mso-height-relative:page;" fillcolor="#FFFFFF" filled="t" stroked="t" coordsize="21600,21600" o:gfxdata="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bIedgAAAAIAQAADwAAAAAAAAABACAA&#10;AAAiAAAAZHJzL2Rvd25yZXYueG1sUEsBAhQAFAAAAAgAh07iQC/Vo9sNAgAANwQAAA4AAAAAAAAA&#10;AQAgAAAAJwEAAGRycy9lMm9Eb2MueG1sUEsFBgAAAAAGAAYAWQEAAKYFA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挤出成型</w:t>
                            </w:r>
                          </w:p>
                        </w:txbxContent>
                      </v:textbox>
                    </v:shape>
                  </w:pict>
                </mc:Fallback>
              </mc:AlternateContent>
            </w:r>
            <w:r>
              <w:rPr>
                <w:b/>
                <w:bCs/>
                <w:sz w:val="28"/>
              </w:rPr>
              <mc:AlternateContent>
                <mc:Choice Requires="wps">
                  <w:drawing>
                    <wp:anchor distT="0" distB="0" distL="114300" distR="114300" simplePos="0" relativeHeight="251619328" behindDoc="0" locked="0" layoutInCell="1" allowOverlap="1">
                      <wp:simplePos x="0" y="0"/>
                      <wp:positionH relativeFrom="column">
                        <wp:posOffset>4142740</wp:posOffset>
                      </wp:positionH>
                      <wp:positionV relativeFrom="paragraph">
                        <wp:posOffset>53975</wp:posOffset>
                      </wp:positionV>
                      <wp:extent cx="735965" cy="279400"/>
                      <wp:effectExtent l="4445" t="4445" r="21590" b="20955"/>
                      <wp:wrapNone/>
                      <wp:docPr id="38" name="文本框 44"/>
                      <wp:cNvGraphicFramePr/>
                      <a:graphic xmlns:a="http://schemas.openxmlformats.org/drawingml/2006/main">
                        <a:graphicData uri="http://schemas.microsoft.com/office/word/2010/wordprocessingShape">
                          <wps:wsp>
                            <wps:cNvSpPr txBox="1"/>
                            <wps:spPr>
                              <a:xfrm>
                                <a:off x="0" y="0"/>
                                <a:ext cx="73596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吹膜定型</w:t>
                                  </w:r>
                                </w:p>
                              </w:txbxContent>
                            </wps:txbx>
                            <wps:bodyPr upright="1"/>
                          </wps:wsp>
                        </a:graphicData>
                      </a:graphic>
                    </wp:anchor>
                  </w:drawing>
                </mc:Choice>
                <mc:Fallback>
                  <w:pict>
                    <v:shape id="文本框 44" o:spid="_x0000_s1026" o:spt="202" type="#_x0000_t202" style="position:absolute;left:0pt;margin-left:326.2pt;margin-top:4.25pt;height:22pt;width:57.95pt;z-index:251619328;mso-width-relative:page;mso-height-relative:page;" fillcolor="#FFFFFF" filled="t" stroked="t" coordsize="21600,21600" o:gfxdata="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gQr+2AAAAAgBAAAPAAAAAAAAAAEA&#10;IAAAACIAAABkcnMvZG93bnJldi54bWxQSwECFAAUAAAACACHTuJAUgOmZw8CAAA3BAAADgAAAAAA&#10;AAABACAAAAAnAQAAZHJzL2Uyb0RvYy54bWxQSwUGAAAAAAYABgBZAQAAqAU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吹膜定型</w:t>
                            </w:r>
                          </w:p>
                        </w:txbxContent>
                      </v:textbox>
                    </v:shape>
                  </w:pict>
                </mc:Fallback>
              </mc:AlternateContent>
            </w:r>
            <w:r>
              <w:rPr>
                <w:b/>
                <w:bCs/>
                <w:sz w:val="28"/>
              </w:rPr>
              <mc:AlternateContent>
                <mc:Choice Requires="wps">
                  <w:drawing>
                    <wp:anchor distT="0" distB="0" distL="114300" distR="114300" simplePos="0" relativeHeight="251630592" behindDoc="0" locked="0" layoutInCell="1" allowOverlap="1">
                      <wp:simplePos x="0" y="0"/>
                      <wp:positionH relativeFrom="column">
                        <wp:posOffset>5225415</wp:posOffset>
                      </wp:positionH>
                      <wp:positionV relativeFrom="paragraph">
                        <wp:posOffset>74295</wp:posOffset>
                      </wp:positionV>
                      <wp:extent cx="751205" cy="281940"/>
                      <wp:effectExtent l="4445" t="4445" r="6350" b="18415"/>
                      <wp:wrapNone/>
                      <wp:docPr id="47" name="文本框 43"/>
                      <wp:cNvGraphicFramePr/>
                      <a:graphic xmlns:a="http://schemas.openxmlformats.org/drawingml/2006/main">
                        <a:graphicData uri="http://schemas.microsoft.com/office/word/2010/wordprocessingShape">
                          <wps:wsp>
                            <wps:cNvSpPr txBox="1"/>
                            <wps:spPr>
                              <a:xfrm>
                                <a:off x="0" y="0"/>
                                <a:ext cx="75120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切边收卷</w:t>
                                  </w:r>
                                </w:p>
                              </w:txbxContent>
                            </wps:txbx>
                            <wps:bodyPr upright="1"/>
                          </wps:wsp>
                        </a:graphicData>
                      </a:graphic>
                    </wp:anchor>
                  </w:drawing>
                </mc:Choice>
                <mc:Fallback>
                  <w:pict>
                    <v:shape id="文本框 43" o:spid="_x0000_s1026" o:spt="202" type="#_x0000_t202" style="position:absolute;left:0pt;margin-left:411.45pt;margin-top:5.85pt;height:22.2pt;width:59.15pt;z-index:251630592;mso-width-relative:page;mso-height-relative:page;" fillcolor="#FFFFFF" filled="t" stroked="t" coordsize="21600,21600" o:gfxdata="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NigU2AAAAAkBAAAPAAAAAAAAAAEA&#10;IAAAACIAAABkcnMvZG93bnJldi54bWxQSwECFAAUAAAACACHTuJA0b7ruQ8CAAA3BAAADgAAAAAA&#10;AAABACAAAAAnAQAAZHJzL2Uyb0RvYy54bWxQSwUGAAAAAAYABgBZAQAAqAUAAAAA&#10;">
                      <v:fill on="t" focussize="0,0"/>
                      <v:stroke color="#000000"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切边收卷</w:t>
                            </w:r>
                          </w:p>
                        </w:txbxContent>
                      </v:textbox>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1616256" behindDoc="0" locked="0" layoutInCell="1" allowOverlap="1">
                      <wp:simplePos x="0" y="0"/>
                      <wp:positionH relativeFrom="column">
                        <wp:posOffset>782955</wp:posOffset>
                      </wp:positionH>
                      <wp:positionV relativeFrom="paragraph">
                        <wp:posOffset>7620</wp:posOffset>
                      </wp:positionV>
                      <wp:extent cx="354965" cy="6350"/>
                      <wp:effectExtent l="0" t="36830" r="6985" b="33020"/>
                      <wp:wrapNone/>
                      <wp:docPr id="35" name="自选图形 54"/>
                      <wp:cNvGraphicFramePr/>
                      <a:graphic xmlns:a="http://schemas.openxmlformats.org/drawingml/2006/main">
                        <a:graphicData uri="http://schemas.microsoft.com/office/word/2010/wordprocessingShape">
                          <wps:wsp>
                            <wps:cNvCnPr/>
                            <wps:spPr>
                              <a:xfrm flipV="1">
                                <a:off x="0" y="0"/>
                                <a:ext cx="35496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flip:y;margin-left:61.65pt;margin-top:0.6pt;height:0.5pt;width:27.95pt;z-index:251616256;mso-width-relative:page;mso-height-relative:page;" filled="f" stroked="t" coordsize="21600,21600" o:gfxdata="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oXXltQAAAAHAQAADwAAAAAAAAABACAAAAAiAAAAZHJz&#10;L2Rvd25yZXYueG1sUEsBAhQAFAAAAAgAh07iQNhhR5AIAgAA9QMAAA4AAAAAAAAAAQAgAAAAIwEA&#10;AGRycy9lMm9Eb2MueG1sUEsFBgAAAAAGAAYAWQEAAJ0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18304" behindDoc="0" locked="0" layoutInCell="1" allowOverlap="1">
                      <wp:simplePos x="0" y="0"/>
                      <wp:positionH relativeFrom="column">
                        <wp:posOffset>2458085</wp:posOffset>
                      </wp:positionH>
                      <wp:positionV relativeFrom="paragraph">
                        <wp:posOffset>13970</wp:posOffset>
                      </wp:positionV>
                      <wp:extent cx="461645" cy="635"/>
                      <wp:effectExtent l="0" t="37465" r="14605" b="38100"/>
                      <wp:wrapNone/>
                      <wp:docPr id="37" name="自选图形 53"/>
                      <wp:cNvGraphicFramePr/>
                      <a:graphic xmlns:a="http://schemas.openxmlformats.org/drawingml/2006/main">
                        <a:graphicData uri="http://schemas.microsoft.com/office/word/2010/wordprocessingShape">
                          <wps:wsp>
                            <wps:cNvCnPr/>
                            <wps:spPr>
                              <a:xfrm>
                                <a:off x="0" y="0"/>
                                <a:ext cx="4616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193.55pt;margin-top:1.1pt;height:0.05pt;width:36.35pt;z-index:251618304;mso-width-relative:page;mso-height-relative:page;" filled="f" stroked="t" coordsize="21600,21600" o:gfxdata="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P9KaNgAAAAHAQAADwAAAAAAAAABACAAAAAiAAAAZHJzL2Rvd25y&#10;ZXYueG1sUEsBAhQAFAAAAAgAh07iQBia9hr+AQAA6gMAAA4AAAAAAAAAAQAgAAAAJwEAAGRycy9l&#10;Mm9Eb2MueG1sUEsFBgAAAAAGAAYAWQEAAJc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24448" behindDoc="0" locked="0" layoutInCell="1" allowOverlap="1">
                      <wp:simplePos x="0" y="0"/>
                      <wp:positionH relativeFrom="column">
                        <wp:posOffset>3262630</wp:posOffset>
                      </wp:positionH>
                      <wp:positionV relativeFrom="paragraph">
                        <wp:posOffset>159385</wp:posOffset>
                      </wp:positionV>
                      <wp:extent cx="0" cy="601345"/>
                      <wp:effectExtent l="38100" t="0" r="38100" b="8255"/>
                      <wp:wrapNone/>
                      <wp:docPr id="42" name="自选图形 48"/>
                      <wp:cNvGraphicFramePr/>
                      <a:graphic xmlns:a="http://schemas.openxmlformats.org/drawingml/2006/main">
                        <a:graphicData uri="http://schemas.microsoft.com/office/word/2010/wordprocessingShape">
                          <wps:wsp>
                            <wps:cNvCnPr/>
                            <wps:spPr>
                              <a:xfrm flipV="1">
                                <a:off x="0" y="0"/>
                                <a:ext cx="0" cy="6013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 o:spid="_x0000_s1026" o:spt="32" type="#_x0000_t32" style="position:absolute;left:0pt;flip:y;margin-left:256.9pt;margin-top:12.55pt;height:47.35pt;width:0pt;z-index:251624448;mso-width-relative:page;mso-height-relative:page;" filled="f" stroked="t" coordsize="21600,21600" o:gfxdata="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MqG7XAAAACgEAAA8AAAAAAAAAAQAgAAAAIgAAAGRycy9k&#10;b3ducmV2LnhtbFBLAQIUABQAAAAIAIdO4kBcgjBgAwIAAPIDAAAOAAAAAAAAAAEAIAAAACYBAABk&#10;cnMvZTJvRG9jLnhtbFBLBQYAAAAABgAGAFkBAACb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20352" behindDoc="0" locked="0" layoutInCell="1" allowOverlap="1">
                      <wp:simplePos x="0" y="0"/>
                      <wp:positionH relativeFrom="column">
                        <wp:posOffset>3016250</wp:posOffset>
                      </wp:positionH>
                      <wp:positionV relativeFrom="paragraph">
                        <wp:posOffset>177800</wp:posOffset>
                      </wp:positionV>
                      <wp:extent cx="660400" cy="273685"/>
                      <wp:effectExtent l="0" t="0" r="0" b="0"/>
                      <wp:wrapNone/>
                      <wp:docPr id="39" name="文本框 49"/>
                      <wp:cNvGraphicFramePr/>
                      <a:graphic xmlns:a="http://schemas.openxmlformats.org/drawingml/2006/main">
                        <a:graphicData uri="http://schemas.microsoft.com/office/word/2010/wordprocessingShape">
                          <wps:wsp>
                            <wps:cNvSpPr txBox="1"/>
                            <wps:spPr>
                              <a:xfrm>
                                <a:off x="0" y="0"/>
                                <a:ext cx="660400" cy="273685"/>
                              </a:xfrm>
                              <a:prstGeom prst="rect">
                                <a:avLst/>
                              </a:prstGeom>
                              <a:noFill/>
                              <a:ln>
                                <a:noFill/>
                              </a:ln>
                            </wps:spPr>
                            <wps:txbx>
                              <w:txbxContent>
                                <w:p>
                                  <w:pPr>
                                    <w:rPr>
                                      <w:rFonts w:hint="eastAsia" w:eastAsia="宋体"/>
                                      <w:sz w:val="21"/>
                                      <w:szCs w:val="21"/>
                                      <w:lang w:eastAsia="zh-CN"/>
                                    </w:rPr>
                                  </w:pPr>
                                  <w:r>
                                    <w:rPr>
                                      <w:rFonts w:hint="eastAsia"/>
                                      <w:sz w:val="18"/>
                                      <w:szCs w:val="18"/>
                                      <w:lang w:eastAsia="zh-CN"/>
                                    </w:rPr>
                                    <w:t>循</w:t>
                                  </w:r>
                                  <w:r>
                                    <w:rPr>
                                      <w:rFonts w:hint="eastAsia"/>
                                      <w:sz w:val="18"/>
                                      <w:szCs w:val="18"/>
                                      <w:lang w:val="en-US" w:eastAsia="zh-CN"/>
                                    </w:rPr>
                                    <w:t xml:space="preserve">   </w:t>
                                  </w:r>
                                  <w:r>
                                    <w:rPr>
                                      <w:rFonts w:hint="eastAsia"/>
                                      <w:sz w:val="18"/>
                                      <w:szCs w:val="18"/>
                                      <w:lang w:eastAsia="zh-CN"/>
                                    </w:rPr>
                                    <w:t>环使</w:t>
                                  </w:r>
                                  <w:r>
                                    <w:rPr>
                                      <w:rFonts w:hint="eastAsia"/>
                                      <w:sz w:val="18"/>
                                      <w:szCs w:val="18"/>
                                      <w:lang w:val="en-US" w:eastAsia="zh-CN"/>
                                    </w:rPr>
                                    <w:t xml:space="preserve">    </w:t>
                                  </w:r>
                                  <w:r>
                                    <w:rPr>
                                      <w:rFonts w:hint="eastAsia"/>
                                      <w:sz w:val="18"/>
                                      <w:szCs w:val="18"/>
                                      <w:lang w:eastAsia="zh-CN"/>
                                    </w:rPr>
                                    <w:t>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9" o:spid="_x0000_s1026" o:spt="202" type="#_x0000_t202" style="position:absolute;left:0pt;margin-left:237.5pt;margin-top:14pt;height:21.55pt;width:52pt;z-index:251620352;mso-width-relative:page;mso-height-relative:margin;mso-height-percent:200;" filled="f" stroked="f" coordsize="21600,21600" o:gfxdata="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0faatcAAAAJAQAADwAAAAAAAAABACAAAAAiAAAAZHJzL2Rvd25yZXYueG1sUEsBAhQA&#10;FAAAAAgAh07iQO7fW5e6AQAAaQMAAA4AAAAAAAAAAQAgAAAAJgEAAGRycy9lMm9Eb2MueG1sUEsF&#10;BgAAAAAGAAYAWQEAAFIFAAAAAA==&#10;">
                      <v:fill on="f" focussize="0,0"/>
                      <v:stroke on="f"/>
                      <v:imagedata o:title=""/>
                      <o:lock v:ext="edit" aspectratio="f"/>
                      <v:textbox style="mso-fit-shape-to-text:t;">
                        <w:txbxContent>
                          <w:p>
                            <w:pPr>
                              <w:rPr>
                                <w:rFonts w:hint="eastAsia" w:eastAsia="宋体"/>
                                <w:sz w:val="21"/>
                                <w:szCs w:val="21"/>
                                <w:lang w:eastAsia="zh-CN"/>
                              </w:rPr>
                            </w:pPr>
                            <w:r>
                              <w:rPr>
                                <w:rFonts w:hint="eastAsia"/>
                                <w:sz w:val="18"/>
                                <w:szCs w:val="18"/>
                                <w:lang w:eastAsia="zh-CN"/>
                              </w:rPr>
                              <w:t>循</w:t>
                            </w:r>
                            <w:r>
                              <w:rPr>
                                <w:rFonts w:hint="eastAsia"/>
                                <w:sz w:val="18"/>
                                <w:szCs w:val="18"/>
                                <w:lang w:val="en-US" w:eastAsia="zh-CN"/>
                              </w:rPr>
                              <w:t xml:space="preserve">   </w:t>
                            </w:r>
                            <w:r>
                              <w:rPr>
                                <w:rFonts w:hint="eastAsia"/>
                                <w:sz w:val="18"/>
                                <w:szCs w:val="18"/>
                                <w:lang w:eastAsia="zh-CN"/>
                              </w:rPr>
                              <w:t>环使</w:t>
                            </w:r>
                            <w:r>
                              <w:rPr>
                                <w:rFonts w:hint="eastAsia"/>
                                <w:sz w:val="18"/>
                                <w:szCs w:val="18"/>
                                <w:lang w:val="en-US" w:eastAsia="zh-CN"/>
                              </w:rPr>
                              <w:t xml:space="preserve">    </w:t>
                            </w:r>
                            <w:r>
                              <w:rPr>
                                <w:rFonts w:hint="eastAsia"/>
                                <w:sz w:val="18"/>
                                <w:szCs w:val="18"/>
                                <w:lang w:eastAsia="zh-CN"/>
                              </w:rPr>
                              <w:t>用</w:t>
                            </w:r>
                          </w:p>
                        </w:txbxContent>
                      </v:textbox>
                    </v:shape>
                  </w:pict>
                </mc:Fallback>
              </mc:AlternateContent>
            </w:r>
            <w:r>
              <w:rPr>
                <w:sz w:val="28"/>
              </w:rPr>
              <mc:AlternateContent>
                <mc:Choice Requires="wps">
                  <w:drawing>
                    <wp:anchor distT="0" distB="0" distL="114300" distR="114300" simplePos="0" relativeHeight="251832320" behindDoc="0" locked="0" layoutInCell="1" allowOverlap="1">
                      <wp:simplePos x="0" y="0"/>
                      <wp:positionH relativeFrom="column">
                        <wp:posOffset>3424555</wp:posOffset>
                      </wp:positionH>
                      <wp:positionV relativeFrom="paragraph">
                        <wp:posOffset>141605</wp:posOffset>
                      </wp:positionV>
                      <wp:extent cx="635" cy="628015"/>
                      <wp:effectExtent l="37465" t="0" r="38100" b="635"/>
                      <wp:wrapNone/>
                      <wp:docPr id="71" name="直线 50"/>
                      <wp:cNvGraphicFramePr/>
                      <a:graphic xmlns:a="http://schemas.openxmlformats.org/drawingml/2006/main">
                        <a:graphicData uri="http://schemas.microsoft.com/office/word/2010/wordprocessingShape">
                          <wps:wsp>
                            <wps:cNvCnPr/>
                            <wps:spPr>
                              <a:xfrm>
                                <a:off x="0" y="0"/>
                                <a:ext cx="635" cy="628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margin-left:269.65pt;margin-top:11.15pt;height:49.45pt;width:0.05pt;z-index:251832320;mso-width-relative:page;mso-height-relative:page;" filled="f" stroked="t" coordsize="21600,21600" o:gfxdata="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z8rkrZAAAACgEAAA8AAAAAAAAAAQAgAAAAIgAAAGRycy9kb3ducmV2LnhtbFBLAQIUABQA&#10;AAAIAIdO4kCzcmP67wEAAOIDAAAOAAAAAAAAAAEAIAAAACgBAABkcnMvZTJvRG9jLnhtbFBLBQYA&#10;AAAABgAGAFkBAACJBQAAAAA=&#10;">
                      <v:fill on="f" focussize="0,0"/>
                      <v:stroke color="#000000" joinstyle="round" endarrow="block"/>
                      <v:imagedata o:title=""/>
                      <o:lock v:ext="edit" aspectratio="f"/>
                    </v:line>
                  </w:pict>
                </mc:Fallback>
              </mc:AlternateContent>
            </w:r>
            <w:r>
              <w:rPr>
                <w:b/>
                <w:bCs/>
                <w:sz w:val="28"/>
              </w:rPr>
              <mc:AlternateContent>
                <mc:Choice Requires="wps">
                  <w:drawing>
                    <wp:anchor distT="0" distB="0" distL="114300" distR="114300" simplePos="0" relativeHeight="251635712" behindDoc="0" locked="0" layoutInCell="1" allowOverlap="1">
                      <wp:simplePos x="0" y="0"/>
                      <wp:positionH relativeFrom="column">
                        <wp:posOffset>3658870</wp:posOffset>
                      </wp:positionH>
                      <wp:positionV relativeFrom="paragraph">
                        <wp:posOffset>4445</wp:posOffset>
                      </wp:positionV>
                      <wp:extent cx="484505" cy="635"/>
                      <wp:effectExtent l="0" t="37465" r="10795" b="38100"/>
                      <wp:wrapNone/>
                      <wp:docPr id="52" name="自选图形 52"/>
                      <wp:cNvGraphicFramePr/>
                      <a:graphic xmlns:a="http://schemas.openxmlformats.org/drawingml/2006/main">
                        <a:graphicData uri="http://schemas.microsoft.com/office/word/2010/wordprocessingShape">
                          <wps:wsp>
                            <wps:cNvCnPr/>
                            <wps:spPr>
                              <a:xfrm>
                                <a:off x="0" y="0"/>
                                <a:ext cx="484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288.1pt;margin-top:0.35pt;height:0.05pt;width:38.15pt;z-index:251635712;mso-width-relative:page;mso-height-relative:page;" filled="f" stroked="t" coordsize="21600,21600" o:gfxdata="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rONmtYAAAAFAQAADwAAAAAAAAABACAAAAAiAAAAZHJzL2Rvd25yZXYu&#10;eG1sUEsBAhQAFAAAAAgAh07iQBuTKlP9AQAA6gMAAA4AAAAAAAAAAQAgAAAAJQEAAGRycy9lMm9E&#10;b2MueG1sUEsFBgAAAAAGAAYAWQEAAJQ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23424" behindDoc="0" locked="0" layoutInCell="1" allowOverlap="1">
                      <wp:simplePos x="0" y="0"/>
                      <wp:positionH relativeFrom="column">
                        <wp:posOffset>4872355</wp:posOffset>
                      </wp:positionH>
                      <wp:positionV relativeFrom="paragraph">
                        <wp:posOffset>19685</wp:posOffset>
                      </wp:positionV>
                      <wp:extent cx="371475" cy="4445"/>
                      <wp:effectExtent l="0" t="34290" r="9525" b="37465"/>
                      <wp:wrapNone/>
                      <wp:docPr id="41" name="自选图形 51"/>
                      <wp:cNvGraphicFramePr/>
                      <a:graphic xmlns:a="http://schemas.openxmlformats.org/drawingml/2006/main">
                        <a:graphicData uri="http://schemas.microsoft.com/office/word/2010/wordprocessingShape">
                          <wps:wsp>
                            <wps:cNvCnPr/>
                            <wps:spPr>
                              <a:xfrm>
                                <a:off x="0" y="0"/>
                                <a:ext cx="37147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383.65pt;margin-top:1.55pt;height:0.35pt;width:29.25pt;z-index:251623424;mso-width-relative:page;mso-height-relative:page;" filled="f" stroked="t" coordsize="21600,21600" o:gfxdata="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qwI69gAAAAHAQAADwAAAAAAAAABACAAAAAiAAAAZHJzL2Rvd25y&#10;ZXYueG1sUEsBAhQAFAAAAAgAh07iQFQQhUf+AQAA6wMAAA4AAAAAAAAAAQAgAAAAJwEAAGRycy9l&#10;Mm9Eb2MueG1sUEsFBgAAAAAGAAYAWQEAAJc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1625472" behindDoc="0" locked="0" layoutInCell="1" allowOverlap="1">
                      <wp:simplePos x="0" y="0"/>
                      <wp:positionH relativeFrom="column">
                        <wp:posOffset>5615305</wp:posOffset>
                      </wp:positionH>
                      <wp:positionV relativeFrom="paragraph">
                        <wp:posOffset>168275</wp:posOffset>
                      </wp:positionV>
                      <wp:extent cx="5715" cy="361315"/>
                      <wp:effectExtent l="36830" t="0" r="33655" b="635"/>
                      <wp:wrapNone/>
                      <wp:docPr id="43" name="自选图形 47"/>
                      <wp:cNvGraphicFramePr/>
                      <a:graphic xmlns:a="http://schemas.openxmlformats.org/drawingml/2006/main">
                        <a:graphicData uri="http://schemas.microsoft.com/office/word/2010/wordprocessingShape">
                          <wps:wsp>
                            <wps:cNvCnPr/>
                            <wps:spPr>
                              <a:xfrm flipH="1">
                                <a:off x="0" y="0"/>
                                <a:ext cx="571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flip:x;margin-left:442.15pt;margin-top:13.25pt;height:28.45pt;width:0.45pt;z-index:251625472;mso-width-relative:page;mso-height-relative:page;" filled="f" stroked="t" coordsize="21600,21600" o:gfxdata="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&#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89TztkAAAAJAQAADwAAAAAAAAABACAAAAAiAAAA&#10;ZHJzL2Rvd25yZXYueG1sUEsBAhQAFAAAAAgAh07iQM+uHkAGAgAA9QMAAA4AAAAAAAAAAQAgAAAA&#10;KA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1621376" behindDoc="0" locked="0" layoutInCell="1" allowOverlap="1">
                      <wp:simplePos x="0" y="0"/>
                      <wp:positionH relativeFrom="column">
                        <wp:posOffset>5286375</wp:posOffset>
                      </wp:positionH>
                      <wp:positionV relativeFrom="paragraph">
                        <wp:posOffset>100965</wp:posOffset>
                      </wp:positionV>
                      <wp:extent cx="641350" cy="264160"/>
                      <wp:effectExtent l="0" t="0" r="6350" b="2540"/>
                      <wp:wrapNone/>
                      <wp:docPr id="40" name="文本框 55"/>
                      <wp:cNvGraphicFramePr/>
                      <a:graphic xmlns:a="http://schemas.openxmlformats.org/drawingml/2006/main">
                        <a:graphicData uri="http://schemas.microsoft.com/office/word/2010/wordprocessingShape">
                          <wps:wsp>
                            <wps:cNvSpPr txBox="1"/>
                            <wps:spPr>
                              <a:xfrm>
                                <a:off x="0" y="0"/>
                                <a:ext cx="641350" cy="264160"/>
                              </a:xfrm>
                              <a:prstGeom prst="rect">
                                <a:avLst/>
                              </a:prstGeom>
                              <a:solidFill>
                                <a:srgbClr val="FFFFFF"/>
                              </a:solidFill>
                              <a:ln>
                                <a:noFill/>
                              </a:ln>
                            </wps:spPr>
                            <wps:txbx>
                              <w:txbxContent>
                                <w:p>
                                  <w:pPr>
                                    <w:rPr>
                                      <w:sz w:val="21"/>
                                      <w:szCs w:val="21"/>
                                    </w:rPr>
                                  </w:pPr>
                                  <w:r>
                                    <w:rPr>
                                      <w:rFonts w:hint="eastAsia"/>
                                      <w:sz w:val="21"/>
                                      <w:szCs w:val="21"/>
                                      <w:lang w:eastAsia="zh-CN"/>
                                    </w:rPr>
                                    <w:t>成品</w:t>
                                  </w:r>
                                  <w:r>
                                    <w:rPr>
                                      <w:rFonts w:hint="eastAsia"/>
                                      <w:sz w:val="21"/>
                                      <w:szCs w:val="21"/>
                                    </w:rPr>
                                    <w:t>包装入库</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6" o:spt="202" type="#_x0000_t202" style="position:absolute;left:0pt;margin-left:416.25pt;margin-top:7.95pt;height:20.8pt;width:50.5pt;z-index:251621376;mso-width-relative:page;mso-height-relative:margin;mso-height-percent:200;" fillcolor="#FFFFFF" filled="t" stroked="f" coordsize="21600,21600" o:gfxdata="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NTZdcAAAAJAQAADwAAAAAAAAABACAAAAAiAAAAZHJz&#10;L2Rvd25yZXYueG1sUEsBAhQAFAAAAAgAh07iQJI5q2LMAQAAkgMAAA4AAAAAAAAAAQAgAAAAJgEA&#10;AGRycy9lMm9Eb2MueG1sUEsFBgAAAAAGAAYAWQEAAGQFAAAAAA==&#10;">
                      <v:fill on="t" focussize="0,0"/>
                      <v:stroke on="f"/>
                      <v:imagedata o:title=""/>
                      <o:lock v:ext="edit" aspectratio="f"/>
                      <v:textbox style="mso-fit-shape-to-text:t;">
                        <w:txbxContent>
                          <w:p>
                            <w:pPr>
                              <w:rPr>
                                <w:sz w:val="21"/>
                                <w:szCs w:val="21"/>
                              </w:rPr>
                            </w:pPr>
                            <w:r>
                              <w:rPr>
                                <w:rFonts w:hint="eastAsia"/>
                                <w:sz w:val="21"/>
                                <w:szCs w:val="21"/>
                                <w:lang w:eastAsia="zh-CN"/>
                              </w:rPr>
                              <w:t>成品</w:t>
                            </w:r>
                            <w:r>
                              <w:rPr>
                                <w:rFonts w:hint="eastAsia"/>
                                <w:sz w:val="21"/>
                                <w:szCs w:val="21"/>
                              </w:rPr>
                              <w:t>包装入库</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1626496" behindDoc="0" locked="0" layoutInCell="1" allowOverlap="1">
                      <wp:simplePos x="0" y="0"/>
                      <wp:positionH relativeFrom="column">
                        <wp:posOffset>3100070</wp:posOffset>
                      </wp:positionH>
                      <wp:positionV relativeFrom="paragraph">
                        <wp:posOffset>124460</wp:posOffset>
                      </wp:positionV>
                      <wp:extent cx="692150" cy="285750"/>
                      <wp:effectExtent l="0" t="0" r="0" b="0"/>
                      <wp:wrapNone/>
                      <wp:docPr id="44" name="文本框 983"/>
                      <wp:cNvGraphicFramePr/>
                      <a:graphic xmlns:a="http://schemas.openxmlformats.org/drawingml/2006/main">
                        <a:graphicData uri="http://schemas.microsoft.com/office/word/2010/wordprocessingShape">
                          <wps:wsp>
                            <wps:cNvSpPr txBox="1"/>
                            <wps:spPr>
                              <a:xfrm>
                                <a:off x="0" y="0"/>
                                <a:ext cx="692150" cy="285750"/>
                              </a:xfrm>
                              <a:prstGeom prst="rect">
                                <a:avLst/>
                              </a:prstGeom>
                              <a:solidFill>
                                <a:srgbClr val="FFFFFF">
                                  <a:alpha val="0"/>
                                </a:srgbClr>
                              </a:solidFill>
                              <a:ln>
                                <a:noFill/>
                              </a:ln>
                            </wps:spPr>
                            <wps:txbx>
                              <w:txbxContent>
                                <w:p>
                                  <w:pPr>
                                    <w:rPr>
                                      <w:sz w:val="21"/>
                                      <w:szCs w:val="21"/>
                                    </w:rPr>
                                  </w:pPr>
                                  <w:r>
                                    <w:rPr>
                                      <w:rFonts w:hint="eastAsia"/>
                                      <w:color w:val="000000"/>
                                      <w:sz w:val="21"/>
                                      <w:szCs w:val="21"/>
                                    </w:rPr>
                                    <w:t>冷却水</w:t>
                                  </w:r>
                                </w:p>
                                <w:p>
                                  <w:pPr>
                                    <w:rPr>
                                      <w:szCs w:val="15"/>
                                    </w:rPr>
                                  </w:pPr>
                                </w:p>
                              </w:txbxContent>
                            </wps:txbx>
                            <wps:bodyPr upright="1"/>
                          </wps:wsp>
                        </a:graphicData>
                      </a:graphic>
                    </wp:anchor>
                  </w:drawing>
                </mc:Choice>
                <mc:Fallback>
                  <w:pict>
                    <v:shape id="文本框 983" o:spid="_x0000_s1026" o:spt="202" type="#_x0000_t202" style="position:absolute;left:0pt;margin-left:244.1pt;margin-top:9.8pt;height:22.5pt;width:54.5pt;z-index:251626496;mso-width-relative:page;mso-height-relative:page;" fillcolor="#FFFFFF" filled="t" stroked="f" coordsize="21600,21600" o:gfxdata="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&#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vN/0rXAAAACQEAAA8AAAAAAAAAAQAgAAAAIgAAAGRy&#10;cy9kb3ducmV2LnhtbFBLAQIUABQAAAAIAIdO4kDjDvY1zQEAAJYDAAAOAAAAAAAAAAEAIAAAACYB&#10;AABkcnMvZTJvRG9jLnhtbFBLBQYAAAAABgAGAFkBAABlBQAAAAA=&#10;">
                      <v:fill on="t" opacity="0f" focussize="0,0"/>
                      <v:stroke on="f"/>
                      <v:imagedata o:title=""/>
                      <o:lock v:ext="edit" aspectratio="f"/>
                      <v:textbox>
                        <w:txbxContent>
                          <w:p>
                            <w:pPr>
                              <w:rPr>
                                <w:sz w:val="21"/>
                                <w:szCs w:val="21"/>
                              </w:rPr>
                            </w:pPr>
                            <w:r>
                              <w:rPr>
                                <w:rFonts w:hint="eastAsia"/>
                                <w:color w:val="000000"/>
                                <w:sz w:val="21"/>
                                <w:szCs w:val="21"/>
                              </w:rPr>
                              <w:t>冷却水</w:t>
                            </w:r>
                          </w:p>
                          <w:p>
                            <w:pPr>
                              <w:rPr>
                                <w:szCs w:val="15"/>
                              </w:rPr>
                            </w:pPr>
                          </w:p>
                        </w:txbxContent>
                      </v:textbox>
                    </v:shape>
                  </w:pict>
                </mc:Fallback>
              </mc:AlternateContent>
            </w:r>
          </w:p>
          <w:p>
            <w:pPr>
              <w:keepNext w:val="0"/>
              <w:keepLines w:val="0"/>
              <w:suppressLineNumbers w:val="0"/>
              <w:spacing w:before="0" w:beforeAutospacing="0" w:after="0" w:afterAutospacing="0"/>
              <w:ind w:left="0" w:right="0"/>
            </w:pPr>
          </w:p>
          <w:p>
            <w:pPr>
              <w:keepNext w:val="0"/>
              <w:keepLines w:val="0"/>
              <w:suppressLineNumbers w:val="0"/>
              <w:spacing w:before="0" w:beforeAutospacing="0" w:after="0" w:afterAutospacing="0" w:line="460" w:lineRule="exact"/>
              <w:ind w:left="0" w:right="0"/>
              <w:jc w:val="center"/>
              <w:rPr>
                <w:b/>
                <w:sz w:val="21"/>
                <w:szCs w:val="21"/>
              </w:rPr>
            </w:pPr>
            <w:r>
              <w:rPr>
                <w:b/>
                <w:color w:val="000000"/>
                <w:sz w:val="21"/>
                <w:szCs w:val="21"/>
              </w:rPr>
              <w:t>图</w:t>
            </w:r>
            <w:r>
              <w:rPr>
                <w:rFonts w:hint="eastAsia"/>
                <w:b/>
                <w:color w:val="000000"/>
                <w:sz w:val="21"/>
                <w:szCs w:val="21"/>
              </w:rPr>
              <w:t>4</w:t>
            </w:r>
            <w:r>
              <w:rPr>
                <w:b/>
                <w:color w:val="000000"/>
                <w:sz w:val="21"/>
                <w:szCs w:val="21"/>
              </w:rPr>
              <w:t xml:space="preserve"> 项目</w:t>
            </w:r>
            <w:r>
              <w:rPr>
                <w:rFonts w:hint="eastAsia"/>
                <w:b/>
                <w:color w:val="000000"/>
                <w:sz w:val="21"/>
                <w:szCs w:val="21"/>
                <w:lang w:eastAsia="zh-CN"/>
              </w:rPr>
              <w:t>食品塑料包装膜</w:t>
            </w:r>
            <w:r>
              <w:rPr>
                <w:b/>
                <w:color w:val="000000"/>
                <w:sz w:val="21"/>
                <w:szCs w:val="21"/>
              </w:rPr>
              <w:t>生产工艺流程及产污环节图</w:t>
            </w:r>
          </w:p>
          <w:p>
            <w:pPr>
              <w:keepNext w:val="0"/>
              <w:keepLines w:val="0"/>
              <w:suppressLineNumbers w:val="0"/>
              <w:spacing w:before="0" w:beforeAutospacing="0" w:after="0" w:afterAutospacing="0" w:line="360" w:lineRule="auto"/>
              <w:ind w:left="0" w:right="0" w:firstLine="480" w:firstLineChars="200"/>
              <w:rPr>
                <w:b/>
                <w:color w:val="000000"/>
                <w:sz w:val="24"/>
              </w:rPr>
            </w:pPr>
            <w:r>
              <w:rPr>
                <w:b/>
                <w:sz w:val="24"/>
              </w:rPr>
              <w:t>2、</w:t>
            </w:r>
            <w:r>
              <w:rPr>
                <w:b/>
                <w:color w:val="000000"/>
                <w:sz w:val="24"/>
              </w:rPr>
              <w:t>工艺流程说明</w:t>
            </w:r>
          </w:p>
          <w:p>
            <w:pPr>
              <w:keepNext w:val="0"/>
              <w:keepLines w:val="0"/>
              <w:suppressLineNumbers w:val="0"/>
              <w:spacing w:before="0" w:beforeAutospacing="0" w:after="0" w:afterAutospacing="0" w:line="500" w:lineRule="exact"/>
              <w:ind w:left="0" w:right="0" w:firstLine="480" w:firstLineChars="200"/>
              <w:rPr>
                <w:rFonts w:hint="eastAsia"/>
                <w:sz w:val="24"/>
                <w:lang w:eastAsia="zh-CN"/>
              </w:rPr>
            </w:pPr>
            <w:r>
              <w:rPr>
                <w:sz w:val="24"/>
              </w:rPr>
              <w:t>首先将外购</w:t>
            </w:r>
            <w:r>
              <w:rPr>
                <w:rFonts w:hint="eastAsia"/>
                <w:sz w:val="24"/>
                <w:lang w:eastAsia="zh-CN"/>
              </w:rPr>
              <w:t>尼龙颗粒和聚乙烯颗粒</w:t>
            </w:r>
            <w:r>
              <w:rPr>
                <w:sz w:val="24"/>
              </w:rPr>
              <w:t>按照一定的配料比投入</w:t>
            </w:r>
            <w:r>
              <w:rPr>
                <w:rFonts w:hint="eastAsia"/>
                <w:sz w:val="24"/>
                <w:lang w:eastAsia="zh-CN"/>
              </w:rPr>
              <w:t>搅拌</w:t>
            </w:r>
            <w:r>
              <w:rPr>
                <w:sz w:val="24"/>
              </w:rPr>
              <w:t>机内混合搅拌均匀</w:t>
            </w:r>
            <w:r>
              <w:rPr>
                <w:rFonts w:hint="eastAsia"/>
                <w:sz w:val="24"/>
                <w:lang w:eastAsia="zh-CN"/>
              </w:rPr>
              <w:t>，</w:t>
            </w:r>
            <w:r>
              <w:rPr>
                <w:sz w:val="24"/>
              </w:rPr>
              <w:t>将混合料加入</w:t>
            </w:r>
            <w:r>
              <w:rPr>
                <w:rFonts w:hint="eastAsia"/>
                <w:sz w:val="24"/>
                <w:lang w:eastAsia="zh-CN"/>
              </w:rPr>
              <w:t>吹膜</w:t>
            </w:r>
            <w:r>
              <w:rPr>
                <w:sz w:val="24"/>
              </w:rPr>
              <w:t>机，通过</w:t>
            </w:r>
            <w:r>
              <w:rPr>
                <w:rFonts w:hint="eastAsia"/>
                <w:sz w:val="24"/>
                <w:shd w:val="clear" w:color="auto" w:fill="FFFFFF"/>
                <w:lang w:eastAsia="zh-CN"/>
              </w:rPr>
              <w:t>吹膜</w:t>
            </w:r>
            <w:r>
              <w:rPr>
                <w:sz w:val="24"/>
                <w:shd w:val="clear" w:color="auto" w:fill="FFFFFF"/>
              </w:rPr>
              <w:t>机</w:t>
            </w:r>
            <w:r>
              <w:rPr>
                <w:rFonts w:hint="eastAsia"/>
                <w:sz w:val="24"/>
                <w:shd w:val="clear" w:color="auto" w:fill="FFFFFF"/>
                <w:lang w:eastAsia="zh-CN"/>
              </w:rPr>
              <w:t>熔化、挤出成型、吹膜定型、切边收卷后即为成品</w:t>
            </w:r>
            <w:r>
              <w:rPr>
                <w:rFonts w:hint="eastAsia"/>
                <w:sz w:val="24"/>
                <w:lang w:eastAsia="zh-CN"/>
              </w:rPr>
              <w:t>。生产过程中</w:t>
            </w:r>
            <w:r>
              <w:rPr>
                <w:sz w:val="24"/>
              </w:rPr>
              <w:t>通过</w:t>
            </w:r>
            <w:r>
              <w:rPr>
                <w:rFonts w:hint="eastAsia"/>
                <w:sz w:val="24"/>
                <w:lang w:eastAsia="zh-CN"/>
              </w:rPr>
              <w:t>使用</w:t>
            </w:r>
            <w:r>
              <w:rPr>
                <w:sz w:val="24"/>
              </w:rPr>
              <w:t>电能</w:t>
            </w:r>
            <w:r>
              <w:rPr>
                <w:rFonts w:hint="eastAsia"/>
                <w:sz w:val="24"/>
                <w:lang w:eastAsia="zh-CN"/>
              </w:rPr>
              <w:t>为生产提供热源，其中熔化、</w:t>
            </w:r>
            <w:r>
              <w:rPr>
                <w:rFonts w:hint="eastAsia"/>
                <w:sz w:val="24"/>
                <w:shd w:val="clear" w:color="auto" w:fill="FFFFFF"/>
                <w:lang w:eastAsia="zh-CN"/>
              </w:rPr>
              <w:t>挤出成型、吹膜定型、切边收卷工序都在吹膜机内进行</w:t>
            </w:r>
            <w:r>
              <w:rPr>
                <w:rFonts w:hint="eastAsia"/>
                <w:sz w:val="24"/>
                <w:lang w:eastAsia="zh-CN"/>
              </w:rPr>
              <w:t>。</w:t>
            </w:r>
          </w:p>
          <w:p>
            <w:pPr>
              <w:keepNext w:val="0"/>
              <w:keepLines w:val="0"/>
              <w:suppressLineNumbers w:val="0"/>
              <w:spacing w:before="0" w:beforeAutospacing="0" w:after="0" w:afterAutospacing="0" w:line="500" w:lineRule="exact"/>
              <w:ind w:left="0" w:right="0" w:firstLine="480" w:firstLineChars="200"/>
              <w:rPr>
                <w:rFonts w:hint="eastAsia"/>
                <w:sz w:val="24"/>
                <w:lang w:eastAsia="zh-CN"/>
              </w:rPr>
            </w:pPr>
            <w:r>
              <w:rPr>
                <w:sz w:val="24"/>
              </w:rPr>
              <w:t>①</w:t>
            </w:r>
            <w:r>
              <w:rPr>
                <w:rFonts w:hint="eastAsia"/>
                <w:sz w:val="24"/>
                <w:lang w:eastAsia="zh-CN"/>
              </w:rPr>
              <w:t>熔化、挤出工序：</w:t>
            </w:r>
            <w:r>
              <w:rPr>
                <w:sz w:val="24"/>
              </w:rPr>
              <w:t>加热使塑料颗粒熔化</w:t>
            </w:r>
            <w:r>
              <w:rPr>
                <w:rFonts w:hint="eastAsia"/>
                <w:sz w:val="24"/>
                <w:lang w:eastAsia="zh-CN"/>
              </w:rPr>
              <w:t>，加热温度范围为</w:t>
            </w:r>
            <w:r>
              <w:rPr>
                <w:rFonts w:hint="eastAsia"/>
                <w:sz w:val="24"/>
                <w:lang w:val="en-US" w:eastAsia="zh-CN"/>
              </w:rPr>
              <w:t>170-210度</w:t>
            </w:r>
            <w:r>
              <w:rPr>
                <w:sz w:val="24"/>
              </w:rPr>
              <w:t>，</w:t>
            </w:r>
            <w:r>
              <w:rPr>
                <w:rFonts w:hint="eastAsia"/>
                <w:sz w:val="24"/>
                <w:lang w:eastAsia="zh-CN"/>
              </w:rPr>
              <w:t>再挤出成桶状塑料膜，挤出成型工段物料需</w:t>
            </w:r>
            <w:r>
              <w:rPr>
                <w:sz w:val="24"/>
              </w:rPr>
              <w:t>经过冷却水冷却定型</w:t>
            </w:r>
            <w:r>
              <w:rPr>
                <w:rFonts w:hint="eastAsia"/>
                <w:sz w:val="24"/>
                <w:lang w:eastAsia="zh-CN"/>
              </w:rPr>
              <w:t>，冷却水循环利用。</w:t>
            </w:r>
          </w:p>
          <w:p>
            <w:pPr>
              <w:keepNext w:val="0"/>
              <w:keepLines w:val="0"/>
              <w:suppressLineNumbers w:val="0"/>
              <w:spacing w:before="0" w:beforeAutospacing="0" w:after="0" w:afterAutospacing="0" w:line="500" w:lineRule="exact"/>
              <w:ind w:left="0" w:right="0" w:firstLine="480" w:firstLineChars="200"/>
              <w:rPr>
                <w:rFonts w:hint="eastAsia"/>
                <w:sz w:val="24"/>
                <w:lang w:val="en-US" w:eastAsia="zh-CN"/>
              </w:rPr>
            </w:pPr>
            <w:r>
              <w:rPr>
                <w:sz w:val="24"/>
              </w:rPr>
              <w:t>②</w:t>
            </w:r>
            <w:r>
              <w:rPr>
                <w:rFonts w:hint="eastAsia"/>
                <w:sz w:val="24"/>
                <w:lang w:eastAsia="zh-CN"/>
              </w:rPr>
              <w:t>吹膜定型工序：塑料膜通过加热双向拉伸后吹胀，形成塑料薄膜，加热温度为</w:t>
            </w:r>
            <w:r>
              <w:rPr>
                <w:rFonts w:hint="eastAsia"/>
                <w:sz w:val="24"/>
                <w:lang w:val="en-US" w:eastAsia="zh-CN"/>
              </w:rPr>
              <w:t>230-240度。</w:t>
            </w:r>
          </w:p>
          <w:p>
            <w:pPr>
              <w:keepNext w:val="0"/>
              <w:keepLines w:val="0"/>
              <w:suppressLineNumbers w:val="0"/>
              <w:spacing w:before="0" w:beforeAutospacing="0" w:after="0" w:afterAutospacing="0" w:line="500" w:lineRule="exact"/>
              <w:ind w:left="0" w:right="0" w:firstLine="480" w:firstLineChars="200"/>
              <w:rPr>
                <w:rFonts w:hint="eastAsia" w:eastAsia="宋体"/>
                <w:color w:val="auto"/>
                <w:sz w:val="24"/>
                <w:lang w:val="en-US" w:eastAsia="zh-CN"/>
              </w:rPr>
            </w:pPr>
            <w:r>
              <w:rPr>
                <w:color w:val="auto"/>
                <w:sz w:val="24"/>
              </w:rPr>
              <w:t>③</w:t>
            </w:r>
            <w:r>
              <w:rPr>
                <w:rFonts w:hint="eastAsia"/>
                <w:color w:val="auto"/>
                <w:sz w:val="24"/>
                <w:lang w:eastAsia="zh-CN"/>
              </w:rPr>
              <w:t>切边收卷工序：待冷却稳定后切边，进入收卷装置，收卷为膜卷。</w:t>
            </w:r>
          </w:p>
          <w:p>
            <w:pPr>
              <w:keepNext w:val="0"/>
              <w:keepLines w:val="0"/>
              <w:suppressLineNumbers w:val="0"/>
              <w:spacing w:before="0" w:beforeAutospacing="0" w:after="0" w:afterAutospacing="0" w:line="520" w:lineRule="exact"/>
              <w:ind w:left="0" w:right="0" w:firstLine="480" w:firstLineChars="200"/>
              <w:rPr>
                <w:b/>
                <w:sz w:val="24"/>
              </w:rPr>
            </w:pPr>
            <w:r>
              <w:rPr>
                <w:rFonts w:hint="eastAsia"/>
                <w:b/>
                <w:sz w:val="24"/>
                <w:lang w:eastAsia="zh-CN"/>
              </w:rPr>
              <w:t>（三）</w:t>
            </w:r>
            <w:r>
              <w:rPr>
                <w:rFonts w:hint="eastAsia"/>
                <w:b/>
                <w:sz w:val="24"/>
              </w:rPr>
              <w:t>物料平衡</w:t>
            </w:r>
          </w:p>
          <w:p>
            <w:pPr>
              <w:keepNext w:val="0"/>
              <w:keepLines w:val="0"/>
              <w:suppressLineNumbers w:val="0"/>
              <w:spacing w:before="0" w:beforeAutospacing="0" w:after="0" w:afterAutospacing="0" w:line="520" w:lineRule="exact"/>
              <w:ind w:left="0" w:right="0" w:firstLine="480" w:firstLineChars="200"/>
              <w:rPr>
                <w:rFonts w:hint="eastAsia"/>
                <w:sz w:val="24"/>
                <w:lang w:val="en-US" w:eastAsia="zh-CN"/>
              </w:rPr>
            </w:pPr>
            <w:r>
              <w:rPr>
                <w:rFonts w:hint="eastAsia"/>
                <w:sz w:val="24"/>
                <w:lang w:val="en-US" w:eastAsia="zh-CN"/>
              </w:rPr>
              <w:t>1、食品塑料包装袋物料平衡</w:t>
            </w:r>
          </w:p>
          <w:p>
            <w:pPr>
              <w:keepNext w:val="0"/>
              <w:keepLines w:val="0"/>
              <w:suppressLineNumbers w:val="0"/>
              <w:spacing w:before="0" w:beforeAutospacing="0" w:after="0" w:afterAutospacing="0" w:line="520" w:lineRule="exact"/>
              <w:ind w:left="0" w:right="0" w:firstLine="560" w:firstLineChars="200"/>
              <w:rPr>
                <w:sz w:val="24"/>
              </w:rPr>
            </w:pPr>
            <w:r>
              <w:rPr>
                <w:b/>
                <w:bCs/>
                <w:sz w:val="28"/>
              </w:rPr>
              <mc:AlternateContent>
                <mc:Choice Requires="wps">
                  <w:drawing>
                    <wp:anchor distT="0" distB="0" distL="114300" distR="114300" simplePos="0" relativeHeight="254236672" behindDoc="0" locked="0" layoutInCell="1" allowOverlap="1">
                      <wp:simplePos x="0" y="0"/>
                      <wp:positionH relativeFrom="column">
                        <wp:posOffset>1443990</wp:posOffset>
                      </wp:positionH>
                      <wp:positionV relativeFrom="paragraph">
                        <wp:posOffset>320675</wp:posOffset>
                      </wp:positionV>
                      <wp:extent cx="650240" cy="289560"/>
                      <wp:effectExtent l="0" t="0" r="0" b="0"/>
                      <wp:wrapNone/>
                      <wp:docPr id="102" name="文本框 307"/>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eastAsia"/>
                                      <w:sz w:val="21"/>
                                      <w:szCs w:val="21"/>
                                      <w:lang w:val="en-US" w:eastAsia="zh-CN"/>
                                    </w:rPr>
                                  </w:pPr>
                                  <w:r>
                                    <w:rPr>
                                      <w:rFonts w:hint="eastAsia"/>
                                      <w:sz w:val="21"/>
                                      <w:szCs w:val="21"/>
                                      <w:lang w:val="en-US" w:eastAsia="zh-CN"/>
                                    </w:rPr>
                                    <w:t>VOCs</w:t>
                                  </w:r>
                                </w:p>
                                <w:p>
                                  <w:pPr>
                                    <w:rPr>
                                      <w:rFonts w:hint="default" w:eastAsia="宋体"/>
                                      <w:sz w:val="21"/>
                                      <w:szCs w:val="21"/>
                                      <w:lang w:val="en-US" w:eastAsia="zh-CN"/>
                                    </w:rPr>
                                  </w:pPr>
                                  <w:r>
                                    <w:rPr>
                                      <w:rFonts w:hint="eastAsia"/>
                                      <w:sz w:val="21"/>
                                      <w:szCs w:val="21"/>
                                      <w:lang w:val="en-US" w:eastAsia="zh-CN"/>
                                    </w:rPr>
                                    <w:t>0.2335</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07" o:spid="_x0000_s1026" o:spt="202" type="#_x0000_t202" style="position:absolute;left:0pt;margin-left:113.7pt;margin-top:25.25pt;height:22.8pt;width:51.2pt;z-index:254236672;mso-width-relative:page;mso-height-relative:margin;mso-height-percent:200;" fillcolor="#FFFFFF" filled="t" stroked="f" coordsize="21600,21600" o:gfxdata="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7RQbbWAAAACQEAAA8AAAAAAAAA&#10;AQAgAAAAIgAAAGRycy9kb3ducmV2LnhtbFBLAQIUABQAAAAIAIdO4kDwCu3Z2gEAALEDAAAOAAAA&#10;AAAAAAEAIAAAACUBAABkcnMvZTJvRG9jLnhtbFBLBQYAAAAABgAGAFkBAABxBQAAAAA=&#10;">
                      <v:fill on="t" opacity="0f" focussize="0,0"/>
                      <v:stroke on="f"/>
                      <v:imagedata o:title=""/>
                      <o:lock v:ext="edit" aspectratio="f"/>
                      <v:textbox style="mso-fit-shape-to-text:t;">
                        <w:txbxContent>
                          <w:p>
                            <w:pPr>
                              <w:rPr>
                                <w:rFonts w:hint="eastAsia"/>
                                <w:sz w:val="21"/>
                                <w:szCs w:val="21"/>
                                <w:lang w:val="en-US" w:eastAsia="zh-CN"/>
                              </w:rPr>
                            </w:pPr>
                            <w:r>
                              <w:rPr>
                                <w:rFonts w:hint="eastAsia"/>
                                <w:sz w:val="21"/>
                                <w:szCs w:val="21"/>
                                <w:lang w:val="en-US" w:eastAsia="zh-CN"/>
                              </w:rPr>
                              <w:t>VOCs</w:t>
                            </w:r>
                          </w:p>
                          <w:p>
                            <w:pPr>
                              <w:rPr>
                                <w:rFonts w:hint="default" w:eastAsia="宋体"/>
                                <w:sz w:val="21"/>
                                <w:szCs w:val="21"/>
                                <w:lang w:val="en-US" w:eastAsia="zh-CN"/>
                              </w:rPr>
                            </w:pPr>
                            <w:r>
                              <w:rPr>
                                <w:rFonts w:hint="eastAsia"/>
                                <w:sz w:val="21"/>
                                <w:szCs w:val="21"/>
                                <w:lang w:val="en-US" w:eastAsia="zh-CN"/>
                              </w:rPr>
                              <w:t>0.2335</w:t>
                            </w:r>
                          </w:p>
                        </w:txbxContent>
                      </v:textbox>
                    </v:shape>
                  </w:pict>
                </mc:Fallback>
              </mc:AlternateContent>
            </w:r>
            <w:r>
              <w:rPr>
                <w:rFonts w:hint="eastAsia"/>
                <w:sz w:val="24"/>
              </w:rPr>
              <w:t>本项目</w:t>
            </w:r>
            <w:r>
              <w:rPr>
                <w:rFonts w:hint="eastAsia"/>
                <w:sz w:val="24"/>
                <w:lang w:val="en-US" w:eastAsia="zh-CN"/>
              </w:rPr>
              <w:t>食品塑料包装袋</w:t>
            </w:r>
            <w:r>
              <w:rPr>
                <w:rFonts w:hint="eastAsia"/>
                <w:sz w:val="24"/>
              </w:rPr>
              <w:t>进出物料</w:t>
            </w:r>
            <w:r>
              <w:rPr>
                <w:sz w:val="24"/>
              </w:rPr>
              <w:t>平衡见图</w:t>
            </w:r>
            <w:r>
              <w:rPr>
                <w:rFonts w:hint="eastAsia"/>
                <w:sz w:val="24"/>
              </w:rPr>
              <w:t>6</w:t>
            </w:r>
            <w:r>
              <w:rPr>
                <w:sz w:val="24"/>
              </w:rPr>
              <w:t>和表</w:t>
            </w:r>
            <w:r>
              <w:rPr>
                <w:rFonts w:hint="eastAsia"/>
                <w:sz w:val="24"/>
                <w:lang w:val="en-US" w:eastAsia="zh-CN"/>
              </w:rPr>
              <w:t>23</w:t>
            </w:r>
            <w:r>
              <w:rPr>
                <w:rFonts w:hint="eastAsia"/>
                <w:sz w:val="24"/>
              </w:rPr>
              <w:t>。</w:t>
            </w:r>
          </w:p>
          <w:p>
            <w:pPr>
              <w:keepNext w:val="0"/>
              <w:keepLines w:val="0"/>
              <w:suppressLineNumbers w:val="0"/>
              <w:spacing w:before="0" w:beforeAutospacing="0" w:after="0" w:afterAutospacing="0"/>
              <w:ind w:left="0" w:right="0"/>
              <w:rPr>
                <w:bCs/>
                <w:iCs/>
                <w:color w:val="000000"/>
                <w:sz w:val="24"/>
              </w:rPr>
            </w:pPr>
            <w:bookmarkStart w:id="11" w:name="_Toc52177401"/>
            <w:bookmarkStart w:id="12" w:name="_Toc52176743"/>
            <w:r>
              <w:rPr>
                <w:b/>
                <w:bCs/>
                <w:sz w:val="28"/>
              </w:rPr>
              <mc:AlternateContent>
                <mc:Choice Requires="wps">
                  <w:drawing>
                    <wp:anchor distT="0" distB="0" distL="114300" distR="114300" simplePos="0" relativeHeight="881966080" behindDoc="0" locked="0" layoutInCell="1" allowOverlap="1">
                      <wp:simplePos x="0" y="0"/>
                      <wp:positionH relativeFrom="column">
                        <wp:posOffset>5370195</wp:posOffset>
                      </wp:positionH>
                      <wp:positionV relativeFrom="paragraph">
                        <wp:posOffset>60325</wp:posOffset>
                      </wp:positionV>
                      <wp:extent cx="790575" cy="478790"/>
                      <wp:effectExtent l="0" t="0" r="0" b="0"/>
                      <wp:wrapNone/>
                      <wp:docPr id="168" name="文本框 314"/>
                      <wp:cNvGraphicFramePr/>
                      <a:graphic xmlns:a="http://schemas.openxmlformats.org/drawingml/2006/main">
                        <a:graphicData uri="http://schemas.microsoft.com/office/word/2010/wordprocessingShape">
                          <wps:wsp>
                            <wps:cNvSpPr txBox="1"/>
                            <wps:spPr>
                              <a:xfrm>
                                <a:off x="0" y="0"/>
                                <a:ext cx="790575" cy="478790"/>
                              </a:xfrm>
                              <a:prstGeom prst="rect">
                                <a:avLst/>
                              </a:prstGeom>
                              <a:solidFill>
                                <a:srgbClr val="FFFFFF">
                                  <a:alpha val="0"/>
                                </a:srgbClr>
                              </a:solidFill>
                              <a:ln>
                                <a:noFill/>
                              </a:ln>
                            </wps:spPr>
                            <wps:txbx>
                              <w:txbxContent>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VOCs</w:t>
                                  </w:r>
                                </w:p>
                                <w:p>
                                  <w:pPr>
                                    <w:pStyle w:val="2"/>
                                    <w:rPr>
                                      <w:rFonts w:hint="default" w:ascii="Times New Roman" w:hAnsi="Times New Roman" w:cs="Times New Roman"/>
                                      <w:color w:val="auto"/>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2335</w:t>
                                  </w:r>
                                </w:p>
                                <w:p>
                                  <w:pPr>
                                    <w:rPr>
                                      <w:rFonts w:hint="eastAsia"/>
                                      <w:lang w:eastAsia="zh-CN"/>
                                    </w:rPr>
                                  </w:pPr>
                                </w:p>
                              </w:txbxContent>
                            </wps:txbx>
                            <wps:bodyPr upright="1"/>
                          </wps:wsp>
                        </a:graphicData>
                      </a:graphic>
                    </wp:anchor>
                  </w:drawing>
                </mc:Choice>
                <mc:Fallback>
                  <w:pict>
                    <v:shape id="文本框 314" o:spid="_x0000_s1026" o:spt="202" type="#_x0000_t202" style="position:absolute;left:0pt;margin-left:422.85pt;margin-top:4.75pt;height:37.7pt;width:62.25pt;z-index:881966080;mso-width-relative:page;mso-height-relative:page;" fillcolor="#FFFFFF" filled="t" stroked="f" coordsize="21600,21600" o:gfxdata="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L68kHXAAAACAEAAA8AAAAAAAAAAQAgAAAAIgAAAGRy&#10;cy9kb3ducmV2LnhtbFBLAQIUABQAAAAIAIdO4kBwQUcJzQEAAJcDAAAOAAAAAAAAAAEAIAAAACYB&#10;AABkcnMvZTJvRG9jLnhtbFBLBQYAAAAABgAGAFkBAABlBQAAAAA=&#10;">
                      <v:fill on="t" opacity="0f" focussize="0,0"/>
                      <v:stroke on="f"/>
                      <v:imagedata o:title=""/>
                      <o:lock v:ext="edit" aspectratio="f"/>
                      <v:textbox>
                        <w:txbxContent>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VOCs</w:t>
                            </w:r>
                          </w:p>
                          <w:p>
                            <w:pPr>
                              <w:pStyle w:val="2"/>
                              <w:rPr>
                                <w:rFonts w:hint="default" w:ascii="Times New Roman" w:hAnsi="Times New Roman" w:cs="Times New Roman"/>
                                <w:color w:val="auto"/>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2335</w:t>
                            </w:r>
                          </w:p>
                          <w:p>
                            <w:pPr>
                              <w:rPr>
                                <w:rFonts w:hint="eastAsia"/>
                                <w:lang w:eastAsia="zh-CN"/>
                              </w:rPr>
                            </w:pPr>
                          </w:p>
                        </w:txbxContent>
                      </v:textbox>
                    </v:shape>
                  </w:pict>
                </mc:Fallback>
              </mc:AlternateContent>
            </w:r>
            <w:r>
              <w:rPr>
                <w:b/>
                <w:bCs/>
                <w:sz w:val="28"/>
              </w:rPr>
              <mc:AlternateContent>
                <mc:Choice Requires="wps">
                  <w:drawing>
                    <wp:anchor distT="0" distB="0" distL="114300" distR="114300" simplePos="0" relativeHeight="254247936" behindDoc="0" locked="0" layoutInCell="1" allowOverlap="1">
                      <wp:simplePos x="0" y="0"/>
                      <wp:positionH relativeFrom="column">
                        <wp:posOffset>3293745</wp:posOffset>
                      </wp:positionH>
                      <wp:positionV relativeFrom="paragraph">
                        <wp:posOffset>60325</wp:posOffset>
                      </wp:positionV>
                      <wp:extent cx="790575" cy="488315"/>
                      <wp:effectExtent l="0" t="0" r="0" b="0"/>
                      <wp:wrapNone/>
                      <wp:docPr id="110" name="文本框 314"/>
                      <wp:cNvGraphicFramePr/>
                      <a:graphic xmlns:a="http://schemas.openxmlformats.org/drawingml/2006/main">
                        <a:graphicData uri="http://schemas.microsoft.com/office/word/2010/wordprocessingShape">
                          <wps:wsp>
                            <wps:cNvSpPr txBox="1"/>
                            <wps:spPr>
                              <a:xfrm>
                                <a:off x="0" y="0"/>
                                <a:ext cx="790575" cy="488315"/>
                              </a:xfrm>
                              <a:prstGeom prst="rect">
                                <a:avLst/>
                              </a:prstGeom>
                              <a:solidFill>
                                <a:srgbClr val="FFFFFF">
                                  <a:alpha val="0"/>
                                </a:srgbClr>
                              </a:solidFill>
                              <a:ln>
                                <a:noFill/>
                              </a:ln>
                            </wps:spPr>
                            <wps:txb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w:t>
                                  </w:r>
                                </w:p>
                                <w:p>
                                  <w:pPr>
                                    <w:pStyle w:val="2"/>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2335</w:t>
                                  </w:r>
                                </w:p>
                                <w:p>
                                  <w:pPr>
                                    <w:rPr>
                                      <w:rFonts w:hint="default" w:ascii="Times New Roman" w:hAnsi="Times New Roman" w:cs="Times New Roman"/>
                                      <w:lang w:eastAsia="zh-CN"/>
                                    </w:rPr>
                                  </w:pPr>
                                </w:p>
                              </w:txbxContent>
                            </wps:txbx>
                            <wps:bodyPr upright="1"/>
                          </wps:wsp>
                        </a:graphicData>
                      </a:graphic>
                    </wp:anchor>
                  </w:drawing>
                </mc:Choice>
                <mc:Fallback>
                  <w:pict>
                    <v:shape id="文本框 314" o:spid="_x0000_s1026" o:spt="202" type="#_x0000_t202" style="position:absolute;left:0pt;margin-left:259.35pt;margin-top:4.75pt;height:38.45pt;width:62.25pt;z-index:254247936;mso-width-relative:page;mso-height-relative:page;" fillcolor="#FFFFFF" filled="t" stroked="f" coordsize="21600,21600" o:gfxdata="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e0DN2AAAAAgBAAAPAAAAAAAAAAEAIAAAACIA&#10;AABkcnMvZG93bnJldi54bWxQSwECFAAUAAAACACHTuJAz+Ecy9ABAACXAwAADgAAAAAAAAABACAA&#10;AAAnAQAAZHJzL2Uyb0RvYy54bWxQSwUGAAAAAAYABgBZAQAAaQUAAAAA&#10;">
                      <v:fill on="t" opacity="0f" focussize="0,0"/>
                      <v:stroke on="f"/>
                      <v:imagedata o:title=""/>
                      <o:lock v:ext="edit" aspectratio="f"/>
                      <v:textbox>
                        <w:txbxContent>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w:t>
                            </w:r>
                          </w:p>
                          <w:p>
                            <w:pPr>
                              <w:pStyle w:val="2"/>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2335</w:t>
                            </w:r>
                          </w:p>
                          <w:p>
                            <w:pPr>
                              <w:rPr>
                                <w:rFonts w:hint="default" w:ascii="Times New Roman" w:hAnsi="Times New Roman" w:cs="Times New Roman"/>
                                <w:lang w:eastAsia="zh-CN"/>
                              </w:rPr>
                            </w:pPr>
                          </w:p>
                        </w:txbxContent>
                      </v:textbox>
                    </v:shape>
                  </w:pict>
                </mc:Fallback>
              </mc:AlternateContent>
            </w:r>
            <w:r>
              <w:rPr>
                <w:b/>
                <w:bCs/>
                <w:sz w:val="28"/>
              </w:rPr>
              <mc:AlternateContent>
                <mc:Choice Requires="wps">
                  <w:drawing>
                    <wp:anchor distT="0" distB="0" distL="114300" distR="114300" simplePos="0" relativeHeight="254238720" behindDoc="0" locked="0" layoutInCell="1" allowOverlap="1">
                      <wp:simplePos x="0" y="0"/>
                      <wp:positionH relativeFrom="column">
                        <wp:posOffset>2235200</wp:posOffset>
                      </wp:positionH>
                      <wp:positionV relativeFrom="paragraph">
                        <wp:posOffset>57150</wp:posOffset>
                      </wp:positionV>
                      <wp:extent cx="721360" cy="461645"/>
                      <wp:effectExtent l="0" t="0" r="0" b="0"/>
                      <wp:wrapNone/>
                      <wp:docPr id="104" name="文本框 310"/>
                      <wp:cNvGraphicFramePr/>
                      <a:graphic xmlns:a="http://schemas.openxmlformats.org/drawingml/2006/main">
                        <a:graphicData uri="http://schemas.microsoft.com/office/word/2010/wordprocessingShape">
                          <wps:wsp>
                            <wps:cNvSpPr txBox="1"/>
                            <wps:spPr>
                              <a:xfrm>
                                <a:off x="0" y="0"/>
                                <a:ext cx="721360" cy="461645"/>
                              </a:xfrm>
                              <a:prstGeom prst="rect">
                                <a:avLst/>
                              </a:prstGeom>
                              <a:solidFill>
                                <a:srgbClr val="FFFFFF">
                                  <a:alpha val="0"/>
                                </a:srgbClr>
                              </a:solidFill>
                              <a:ln>
                                <a:noFill/>
                              </a:ln>
                            </wps:spPr>
                            <wps:txbx>
                              <w:txbxContent>
                                <w:p>
                                  <w:pPr>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w:t>
                                  </w:r>
                                </w:p>
                                <w:p>
                                  <w:pPr>
                                    <w:pStyle w:val="2"/>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2335</w:t>
                                  </w:r>
                                </w:p>
                                <w:p>
                                  <w:pPr>
                                    <w:jc w:val="center"/>
                                    <w:rPr>
                                      <w:szCs w:val="15"/>
                                    </w:rPr>
                                  </w:pPr>
                                </w:p>
                              </w:txbxContent>
                            </wps:txbx>
                            <wps:bodyPr upright="1"/>
                          </wps:wsp>
                        </a:graphicData>
                      </a:graphic>
                    </wp:anchor>
                  </w:drawing>
                </mc:Choice>
                <mc:Fallback>
                  <w:pict>
                    <v:shape id="文本框 310" o:spid="_x0000_s1026" o:spt="202" type="#_x0000_t202" style="position:absolute;left:0pt;margin-left:176pt;margin-top:4.5pt;height:36.35pt;width:56.8pt;z-index:254238720;mso-width-relative:page;mso-height-relative:page;" fillcolor="#FFFFFF" filled="t" stroked="f" coordsize="21600,21600" o:gfxdata="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&#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SQQ2AAAAAgBAAAPAAAAAAAAAAEAIAAAACIAAABk&#10;cnMvZG93bnJldi54bWxQSwECFAAUAAAACACHTuJAjuSY180BAACXAwAADgAAAAAAAAABACAAAAAn&#10;AQAAZHJzL2Uyb0RvYy54bWxQSwUGAAAAAAYABgBZAQAAZgUAAAAA&#10;">
                      <v:fill on="t" opacity="0f" focussize="0,0"/>
                      <v:stroke on="f"/>
                      <v:imagedata o:title=""/>
                      <o:lock v:ext="edit" aspectratio="f"/>
                      <v:textbox>
                        <w:txbxContent>
                          <w:p>
                            <w:pPr>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VOCs</w:t>
                            </w:r>
                          </w:p>
                          <w:p>
                            <w:pPr>
                              <w:pStyle w:val="2"/>
                              <w:rPr>
                                <w:rFonts w:hint="default" w:ascii="Times New Roman" w:hAnsi="Times New Roman" w:cs="Times New Roman"/>
                                <w:lang w:val="en-US" w:eastAsia="zh-CN"/>
                              </w:rPr>
                            </w:pPr>
                            <w:r>
                              <w:rPr>
                                <w:rFonts w:hint="default" w:ascii="Times New Roman" w:hAnsi="Times New Roman" w:cs="Times New Roman"/>
                                <w:sz w:val="21"/>
                                <w:szCs w:val="21"/>
                                <w:lang w:val="en-US" w:eastAsia="zh-CN"/>
                              </w:rPr>
                              <w:t>0.</w:t>
                            </w:r>
                            <w:r>
                              <w:rPr>
                                <w:rFonts w:hint="eastAsia" w:ascii="Times New Roman" w:hAnsi="Times New Roman" w:cs="Times New Roman"/>
                                <w:sz w:val="21"/>
                                <w:szCs w:val="21"/>
                                <w:lang w:val="en-US" w:eastAsia="zh-CN"/>
                              </w:rPr>
                              <w:t>2335</w:t>
                            </w:r>
                          </w:p>
                          <w:p>
                            <w:pPr>
                              <w:jc w:val="center"/>
                              <w:rPr>
                                <w:szCs w:val="15"/>
                              </w:rPr>
                            </w:pPr>
                          </w:p>
                        </w:txbxContent>
                      </v:textbox>
                    </v:shape>
                  </w:pict>
                </mc:Fallback>
              </mc:AlternateContent>
            </w:r>
            <w:r>
              <w:rPr>
                <w:b/>
                <w:bCs/>
                <w:sz w:val="28"/>
              </w:rPr>
              <mc:AlternateContent>
                <mc:Choice Requires="wps">
                  <w:drawing>
                    <wp:anchor distT="0" distB="0" distL="114300" distR="114300" simplePos="0" relativeHeight="259488768" behindDoc="0" locked="0" layoutInCell="1" allowOverlap="1">
                      <wp:simplePos x="0" y="0"/>
                      <wp:positionH relativeFrom="column">
                        <wp:posOffset>749935</wp:posOffset>
                      </wp:positionH>
                      <wp:positionV relativeFrom="paragraph">
                        <wp:posOffset>100330</wp:posOffset>
                      </wp:positionV>
                      <wp:extent cx="829945" cy="289560"/>
                      <wp:effectExtent l="0" t="0" r="0" b="0"/>
                      <wp:wrapNone/>
                      <wp:docPr id="129" name="文本框 338"/>
                      <wp:cNvGraphicFramePr/>
                      <a:graphic xmlns:a="http://schemas.openxmlformats.org/drawingml/2006/main">
                        <a:graphicData uri="http://schemas.microsoft.com/office/word/2010/wordprocessingShape">
                          <wps:wsp>
                            <wps:cNvSpPr txBox="1"/>
                            <wps:spPr>
                              <a:xfrm>
                                <a:off x="0" y="0"/>
                                <a:ext cx="829945"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8.5</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38" o:spid="_x0000_s1026" o:spt="202" type="#_x0000_t202" style="position:absolute;left:0pt;margin-left:59.05pt;margin-top:7.9pt;height:22.8pt;width:65.35pt;z-index:259488768;mso-width-relative:page;mso-height-relative:margin;mso-height-percent:200;" fillcolor="#FFFFFF" filled="t" stroked="f" coordsize="21600,21600" o:gfxdata="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9YCmNQAAAAJAQAADwAAAAAAAAAB&#10;ACAAAAAiAAAAZHJzL2Rvd25yZXYueG1sUEsBAhQAFAAAAAgAh07iQBxHVJPbAQAAsQMAAA4AAAAA&#10;AAAAAQAgAAAAIwEAAGRycy9lMm9Eb2MueG1sUEsFBgAAAAAGAAYAWQEAAHAFA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8.5</w:t>
                            </w:r>
                          </w:p>
                        </w:txbxContent>
                      </v:textbox>
                    </v:shape>
                  </w:pict>
                </mc:Fallback>
              </mc:AlternateContent>
            </w:r>
          </w:p>
          <w:p>
            <w:pPr>
              <w:keepNext w:val="0"/>
              <w:keepLines w:val="0"/>
              <w:suppressLineNumbers w:val="0"/>
              <w:spacing w:before="0" w:beforeAutospacing="0" w:after="0" w:afterAutospacing="0"/>
              <w:ind w:left="480" w:right="0"/>
              <w:rPr>
                <w:b/>
              </w:rPr>
            </w:pPr>
            <w:r>
              <w:rPr>
                <w:b/>
                <w:bCs/>
                <w:sz w:val="28"/>
              </w:rPr>
              <mc:AlternateContent>
                <mc:Choice Requires="wps">
                  <w:drawing>
                    <wp:anchor distT="0" distB="0" distL="114300" distR="114300" simplePos="0" relativeHeight="254254080" behindDoc="0" locked="0" layoutInCell="1" allowOverlap="1">
                      <wp:simplePos x="0" y="0"/>
                      <wp:positionH relativeFrom="column">
                        <wp:posOffset>4317365</wp:posOffset>
                      </wp:positionH>
                      <wp:positionV relativeFrom="paragraph">
                        <wp:posOffset>18415</wp:posOffset>
                      </wp:positionV>
                      <wp:extent cx="830580" cy="255905"/>
                      <wp:effectExtent l="0" t="0" r="0" b="0"/>
                      <wp:wrapNone/>
                      <wp:docPr id="112" name="文本框 309"/>
                      <wp:cNvGraphicFramePr/>
                      <a:graphic xmlns:a="http://schemas.openxmlformats.org/drawingml/2006/main">
                        <a:graphicData uri="http://schemas.microsoft.com/office/word/2010/wordprocessingShape">
                          <wps:wsp>
                            <wps:cNvSpPr txBox="1"/>
                            <wps:spPr>
                              <a:xfrm>
                                <a:off x="0" y="0"/>
                                <a:ext cx="830580" cy="255905"/>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eastAsia="zh-CN"/>
                                    </w:rPr>
                                    <w:t>固废</w:t>
                                  </w:r>
                                  <w:r>
                                    <w:rPr>
                                      <w:rFonts w:hint="eastAsia"/>
                                      <w:sz w:val="21"/>
                                      <w:szCs w:val="21"/>
                                      <w:lang w:val="en-US" w:eastAsia="zh-CN"/>
                                    </w:rPr>
                                    <w:t>5</w:t>
                                  </w:r>
                                </w:p>
                              </w:txbxContent>
                            </wps:txbx>
                            <wps:bodyPr upright="1"/>
                          </wps:wsp>
                        </a:graphicData>
                      </a:graphic>
                    </wp:anchor>
                  </w:drawing>
                </mc:Choice>
                <mc:Fallback>
                  <w:pict>
                    <v:shape id="文本框 309" o:spid="_x0000_s1026" o:spt="202" type="#_x0000_t202" style="position:absolute;left:0pt;margin-left:339.95pt;margin-top:1.45pt;height:20.15pt;width:65.4pt;z-index:254254080;mso-width-relative:page;mso-height-relative:page;" fillcolor="#FFFFFF" filled="t" stroked="f" coordsize="21600,21600" o:gfxdata="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6qVw9gAAAAIAQAADwAAAAAAAAABACAAAAAiAAAA&#10;ZHJzL2Rvd25yZXYueG1sUEsBAhQAFAAAAAgAh07iQHY0Cq7OAQAAlwMAAA4AAAAAAAAAAQAgAAAA&#10;JwEAAGRycy9lMm9Eb2MueG1sUEsFBgAAAAAGAAYAWQEAAGcFA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eastAsia="zh-CN"/>
                              </w:rPr>
                              <w:t>固废</w:t>
                            </w:r>
                            <w:r>
                              <w:rPr>
                                <w:rFonts w:hint="eastAsia"/>
                                <w:sz w:val="21"/>
                                <w:szCs w:val="21"/>
                                <w:lang w:val="en-US" w:eastAsia="zh-CN"/>
                              </w:rPr>
                              <w:t>5</w:t>
                            </w:r>
                          </w:p>
                        </w:txbxContent>
                      </v:textbox>
                    </v:shape>
                  </w:pict>
                </mc:Fallback>
              </mc:AlternateContent>
            </w:r>
            <w:r>
              <w:rPr>
                <w:b/>
                <w:bCs/>
                <w:sz w:val="28"/>
              </w:rPr>
              <mc:AlternateContent>
                <mc:Choice Requires="wps">
                  <w:drawing>
                    <wp:anchor distT="0" distB="0" distL="114300" distR="114300" simplePos="0" relativeHeight="254269440" behindDoc="0" locked="0" layoutInCell="1" allowOverlap="1">
                      <wp:simplePos x="0" y="0"/>
                      <wp:positionH relativeFrom="column">
                        <wp:posOffset>1442085</wp:posOffset>
                      </wp:positionH>
                      <wp:positionV relativeFrom="paragraph">
                        <wp:posOffset>173355</wp:posOffset>
                      </wp:positionV>
                      <wp:extent cx="635" cy="431800"/>
                      <wp:effectExtent l="38100" t="0" r="37465" b="6350"/>
                      <wp:wrapNone/>
                      <wp:docPr id="120" name="自选图形 311"/>
                      <wp:cNvGraphicFramePr/>
                      <a:graphic xmlns:a="http://schemas.openxmlformats.org/drawingml/2006/main">
                        <a:graphicData uri="http://schemas.microsoft.com/office/word/2010/wordprocessingShape">
                          <wps:wsp>
                            <wps:cNvCnPr/>
                            <wps:spPr>
                              <a:xfrm flipH="1">
                                <a:off x="0" y="0"/>
                                <a:ext cx="635" cy="431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1" o:spid="_x0000_s1026" o:spt="32" type="#_x0000_t32" style="position:absolute;left:0pt;flip:x;margin-left:113.55pt;margin-top:13.65pt;height:34pt;width:0.05pt;z-index:254269440;mso-width-relative:page;mso-height-relative:page;" filled="f" stroked="t" coordsize="21600,21600" o:gfxdata="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R9UO2AAAAAkBAAAPAAAAAAAAAAEAIAAAACIA&#10;AABkcnMvZG93bnJldi54bWxQSwECFAAUAAAACACHTuJAh/YVswkCAAD2AwAADgAAAAAAAAABACAA&#10;AAAnAQAAZHJzL2Uyb0RvYy54bWxQSwUGAAAAAAYABgBZAQAAog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6863232" behindDoc="0" locked="0" layoutInCell="1" allowOverlap="1">
                      <wp:simplePos x="0" y="0"/>
                      <wp:positionH relativeFrom="column">
                        <wp:posOffset>647065</wp:posOffset>
                      </wp:positionH>
                      <wp:positionV relativeFrom="paragraph">
                        <wp:posOffset>181610</wp:posOffset>
                      </wp:positionV>
                      <wp:extent cx="785495" cy="1905"/>
                      <wp:effectExtent l="0" t="0" r="0" b="0"/>
                      <wp:wrapNone/>
                      <wp:docPr id="125" name="自选图形 312"/>
                      <wp:cNvGraphicFramePr/>
                      <a:graphic xmlns:a="http://schemas.openxmlformats.org/drawingml/2006/main">
                        <a:graphicData uri="http://schemas.microsoft.com/office/word/2010/wordprocessingShape">
                          <wps:wsp>
                            <wps:cNvCnPr/>
                            <wps:spPr>
                              <a:xfrm>
                                <a:off x="0" y="0"/>
                                <a:ext cx="785495" cy="19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2" o:spid="_x0000_s1026" o:spt="32" type="#_x0000_t32" style="position:absolute;left:0pt;margin-left:50.95pt;margin-top:14.3pt;height:0.15pt;width:61.85pt;z-index:256863232;mso-width-relative:page;mso-height-relative:page;" filled="f" stroked="t" coordsize="21600,21600" o:gfxdata="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pY81gAAAAkBAAAPAAAAAAAAAAEAIAAAACIAAABkcnMvZG93bnJldi54bWxQ&#10;SwECFAAUAAAACACHTuJApCTXEvkBAADpAwAADgAAAAAAAAABACAAAAAlAQAAZHJzL2Uyb0RvYy54&#10;bWxQSwUGAAAAAAYABgBZAQAAkAUAAAAA&#10;">
                      <v:fill on="f" focussize="0,0"/>
                      <v:stroke color="#000000" joinstyle="round"/>
                      <v:imagedata o:title=""/>
                      <o:lock v:ext="edit" aspectratio="f"/>
                    </v:shape>
                  </w:pict>
                </mc:Fallback>
              </mc:AlternateContent>
            </w:r>
            <w:r>
              <w:rPr>
                <w:b/>
                <w:bCs/>
                <w:sz w:val="28"/>
              </w:rPr>
              <mc:AlternateContent>
                <mc:Choice Requires="wps">
                  <w:drawing>
                    <wp:anchor distT="0" distB="0" distL="114300" distR="114300" simplePos="0" relativeHeight="254273536" behindDoc="0" locked="0" layoutInCell="1" allowOverlap="1">
                      <wp:simplePos x="0" y="0"/>
                      <wp:positionH relativeFrom="column">
                        <wp:posOffset>111760</wp:posOffset>
                      </wp:positionH>
                      <wp:positionV relativeFrom="paragraph">
                        <wp:posOffset>31115</wp:posOffset>
                      </wp:positionV>
                      <wp:extent cx="630555" cy="264160"/>
                      <wp:effectExtent l="0" t="0" r="0" b="0"/>
                      <wp:wrapNone/>
                      <wp:docPr id="123" name="文本框 313"/>
                      <wp:cNvGraphicFramePr/>
                      <a:graphic xmlns:a="http://schemas.openxmlformats.org/drawingml/2006/main">
                        <a:graphicData uri="http://schemas.microsoft.com/office/word/2010/wordprocessingShape">
                          <wps:wsp>
                            <wps:cNvSpPr txBox="1"/>
                            <wps:spPr>
                              <a:xfrm>
                                <a:off x="0" y="0"/>
                                <a:ext cx="630555" cy="264160"/>
                              </a:xfrm>
                              <a:prstGeom prst="rect">
                                <a:avLst/>
                              </a:prstGeom>
                              <a:solidFill>
                                <a:srgbClr val="FFFFFF">
                                  <a:alpha val="0"/>
                                </a:srgbClr>
                              </a:solidFill>
                              <a:ln>
                                <a:noFill/>
                              </a:ln>
                            </wps:spPr>
                            <wps:txbx>
                              <w:txbxContent>
                                <w:p>
                                  <w:pPr>
                                    <w:rPr>
                                      <w:rFonts w:hint="eastAsia" w:eastAsia="宋体"/>
                                      <w:sz w:val="21"/>
                                      <w:szCs w:val="21"/>
                                      <w:lang w:eastAsia="zh-CN"/>
                                    </w:rPr>
                                  </w:pPr>
                                  <w:r>
                                    <w:rPr>
                                      <w:rFonts w:hint="eastAsia"/>
                                      <w:sz w:val="21"/>
                                      <w:szCs w:val="21"/>
                                      <w:lang w:eastAsia="zh-CN"/>
                                    </w:rPr>
                                    <w:t>水性墨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13" o:spid="_x0000_s1026" o:spt="202" type="#_x0000_t202" style="position:absolute;left:0pt;margin-left:8.8pt;margin-top:2.45pt;height:20.8pt;width:49.65pt;z-index:254273536;mso-width-relative:page;mso-height-relative:margin;mso-height-percent:200;" fillcolor="#FFFFFF" filled="t" stroked="f" coordsize="21600,21600" o:gfxdata="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IPOtIAAAAHAQAADwAAAAAAAAABACAA&#10;AAAiAAAAZHJzL2Rvd25yZXYueG1sUEsBAhQAFAAAAAgAh07iQGN6yYfaAQAAsQMAAA4AAAAAAAAA&#10;AQAgAAAAIQEAAGRycy9lMm9Eb2MueG1sUEsFBgAAAAAGAAYAWQEAAG0FAAAAAA==&#10;">
                      <v:fill on="t" opacity="0f" focussize="0,0"/>
                      <v:stroke on="f"/>
                      <v:imagedata o:title=""/>
                      <o:lock v:ext="edit" aspectratio="f"/>
                      <v:textbox style="mso-fit-shape-to-text:t;">
                        <w:txbxContent>
                          <w:p>
                            <w:pPr>
                              <w:rPr>
                                <w:rFonts w:hint="eastAsia" w:eastAsia="宋体"/>
                                <w:sz w:val="21"/>
                                <w:szCs w:val="21"/>
                                <w:lang w:eastAsia="zh-CN"/>
                              </w:rPr>
                            </w:pPr>
                            <w:r>
                              <w:rPr>
                                <w:rFonts w:hint="eastAsia"/>
                                <w:sz w:val="21"/>
                                <w:szCs w:val="21"/>
                                <w:lang w:eastAsia="zh-CN"/>
                              </w:rPr>
                              <w:t>水性墨</w:t>
                            </w:r>
                          </w:p>
                        </w:txbxContent>
                      </v:textbox>
                    </v:shape>
                  </w:pict>
                </mc:Fallback>
              </mc:AlternateContent>
            </w:r>
            <w:r>
              <w:rPr>
                <w:b/>
              </w:rPr>
              <mc:AlternateContent>
                <mc:Choice Requires="wps">
                  <w:drawing>
                    <wp:anchor distT="0" distB="0" distL="114300" distR="114300" simplePos="0" relativeHeight="254246912" behindDoc="0" locked="0" layoutInCell="1" allowOverlap="1">
                      <wp:simplePos x="0" y="0"/>
                      <wp:positionH relativeFrom="column">
                        <wp:posOffset>3623945</wp:posOffset>
                      </wp:positionH>
                      <wp:positionV relativeFrom="paragraph">
                        <wp:posOffset>340995</wp:posOffset>
                      </wp:positionV>
                      <wp:extent cx="3810" cy="267335"/>
                      <wp:effectExtent l="36830" t="0" r="35560" b="18415"/>
                      <wp:wrapNone/>
                      <wp:docPr id="109" name="自选图形 315"/>
                      <wp:cNvGraphicFramePr/>
                      <a:graphic xmlns:a="http://schemas.openxmlformats.org/drawingml/2006/main">
                        <a:graphicData uri="http://schemas.microsoft.com/office/word/2010/wordprocessingShape">
                          <wps:wsp>
                            <wps:cNvCnPr/>
                            <wps:spPr>
                              <a:xfrm flipH="1" flipV="1">
                                <a:off x="0" y="0"/>
                                <a:ext cx="3810" cy="26733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315" o:spid="_x0000_s1026" o:spt="32" type="#_x0000_t32" style="position:absolute;left:0pt;flip:x y;margin-left:285.35pt;margin-top:26.85pt;height:21.05pt;width:0.3pt;z-index:254246912;mso-width-relative:page;mso-height-relative:page;" filled="f" stroked="t" coordsize="21600,21600" o:gfxdata="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fQouTaAAAACQEAAA8AAAAAAAAA&#10;AQAgAAAAIgAAAGRycy9kb3ducmV2LnhtbFBLAQIUABQAAAAIAIdO4kDTR0OPDwIAAAAEAAAOAAAA&#10;AAAAAAEAIAAAACkBAABkcnMvZTJvRG9jLnhtbFBLBQYAAAAABgAGAFkBAACqBQAAAAA=&#10;">
                      <v:fill on="f" focussize="0,0"/>
                      <v:stroke color="#000000" joinstyle="round" dashstyle="dash"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93301248" behindDoc="0" locked="0" layoutInCell="1" allowOverlap="1">
                      <wp:simplePos x="0" y="0"/>
                      <wp:positionH relativeFrom="column">
                        <wp:posOffset>4737735</wp:posOffset>
                      </wp:positionH>
                      <wp:positionV relativeFrom="paragraph">
                        <wp:posOffset>197485</wp:posOffset>
                      </wp:positionV>
                      <wp:extent cx="812165" cy="563880"/>
                      <wp:effectExtent l="0" t="0" r="0" b="0"/>
                      <wp:wrapNone/>
                      <wp:docPr id="133" name="文本框 342"/>
                      <wp:cNvGraphicFramePr/>
                      <a:graphic xmlns:a="http://schemas.openxmlformats.org/drawingml/2006/main">
                        <a:graphicData uri="http://schemas.microsoft.com/office/word/2010/wordprocessingShape">
                          <wps:wsp>
                            <wps:cNvSpPr txBox="1"/>
                            <wps:spPr>
                              <a:xfrm>
                                <a:off x="0" y="0"/>
                                <a:ext cx="812165" cy="56388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350.2335</w:t>
                                  </w:r>
                                </w:p>
                              </w:txbxContent>
                            </wps:txbx>
                            <wps:bodyPr wrap="square" upright="1">
                              <a:noAutofit/>
                            </wps:bodyPr>
                          </wps:wsp>
                        </a:graphicData>
                      </a:graphic>
                    </wp:anchor>
                  </w:drawing>
                </mc:Choice>
                <mc:Fallback>
                  <w:pict>
                    <v:shape id="文本框 342" o:spid="_x0000_s1026" o:spt="202" type="#_x0000_t202" style="position:absolute;left:0pt;margin-left:373.05pt;margin-top:15.55pt;height:44.4pt;width:63.95pt;z-index:293301248;mso-width-relative:page;mso-height-relative:page;" fillcolor="#FFFFFF" filled="t" stroked="f" coordsize="21600,21600" o:gfxdata="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Z2R9kA&#10;AAAKAQAADwAAAAAAAAABACAAAAAiAAAAZHJzL2Rvd25yZXYueG1sUEsBAhQAFAAAAAgAh07iQNwr&#10;ZqPlAQAAvwMAAA4AAAAAAAAAAQAgAAAAKAEAAGRycy9lMm9Eb2MueG1sUEsFBgAAAAAGAAYAWQEA&#10;AH8FA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350.2335</w:t>
                            </w:r>
                          </w:p>
                        </w:txbxContent>
                      </v:textbox>
                    </v:shape>
                  </w:pict>
                </mc:Fallback>
              </mc:AlternateContent>
            </w:r>
            <w:r>
              <w:rPr>
                <w:sz w:val="18"/>
              </w:rPr>
              <mc:AlternateContent>
                <mc:Choice Requires="wps">
                  <w:drawing>
                    <wp:anchor distT="0" distB="0" distL="114300" distR="114300" simplePos="0" relativeHeight="879375360" behindDoc="0" locked="0" layoutInCell="1" allowOverlap="1">
                      <wp:simplePos x="0" y="0"/>
                      <wp:positionH relativeFrom="column">
                        <wp:posOffset>5681980</wp:posOffset>
                      </wp:positionH>
                      <wp:positionV relativeFrom="paragraph">
                        <wp:posOffset>153670</wp:posOffset>
                      </wp:positionV>
                      <wp:extent cx="635" cy="285750"/>
                      <wp:effectExtent l="37465" t="0" r="38100" b="0"/>
                      <wp:wrapNone/>
                      <wp:docPr id="167" name="直线 41"/>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41" o:spid="_x0000_s1026" o:spt="20" style="position:absolute;left:0pt;flip:y;margin-left:447.4pt;margin-top:12.1pt;height:22.5pt;width:0.05pt;z-index:879375360;mso-width-relative:page;mso-height-relative:page;" filled="f" stroked="t" coordsize="21600,21600" o:gfxdata="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Lx9vWAAAACQEAAA8AAAAAAAAAAQAgAAAAIgAAAGRycy9kb3ducmV2Lnht&#10;bFBLAQIUABQAAAAIAIdO4kBPWlzS+wEAAOwDAAAOAAAAAAAAAAEAIAAAACUBAABkcnMvZTJvRG9j&#10;LnhtbFBLBQYAAAAABgAGAFkBAACSBQAAAAA=&#10;">
                      <v:fill on="f" focussize="0,0"/>
                      <v:stroke color="#000000" joinstyle="round" dashstyle="dash" endarrow="block"/>
                      <v:imagedata o:title=""/>
                      <o:lock v:ext="edit" aspectratio="f"/>
                    </v:line>
                  </w:pict>
                </mc:Fallback>
              </mc:AlternateContent>
            </w:r>
            <w:r>
              <w:rPr>
                <w:b/>
                <w:bCs/>
                <w:sz w:val="28"/>
              </w:rPr>
              <mc:AlternateContent>
                <mc:Choice Requires="wps">
                  <w:drawing>
                    <wp:anchor distT="0" distB="0" distL="114300" distR="114300" simplePos="0" relativeHeight="254237696" behindDoc="0" locked="0" layoutInCell="1" allowOverlap="1">
                      <wp:simplePos x="0" y="0"/>
                      <wp:positionH relativeFrom="column">
                        <wp:posOffset>4568190</wp:posOffset>
                      </wp:positionH>
                      <wp:positionV relativeFrom="paragraph">
                        <wp:posOffset>103505</wp:posOffset>
                      </wp:positionV>
                      <wp:extent cx="4445" cy="326390"/>
                      <wp:effectExtent l="36830" t="0" r="34925" b="16510"/>
                      <wp:wrapNone/>
                      <wp:docPr id="103" name="自选图形 318"/>
                      <wp:cNvGraphicFramePr/>
                      <a:graphic xmlns:a="http://schemas.openxmlformats.org/drawingml/2006/main">
                        <a:graphicData uri="http://schemas.microsoft.com/office/word/2010/wordprocessingShape">
                          <wps:wsp>
                            <wps:cNvCnPr/>
                            <wps:spPr>
                              <a:xfrm flipH="1" flipV="1">
                                <a:off x="0" y="0"/>
                                <a:ext cx="4445" cy="32639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318" o:spid="_x0000_s1026" o:spt="32" type="#_x0000_t32" style="position:absolute;left:0pt;flip:x y;margin-left:359.7pt;margin-top:8.15pt;height:25.7pt;width:0.35pt;z-index:254237696;mso-width-relative:page;mso-height-relative:page;" filled="f" stroked="t" coordsize="21600,21600" o:gfxdata="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ZWe9NoAAAAJAQAADwAAAAAAAAAB&#10;ACAAAAAiAAAAZHJzL2Rvd25yZXYueG1sUEsBAhQAFAAAAAgAh07iQM6skm4OAgAAAAQAAA4AAAAA&#10;AAAAAQAgAAAAKQEAAGRycy9lMm9Eb2MueG1sUEsFBgAAAAAGAAYAWQEAAKkFAAAAAA==&#10;">
                      <v:fill on="f" focussize="0,0"/>
                      <v:stroke color="#000000" joinstyle="round" dashstyle="dash" endarrow="block"/>
                      <v:imagedata o:title=""/>
                      <o:lock v:ext="edit" aspectratio="f"/>
                    </v:shape>
                  </w:pict>
                </mc:Fallback>
              </mc:AlternateContent>
            </w:r>
            <w:r>
              <w:rPr>
                <w:b/>
              </w:rPr>
              <mc:AlternateContent>
                <mc:Choice Requires="wps">
                  <w:drawing>
                    <wp:anchor distT="0" distB="0" distL="114300" distR="114300" simplePos="0" relativeHeight="254235648" behindDoc="0" locked="0" layoutInCell="1" allowOverlap="1">
                      <wp:simplePos x="0" y="0"/>
                      <wp:positionH relativeFrom="column">
                        <wp:posOffset>1654175</wp:posOffset>
                      </wp:positionH>
                      <wp:positionV relativeFrom="paragraph">
                        <wp:posOffset>62230</wp:posOffset>
                      </wp:positionV>
                      <wp:extent cx="6350" cy="340995"/>
                      <wp:effectExtent l="36830" t="0" r="33020" b="1905"/>
                      <wp:wrapNone/>
                      <wp:docPr id="101" name="自选图形 316"/>
                      <wp:cNvGraphicFramePr/>
                      <a:graphic xmlns:a="http://schemas.openxmlformats.org/drawingml/2006/main">
                        <a:graphicData uri="http://schemas.microsoft.com/office/word/2010/wordprocessingShape">
                          <wps:wsp>
                            <wps:cNvCnPr/>
                            <wps:spPr>
                              <a:xfrm flipH="1" flipV="1">
                                <a:off x="0" y="0"/>
                                <a:ext cx="6350" cy="34099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316" o:spid="_x0000_s1026" o:spt="32" type="#_x0000_t32" style="position:absolute;left:0pt;flip:x y;margin-left:130.25pt;margin-top:4.9pt;height:26.85pt;width:0.5pt;z-index:254235648;mso-width-relative:page;mso-height-relative:page;" filled="f" stroked="t" coordsize="21600,21600" o:gfxdata="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BbwXdgAAAAIAQAADwAAAAAAAAABACAA&#10;AAAiAAAAZHJzL2Rvd25yZXYueG1sUEsBAhQAFAAAAAgAh07iQMIryRENAgAAAAQAAA4AAAAAAAAA&#10;AQAgAAAAJwEAAGRycy9lMm9Eb2MueG1sUEsFBgAAAAAGAAYAWQEAAKYFAAAAAA==&#10;">
                      <v:fill on="f" focussize="0,0"/>
                      <v:stroke color="#000000" joinstyle="round" dashstyle="dash" endarrow="block"/>
                      <v:imagedata o:title=""/>
                      <o:lock v:ext="edit" aspectratio="f"/>
                    </v:shape>
                  </w:pict>
                </mc:Fallback>
              </mc:AlternateContent>
            </w:r>
            <w:r>
              <w:rPr>
                <w:b/>
                <w:bCs/>
                <w:sz w:val="28"/>
              </w:rPr>
              <mc:AlternateContent>
                <mc:Choice Requires="wps">
                  <w:drawing>
                    <wp:anchor distT="0" distB="0" distL="114300" distR="114300" simplePos="0" relativeHeight="254253056" behindDoc="0" locked="0" layoutInCell="1" allowOverlap="1">
                      <wp:simplePos x="0" y="0"/>
                      <wp:positionH relativeFrom="column">
                        <wp:posOffset>2557145</wp:posOffset>
                      </wp:positionH>
                      <wp:positionV relativeFrom="paragraph">
                        <wp:posOffset>114300</wp:posOffset>
                      </wp:positionV>
                      <wp:extent cx="0" cy="314325"/>
                      <wp:effectExtent l="38100" t="0" r="38100" b="9525"/>
                      <wp:wrapNone/>
                      <wp:docPr id="111" name="自选图形 319"/>
                      <wp:cNvGraphicFramePr/>
                      <a:graphic xmlns:a="http://schemas.openxmlformats.org/drawingml/2006/main">
                        <a:graphicData uri="http://schemas.microsoft.com/office/word/2010/wordprocessingShape">
                          <wps:wsp>
                            <wps:cNvCnPr/>
                            <wps:spPr>
                              <a:xfrm flipV="1">
                                <a:off x="0" y="0"/>
                                <a:ext cx="0" cy="31432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319" o:spid="_x0000_s1026" o:spt="32" type="#_x0000_t32" style="position:absolute;left:0pt;flip:y;margin-left:201.35pt;margin-top:9pt;height:24.75pt;width:0pt;z-index:254253056;mso-width-relative:page;mso-height-relative:page;" filled="f" stroked="t" coordsize="21600,21600" o:gfxdata="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XM20wAAAAkBAAAPAAAAAAAAAAEAIAAAACIAAABkcnMvZG93bnJl&#10;di54bWxQSwECFAAUAAAACACHTuJAtOM7igICAADzAwAADgAAAAAAAAABACAAAAAiAQAAZHJzL2Uy&#10;b0RvYy54bWxQSwUGAAAAAAYABgBZAQAAlgUAAAAA&#10;">
                      <v:fill on="f" focussize="0,0"/>
                      <v:stroke color="#000000" joinstyle="round" dashstyle="dash"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82890240" behindDoc="0" locked="0" layoutInCell="1" allowOverlap="1">
                      <wp:simplePos x="0" y="0"/>
                      <wp:positionH relativeFrom="column">
                        <wp:posOffset>3751580</wp:posOffset>
                      </wp:positionH>
                      <wp:positionV relativeFrom="paragraph">
                        <wp:posOffset>10160</wp:posOffset>
                      </wp:positionV>
                      <wp:extent cx="888365" cy="516255"/>
                      <wp:effectExtent l="0" t="0" r="0" b="0"/>
                      <wp:wrapNone/>
                      <wp:docPr id="132" name="文本框 341"/>
                      <wp:cNvGraphicFramePr/>
                      <a:graphic xmlns:a="http://schemas.openxmlformats.org/drawingml/2006/main">
                        <a:graphicData uri="http://schemas.microsoft.com/office/word/2010/wordprocessingShape">
                          <wps:wsp>
                            <wps:cNvSpPr txBox="1"/>
                            <wps:spPr>
                              <a:xfrm>
                                <a:off x="0" y="0"/>
                                <a:ext cx="888365" cy="516255"/>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355.2335</w:t>
                                  </w:r>
                                </w:p>
                              </w:txbxContent>
                            </wps:txbx>
                            <wps:bodyPr wrap="square" upright="1">
                              <a:noAutofit/>
                            </wps:bodyPr>
                          </wps:wsp>
                        </a:graphicData>
                      </a:graphic>
                    </wp:anchor>
                  </w:drawing>
                </mc:Choice>
                <mc:Fallback>
                  <w:pict>
                    <v:shape id="文本框 341" o:spid="_x0000_s1026" o:spt="202" type="#_x0000_t202" style="position:absolute;left:0pt;margin-left:295.4pt;margin-top:0.8pt;height:40.65pt;width:69.95pt;z-index:282890240;mso-width-relative:page;mso-height-relative:page;" fillcolor="#FFFFFF" filled="t" stroked="f" coordsize="21600,21600" o:gfxdata="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6kBQLXAAAA&#10;CAEAAA8AAAAAAAAAAQAgAAAAIgAAAGRycy9kb3ducmV2LnhtbFBLAQIUABQAAAAIAIdO4kCQlzVt&#10;5QEAAL8DAAAOAAAAAAAAAAEAIAAAACYBAABkcnMvZTJvRG9jLnhtbFBLBQYAAAAABgAGAFkBAAB9&#10;BQ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355.2335</w:t>
                            </w:r>
                          </w:p>
                        </w:txbxContent>
                      </v:textbox>
                    </v:shape>
                  </w:pict>
                </mc:Fallback>
              </mc:AlternateContent>
            </w:r>
            <w:r>
              <w:rPr>
                <w:b/>
                <w:bCs/>
                <w:sz w:val="28"/>
              </w:rPr>
              <mc:AlternateContent>
                <mc:Choice Requires="wps">
                  <w:drawing>
                    <wp:anchor distT="0" distB="0" distL="114300" distR="114300" simplePos="0" relativeHeight="262068224" behindDoc="0" locked="0" layoutInCell="1" allowOverlap="1">
                      <wp:simplePos x="0" y="0"/>
                      <wp:positionH relativeFrom="column">
                        <wp:posOffset>2818130</wp:posOffset>
                      </wp:positionH>
                      <wp:positionV relativeFrom="paragraph">
                        <wp:posOffset>24130</wp:posOffset>
                      </wp:positionV>
                      <wp:extent cx="735965" cy="544830"/>
                      <wp:effectExtent l="0" t="0" r="0" b="0"/>
                      <wp:wrapNone/>
                      <wp:docPr id="130" name="文本框 339"/>
                      <wp:cNvGraphicFramePr/>
                      <a:graphic xmlns:a="http://schemas.openxmlformats.org/drawingml/2006/main">
                        <a:graphicData uri="http://schemas.microsoft.com/office/word/2010/wordprocessingShape">
                          <wps:wsp>
                            <wps:cNvSpPr txBox="1"/>
                            <wps:spPr>
                              <a:xfrm>
                                <a:off x="0" y="0"/>
                                <a:ext cx="735965" cy="54483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355.467</w:t>
                                  </w:r>
                                </w:p>
                              </w:txbxContent>
                            </wps:txbx>
                            <wps:bodyPr wrap="square" upright="1">
                              <a:noAutofit/>
                            </wps:bodyPr>
                          </wps:wsp>
                        </a:graphicData>
                      </a:graphic>
                    </wp:anchor>
                  </w:drawing>
                </mc:Choice>
                <mc:Fallback>
                  <w:pict>
                    <v:shape id="文本框 339" o:spid="_x0000_s1026" o:spt="202" type="#_x0000_t202" style="position:absolute;left:0pt;margin-left:221.9pt;margin-top:1.9pt;height:42.9pt;width:57.95pt;z-index:262068224;mso-width-relative:page;mso-height-relative:page;" fillcolor="#FFFFFF" filled="t" stroked="f" coordsize="21600,21600" o:gfxdata="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kxamo2QAA&#10;AAgBAAAPAAAAAAAAAAEAIAAAACIAAABkcnMvZG93bnJldi54bWxQSwECFAAUAAAACACHTuJAiqCD&#10;R+QBAAC/AwAADgAAAAAAAAABACAAAAAoAQAAZHJzL2Uyb0RvYy54bWxQSwUGAAAAAAYABgBZAQAA&#10;fgUAAAAA&#10;">
                      <v:fill on="t" opacity="0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355.467</w:t>
                            </w:r>
                          </w:p>
                        </w:txbxContent>
                      </v:textbox>
                    </v:shape>
                  </w:pict>
                </mc:Fallback>
              </mc:AlternateContent>
            </w:r>
            <w:r>
              <w:rPr>
                <w:b/>
              </w:rPr>
              <mc:AlternateContent>
                <mc:Choice Requires="wps">
                  <w:drawing>
                    <wp:anchor distT="0" distB="0" distL="114300" distR="114300" simplePos="0" relativeHeight="254222336" behindDoc="0" locked="0" layoutInCell="1" allowOverlap="1">
                      <wp:simplePos x="0" y="0"/>
                      <wp:positionH relativeFrom="column">
                        <wp:posOffset>-20320</wp:posOffset>
                      </wp:positionH>
                      <wp:positionV relativeFrom="paragraph">
                        <wp:posOffset>72390</wp:posOffset>
                      </wp:positionV>
                      <wp:extent cx="857250" cy="481330"/>
                      <wp:effectExtent l="0" t="0" r="0" b="0"/>
                      <wp:wrapNone/>
                      <wp:docPr id="90" name="文本框 320"/>
                      <wp:cNvGraphicFramePr/>
                      <a:graphic xmlns:a="http://schemas.openxmlformats.org/drawingml/2006/main">
                        <a:graphicData uri="http://schemas.microsoft.com/office/word/2010/wordprocessingShape">
                          <wps:wsp>
                            <wps:cNvSpPr txBox="1"/>
                            <wps:spPr>
                              <a:xfrm>
                                <a:off x="0" y="0"/>
                                <a:ext cx="857250" cy="481330"/>
                              </a:xfrm>
                              <a:prstGeom prst="rect">
                                <a:avLst/>
                              </a:prstGeom>
                              <a:noFill/>
                              <a:ln>
                                <a:noFill/>
                              </a:ln>
                            </wps:spPr>
                            <wps:txbx>
                              <w:txbxContent>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半成品卷材</w:t>
                                  </w:r>
                                </w:p>
                                <w:p>
                                  <w:pPr>
                                    <w:pStyle w:val="2"/>
                                    <w:rPr>
                                      <w:rFonts w:hint="default" w:ascii="Times New Roman" w:hAnsi="Times New Roman" w:cs="Times New Roman"/>
                                      <w:lang w:val="en-US" w:eastAsia="zh-CN"/>
                                    </w:rPr>
                                  </w:pPr>
                                  <w:r>
                                    <w:rPr>
                                      <w:rFonts w:hint="eastAsia" w:ascii="Times New Roman" w:hAnsi="Times New Roman" w:cs="Times New Roman"/>
                                      <w:color w:val="auto"/>
                                      <w:sz w:val="21"/>
                                      <w:szCs w:val="21"/>
                                      <w:lang w:val="en-US" w:eastAsia="zh-CN"/>
                                    </w:rPr>
                                    <w:t>169.217</w:t>
                                  </w:r>
                                </w:p>
                              </w:txbxContent>
                            </wps:txbx>
                            <wps:bodyPr upright="1"/>
                          </wps:wsp>
                        </a:graphicData>
                      </a:graphic>
                    </wp:anchor>
                  </w:drawing>
                </mc:Choice>
                <mc:Fallback>
                  <w:pict>
                    <v:shape id="文本框 320" o:spid="_x0000_s1026" o:spt="202" type="#_x0000_t202" style="position:absolute;left:0pt;margin-left:-1.6pt;margin-top:5.7pt;height:37.9pt;width:67.5pt;z-index:254222336;mso-width-relative:page;mso-height-relative:page;" filled="f" stroked="f" coordsize="21600,21600" o:gfxdata="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0xrWf1gAA&#10;AAgBAAAPAAAAAAAAAAEAIAAAACIAAABkcnMvZG93bnJldi54bWxQSwECFAAUAAAACACHTuJAD8oi&#10;I64BAABQAwAADgAAAAAAAAABACAAAAAlAQAAZHJzL2Uyb0RvYy54bWxQSwUGAAAAAAYABgBZAQAA&#10;RQUAAAAA&#10;">
                      <v:fill on="f" focussize="0,0"/>
                      <v:stroke on="f"/>
                      <v:imagedata o:title=""/>
                      <o:lock v:ext="edit" aspectratio="f"/>
                      <v:textbox>
                        <w:txbxContent>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半成品卷材</w:t>
                            </w:r>
                          </w:p>
                          <w:p>
                            <w:pPr>
                              <w:pStyle w:val="2"/>
                              <w:rPr>
                                <w:rFonts w:hint="default" w:ascii="Times New Roman" w:hAnsi="Times New Roman" w:cs="Times New Roman"/>
                                <w:lang w:val="en-US" w:eastAsia="zh-CN"/>
                              </w:rPr>
                            </w:pPr>
                            <w:r>
                              <w:rPr>
                                <w:rFonts w:hint="eastAsia" w:ascii="Times New Roman" w:hAnsi="Times New Roman" w:cs="Times New Roman"/>
                                <w:color w:val="auto"/>
                                <w:sz w:val="21"/>
                                <w:szCs w:val="21"/>
                                <w:lang w:val="en-US" w:eastAsia="zh-CN"/>
                              </w:rPr>
                              <w:t>169.217</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4240768" behindDoc="0" locked="0" layoutInCell="1" allowOverlap="1">
                      <wp:simplePos x="0" y="0"/>
                      <wp:positionH relativeFrom="column">
                        <wp:posOffset>5344160</wp:posOffset>
                      </wp:positionH>
                      <wp:positionV relativeFrom="paragraph">
                        <wp:posOffset>30480</wp:posOffset>
                      </wp:positionV>
                      <wp:extent cx="732155" cy="273685"/>
                      <wp:effectExtent l="4445" t="4445" r="6350" b="7620"/>
                      <wp:wrapNone/>
                      <wp:docPr id="105" name="文本框 321"/>
                      <wp:cNvGraphicFramePr/>
                      <a:graphic xmlns:a="http://schemas.openxmlformats.org/drawingml/2006/main">
                        <a:graphicData uri="http://schemas.microsoft.com/office/word/2010/wordprocessingShape">
                          <wps:wsp>
                            <wps:cNvSpPr txBox="1"/>
                            <wps:spPr>
                              <a:xfrm>
                                <a:off x="0" y="0"/>
                                <a:ext cx="73215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制袋</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21" o:spid="_x0000_s1026" o:spt="202" type="#_x0000_t202" style="position:absolute;left:0pt;margin-left:420.8pt;margin-top:2.4pt;height:21.55pt;width:57.65pt;z-index:254240768;mso-width-relative:page;mso-height-relative:margin;mso-height-percent:200;" fillcolor="#FFFFFF" filled="t" stroked="t" coordsize="21600,21600" o:gfxdata="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tyPK1gAAAAgBAAAPAAAA&#10;AAAAAAEAIAAAACIAAABkcnMvZG93bnJldi54bWxQSwECFAAUAAAACACHTuJApbiIGhcCAABTBAAA&#10;DgAAAAAAAAABACAAAAAlAQAAZHJzL2Uyb0RvYy54bWxQSwUGAAAAAAYABgBZAQAArgUAAAAA&#10;">
                      <v:fill on="t" focussize="0,0"/>
                      <v:stroke color="#000000" joinstyle="miter"/>
                      <v:imagedata o:title=""/>
                      <o:lock v:ext="edit" aspectratio="f"/>
                      <v:textbox style="mso-fit-shape-to-text:t;">
                        <w:txbxContent>
                          <w:p>
                            <w:pPr>
                              <w:jc w:val="center"/>
                              <w:rPr>
                                <w:rFonts w:hint="eastAsia" w:eastAsia="宋体"/>
                                <w:sz w:val="21"/>
                                <w:szCs w:val="21"/>
                                <w:lang w:eastAsia="zh-CN"/>
                              </w:rPr>
                            </w:pPr>
                            <w:r>
                              <w:rPr>
                                <w:rFonts w:hint="eastAsia"/>
                                <w:sz w:val="21"/>
                                <w:szCs w:val="21"/>
                                <w:lang w:eastAsia="zh-CN"/>
                              </w:rPr>
                              <w:t>制袋</w:t>
                            </w:r>
                          </w:p>
                        </w:txbxContent>
                      </v:textbox>
                    </v:shape>
                  </w:pict>
                </mc:Fallback>
              </mc:AlternateContent>
            </w:r>
            <w:r>
              <w:rPr>
                <w:b/>
                <w:bCs/>
                <w:sz w:val="28"/>
              </w:rPr>
              <mc:AlternateContent>
                <mc:Choice Requires="wps">
                  <w:drawing>
                    <wp:anchor distT="0" distB="0" distL="114300" distR="114300" simplePos="0" relativeHeight="254233600" behindDoc="0" locked="0" layoutInCell="1" allowOverlap="1">
                      <wp:simplePos x="0" y="0"/>
                      <wp:positionH relativeFrom="column">
                        <wp:posOffset>4874895</wp:posOffset>
                      </wp:positionH>
                      <wp:positionV relativeFrom="paragraph">
                        <wp:posOffset>173990</wp:posOffset>
                      </wp:positionV>
                      <wp:extent cx="463550" cy="2540"/>
                      <wp:effectExtent l="0" t="37465" r="12700" b="36195"/>
                      <wp:wrapNone/>
                      <wp:docPr id="100" name="自选图形 322"/>
                      <wp:cNvGraphicFramePr/>
                      <a:graphic xmlns:a="http://schemas.openxmlformats.org/drawingml/2006/main">
                        <a:graphicData uri="http://schemas.microsoft.com/office/word/2010/wordprocessingShape">
                          <wps:wsp>
                            <wps:cNvCnPr/>
                            <wps:spPr>
                              <a:xfrm flipV="1">
                                <a:off x="0" y="0"/>
                                <a:ext cx="46355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2" o:spid="_x0000_s1026" o:spt="32" type="#_x0000_t32" style="position:absolute;left:0pt;flip:y;margin-left:383.85pt;margin-top:13.7pt;height:0.2pt;width:36.5pt;z-index:254233600;mso-width-relative:page;mso-height-relative:page;" filled="f" stroked="t" coordsize="21600,21600" o:gfxdata="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lDpedgAAAAJAQAADwAAAAAAAAABACAAAAAi&#10;AAAAZHJzL2Rvd25yZXYueG1sUEsBAhQAFAAAAAgAh07iQEd8xIUKAgAA9wMAAA4AAAAAAAAAAQAg&#10;AAAAJwEAAGRycy9lMm9Eb2MueG1sUEsFBgAAAAAGAAYAWQEAAKM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4228480" behindDoc="0" locked="0" layoutInCell="1" allowOverlap="1">
                      <wp:simplePos x="0" y="0"/>
                      <wp:positionH relativeFrom="column">
                        <wp:posOffset>4312920</wp:posOffset>
                      </wp:positionH>
                      <wp:positionV relativeFrom="paragraph">
                        <wp:posOffset>28575</wp:posOffset>
                      </wp:positionV>
                      <wp:extent cx="556260" cy="280670"/>
                      <wp:effectExtent l="4445" t="4445" r="10795" b="19685"/>
                      <wp:wrapNone/>
                      <wp:docPr id="98" name="文本框 323"/>
                      <wp:cNvGraphicFramePr/>
                      <a:graphic xmlns:a="http://schemas.openxmlformats.org/drawingml/2006/main">
                        <a:graphicData uri="http://schemas.microsoft.com/office/word/2010/wordprocessingShape">
                          <wps:wsp>
                            <wps:cNvSpPr txBox="1"/>
                            <wps:spPr>
                              <a:xfrm>
                                <a:off x="0" y="0"/>
                                <a:ext cx="55626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分切</w:t>
                                  </w:r>
                                </w:p>
                              </w:txbxContent>
                            </wps:txbx>
                            <wps:bodyPr upright="1"/>
                          </wps:wsp>
                        </a:graphicData>
                      </a:graphic>
                    </wp:anchor>
                  </w:drawing>
                </mc:Choice>
                <mc:Fallback>
                  <w:pict>
                    <v:shape id="文本框 323" o:spid="_x0000_s1026" o:spt="202" type="#_x0000_t202" style="position:absolute;left:0pt;margin-left:339.6pt;margin-top:2.25pt;height:22.1pt;width:43.8pt;z-index:254228480;mso-width-relative:page;mso-height-relative:page;" fillcolor="#FFFFFF" filled="t" stroked="t" coordsize="21600,21600" o:gfxdata="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qmNqNcAAAAIAQAADwAAAAAAAAABACAA&#10;AAAiAAAAZHJzL2Rvd25yZXYueG1sUEsBAhQAFAAAAAgAh07iQHAHeFAOAgAAOAQAAA4AAAAAAAAA&#10;AQAgAAAAJgEAAGRycy9lMm9Eb2MueG1sUEsFBgAAAAAGAAYAWQEAAKYFA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分切</w:t>
                            </w:r>
                          </w:p>
                        </w:txbxContent>
                      </v:textbox>
                    </v:shape>
                  </w:pict>
                </mc:Fallback>
              </mc:AlternateContent>
            </w:r>
            <w:r>
              <w:rPr>
                <w:b/>
                <w:bCs/>
                <w:sz w:val="28"/>
              </w:rPr>
              <mc:AlternateContent>
                <mc:Choice Requires="wps">
                  <w:drawing>
                    <wp:anchor distT="0" distB="0" distL="114300" distR="114300" simplePos="0" relativeHeight="254241792" behindDoc="0" locked="0" layoutInCell="1" allowOverlap="1">
                      <wp:simplePos x="0" y="0"/>
                      <wp:positionH relativeFrom="column">
                        <wp:posOffset>3851910</wp:posOffset>
                      </wp:positionH>
                      <wp:positionV relativeFrom="paragraph">
                        <wp:posOffset>171450</wp:posOffset>
                      </wp:positionV>
                      <wp:extent cx="467360" cy="2540"/>
                      <wp:effectExtent l="0" t="36195" r="8890" b="37465"/>
                      <wp:wrapNone/>
                      <wp:docPr id="106" name="自选图形 324"/>
                      <wp:cNvGraphicFramePr/>
                      <a:graphic xmlns:a="http://schemas.openxmlformats.org/drawingml/2006/main">
                        <a:graphicData uri="http://schemas.microsoft.com/office/word/2010/wordprocessingShape">
                          <wps:wsp>
                            <wps:cNvCnPr/>
                            <wps:spPr>
                              <a:xfrm>
                                <a:off x="0" y="0"/>
                                <a:ext cx="467360"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4" o:spid="_x0000_s1026" o:spt="32" type="#_x0000_t32" style="position:absolute;left:0pt;margin-left:303.3pt;margin-top:13.5pt;height:0.2pt;width:36.8pt;z-index:254241792;mso-width-relative:page;mso-height-relative:page;" filled="f" stroked="t" coordsize="21600,21600" o:gfxdata="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lPoz2AAAAAkBAAAPAAAAAAAAAAEAIAAAACIAAABkcnMv&#10;ZG93bnJldi54bWxQSwECFAAUAAAACACHTuJA4GR41wMCAADtAwAADgAAAAAAAAABACAAAAAnAQAA&#10;ZHJzL2Uyb0RvYy54bWxQSwUGAAAAAAYABgBZAQAAnAU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4226432" behindDoc="0" locked="0" layoutInCell="1" allowOverlap="1">
                      <wp:simplePos x="0" y="0"/>
                      <wp:positionH relativeFrom="column">
                        <wp:posOffset>3333115</wp:posOffset>
                      </wp:positionH>
                      <wp:positionV relativeFrom="paragraph">
                        <wp:posOffset>26035</wp:posOffset>
                      </wp:positionV>
                      <wp:extent cx="523875" cy="280670"/>
                      <wp:effectExtent l="4445" t="4445" r="5080" b="19685"/>
                      <wp:wrapNone/>
                      <wp:docPr id="96" name="文本框 325"/>
                      <wp:cNvGraphicFramePr/>
                      <a:graphic xmlns:a="http://schemas.openxmlformats.org/drawingml/2006/main">
                        <a:graphicData uri="http://schemas.microsoft.com/office/word/2010/wordprocessingShape">
                          <wps:wsp>
                            <wps:cNvSpPr txBox="1"/>
                            <wps:spPr>
                              <a:xfrm>
                                <a:off x="0" y="0"/>
                                <a:ext cx="52387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固化</w:t>
                                  </w:r>
                                </w:p>
                              </w:txbxContent>
                            </wps:txbx>
                            <wps:bodyPr upright="1"/>
                          </wps:wsp>
                        </a:graphicData>
                      </a:graphic>
                    </wp:anchor>
                  </w:drawing>
                </mc:Choice>
                <mc:Fallback>
                  <w:pict>
                    <v:shape id="文本框 325" o:spid="_x0000_s1026" o:spt="202" type="#_x0000_t202" style="position:absolute;left:0pt;margin-left:262.45pt;margin-top:2.05pt;height:22.1pt;width:41.25pt;z-index:254226432;mso-width-relative:page;mso-height-relative:page;" fillcolor="#FFFFFF" filled="t" stroked="t" coordsize="21600,21600" o:gfxdata="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aRSLYAAAACAEAAA8AAAAAAAAAAQAg&#10;AAAAIgAAAGRycy9kb3ducmV2LnhtbFBLAQIUABQAAAAIAIdO4kAcy0QCDgIAADgEAAAOAAAAAAAA&#10;AAEAIAAAACcBAABkcnMvZTJvRG9jLnhtbFBLBQYAAAAABgAGAFkBAACnBQ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固化</w:t>
                            </w:r>
                          </w:p>
                        </w:txbxContent>
                      </v:textbox>
                    </v:shape>
                  </w:pict>
                </mc:Fallback>
              </mc:AlternateContent>
            </w:r>
            <w:r>
              <w:rPr>
                <w:b/>
                <w:bCs/>
                <w:sz w:val="28"/>
              </w:rPr>
              <mc:AlternateContent>
                <mc:Choice Requires="wps">
                  <w:drawing>
                    <wp:anchor distT="0" distB="0" distL="114300" distR="114300" simplePos="0" relativeHeight="254245888" behindDoc="0" locked="0" layoutInCell="1" allowOverlap="1">
                      <wp:simplePos x="0" y="0"/>
                      <wp:positionH relativeFrom="column">
                        <wp:posOffset>2849245</wp:posOffset>
                      </wp:positionH>
                      <wp:positionV relativeFrom="paragraph">
                        <wp:posOffset>157480</wp:posOffset>
                      </wp:positionV>
                      <wp:extent cx="484505" cy="635"/>
                      <wp:effectExtent l="0" t="37465" r="10795" b="38100"/>
                      <wp:wrapNone/>
                      <wp:docPr id="108" name="自选图形 326"/>
                      <wp:cNvGraphicFramePr/>
                      <a:graphic xmlns:a="http://schemas.openxmlformats.org/drawingml/2006/main">
                        <a:graphicData uri="http://schemas.microsoft.com/office/word/2010/wordprocessingShape">
                          <wps:wsp>
                            <wps:cNvCnPr/>
                            <wps:spPr>
                              <a:xfrm>
                                <a:off x="0" y="0"/>
                                <a:ext cx="484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6" o:spid="_x0000_s1026" o:spt="32" type="#_x0000_t32" style="position:absolute;left:0pt;margin-left:224.35pt;margin-top:12.4pt;height:0.05pt;width:38.15pt;z-index:254245888;mso-width-relative:page;mso-height-relative:page;" filled="f" stroked="t" coordsize="21600,21600" o:gfxdata="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QEzI2QAAAAkBAAAPAAAAAAAAAAEAIAAAACIAAABkcnMvZG93&#10;bnJldi54bWxQSwECFAAUAAAACACHTuJAKvjmFv8BAADsAwAADgAAAAAAAAABACAAAAAoAQAAZHJz&#10;L2Uyb0RvYy54bWxQSwUGAAAAAAYABgBZAQAAmQU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4244864" behindDoc="0" locked="0" layoutInCell="1" allowOverlap="1">
                      <wp:simplePos x="0" y="0"/>
                      <wp:positionH relativeFrom="column">
                        <wp:posOffset>2282190</wp:posOffset>
                      </wp:positionH>
                      <wp:positionV relativeFrom="paragraph">
                        <wp:posOffset>23495</wp:posOffset>
                      </wp:positionV>
                      <wp:extent cx="548640" cy="273685"/>
                      <wp:effectExtent l="4445" t="4445" r="18415" b="7620"/>
                      <wp:wrapNone/>
                      <wp:docPr id="107" name="文本框 327"/>
                      <wp:cNvGraphicFramePr/>
                      <a:graphic xmlns:a="http://schemas.openxmlformats.org/drawingml/2006/main">
                        <a:graphicData uri="http://schemas.microsoft.com/office/word/2010/wordprocessingShape">
                          <wps:wsp>
                            <wps:cNvSpPr txBox="1"/>
                            <wps:spPr>
                              <a:xfrm>
                                <a:off x="0" y="0"/>
                                <a:ext cx="54864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eastAsia="宋体"/>
                                      <w:sz w:val="21"/>
                                      <w:szCs w:val="21"/>
                                      <w:lang w:eastAsia="zh-CN"/>
                                    </w:rPr>
                                  </w:pPr>
                                  <w:r>
                                    <w:rPr>
                                      <w:rFonts w:hint="eastAsia"/>
                                      <w:sz w:val="21"/>
                                      <w:szCs w:val="21"/>
                                      <w:lang w:eastAsia="zh-CN"/>
                                    </w:rPr>
                                    <w:t>复合</w:t>
                                  </w:r>
                                </w:p>
                              </w:txbxContent>
                            </wps:txbx>
                            <wps:bodyPr upright="1"/>
                          </wps:wsp>
                        </a:graphicData>
                      </a:graphic>
                    </wp:anchor>
                  </w:drawing>
                </mc:Choice>
                <mc:Fallback>
                  <w:pict>
                    <v:shape id="文本框 327" o:spid="_x0000_s1026" o:spt="202" type="#_x0000_t202" style="position:absolute;left:0pt;margin-left:179.7pt;margin-top:1.85pt;height:21.55pt;width:43.2pt;z-index:254244864;mso-width-relative:page;mso-height-relative:page;" fillcolor="#FFFFFF" filled="t" stroked="t" coordsize="21600,21600" o:gfxdata="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t+I51wAAAAgBAAAPAAAAAAAAAAEAIAAA&#10;ACIAAABkcnMvZG93bnJldi54bWxQSwECFAAUAAAACACHTuJA1aIzIQ0CAAA5BAAADgAAAAAAAAAB&#10;ACAAAAAmAQAAZHJzL2Uyb0RvYy54bWxQSwUGAAAAAAYABgBZAQAApQUAAAAA&#10;">
                      <v:fill on="t" focussize="0,0"/>
                      <v:stroke color="#000000" joinstyle="miter"/>
                      <v:imagedata o:title=""/>
                      <o:lock v:ext="edit" aspectratio="f"/>
                      <v:textbox>
                        <w:txbxContent>
                          <w:p>
                            <w:pPr>
                              <w:ind w:firstLine="105" w:firstLineChars="50"/>
                              <w:rPr>
                                <w:rFonts w:hint="eastAsia" w:eastAsia="宋体"/>
                                <w:sz w:val="21"/>
                                <w:szCs w:val="21"/>
                                <w:lang w:eastAsia="zh-CN"/>
                              </w:rPr>
                            </w:pPr>
                            <w:r>
                              <w:rPr>
                                <w:rFonts w:hint="eastAsia"/>
                                <w:sz w:val="21"/>
                                <w:szCs w:val="21"/>
                                <w:lang w:eastAsia="zh-CN"/>
                              </w:rPr>
                              <w:t>复合</w:t>
                            </w:r>
                          </w:p>
                        </w:txbxContent>
                      </v:textbox>
                    </v:shape>
                  </w:pict>
                </mc:Fallback>
              </mc:AlternateContent>
            </w:r>
            <w:r>
              <w:rPr>
                <w:b/>
                <w:bCs/>
                <w:sz w:val="28"/>
              </w:rPr>
              <mc:AlternateContent>
                <mc:Choice Requires="wps">
                  <w:drawing>
                    <wp:anchor distT="0" distB="0" distL="114300" distR="114300" simplePos="0" relativeHeight="254225408" behindDoc="0" locked="0" layoutInCell="1" allowOverlap="1">
                      <wp:simplePos x="0" y="0"/>
                      <wp:positionH relativeFrom="column">
                        <wp:posOffset>1781810</wp:posOffset>
                      </wp:positionH>
                      <wp:positionV relativeFrom="paragraph">
                        <wp:posOffset>154940</wp:posOffset>
                      </wp:positionV>
                      <wp:extent cx="499110" cy="3175"/>
                      <wp:effectExtent l="0" t="37465" r="15240" b="35560"/>
                      <wp:wrapNone/>
                      <wp:docPr id="95" name="自选图形 328"/>
                      <wp:cNvGraphicFramePr/>
                      <a:graphic xmlns:a="http://schemas.openxmlformats.org/drawingml/2006/main">
                        <a:graphicData uri="http://schemas.microsoft.com/office/word/2010/wordprocessingShape">
                          <wps:wsp>
                            <wps:cNvCnPr/>
                            <wps:spPr>
                              <a:xfrm flipV="1">
                                <a:off x="0" y="0"/>
                                <a:ext cx="49911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8" o:spid="_x0000_s1026" o:spt="32" type="#_x0000_t32" style="position:absolute;left:0pt;flip:y;margin-left:140.3pt;margin-top:12.2pt;height:0.25pt;width:39.3pt;z-index:254225408;mso-width-relative:page;mso-height-relative:page;" filled="f" stroked="t" coordsize="21600,21600" o:gfxdata="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1najXYAAAACQEAAA8AAAAAAAAAAQAgAAAAIgAAAGRy&#10;cy9kb3ducmV2LnhtbFBLAQIUABQAAAAIAIdO4kBFrRCRBQIAAPYDAAAOAAAAAAAAAAEAIAAAACcB&#10;AABkcnMvZTJvRG9jLnhtbFBLBQYAAAAABgAGAFkBAACeBQ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254223360" behindDoc="0" locked="0" layoutInCell="1" allowOverlap="1">
                      <wp:simplePos x="0" y="0"/>
                      <wp:positionH relativeFrom="column">
                        <wp:posOffset>727075</wp:posOffset>
                      </wp:positionH>
                      <wp:positionV relativeFrom="paragraph">
                        <wp:posOffset>154940</wp:posOffset>
                      </wp:positionV>
                      <wp:extent cx="582295" cy="0"/>
                      <wp:effectExtent l="0" t="38100" r="8255" b="38100"/>
                      <wp:wrapNone/>
                      <wp:docPr id="93" name="自选图形 329"/>
                      <wp:cNvGraphicFramePr/>
                      <a:graphic xmlns:a="http://schemas.openxmlformats.org/drawingml/2006/main">
                        <a:graphicData uri="http://schemas.microsoft.com/office/word/2010/wordprocessingShape">
                          <wps:wsp>
                            <wps:cNvCnPr/>
                            <wps:spPr>
                              <a:xfrm>
                                <a:off x="0" y="0"/>
                                <a:ext cx="5822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9" o:spid="_x0000_s1026" o:spt="32" type="#_x0000_t32" style="position:absolute;left:0pt;margin-left:57.25pt;margin-top:12.2pt;height:0pt;width:45.85pt;z-index:254223360;mso-width-relative:page;mso-height-relative:page;" filled="f" stroked="t" coordsize="21600,21600" o:gfxdata="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nP82AAAAAkBAAAPAAAAAAAAAAEAIAAAACIAAABkcnMvZG93bnJl&#10;di54bWxQSwECFAAUAAAACACHTuJAxY/8tv0BAADpAwAADgAAAAAAAAABACAAAAAnAQAAZHJzL2Uy&#10;b0RvYy54bWxQSwUGAAAAAAYABgBZAQAAlgU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4224384" behindDoc="0" locked="0" layoutInCell="1" allowOverlap="1">
                      <wp:simplePos x="0" y="0"/>
                      <wp:positionH relativeFrom="column">
                        <wp:posOffset>1291590</wp:posOffset>
                      </wp:positionH>
                      <wp:positionV relativeFrom="paragraph">
                        <wp:posOffset>13970</wp:posOffset>
                      </wp:positionV>
                      <wp:extent cx="480695" cy="280670"/>
                      <wp:effectExtent l="4445" t="4445" r="10160" b="19685"/>
                      <wp:wrapNone/>
                      <wp:docPr id="94" name="文本框 330"/>
                      <wp:cNvGraphicFramePr/>
                      <a:graphic xmlns:a="http://schemas.openxmlformats.org/drawingml/2006/main">
                        <a:graphicData uri="http://schemas.microsoft.com/office/word/2010/wordprocessingShape">
                          <wps:wsp>
                            <wps:cNvSpPr txBox="1"/>
                            <wps:spPr>
                              <a:xfrm>
                                <a:off x="0" y="0"/>
                                <a:ext cx="480695"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印刷</w:t>
                                  </w:r>
                                </w:p>
                              </w:txbxContent>
                            </wps:txbx>
                            <wps:bodyPr upright="1"/>
                          </wps:wsp>
                        </a:graphicData>
                      </a:graphic>
                    </wp:anchor>
                  </w:drawing>
                </mc:Choice>
                <mc:Fallback>
                  <w:pict>
                    <v:shape id="文本框 330" o:spid="_x0000_s1026" o:spt="202" type="#_x0000_t202" style="position:absolute;left:0pt;margin-left:101.7pt;margin-top:1.1pt;height:22.1pt;width:37.85pt;z-index:254224384;mso-width-relative:page;mso-height-relative:page;" fillcolor="#FFFFFF" filled="t" stroked="t" coordsize="21600,21600" o:gfxdata="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GEzntgAAAAIAQAADwAAAAAAAAABACAA&#10;AAAiAAAAZHJzL2Rvd25yZXYueG1sUEsBAhQAFAAAAAgAh07iQJFTO9ANAgAAOAQAAA4AAAAAAAAA&#10;AQAgAAAAJwEAAGRycy9lMm9Eb2MueG1sUEsFBgAAAAAGAAYAWQEAAKYFA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印刷</w:t>
                            </w:r>
                          </w:p>
                        </w:txbxContent>
                      </v:textbox>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879199232" behindDoc="0" locked="0" layoutInCell="1" allowOverlap="1">
                      <wp:simplePos x="0" y="0"/>
                      <wp:positionH relativeFrom="column">
                        <wp:posOffset>313055</wp:posOffset>
                      </wp:positionH>
                      <wp:positionV relativeFrom="paragraph">
                        <wp:posOffset>161925</wp:posOffset>
                      </wp:positionV>
                      <wp:extent cx="857250" cy="481330"/>
                      <wp:effectExtent l="0" t="0" r="0" b="0"/>
                      <wp:wrapNone/>
                      <wp:docPr id="165" name="文本框 320"/>
                      <wp:cNvGraphicFramePr/>
                      <a:graphic xmlns:a="http://schemas.openxmlformats.org/drawingml/2006/main">
                        <a:graphicData uri="http://schemas.microsoft.com/office/word/2010/wordprocessingShape">
                          <wps:wsp>
                            <wps:cNvSpPr txBox="1"/>
                            <wps:spPr>
                              <a:xfrm>
                                <a:off x="0" y="0"/>
                                <a:ext cx="857250" cy="481330"/>
                              </a:xfrm>
                              <a:prstGeom prst="rect">
                                <a:avLst/>
                              </a:prstGeom>
                              <a:noFill/>
                              <a:ln>
                                <a:noFill/>
                              </a:ln>
                            </wps:spPr>
                            <wps:txbx>
                              <w:txbxContent>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半成品卷材</w:t>
                                  </w:r>
                                </w:p>
                                <w:p>
                                  <w:pPr>
                                    <w:pStyle w:val="2"/>
                                    <w:rPr>
                                      <w:rFonts w:hint="default" w:ascii="Times New Roman" w:hAnsi="Times New Roman" w:cs="Times New Roman"/>
                                      <w:lang w:val="en-US" w:eastAsia="zh-CN"/>
                                    </w:rPr>
                                  </w:pPr>
                                  <w:r>
                                    <w:rPr>
                                      <w:rFonts w:hint="eastAsia" w:ascii="Times New Roman" w:hAnsi="Times New Roman" w:cs="Times New Roman"/>
                                      <w:color w:val="auto"/>
                                      <w:sz w:val="21"/>
                                      <w:szCs w:val="21"/>
                                      <w:lang w:val="en-US" w:eastAsia="zh-CN"/>
                                    </w:rPr>
                                    <w:t>169.217</w:t>
                                  </w:r>
                                </w:p>
                              </w:txbxContent>
                            </wps:txbx>
                            <wps:bodyPr upright="1"/>
                          </wps:wsp>
                        </a:graphicData>
                      </a:graphic>
                    </wp:anchor>
                  </w:drawing>
                </mc:Choice>
                <mc:Fallback>
                  <w:pict>
                    <v:shape id="文本框 320" o:spid="_x0000_s1026" o:spt="202" type="#_x0000_t202" style="position:absolute;left:0pt;margin-left:24.65pt;margin-top:12.75pt;height:37.9pt;width:67.5pt;z-index:879199232;mso-width-relative:page;mso-height-relative:page;" filled="f" stroked="f" coordsize="21600,21600" o:gfxdata="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H84c1gAA&#10;AAkBAAAPAAAAAAAAAAEAIAAAACIAAABkcnMvZG93bnJldi54bWxQSwECFAAUAAAACACHTuJAg6UD&#10;BK4BAABRAwAADgAAAAAAAAABACAAAAAlAQAAZHJzL2Uyb0RvYy54bWxQSwUGAAAAAAYABgBZAQAA&#10;RQUAAAAA&#10;">
                      <v:fill on="f" focussize="0,0"/>
                      <v:stroke on="f"/>
                      <v:imagedata o:title=""/>
                      <o:lock v:ext="edit" aspectratio="f"/>
                      <v:textbox>
                        <w:txbxContent>
                          <w:p>
                            <w:pP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半成品卷材</w:t>
                            </w:r>
                          </w:p>
                          <w:p>
                            <w:pPr>
                              <w:pStyle w:val="2"/>
                              <w:rPr>
                                <w:rFonts w:hint="default" w:ascii="Times New Roman" w:hAnsi="Times New Roman" w:cs="Times New Roman"/>
                                <w:lang w:val="en-US" w:eastAsia="zh-CN"/>
                              </w:rPr>
                            </w:pPr>
                            <w:r>
                              <w:rPr>
                                <w:rFonts w:hint="eastAsia" w:ascii="Times New Roman" w:hAnsi="Times New Roman" w:cs="Times New Roman"/>
                                <w:color w:val="auto"/>
                                <w:sz w:val="21"/>
                                <w:szCs w:val="21"/>
                                <w:lang w:val="en-US" w:eastAsia="zh-CN"/>
                              </w:rPr>
                              <w:t>169.217</w:t>
                            </w:r>
                          </w:p>
                        </w:txbxContent>
                      </v:textbox>
                    </v:shape>
                  </w:pict>
                </mc:Fallback>
              </mc:AlternateContent>
            </w:r>
            <w:r>
              <w:rPr>
                <w:b/>
                <w:bCs/>
                <w:sz w:val="28"/>
              </w:rPr>
              <mc:AlternateContent>
                <mc:Choice Requires="wps">
                  <w:drawing>
                    <wp:anchor distT="0" distB="0" distL="114300" distR="114300" simplePos="0" relativeHeight="256909312" behindDoc="0" locked="0" layoutInCell="1" allowOverlap="1">
                      <wp:simplePos x="0" y="0"/>
                      <wp:positionH relativeFrom="column">
                        <wp:posOffset>2399665</wp:posOffset>
                      </wp:positionH>
                      <wp:positionV relativeFrom="paragraph">
                        <wp:posOffset>90805</wp:posOffset>
                      </wp:positionV>
                      <wp:extent cx="6350" cy="347980"/>
                      <wp:effectExtent l="36830" t="0" r="33020" b="13970"/>
                      <wp:wrapNone/>
                      <wp:docPr id="128" name="自选图形 332"/>
                      <wp:cNvGraphicFramePr/>
                      <a:graphic xmlns:a="http://schemas.openxmlformats.org/drawingml/2006/main">
                        <a:graphicData uri="http://schemas.microsoft.com/office/word/2010/wordprocessingShape">
                          <wps:wsp>
                            <wps:cNvCnPr/>
                            <wps:spPr>
                              <a:xfrm flipH="1" flipV="1">
                                <a:off x="0" y="0"/>
                                <a:ext cx="6350" cy="3479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2" o:spid="_x0000_s1026" o:spt="32" type="#_x0000_t32" style="position:absolute;left:0pt;flip:x y;margin-left:188.95pt;margin-top:7.15pt;height:27.4pt;width:0.5pt;z-index:256909312;mso-width-relative:page;mso-height-relative:page;" filled="f" stroked="t" coordsize="21600,21600" o:gfxdata="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frh2AAAAAkBAAAPAAAAAAAAAAEA&#10;IAAAACIAAABkcnMvZG93bnJldi54bWxQSwECFAAUAAAACACHTuJAvTWKng8CAAABBAAADgAAAAAA&#10;AAABACAAAAAnAQAAZHJzL2Uyb0RvYy54bWxQSwUGAAAAAAYABgBZAQAAqAU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4271488" behindDoc="0" locked="0" layoutInCell="1" allowOverlap="1">
                      <wp:simplePos x="0" y="0"/>
                      <wp:positionH relativeFrom="column">
                        <wp:posOffset>2702560</wp:posOffset>
                      </wp:positionH>
                      <wp:positionV relativeFrom="paragraph">
                        <wp:posOffset>110490</wp:posOffset>
                      </wp:positionV>
                      <wp:extent cx="635" cy="561340"/>
                      <wp:effectExtent l="37465" t="0" r="38100" b="10160"/>
                      <wp:wrapNone/>
                      <wp:docPr id="121" name="自选图形 333"/>
                      <wp:cNvGraphicFramePr/>
                      <a:graphic xmlns:a="http://schemas.openxmlformats.org/drawingml/2006/main">
                        <a:graphicData uri="http://schemas.microsoft.com/office/word/2010/wordprocessingShape">
                          <wps:wsp>
                            <wps:cNvCnPr/>
                            <wps:spPr>
                              <a:xfrm flipV="1">
                                <a:off x="0" y="0"/>
                                <a:ext cx="635" cy="5613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3" o:spid="_x0000_s1026" o:spt="32" type="#_x0000_t32" style="position:absolute;left:0pt;flip:y;margin-left:212.8pt;margin-top:8.7pt;height:44.2pt;width:0.05pt;z-index:254271488;mso-width-relative:page;mso-height-relative:page;" filled="f" stroked="t" coordsize="21600,21600" o:gfxdata="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WEzPYAAAACgEAAA8AAAAAAAAAAQAgAAAAIgAA&#10;AGRycy9kb3ducmV2LnhtbFBLAQIUABQAAAAIAIdO4kA5XV9LCAIAAPYDAAAOAAAAAAAAAAEAIAAA&#10;ACcBAABkcnMvZTJvRG9jLnhtbFBLBQYAAAAABgAGAFkBAACh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254231552" behindDoc="0" locked="0" layoutInCell="1" allowOverlap="1">
                      <wp:simplePos x="0" y="0"/>
                      <wp:positionH relativeFrom="column">
                        <wp:posOffset>5719445</wp:posOffset>
                      </wp:positionH>
                      <wp:positionV relativeFrom="paragraph">
                        <wp:posOffset>139065</wp:posOffset>
                      </wp:positionV>
                      <wp:extent cx="2540" cy="417830"/>
                      <wp:effectExtent l="37465" t="0" r="36195" b="1270"/>
                      <wp:wrapNone/>
                      <wp:docPr id="99" name="自选图形 334"/>
                      <wp:cNvGraphicFramePr/>
                      <a:graphic xmlns:a="http://schemas.openxmlformats.org/drawingml/2006/main">
                        <a:graphicData uri="http://schemas.microsoft.com/office/word/2010/wordprocessingShape">
                          <wps:wsp>
                            <wps:cNvCnPr/>
                            <wps:spPr>
                              <a:xfrm flipH="1">
                                <a:off x="0" y="0"/>
                                <a:ext cx="2540" cy="4178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34" o:spid="_x0000_s1026" o:spt="32" type="#_x0000_t32" style="position:absolute;left:0pt;flip:x;margin-left:450.35pt;margin-top:10.95pt;height:32.9pt;width:0.2pt;z-index:254231552;mso-width-relative:page;mso-height-relative:page;" filled="f" stroked="t" coordsize="21600,21600" o:gfxdata="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xpEtgAAAAJAQAADwAAAAAAAAABACAAAAAi&#10;AAAAZHJzL2Rvd25yZXYueG1sUEsBAhQAFAAAAAgAh07iQDgi2pAKAgAA9gMAAA4AAAAAAAAAAQAg&#10;AAAAJwEAAGRycy9lMm9Eb2MueG1sUEsFBgAAAAAGAAYAWQEAAKMFAAAAAA==&#10;">
                      <v:fill on="f" focussize="0,0"/>
                      <v:stroke color="#000000" joinstyle="round"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303712256" behindDoc="0" locked="0" layoutInCell="1" allowOverlap="1">
                      <wp:simplePos x="0" y="0"/>
                      <wp:positionH relativeFrom="column">
                        <wp:posOffset>5389880</wp:posOffset>
                      </wp:positionH>
                      <wp:positionV relativeFrom="paragraph">
                        <wp:posOffset>26670</wp:posOffset>
                      </wp:positionV>
                      <wp:extent cx="650240" cy="289560"/>
                      <wp:effectExtent l="0" t="0" r="0" b="0"/>
                      <wp:wrapNone/>
                      <wp:docPr id="134" name="文本框 343"/>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350</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43" o:spid="_x0000_s1026" o:spt="202" type="#_x0000_t202" style="position:absolute;left:0pt;margin-left:424.4pt;margin-top:2.1pt;height:22.8pt;width:51.2pt;z-index:303712256;mso-width-relative:page;mso-height-relative:margin;mso-height-percent:200;" fillcolor="#FFFFFF" filled="t" stroked="f" coordsize="21600,21600" o:gfxdata="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gc7dUAAAAIAQAADwAAAAAAAAAB&#10;ACAAAAAiAAAAZHJzL2Rvd25yZXYueG1sUEsBAhQAFAAAAAgAh07iQAQICWfaAQAAsQMAAA4AAAAA&#10;AAAAAQAgAAAAJAEAAGRycy9lMm9Eb2MueG1sUEsFBgAAAAAGAAYAWQEAAHAFA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350</w:t>
                            </w:r>
                          </w:p>
                        </w:txbxContent>
                      </v:textbox>
                    </v:shape>
                  </w:pict>
                </mc:Fallback>
              </mc:AlternateContent>
            </w:r>
            <w:r>
              <w:rPr>
                <w:b/>
                <w:bCs/>
                <w:sz w:val="28"/>
              </w:rPr>
              <mc:AlternateContent>
                <mc:Choice Requires="wps">
                  <w:drawing>
                    <wp:anchor distT="0" distB="0" distL="114300" distR="114300" simplePos="0" relativeHeight="272479232" behindDoc="0" locked="0" layoutInCell="1" allowOverlap="1">
                      <wp:simplePos x="0" y="0"/>
                      <wp:positionH relativeFrom="column">
                        <wp:posOffset>2659380</wp:posOffset>
                      </wp:positionH>
                      <wp:positionV relativeFrom="paragraph">
                        <wp:posOffset>111125</wp:posOffset>
                      </wp:positionV>
                      <wp:extent cx="650240" cy="289560"/>
                      <wp:effectExtent l="0" t="0" r="0" b="0"/>
                      <wp:wrapNone/>
                      <wp:docPr id="131" name="文本框 340"/>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9</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40" o:spid="_x0000_s1026" o:spt="202" type="#_x0000_t202" style="position:absolute;left:0pt;margin-left:209.4pt;margin-top:8.75pt;height:22.8pt;width:51.2pt;z-index:272479232;mso-width-relative:page;mso-height-relative:margin;mso-height-percent:200;" fillcolor="#FFFFFF" filled="t" stroked="f" coordsize="21600,21600" o:gfxdata="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aWDr1gAAAAkBAAAPAAAAAAAAAAEA&#10;IAAAACIAAABkcnMvZG93bnJldi54bWxQSwECFAAUAAAACACHTuJAvzqwUNgBAACxAwAADgAAAAAA&#10;AAABACAAAAAlAQAAZHJzL2Uyb0RvYy54bWxQSwUGAAAAAAYABgBZAQAAbwU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9</w:t>
                            </w:r>
                          </w:p>
                        </w:txbxContent>
                      </v:textbox>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6863232" behindDoc="0" locked="0" layoutInCell="1" allowOverlap="1">
                      <wp:simplePos x="0" y="0"/>
                      <wp:positionH relativeFrom="column">
                        <wp:posOffset>1166495</wp:posOffset>
                      </wp:positionH>
                      <wp:positionV relativeFrom="paragraph">
                        <wp:posOffset>39370</wp:posOffset>
                      </wp:positionV>
                      <wp:extent cx="1240790" cy="3810"/>
                      <wp:effectExtent l="0" t="0" r="0" b="0"/>
                      <wp:wrapNone/>
                      <wp:docPr id="126" name="自选图形 335"/>
                      <wp:cNvGraphicFramePr/>
                      <a:graphic xmlns:a="http://schemas.openxmlformats.org/drawingml/2006/main">
                        <a:graphicData uri="http://schemas.microsoft.com/office/word/2010/wordprocessingShape">
                          <wps:wsp>
                            <wps:cNvCnPr/>
                            <wps:spPr>
                              <a:xfrm>
                                <a:off x="0" y="0"/>
                                <a:ext cx="124079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5" o:spid="_x0000_s1026" o:spt="32" type="#_x0000_t32" style="position:absolute;left:0pt;margin-left:91.85pt;margin-top:3.1pt;height:0.3pt;width:97.7pt;z-index:256863232;mso-width-relative:page;mso-height-relative:page;" filled="f" stroked="t" coordsize="21600,21600" o:gfxdata="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YPOe1QAAAAcBAAAPAAAAAAAAAAEAIAAAACIAAABkcnMvZG93bnJldi54&#10;bWxQSwECFAAUAAAACACHTuJA+OIS9P0BAADqAwAADgAAAAAAAAABACAAAAAkAQAAZHJzL2Uyb0Rv&#10;Yy54bWxQSwUGAAAAAAYABgBZAQAAkwUAAAAA&#10;">
                      <v:fill on="f" focussize="0,0"/>
                      <v:stroke color="#000000" joinstyle="round"/>
                      <v:imagedata o:title=""/>
                      <o:lock v:ext="edit" aspectratio="f"/>
                    </v:shape>
                  </w:pict>
                </mc:Fallback>
              </mc:AlternateContent>
            </w:r>
            <w:r>
              <w:rPr>
                <w:b/>
                <w:bCs/>
                <w:sz w:val="28"/>
              </w:rPr>
              <mc:AlternateContent>
                <mc:Choice Requires="wps">
                  <w:drawing>
                    <wp:anchor distT="0" distB="0" distL="114300" distR="114300" simplePos="0" relativeHeight="254227456" behindDoc="0" locked="0" layoutInCell="1" allowOverlap="1">
                      <wp:simplePos x="0" y="0"/>
                      <wp:positionH relativeFrom="column">
                        <wp:posOffset>5396230</wp:posOffset>
                      </wp:positionH>
                      <wp:positionV relativeFrom="paragraph">
                        <wp:posOffset>163195</wp:posOffset>
                      </wp:positionV>
                      <wp:extent cx="661670" cy="495935"/>
                      <wp:effectExtent l="0" t="0" r="5080" b="18415"/>
                      <wp:wrapNone/>
                      <wp:docPr id="97" name="文本框 336"/>
                      <wp:cNvGraphicFramePr/>
                      <a:graphic xmlns:a="http://schemas.openxmlformats.org/drawingml/2006/main">
                        <a:graphicData uri="http://schemas.microsoft.com/office/word/2010/wordprocessingShape">
                          <wps:wsp>
                            <wps:cNvSpPr txBox="1"/>
                            <wps:spPr>
                              <a:xfrm>
                                <a:off x="0" y="0"/>
                                <a:ext cx="661670" cy="495935"/>
                              </a:xfrm>
                              <a:prstGeom prst="rect">
                                <a:avLst/>
                              </a:prstGeom>
                              <a:solidFill>
                                <a:srgbClr val="FFFFFF"/>
                              </a:solidFill>
                              <a:ln>
                                <a:noFill/>
                              </a:ln>
                            </wps:spPr>
                            <wps:txbx>
                              <w:txbxContent>
                                <w:p>
                                  <w:pPr>
                                    <w:rPr>
                                      <w:rFonts w:hint="eastAsia" w:eastAsia="宋体"/>
                                      <w:sz w:val="21"/>
                                      <w:szCs w:val="21"/>
                                      <w:lang w:eastAsia="zh-CN"/>
                                    </w:rPr>
                                  </w:pPr>
                                  <w:r>
                                    <w:rPr>
                                      <w:rFonts w:hint="eastAsia"/>
                                      <w:sz w:val="21"/>
                                      <w:szCs w:val="21"/>
                                      <w:lang w:eastAsia="zh-CN"/>
                                    </w:rPr>
                                    <w:t>成品入库待售</w:t>
                                  </w:r>
                                </w:p>
                              </w:txbxContent>
                            </wps:txbx>
                            <wps:bodyPr upright="1"/>
                          </wps:wsp>
                        </a:graphicData>
                      </a:graphic>
                    </wp:anchor>
                  </w:drawing>
                </mc:Choice>
                <mc:Fallback>
                  <w:pict>
                    <v:shape id="文本框 336" o:spid="_x0000_s1026" o:spt="202" type="#_x0000_t202" style="position:absolute;left:0pt;margin-left:424.9pt;margin-top:12.85pt;height:39.05pt;width:52.1pt;z-index:254227456;mso-width-relative:page;mso-height-relative:page;" fillcolor="#FFFFFF" filled="t" stroked="f" coordsize="21600,21600" o:gfxdata="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bUZZ/YAAAACgEAAA8AAAAAAAAAAQAgAAAAIgAAAGRycy9kb3ducmV2&#10;LnhtbFBLAQIUABQAAAAIAIdO4kC21RK5wwEAAHkDAAAOAAAAAAAAAAEAIAAAACcBAABkcnMvZTJv&#10;RG9jLnhtbFBLBQYAAAAABgAGAFkBAABcBQAAAAA=&#10;">
                      <v:fill on="t" focussize="0,0"/>
                      <v:stroke on="f"/>
                      <v:imagedata o:title=""/>
                      <o:lock v:ext="edit" aspectratio="f"/>
                      <v:textbox>
                        <w:txbxContent>
                          <w:p>
                            <w:pPr>
                              <w:rPr>
                                <w:rFonts w:hint="eastAsia" w:eastAsia="宋体"/>
                                <w:sz w:val="21"/>
                                <w:szCs w:val="21"/>
                                <w:lang w:eastAsia="zh-CN"/>
                              </w:rPr>
                            </w:pPr>
                            <w:r>
                              <w:rPr>
                                <w:rFonts w:hint="eastAsia"/>
                                <w:sz w:val="21"/>
                                <w:szCs w:val="21"/>
                                <w:lang w:eastAsia="zh-CN"/>
                              </w:rPr>
                              <w:t>成品入库待售</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254272512" behindDoc="0" locked="0" layoutInCell="1" allowOverlap="1">
                      <wp:simplePos x="0" y="0"/>
                      <wp:positionH relativeFrom="column">
                        <wp:posOffset>2220595</wp:posOffset>
                      </wp:positionH>
                      <wp:positionV relativeFrom="paragraph">
                        <wp:posOffset>66675</wp:posOffset>
                      </wp:positionV>
                      <wp:extent cx="1028700" cy="305435"/>
                      <wp:effectExtent l="0" t="0" r="0" b="0"/>
                      <wp:wrapNone/>
                      <wp:docPr id="122" name="文本框 337"/>
                      <wp:cNvGraphicFramePr/>
                      <a:graphic xmlns:a="http://schemas.openxmlformats.org/drawingml/2006/main">
                        <a:graphicData uri="http://schemas.microsoft.com/office/word/2010/wordprocessingShape">
                          <wps:wsp>
                            <wps:cNvSpPr txBox="1"/>
                            <wps:spPr>
                              <a:xfrm>
                                <a:off x="0" y="0"/>
                                <a:ext cx="1028700" cy="305435"/>
                              </a:xfrm>
                              <a:prstGeom prst="rect">
                                <a:avLst/>
                              </a:prstGeom>
                              <a:solidFill>
                                <a:srgbClr val="FFFFFF">
                                  <a:alpha val="0"/>
                                </a:srgbClr>
                              </a:solidFill>
                              <a:ln>
                                <a:noFill/>
                              </a:ln>
                            </wps:spPr>
                            <wps:txbx>
                              <w:txbxContent>
                                <w:p>
                                  <w:pPr>
                                    <w:rPr>
                                      <w:rFonts w:hint="eastAsia"/>
                                      <w:sz w:val="21"/>
                                      <w:szCs w:val="21"/>
                                      <w:lang w:eastAsia="zh-CN"/>
                                    </w:rPr>
                                  </w:pPr>
                                  <w:r>
                                    <w:rPr>
                                      <w:rFonts w:hint="eastAsia"/>
                                      <w:sz w:val="21"/>
                                      <w:szCs w:val="21"/>
                                      <w:lang w:eastAsia="zh-CN"/>
                                    </w:rPr>
                                    <w:t>聚氨酯胶黏剂</w:t>
                                  </w:r>
                                </w:p>
                                <w:p>
                                  <w:pPr>
                                    <w:pStyle w:val="2"/>
                                    <w:jc w:val="both"/>
                                    <w:rPr>
                                      <w:rFonts w:hint="default" w:ascii="Times New Roman" w:hAnsi="Times New Roman" w:cs="Times New Roman"/>
                                      <w:lang w:val="en-US" w:eastAsia="zh-CN"/>
                                    </w:rPr>
                                  </w:pPr>
                                </w:p>
                              </w:txbxContent>
                            </wps:txbx>
                            <wps:bodyPr upright="1"/>
                          </wps:wsp>
                        </a:graphicData>
                      </a:graphic>
                    </wp:anchor>
                  </w:drawing>
                </mc:Choice>
                <mc:Fallback>
                  <w:pict>
                    <v:shape id="文本框 337" o:spid="_x0000_s1026" o:spt="202" type="#_x0000_t202" style="position:absolute;left:0pt;margin-left:174.85pt;margin-top:5.25pt;height:24.05pt;width:81pt;z-index:254272512;mso-width-relative:page;mso-height-relative:page;" fillcolor="#FFFFFF" filled="t" stroked="f" coordsize="21600,21600" o:gfxdata="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93NfbYAAAACQEAAA8AAAAAAAAAAQAgAAAAIgAA&#10;AGRycy9kb3ducmV2LnhtbFBLAQIUABQAAAAIAIdO4kDyB9wBzwEAAJgDAAAOAAAAAAAAAAEAIAAA&#10;ACcBAABkcnMvZTJvRG9jLnhtbFBLBQYAAAAABgAGAFkBAABoBQAAAAA=&#10;">
                      <v:fill on="t" opacity="0f" focussize="0,0"/>
                      <v:stroke on="f"/>
                      <v:imagedata o:title=""/>
                      <o:lock v:ext="edit" aspectratio="f"/>
                      <v:textbox>
                        <w:txbxContent>
                          <w:p>
                            <w:pPr>
                              <w:rPr>
                                <w:rFonts w:hint="eastAsia"/>
                                <w:sz w:val="21"/>
                                <w:szCs w:val="21"/>
                                <w:lang w:eastAsia="zh-CN"/>
                              </w:rPr>
                            </w:pPr>
                            <w:r>
                              <w:rPr>
                                <w:rFonts w:hint="eastAsia"/>
                                <w:sz w:val="21"/>
                                <w:szCs w:val="21"/>
                                <w:lang w:eastAsia="zh-CN"/>
                              </w:rPr>
                              <w:t>聚氨酯胶黏剂</w:t>
                            </w:r>
                          </w:p>
                          <w:p>
                            <w:pPr>
                              <w:pStyle w:val="2"/>
                              <w:jc w:val="both"/>
                              <w:rPr>
                                <w:rFonts w:hint="default" w:ascii="Times New Roman" w:hAnsi="Times New Roman" w:cs="Times New Roman"/>
                                <w:lang w:val="en-US" w:eastAsia="zh-CN"/>
                              </w:rPr>
                            </w:pPr>
                          </w:p>
                        </w:txbxContent>
                      </v:textbox>
                    </v:shape>
                  </w:pict>
                </mc:Fallback>
              </mc:AlternateContent>
            </w:r>
          </w:p>
          <w:p>
            <w:pPr>
              <w:keepNext w:val="0"/>
              <w:keepLines w:val="0"/>
              <w:suppressLineNumbers w:val="0"/>
              <w:spacing w:before="0" w:beforeAutospacing="0" w:after="0" w:afterAutospacing="0"/>
              <w:ind w:left="0" w:right="0"/>
            </w:pPr>
          </w:p>
          <w:p>
            <w:pPr>
              <w:pStyle w:val="2"/>
              <w:keepLines w:val="0"/>
              <w:suppressLineNumbers w:val="0"/>
              <w:spacing w:before="0" w:beforeAutospacing="0" w:after="0" w:afterAutospacing="0"/>
              <w:ind w:left="0" w:right="0"/>
              <w:jc w:val="center"/>
              <w:rPr>
                <w:rFonts w:ascii="Times New Roman"/>
                <w:b/>
                <w:bCs/>
                <w:color w:val="auto"/>
                <w:sz w:val="21"/>
                <w:szCs w:val="21"/>
              </w:rPr>
            </w:pPr>
          </w:p>
          <w:p>
            <w:pPr>
              <w:pStyle w:val="2"/>
              <w:keepLines w:val="0"/>
              <w:suppressLineNumbers w:val="0"/>
              <w:spacing w:before="0" w:beforeAutospacing="0" w:after="0" w:afterAutospacing="0"/>
              <w:ind w:left="0" w:right="0"/>
              <w:jc w:val="center"/>
              <w:rPr>
                <w:rFonts w:ascii="Times New Roman" w:hAnsi="Times New Roman"/>
                <w:b/>
                <w:bCs/>
                <w:color w:val="auto"/>
                <w:sz w:val="21"/>
                <w:szCs w:val="21"/>
              </w:rPr>
            </w:pPr>
            <w:r>
              <w:rPr>
                <w:rFonts w:ascii="Times New Roman"/>
                <w:b/>
                <w:bCs/>
                <w:color w:val="auto"/>
                <w:sz w:val="21"/>
                <w:szCs w:val="21"/>
              </w:rPr>
              <w:t>图</w:t>
            </w:r>
            <w:r>
              <w:rPr>
                <w:rFonts w:hint="eastAsia" w:ascii="Times New Roman" w:hAnsi="Times New Roman"/>
                <w:b/>
                <w:bCs/>
                <w:color w:val="auto"/>
                <w:sz w:val="21"/>
                <w:szCs w:val="21"/>
                <w:lang w:val="en-US" w:eastAsia="zh-CN"/>
              </w:rPr>
              <w:t>5</w:t>
            </w:r>
            <w:r>
              <w:rPr>
                <w:rFonts w:ascii="Times New Roman" w:hAnsi="Times New Roman"/>
                <w:b/>
                <w:bCs/>
                <w:color w:val="auto"/>
                <w:sz w:val="21"/>
                <w:szCs w:val="21"/>
              </w:rPr>
              <w:t xml:space="preserve">  </w:t>
            </w:r>
            <w:r>
              <w:rPr>
                <w:rFonts w:ascii="Times New Roman"/>
                <w:b/>
                <w:bCs/>
                <w:color w:val="auto"/>
                <w:sz w:val="21"/>
                <w:szCs w:val="21"/>
              </w:rPr>
              <w:t>拟建项目</w:t>
            </w:r>
            <w:r>
              <w:rPr>
                <w:rFonts w:hint="eastAsia" w:ascii="Times New Roman"/>
                <w:b/>
                <w:bCs/>
                <w:color w:val="auto"/>
                <w:sz w:val="21"/>
                <w:szCs w:val="21"/>
                <w:lang w:val="en-US" w:eastAsia="zh-CN"/>
              </w:rPr>
              <w:t>食品塑料包装袋</w:t>
            </w:r>
            <w:r>
              <w:rPr>
                <w:rFonts w:ascii="Times New Roman"/>
                <w:b/>
                <w:bCs/>
                <w:color w:val="auto"/>
                <w:sz w:val="21"/>
                <w:szCs w:val="21"/>
              </w:rPr>
              <w:t>物料平衡图</w:t>
            </w:r>
            <w:r>
              <w:rPr>
                <w:rFonts w:ascii="Times New Roman" w:hAnsi="Times New Roman"/>
                <w:b/>
                <w:bCs/>
                <w:color w:val="auto"/>
                <w:sz w:val="21"/>
                <w:szCs w:val="21"/>
              </w:rPr>
              <w:t xml:space="preserve"> (</w:t>
            </w:r>
            <w:r>
              <w:rPr>
                <w:rFonts w:ascii="Times New Roman"/>
                <w:b/>
                <w:bCs/>
                <w:color w:val="auto"/>
                <w:sz w:val="21"/>
                <w:szCs w:val="21"/>
              </w:rPr>
              <w:t>单位：</w:t>
            </w:r>
            <w:r>
              <w:rPr>
                <w:rFonts w:ascii="Times New Roman" w:hAnsi="Times New Roman"/>
                <w:b/>
                <w:bCs/>
                <w:color w:val="auto"/>
                <w:sz w:val="21"/>
                <w:szCs w:val="21"/>
              </w:rPr>
              <w:t>t/a)</w:t>
            </w:r>
            <w:bookmarkEnd w:id="11"/>
            <w:bookmarkEnd w:id="12"/>
          </w:p>
          <w:p>
            <w:pPr>
              <w:pStyle w:val="2"/>
              <w:keepLines w:val="0"/>
              <w:suppressLineNumbers w:val="0"/>
              <w:spacing w:before="0" w:beforeAutospacing="0" w:after="0" w:afterAutospacing="0"/>
              <w:ind w:left="0" w:right="0"/>
              <w:jc w:val="center"/>
              <w:rPr>
                <w:rFonts w:ascii="Times New Roman"/>
                <w:b/>
                <w:bCs/>
                <w:color w:val="auto"/>
                <w:sz w:val="21"/>
                <w:szCs w:val="21"/>
              </w:rPr>
            </w:pPr>
            <w:bookmarkStart w:id="13" w:name="_Toc52177402"/>
            <w:bookmarkStart w:id="14" w:name="_Toc52176744"/>
          </w:p>
          <w:p>
            <w:pPr>
              <w:pStyle w:val="2"/>
              <w:keepLines w:val="0"/>
              <w:suppressLineNumbers w:val="0"/>
              <w:spacing w:before="0" w:beforeAutospacing="0" w:after="0" w:afterAutospacing="0"/>
              <w:ind w:left="0" w:right="0"/>
              <w:jc w:val="center"/>
              <w:rPr>
                <w:rFonts w:ascii="Times New Roman" w:hAnsi="Times New Roman"/>
                <w:b/>
                <w:bCs/>
                <w:color w:val="auto"/>
                <w:sz w:val="21"/>
                <w:szCs w:val="21"/>
              </w:rPr>
            </w:pPr>
            <w:r>
              <w:rPr>
                <w:rFonts w:ascii="Times New Roman"/>
                <w:b/>
                <w:bCs/>
                <w:color w:val="auto"/>
                <w:sz w:val="21"/>
                <w:szCs w:val="21"/>
              </w:rPr>
              <w:t>表</w:t>
            </w:r>
            <w:r>
              <w:rPr>
                <w:rFonts w:hint="eastAsia" w:ascii="Times New Roman" w:hAnsi="Times New Roman"/>
                <w:b/>
                <w:bCs/>
                <w:color w:val="auto"/>
                <w:sz w:val="21"/>
                <w:szCs w:val="21"/>
                <w:lang w:val="en-US" w:eastAsia="zh-CN"/>
              </w:rPr>
              <w:t>23</w:t>
            </w:r>
            <w:r>
              <w:rPr>
                <w:rFonts w:ascii="Times New Roman" w:hAnsi="Times New Roman"/>
                <w:b/>
                <w:bCs/>
                <w:color w:val="auto"/>
                <w:sz w:val="21"/>
                <w:szCs w:val="21"/>
              </w:rPr>
              <w:t xml:space="preserve">  </w:t>
            </w:r>
            <w:r>
              <w:rPr>
                <w:rFonts w:ascii="Times New Roman"/>
                <w:b/>
                <w:bCs/>
                <w:color w:val="auto"/>
                <w:sz w:val="21"/>
                <w:szCs w:val="21"/>
              </w:rPr>
              <w:t>拟建项目</w:t>
            </w:r>
            <w:r>
              <w:rPr>
                <w:rFonts w:hint="eastAsia" w:ascii="Times New Roman"/>
                <w:b/>
                <w:bCs/>
                <w:color w:val="auto"/>
                <w:sz w:val="21"/>
                <w:szCs w:val="21"/>
                <w:lang w:val="en-US" w:eastAsia="zh-CN"/>
              </w:rPr>
              <w:t>食品塑料包装袋</w:t>
            </w:r>
            <w:r>
              <w:rPr>
                <w:rFonts w:ascii="Times New Roman"/>
                <w:b/>
                <w:bCs/>
                <w:color w:val="auto"/>
                <w:sz w:val="21"/>
                <w:szCs w:val="21"/>
              </w:rPr>
              <w:t>物料平衡表（单位：</w:t>
            </w:r>
            <w:r>
              <w:rPr>
                <w:rFonts w:ascii="Times New Roman" w:hAnsi="Times New Roman"/>
                <w:b/>
                <w:bCs/>
                <w:color w:val="auto"/>
                <w:sz w:val="21"/>
                <w:szCs w:val="21"/>
              </w:rPr>
              <w:t>t/a</w:t>
            </w:r>
            <w:r>
              <w:rPr>
                <w:rFonts w:ascii="Times New Roman"/>
                <w:b/>
                <w:bCs/>
                <w:color w:val="auto"/>
                <w:sz w:val="21"/>
                <w:szCs w:val="21"/>
              </w:rPr>
              <w:t>）</w:t>
            </w:r>
            <w:bookmarkEnd w:id="13"/>
            <w:bookmarkEnd w:id="14"/>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760"/>
              <w:gridCol w:w="1403"/>
              <w:gridCol w:w="793"/>
              <w:gridCol w:w="2414"/>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959" w:type="dxa"/>
                  <w:gridSpan w:val="3"/>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入方</w:t>
                  </w:r>
                </w:p>
              </w:tc>
              <w:tc>
                <w:tcPr>
                  <w:tcW w:w="4440" w:type="dxa"/>
                  <w:gridSpan w:val="3"/>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96"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760"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物料名称</w:t>
                  </w:r>
                </w:p>
              </w:tc>
              <w:tc>
                <w:tcPr>
                  <w:tcW w:w="140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数量t/a</w:t>
                  </w:r>
                </w:p>
              </w:tc>
              <w:tc>
                <w:tcPr>
                  <w:tcW w:w="79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414"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物料名称</w:t>
                  </w:r>
                </w:p>
              </w:tc>
              <w:tc>
                <w:tcPr>
                  <w:tcW w:w="123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6"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76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半成品</w:t>
                  </w:r>
                  <w:r>
                    <w:rPr>
                      <w:rFonts w:hint="eastAsia" w:ascii="Times New Roman" w:hAnsi="Times New Roman" w:cs="Times New Roman"/>
                      <w:color w:val="auto"/>
                      <w:sz w:val="21"/>
                      <w:szCs w:val="21"/>
                      <w:lang w:val="en-US" w:eastAsia="zh-CN"/>
                    </w:rPr>
                    <w:t>卷材</w:t>
                  </w:r>
                </w:p>
              </w:tc>
              <w:tc>
                <w:tcPr>
                  <w:tcW w:w="140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cs="Times New Roman"/>
                      <w:color w:val="auto"/>
                      <w:kern w:val="2"/>
                      <w:sz w:val="21"/>
                      <w:szCs w:val="21"/>
                      <w:lang w:val="en-US" w:eastAsia="zh-CN" w:bidi="ar"/>
                    </w:rPr>
                    <w:t>338.434</w:t>
                  </w:r>
                </w:p>
              </w:tc>
              <w:tc>
                <w:tcPr>
                  <w:tcW w:w="79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auto"/>
                      <w:sz w:val="21"/>
                      <w:szCs w:val="21"/>
                    </w:rPr>
                    <w:t>1</w:t>
                  </w:r>
                </w:p>
              </w:tc>
              <w:tc>
                <w:tcPr>
                  <w:tcW w:w="241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b w:val="0"/>
                      <w:bCs w:val="0"/>
                      <w:color w:val="auto"/>
                      <w:sz w:val="21"/>
                      <w:szCs w:val="21"/>
                      <w:lang w:val="en-US" w:eastAsia="zh-CN"/>
                    </w:rPr>
                    <w:t>食品</w:t>
                  </w:r>
                  <w:r>
                    <w:rPr>
                      <w:rFonts w:hint="eastAsia" w:ascii="Times New Roman"/>
                      <w:b w:val="0"/>
                      <w:bCs w:val="0"/>
                      <w:color w:val="auto"/>
                      <w:sz w:val="21"/>
                      <w:szCs w:val="21"/>
                      <w:lang w:val="en-US" w:eastAsia="zh-CN"/>
                    </w:rPr>
                    <w:t>塑料</w:t>
                  </w:r>
                  <w:r>
                    <w:rPr>
                      <w:rFonts w:hint="eastAsia"/>
                      <w:b w:val="0"/>
                      <w:bCs w:val="0"/>
                      <w:color w:val="auto"/>
                      <w:sz w:val="21"/>
                      <w:szCs w:val="21"/>
                      <w:lang w:val="en-US" w:eastAsia="zh-CN"/>
                    </w:rPr>
                    <w:t>包装</w:t>
                  </w:r>
                  <w:r>
                    <w:rPr>
                      <w:rFonts w:hint="eastAsia" w:ascii="Times New Roman"/>
                      <w:b w:val="0"/>
                      <w:bCs w:val="0"/>
                      <w:color w:val="auto"/>
                      <w:sz w:val="21"/>
                      <w:szCs w:val="21"/>
                      <w:lang w:val="en-US" w:eastAsia="zh-CN"/>
                    </w:rPr>
                    <w:t>袋</w:t>
                  </w:r>
                </w:p>
              </w:tc>
              <w:tc>
                <w:tcPr>
                  <w:tcW w:w="123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35</w:t>
                  </w:r>
                  <w:r>
                    <w:rPr>
                      <w:rFonts w:hint="default"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6"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w:t>
                  </w:r>
                </w:p>
              </w:tc>
              <w:tc>
                <w:tcPr>
                  <w:tcW w:w="1760"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水性墨</w:t>
                  </w:r>
                </w:p>
              </w:tc>
              <w:tc>
                <w:tcPr>
                  <w:tcW w:w="140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8.5</w:t>
                  </w:r>
                </w:p>
              </w:tc>
              <w:tc>
                <w:tcPr>
                  <w:tcW w:w="79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41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VOCs废气</w:t>
                  </w:r>
                </w:p>
              </w:tc>
              <w:tc>
                <w:tcPr>
                  <w:tcW w:w="1233"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6" w:type="dxa"/>
                  <w:vAlign w:val="center"/>
                </w:tcPr>
                <w:p>
                  <w:pPr>
                    <w:keepNext w:val="0"/>
                    <w:keepLines w:val="0"/>
                    <w:suppressLineNumbers w:val="0"/>
                    <w:spacing w:before="0" w:beforeAutospacing="0" w:after="0" w:afterAutospacing="0" w:line="36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3</w:t>
                  </w:r>
                </w:p>
              </w:tc>
              <w:tc>
                <w:tcPr>
                  <w:tcW w:w="1760"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聚氨酯粘合剂</w:t>
                  </w:r>
                </w:p>
              </w:tc>
              <w:tc>
                <w:tcPr>
                  <w:tcW w:w="1403"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
                    </w:rPr>
                    <w:t>9</w:t>
                  </w:r>
                </w:p>
              </w:tc>
              <w:tc>
                <w:tcPr>
                  <w:tcW w:w="79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414"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不合格产品和边脚料</w:t>
                  </w:r>
                </w:p>
              </w:tc>
              <w:tc>
                <w:tcPr>
                  <w:tcW w:w="1233"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556" w:type="dxa"/>
                  <w:gridSpan w:val="2"/>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403"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355.934</w:t>
                  </w:r>
                </w:p>
              </w:tc>
              <w:tc>
                <w:tcPr>
                  <w:tcW w:w="3207" w:type="dxa"/>
                  <w:gridSpan w:val="2"/>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233"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355.934</w:t>
                  </w:r>
                </w:p>
              </w:tc>
            </w:tr>
          </w:tbl>
          <w:p>
            <w:pPr>
              <w:keepNext w:val="0"/>
              <w:keepLines w:val="0"/>
              <w:suppressLineNumbers w:val="0"/>
              <w:spacing w:before="0" w:beforeAutospacing="0" w:after="0" w:afterAutospacing="0" w:line="520" w:lineRule="exact"/>
              <w:ind w:left="0" w:right="0" w:firstLine="480" w:firstLineChars="200"/>
              <w:rPr>
                <w:rFonts w:hint="eastAsia"/>
                <w:sz w:val="24"/>
                <w:lang w:val="en-US" w:eastAsia="zh-CN"/>
              </w:rPr>
            </w:pPr>
            <w:r>
              <w:rPr>
                <w:rFonts w:hint="eastAsia"/>
                <w:b/>
                <w:sz w:val="24"/>
                <w:lang w:val="en-US" w:eastAsia="zh-CN"/>
              </w:rPr>
              <w:t>2、</w:t>
            </w:r>
            <w:r>
              <w:rPr>
                <w:rFonts w:hint="eastAsia"/>
                <w:sz w:val="24"/>
                <w:lang w:val="en-US" w:eastAsia="zh-CN"/>
              </w:rPr>
              <w:t>食品塑料包装膜物料平衡</w:t>
            </w:r>
          </w:p>
          <w:p>
            <w:pPr>
              <w:keepNext w:val="0"/>
              <w:keepLines w:val="0"/>
              <w:suppressLineNumbers w:val="0"/>
              <w:spacing w:before="0" w:beforeAutospacing="0" w:after="0" w:afterAutospacing="0" w:line="520" w:lineRule="exact"/>
              <w:ind w:left="0" w:right="0" w:firstLine="480" w:firstLineChars="200"/>
              <w:rPr>
                <w:sz w:val="24"/>
              </w:rPr>
            </w:pPr>
            <w:r>
              <w:rPr>
                <w:rFonts w:hint="eastAsia"/>
                <w:sz w:val="24"/>
              </w:rPr>
              <w:t>本项目</w:t>
            </w:r>
            <w:r>
              <w:rPr>
                <w:rFonts w:hint="eastAsia"/>
                <w:sz w:val="24"/>
                <w:lang w:val="en-US" w:eastAsia="zh-CN"/>
              </w:rPr>
              <w:t>食品塑料包装膜</w:t>
            </w:r>
            <w:r>
              <w:rPr>
                <w:rFonts w:hint="eastAsia"/>
                <w:sz w:val="24"/>
              </w:rPr>
              <w:t>进出物料</w:t>
            </w:r>
            <w:r>
              <w:rPr>
                <w:sz w:val="24"/>
              </w:rPr>
              <w:t>平衡见图</w:t>
            </w:r>
            <w:r>
              <w:rPr>
                <w:rFonts w:hint="eastAsia"/>
                <w:sz w:val="24"/>
              </w:rPr>
              <w:t>6</w:t>
            </w:r>
            <w:r>
              <w:rPr>
                <w:sz w:val="24"/>
              </w:rPr>
              <w:t>和表</w:t>
            </w:r>
            <w:r>
              <w:rPr>
                <w:rFonts w:hint="eastAsia"/>
                <w:sz w:val="24"/>
                <w:lang w:val="en-US" w:eastAsia="zh-CN"/>
              </w:rPr>
              <w:t>24</w:t>
            </w:r>
            <w:r>
              <w:rPr>
                <w:rFonts w:hint="eastAsia"/>
                <w:sz w:val="24"/>
              </w:rPr>
              <w:t>。</w:t>
            </w:r>
          </w:p>
          <w:p>
            <w:pPr>
              <w:pStyle w:val="2"/>
              <w:keepLines w:val="0"/>
              <w:suppressLineNumbers w:val="0"/>
              <w:spacing w:before="0" w:beforeAutospacing="0" w:after="0" w:afterAutospacing="0"/>
              <w:ind w:left="0" w:right="0"/>
              <w:jc w:val="center"/>
              <w:rPr>
                <w:rFonts w:ascii="Times New Roman"/>
                <w:b/>
                <w:bCs/>
                <w:color w:val="auto"/>
                <w:sz w:val="21"/>
                <w:szCs w:val="21"/>
              </w:rPr>
            </w:pPr>
            <w:r>
              <w:rPr>
                <w:b/>
                <w:bCs/>
                <w:sz w:val="28"/>
              </w:rPr>
              <mc:AlternateContent>
                <mc:Choice Requires="wps">
                  <w:drawing>
                    <wp:anchor distT="0" distB="0" distL="114300" distR="114300" simplePos="0" relativeHeight="254098432" behindDoc="0" locked="0" layoutInCell="1" allowOverlap="1">
                      <wp:simplePos x="0" y="0"/>
                      <wp:positionH relativeFrom="column">
                        <wp:posOffset>2923540</wp:posOffset>
                      </wp:positionH>
                      <wp:positionV relativeFrom="paragraph">
                        <wp:posOffset>67310</wp:posOffset>
                      </wp:positionV>
                      <wp:extent cx="1213485" cy="424815"/>
                      <wp:effectExtent l="0" t="0" r="0" b="0"/>
                      <wp:wrapNone/>
                      <wp:docPr id="88" name="文本框 3"/>
                      <wp:cNvGraphicFramePr/>
                      <a:graphic xmlns:a="http://schemas.openxmlformats.org/drawingml/2006/main">
                        <a:graphicData uri="http://schemas.microsoft.com/office/word/2010/wordprocessingShape">
                          <wps:wsp>
                            <wps:cNvSpPr txBox="1"/>
                            <wps:spPr>
                              <a:xfrm>
                                <a:off x="0" y="0"/>
                                <a:ext cx="1213485" cy="424815"/>
                              </a:xfrm>
                              <a:prstGeom prst="rect">
                                <a:avLst/>
                              </a:prstGeom>
                              <a:solidFill>
                                <a:srgbClr val="FFFFFF">
                                  <a:alpha val="0"/>
                                </a:srgbClr>
                              </a:solidFill>
                              <a:ln>
                                <a:noFill/>
                              </a:ln>
                            </wps:spPr>
                            <wps:txbx>
                              <w:txbxContent>
                                <w:p>
                                  <w:pPr>
                                    <w:rPr>
                                      <w:sz w:val="21"/>
                                      <w:szCs w:val="21"/>
                                    </w:rPr>
                                  </w:pPr>
                                  <w:r>
                                    <w:rPr>
                                      <w:rFonts w:hint="eastAsia" w:cs="Times New Roman"/>
                                      <w:color w:val="auto"/>
                                      <w:sz w:val="21"/>
                                      <w:szCs w:val="21"/>
                                      <w:lang w:val="en-US" w:eastAsia="zh-CN"/>
                                    </w:rPr>
                                    <w:t xml:space="preserve">VOCs </w:t>
                                  </w:r>
                                  <w:r>
                                    <w:rPr>
                                      <w:rFonts w:hint="eastAsia"/>
                                      <w:color w:val="000000"/>
                                      <w:sz w:val="21"/>
                                      <w:szCs w:val="21"/>
                                      <w:lang w:val="en-US" w:eastAsia="zh-CN"/>
                                    </w:rPr>
                                    <w:t>0.053</w:t>
                                  </w:r>
                                </w:p>
                              </w:txbxContent>
                            </wps:txbx>
                            <wps:bodyPr upright="1"/>
                          </wps:wsp>
                        </a:graphicData>
                      </a:graphic>
                    </wp:anchor>
                  </w:drawing>
                </mc:Choice>
                <mc:Fallback>
                  <w:pict>
                    <v:shape id="文本框 3" o:spid="_x0000_s1026" o:spt="202" type="#_x0000_t202" style="position:absolute;left:0pt;margin-left:230.2pt;margin-top:5.3pt;height:33.45pt;width:95.55pt;z-index:254098432;mso-width-relative:page;mso-height-relative:page;" fillcolor="#FFFFFF" filled="t" stroked="f" coordsize="21600,21600" o:gfxdata="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rqKnNgAAAAJAQAADwAAAAAAAAABACAAAAAiAAAA&#10;ZHJzL2Rvd25yZXYueG1sUEsBAhQAFAAAAAgAh07iQLpxKbnOAQAAlQMAAA4AAAAAAAAAAQAgAAAA&#10;JwEAAGRycy9lMm9Eb2MueG1sUEsFBgAAAAAGAAYAWQEAAGcFAAAAAA==&#10;">
                      <v:fill on="t" opacity="0f" focussize="0,0"/>
                      <v:stroke on="f"/>
                      <v:imagedata o:title=""/>
                      <o:lock v:ext="edit" aspectratio="f"/>
                      <v:textbox>
                        <w:txbxContent>
                          <w:p>
                            <w:pPr>
                              <w:rPr>
                                <w:sz w:val="21"/>
                                <w:szCs w:val="21"/>
                              </w:rPr>
                            </w:pPr>
                            <w:r>
                              <w:rPr>
                                <w:rFonts w:hint="eastAsia" w:cs="Times New Roman"/>
                                <w:color w:val="auto"/>
                                <w:sz w:val="21"/>
                                <w:szCs w:val="21"/>
                                <w:lang w:val="en-US" w:eastAsia="zh-CN"/>
                              </w:rPr>
                              <w:t xml:space="preserve">VOCs </w:t>
                            </w:r>
                            <w:r>
                              <w:rPr>
                                <w:rFonts w:hint="eastAsia"/>
                                <w:color w:val="000000"/>
                                <w:sz w:val="21"/>
                                <w:szCs w:val="21"/>
                                <w:lang w:val="en-US" w:eastAsia="zh-CN"/>
                              </w:rPr>
                              <w:t>0.053</w:t>
                            </w:r>
                          </w:p>
                        </w:txbxContent>
                      </v:textbox>
                    </v:shape>
                  </w:pict>
                </mc:Fallback>
              </mc:AlternateContent>
            </w:r>
          </w:p>
          <w:p>
            <w:pPr>
              <w:keepNext w:val="0"/>
              <w:keepLines w:val="0"/>
              <w:suppressLineNumbers w:val="0"/>
              <w:spacing w:before="0" w:beforeAutospacing="0" w:after="0" w:afterAutospacing="0"/>
              <w:ind w:left="0" w:right="0"/>
            </w:pPr>
            <w:r>
              <w:rPr>
                <w:sz w:val="18"/>
              </w:rPr>
              <mc:AlternateContent>
                <mc:Choice Requires="wps">
                  <w:drawing>
                    <wp:anchor distT="0" distB="0" distL="114300" distR="114300" simplePos="0" relativeHeight="564166656" behindDoc="0" locked="0" layoutInCell="1" allowOverlap="1">
                      <wp:simplePos x="0" y="0"/>
                      <wp:positionH relativeFrom="column">
                        <wp:posOffset>3307080</wp:posOffset>
                      </wp:positionH>
                      <wp:positionV relativeFrom="paragraph">
                        <wp:posOffset>154305</wp:posOffset>
                      </wp:positionV>
                      <wp:extent cx="3810" cy="711200"/>
                      <wp:effectExtent l="37465" t="0" r="34925" b="12700"/>
                      <wp:wrapNone/>
                      <wp:docPr id="158" name="直线 58"/>
                      <wp:cNvGraphicFramePr/>
                      <a:graphic xmlns:a="http://schemas.openxmlformats.org/drawingml/2006/main">
                        <a:graphicData uri="http://schemas.microsoft.com/office/word/2010/wordprocessingShape">
                          <wps:wsp>
                            <wps:cNvCnPr/>
                            <wps:spPr>
                              <a:xfrm flipH="1" flipV="1">
                                <a:off x="0" y="0"/>
                                <a:ext cx="3810" cy="711200"/>
                              </a:xfrm>
                              <a:prstGeom prst="line">
                                <a:avLst/>
                              </a:prstGeom>
                              <a:ln w="3175" cap="flat" cmpd="sng">
                                <a:solidFill>
                                  <a:srgbClr val="000000"/>
                                </a:solidFill>
                                <a:prstDash val="dash"/>
                                <a:headEnd type="none" w="med" len="med"/>
                                <a:tailEnd type="triangle" w="med" len="med"/>
                              </a:ln>
                            </wps:spPr>
                            <wps:bodyPr upright="1"/>
                          </wps:wsp>
                        </a:graphicData>
                      </a:graphic>
                    </wp:anchor>
                  </w:drawing>
                </mc:Choice>
                <mc:Fallback>
                  <w:pict>
                    <v:line id="直线 58" o:spid="_x0000_s1026" o:spt="20" style="position:absolute;left:0pt;flip:x y;margin-left:260.4pt;margin-top:12.15pt;height:56pt;width:0.3pt;z-index:564166656;mso-width-relative:page;mso-height-relative:page;" filled="f" stroked="t" coordsize="21600,21600" o:gfxdata="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LiE/2wAAAAoBAAAPAAAAAAAAAAEAIAAAACIAAABkcnMvZG93&#10;bnJldi54bWxQSwECFAAUAAAACACHTuJAkmVmiP0BAAD3AwAADgAAAAAAAAABACAAAAAqAQAAZHJz&#10;L2Uyb0RvYy54bWxQSwUGAAAAAAYABgBZAQAAmQUAAAAA&#10;">
                      <v:fill on="f" focussize="0,0"/>
                      <v:stroke weight="0.25pt" color="#000000" joinstyle="round" dashstyle="dash" endarrow="block"/>
                      <v:imagedata o:title=""/>
                      <o:lock v:ext="edit" aspectratio="f"/>
                    </v:line>
                  </w:pict>
                </mc:Fallback>
              </mc:AlternateContent>
            </w:r>
          </w:p>
          <w:p>
            <w:pPr>
              <w:keepNext w:val="0"/>
              <w:keepLines w:val="0"/>
              <w:suppressLineNumbers w:val="0"/>
              <w:spacing w:before="0" w:beforeAutospacing="0" w:after="0" w:afterAutospacing="0"/>
              <w:ind w:left="480" w:right="0"/>
              <w:rPr>
                <w:b/>
              </w:rPr>
            </w:pPr>
            <w:r>
              <w:rPr>
                <w:sz w:val="28"/>
              </w:rPr>
              <mc:AlternateContent>
                <mc:Choice Requires="wps">
                  <w:drawing>
                    <wp:anchor distT="0" distB="0" distL="114300" distR="114300" simplePos="0" relativeHeight="254295040" behindDoc="0" locked="0" layoutInCell="1" allowOverlap="1">
                      <wp:simplePos x="0" y="0"/>
                      <wp:positionH relativeFrom="column">
                        <wp:posOffset>5248910</wp:posOffset>
                      </wp:positionH>
                      <wp:positionV relativeFrom="paragraph">
                        <wp:posOffset>74930</wp:posOffset>
                      </wp:positionV>
                      <wp:extent cx="875665" cy="361950"/>
                      <wp:effectExtent l="0" t="0" r="0" b="0"/>
                      <wp:wrapNone/>
                      <wp:docPr id="124" name="矩形 124"/>
                      <wp:cNvGraphicFramePr/>
                      <a:graphic xmlns:a="http://schemas.openxmlformats.org/drawingml/2006/main">
                        <a:graphicData uri="http://schemas.microsoft.com/office/word/2010/wordprocessingShape">
                          <wps:wsp>
                            <wps:cNvSpPr/>
                            <wps:spPr>
                              <a:xfrm>
                                <a:off x="0" y="0"/>
                                <a:ext cx="875665" cy="361950"/>
                              </a:xfrm>
                              <a:prstGeom prst="rect">
                                <a:avLst/>
                              </a:prstGeom>
                              <a:noFill/>
                              <a:ln>
                                <a:noFill/>
                              </a:ln>
                            </wps:spPr>
                            <wps:txbx>
                              <w:txbxContent>
                                <w:p>
                                  <w:pPr>
                                    <w:rPr>
                                      <w:rFonts w:hint="default" w:eastAsia="宋体"/>
                                      <w:sz w:val="21"/>
                                      <w:szCs w:val="21"/>
                                      <w:lang w:val="en-US" w:eastAsia="zh-CN"/>
                                    </w:rPr>
                                  </w:pPr>
                                  <w:r>
                                    <w:rPr>
                                      <w:rFonts w:hint="eastAsia"/>
                                      <w:sz w:val="21"/>
                                      <w:szCs w:val="21"/>
                                      <w:lang w:val="en-US" w:eastAsia="zh-CN"/>
                                    </w:rPr>
                                    <w:t>固废1</w:t>
                                  </w:r>
                                </w:p>
                              </w:txbxContent>
                            </wps:txbx>
                            <wps:bodyPr upright="1"/>
                          </wps:wsp>
                        </a:graphicData>
                      </a:graphic>
                    </wp:anchor>
                  </w:drawing>
                </mc:Choice>
                <mc:Fallback>
                  <w:pict>
                    <v:rect id="_x0000_s1026" o:spid="_x0000_s1026" o:spt="1" style="position:absolute;left:0pt;margin-left:413.3pt;margin-top:5.9pt;height:28.5pt;width:68.95pt;z-index:254295040;mso-width-relative:page;mso-height-relative:page;" filled="f" stroked="f" coordsize="21600,21600" o:gfxdata="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5A2TPZAAAACQEAAA8A&#10;AAAAAAAAAQAgAAAAIgAAAGRycy9kb3ducmV2LnhtbFBLAQIUABQAAAAIAIdO4kDc+2uVpAEAAEQD&#10;AAAOAAAAAAAAAAEAIAAAACgBAABkcnMvZTJvRG9jLnhtbFBLBQYAAAAABgAGAFkBAAA+BQAAAAA=&#10;">
                      <v:fill on="f" focussize="0,0"/>
                      <v:stroke on="f"/>
                      <v:imagedata o:title=""/>
                      <o:lock v:ext="edit" aspectratio="f"/>
                      <v:textbox>
                        <w:txbxContent>
                          <w:p>
                            <w:pPr>
                              <w:rPr>
                                <w:rFonts w:hint="default" w:eastAsia="宋体"/>
                                <w:sz w:val="21"/>
                                <w:szCs w:val="21"/>
                                <w:lang w:val="en-US" w:eastAsia="zh-CN"/>
                              </w:rPr>
                            </w:pPr>
                            <w:r>
                              <w:rPr>
                                <w:rFonts w:hint="eastAsia"/>
                                <w:sz w:val="21"/>
                                <w:szCs w:val="21"/>
                                <w:lang w:val="en-US" w:eastAsia="zh-CN"/>
                              </w:rPr>
                              <w:t>固废1</w:t>
                            </w:r>
                          </w:p>
                        </w:txbxContent>
                      </v:textbox>
                    </v:rect>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563957760" behindDoc="0" locked="0" layoutInCell="1" allowOverlap="1">
                      <wp:simplePos x="0" y="0"/>
                      <wp:positionH relativeFrom="column">
                        <wp:posOffset>2267585</wp:posOffset>
                      </wp:positionH>
                      <wp:positionV relativeFrom="paragraph">
                        <wp:posOffset>163195</wp:posOffset>
                      </wp:positionV>
                      <wp:extent cx="4445" cy="292735"/>
                      <wp:effectExtent l="4445" t="0" r="10160" b="13335"/>
                      <wp:wrapNone/>
                      <wp:docPr id="149" name="自选图形 60"/>
                      <wp:cNvGraphicFramePr/>
                      <a:graphic xmlns:a="http://schemas.openxmlformats.org/drawingml/2006/main">
                        <a:graphicData uri="http://schemas.microsoft.com/office/word/2010/wordprocessingShape">
                          <wps:wsp>
                            <wps:cNvCnPr/>
                            <wps:spPr>
                              <a:xfrm flipV="1">
                                <a:off x="0" y="0"/>
                                <a:ext cx="4445" cy="29273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60" o:spid="_x0000_s1026" o:spt="32" type="#_x0000_t32" style="position:absolute;left:0pt;flip:y;margin-left:178.55pt;margin-top:12.85pt;height:23.05pt;width:0.35pt;z-index:563957760;mso-width-relative:page;mso-height-relative:page;" filled="f" stroked="t" coordsize="21600,21600" o:gfxdata="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yAcW1wAAAAkBAAAPAAAAAAAAAAEAIAAAACIAAABkcnMvZG93bnJl&#10;di54bWxQSwECFAAUAAAACACHTuJAbRyASv4BAADxAwAADgAAAAAAAAABACAAAAAmAQAAZHJzL2Uy&#10;b0RvYy54bWxQSwUGAAAAAAYABgBZAQAAlgUAAAAA&#10;">
                      <v:fill on="f" focussize="0,0"/>
                      <v:stroke color="#000000" joinstyle="round" dashstyle="dash"/>
                      <v:imagedata o:title=""/>
                      <o:lock v:ext="edit" aspectratio="f"/>
                    </v:shape>
                  </w:pict>
                </mc:Fallback>
              </mc:AlternateContent>
            </w:r>
            <w:r>
              <w:rPr>
                <w:sz w:val="18"/>
              </w:rPr>
              <mc:AlternateContent>
                <mc:Choice Requires="wps">
                  <w:drawing>
                    <wp:anchor distT="0" distB="0" distL="114300" distR="114300" simplePos="0" relativeHeight="564165632" behindDoc="0" locked="0" layoutInCell="1" allowOverlap="1">
                      <wp:simplePos x="0" y="0"/>
                      <wp:positionH relativeFrom="column">
                        <wp:posOffset>2290445</wp:posOffset>
                      </wp:positionH>
                      <wp:positionV relativeFrom="paragraph">
                        <wp:posOffset>146685</wp:posOffset>
                      </wp:positionV>
                      <wp:extent cx="2266950" cy="8890"/>
                      <wp:effectExtent l="0" t="0" r="0" b="0"/>
                      <wp:wrapNone/>
                      <wp:docPr id="157" name="直线 61"/>
                      <wp:cNvGraphicFramePr/>
                      <a:graphic xmlns:a="http://schemas.openxmlformats.org/drawingml/2006/main">
                        <a:graphicData uri="http://schemas.microsoft.com/office/word/2010/wordprocessingShape">
                          <wps:wsp>
                            <wps:cNvCnPr/>
                            <wps:spPr>
                              <a:xfrm flipV="1">
                                <a:off x="0" y="0"/>
                                <a:ext cx="2266950" cy="889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61" o:spid="_x0000_s1026" o:spt="20" style="position:absolute;left:0pt;flip:y;margin-left:180.35pt;margin-top:11.55pt;height:0.7pt;width:178.5pt;z-index:564165632;mso-width-relative:page;mso-height-relative:page;" filled="f" stroked="t" coordsize="21600,21600" o:gfxdata="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JAxfdUAAAAJAQAADwAAAAAAAAABACAAAAAiAAAAZHJzL2Rvd25yZXYueG1sUEsBAhQA&#10;FAAAAAgAh07iQHZv9WL1AQAA6gMAAA4AAAAAAAAAAQAgAAAAJAEAAGRycy9lMm9Eb2MueG1sUEsF&#10;BgAAAAAGAAYAWQEAAIsFAAAAAA==&#10;">
                      <v:fill on="f" focussize="0,0"/>
                      <v:stroke color="#000000" joinstyle="round" dashstyle="dash"/>
                      <v:imagedata o:title=""/>
                      <o:lock v:ext="edit" aspectratio="f"/>
                    </v:line>
                  </w:pict>
                </mc:Fallback>
              </mc:AlternateContent>
            </w:r>
            <w:r>
              <w:rPr>
                <w:b/>
              </w:rPr>
              <mc:AlternateContent>
                <mc:Choice Requires="wps">
                  <w:drawing>
                    <wp:anchor distT="0" distB="0" distL="114300" distR="114300" simplePos="0" relativeHeight="563966976" behindDoc="0" locked="0" layoutInCell="1" allowOverlap="1">
                      <wp:simplePos x="0" y="0"/>
                      <wp:positionH relativeFrom="column">
                        <wp:posOffset>4523105</wp:posOffset>
                      </wp:positionH>
                      <wp:positionV relativeFrom="paragraph">
                        <wp:posOffset>154940</wp:posOffset>
                      </wp:positionV>
                      <wp:extent cx="6350" cy="291465"/>
                      <wp:effectExtent l="4445" t="0" r="8255" b="13970"/>
                      <wp:wrapNone/>
                      <wp:docPr id="153" name="自选图形 62"/>
                      <wp:cNvGraphicFramePr/>
                      <a:graphic xmlns:a="http://schemas.openxmlformats.org/drawingml/2006/main">
                        <a:graphicData uri="http://schemas.microsoft.com/office/word/2010/wordprocessingShape">
                          <wps:wsp>
                            <wps:cNvCnPr/>
                            <wps:spPr>
                              <a:xfrm flipV="1">
                                <a:off x="0" y="0"/>
                                <a:ext cx="6350" cy="291465"/>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w:pict>
                    <v:shape id="自选图形 62" o:spid="_x0000_s1026" o:spt="32" type="#_x0000_t32" style="position:absolute;left:0pt;flip:y;margin-left:356.15pt;margin-top:12.2pt;height:22.95pt;width:0.5pt;z-index:563966976;mso-width-relative:page;mso-height-relative:page;" filled="f" stroked="t" coordsize="21600,21600" o:gfxdata="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lVkotcAAAAJAQAADwAAAAAAAAABACAAAAAiAAAAZHJzL2Rvd25y&#10;ZXYueG1sUEsBAhQAFAAAAAgAh07iQBaF8C//AQAA8QMAAA4AAAAAAAAAAQAgAAAAJgEAAGRycy9l&#10;Mm9Eb2MueG1sUEsFBgAAAAAGAAYAWQEAAJcFAAAAAA==&#10;">
                      <v:fill on="f" focussize="0,0"/>
                      <v:stroke color="#000000" joinstyle="round" dashstyle="dash"/>
                      <v:imagedata o:title=""/>
                      <o:lock v:ext="edit" aspectratio="f"/>
                    </v:shape>
                  </w:pict>
                </mc:Fallback>
              </mc:AlternateContent>
            </w:r>
            <w:r>
              <w:rPr>
                <w:sz w:val="18"/>
              </w:rPr>
              <mc:AlternateContent>
                <mc:Choice Requires="wps">
                  <w:drawing>
                    <wp:anchor distT="0" distB="0" distL="114300" distR="114300" simplePos="0" relativeHeight="564163584" behindDoc="0" locked="0" layoutInCell="1" allowOverlap="1">
                      <wp:simplePos x="0" y="0"/>
                      <wp:positionH relativeFrom="column">
                        <wp:posOffset>5615305</wp:posOffset>
                      </wp:positionH>
                      <wp:positionV relativeFrom="paragraph">
                        <wp:posOffset>190500</wp:posOffset>
                      </wp:positionV>
                      <wp:extent cx="635" cy="285750"/>
                      <wp:effectExtent l="37465" t="0" r="38100" b="0"/>
                      <wp:wrapNone/>
                      <wp:docPr id="156" name="直线 63"/>
                      <wp:cNvGraphicFramePr/>
                      <a:graphic xmlns:a="http://schemas.openxmlformats.org/drawingml/2006/main">
                        <a:graphicData uri="http://schemas.microsoft.com/office/word/2010/wordprocessingShape">
                          <wps:wsp>
                            <wps:cNvCnPr/>
                            <wps:spPr>
                              <a:xfrm flipV="1">
                                <a:off x="0" y="0"/>
                                <a:ext cx="635" cy="28575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直线 63" o:spid="_x0000_s1026" o:spt="20" style="position:absolute;left:0pt;flip:y;margin-left:442.15pt;margin-top:15pt;height:22.5pt;width:0.05pt;z-index:564163584;mso-width-relative:page;mso-height-relative:page;" filled="f" stroked="t" coordsize="21600,21600" o:gfxdata="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Hh3U1gAAAAkBAAAPAAAAAAAAAAEAIAAAACIAAABkcnMvZG93bnJldi54&#10;bWxQSwECFAAUAAAACACHTuJAt1Npl/wBAADsAwAADgAAAAAAAAABACAAAAAlAQAAZHJzL2Uyb0Rv&#10;Yy54bWxQSwUGAAAAAAYABgBZAQAAkwUAAAAA&#10;">
                      <v:fill on="f" focussize="0,0"/>
                      <v:stroke color="#000000" joinstyle="round" dashstyle="dash" endarrow="block"/>
                      <v:imagedata o:title=""/>
                      <o:lock v:ext="edit" aspectratio="f"/>
                    </v:lin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254075904" behindDoc="0" locked="0" layoutInCell="1" allowOverlap="1">
                      <wp:simplePos x="0" y="0"/>
                      <wp:positionH relativeFrom="column">
                        <wp:posOffset>-42545</wp:posOffset>
                      </wp:positionH>
                      <wp:positionV relativeFrom="paragraph">
                        <wp:posOffset>27305</wp:posOffset>
                      </wp:positionV>
                      <wp:extent cx="771525" cy="1260475"/>
                      <wp:effectExtent l="0" t="0" r="9525" b="15875"/>
                      <wp:wrapNone/>
                      <wp:docPr id="87" name="文本框 130"/>
                      <wp:cNvGraphicFramePr/>
                      <a:graphic xmlns:a="http://schemas.openxmlformats.org/drawingml/2006/main">
                        <a:graphicData uri="http://schemas.microsoft.com/office/word/2010/wordprocessingShape">
                          <wps:wsp>
                            <wps:cNvSpPr txBox="1"/>
                            <wps:spPr>
                              <a:xfrm>
                                <a:off x="0" y="0"/>
                                <a:ext cx="771525" cy="1260475"/>
                              </a:xfrm>
                              <a:prstGeom prst="rect">
                                <a:avLst/>
                              </a:prstGeom>
                              <a:solidFill>
                                <a:srgbClr val="FFFFFF"/>
                              </a:solidFill>
                              <a:ln>
                                <a:noFill/>
                              </a:ln>
                            </wps:spPr>
                            <wps:txbx>
                              <w:txbxContent>
                                <w:p>
                                  <w:pPr>
                                    <w:rPr>
                                      <w:rFonts w:hint="default" w:eastAsia="宋体"/>
                                      <w:sz w:val="21"/>
                                      <w:szCs w:val="21"/>
                                      <w:lang w:val="en-US" w:eastAsia="zh-CN"/>
                                    </w:rPr>
                                  </w:pPr>
                                  <w:r>
                                    <w:rPr>
                                      <w:rFonts w:hint="eastAsia"/>
                                      <w:sz w:val="21"/>
                                      <w:szCs w:val="21"/>
                                      <w:lang w:eastAsia="zh-CN"/>
                                    </w:rPr>
                                    <w:t>尼龙颗粒</w:t>
                                  </w:r>
                                  <w:r>
                                    <w:rPr>
                                      <w:rFonts w:hint="eastAsia"/>
                                      <w:sz w:val="21"/>
                                      <w:szCs w:val="21"/>
                                      <w:lang w:val="en-US" w:eastAsia="zh-CN"/>
                                    </w:rPr>
                                    <w:t>100</w:t>
                                  </w:r>
                                  <w:r>
                                    <w:rPr>
                                      <w:rFonts w:hint="eastAsia"/>
                                      <w:sz w:val="21"/>
                                      <w:szCs w:val="21"/>
                                      <w:lang w:eastAsia="zh-CN"/>
                                    </w:rPr>
                                    <w:t>、聚乙烯颗粒</w:t>
                                  </w:r>
                                  <w:r>
                                    <w:rPr>
                                      <w:rFonts w:hint="eastAsia"/>
                                      <w:sz w:val="21"/>
                                      <w:szCs w:val="21"/>
                                      <w:lang w:val="en-US" w:eastAsia="zh-CN"/>
                                    </w:rPr>
                                    <w:t>51.053</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130" o:spid="_x0000_s1026" o:spt="202" type="#_x0000_t202" style="position:absolute;left:0pt;margin-left:-3.35pt;margin-top:2.15pt;height:99.25pt;width:60.75pt;z-index:254075904;mso-width-relative:page;mso-height-relative:margin;mso-height-percent:200;" fillcolor="#FFFFFF" filled="t" stroked="f" coordsize="21600,21600" o:gfxdata="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k0untcAAAAIAQAADwAAAAAAAAABACAAAAAiAAAA&#10;ZHJzL2Rvd25yZXYueG1sUEsBAhQAFAAAAAgAh07iQG/htGfPAQAAlAMAAA4AAAAAAAAAAQAgAAAA&#10;JgEAAGRycy9lMm9Eb2MueG1sUEsFBgAAAAAGAAYAWQEAAGcFAAAAAA==&#10;">
                      <v:fill on="t"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eastAsia="zh-CN"/>
                              </w:rPr>
                              <w:t>尼龙颗粒</w:t>
                            </w:r>
                            <w:r>
                              <w:rPr>
                                <w:rFonts w:hint="eastAsia"/>
                                <w:sz w:val="21"/>
                                <w:szCs w:val="21"/>
                                <w:lang w:val="en-US" w:eastAsia="zh-CN"/>
                              </w:rPr>
                              <w:t>100</w:t>
                            </w:r>
                            <w:r>
                              <w:rPr>
                                <w:rFonts w:hint="eastAsia"/>
                                <w:sz w:val="21"/>
                                <w:szCs w:val="21"/>
                                <w:lang w:eastAsia="zh-CN"/>
                              </w:rPr>
                              <w:t>、聚乙烯颗粒</w:t>
                            </w:r>
                            <w:r>
                              <w:rPr>
                                <w:rFonts w:hint="eastAsia"/>
                                <w:sz w:val="21"/>
                                <w:szCs w:val="21"/>
                                <w:lang w:val="en-US" w:eastAsia="zh-CN"/>
                              </w:rPr>
                              <w:t>51.053</w:t>
                            </w:r>
                          </w:p>
                        </w:txbxContent>
                      </v:textbox>
                    </v:shape>
                  </w:pict>
                </mc:Fallback>
              </mc:AlternateContent>
            </w:r>
            <w:r>
              <w:rPr>
                <w:b/>
                <w:bCs/>
                <w:sz w:val="28"/>
              </w:rPr>
              <mc:AlternateContent>
                <mc:Choice Requires="wps">
                  <w:drawing>
                    <wp:anchor distT="0" distB="0" distL="114300" distR="114300" simplePos="0" relativeHeight="563987456" behindDoc="0" locked="0" layoutInCell="1" allowOverlap="1">
                      <wp:simplePos x="0" y="0"/>
                      <wp:positionH relativeFrom="column">
                        <wp:posOffset>588010</wp:posOffset>
                      </wp:positionH>
                      <wp:positionV relativeFrom="paragraph">
                        <wp:posOffset>174625</wp:posOffset>
                      </wp:positionV>
                      <wp:extent cx="650240" cy="289560"/>
                      <wp:effectExtent l="0" t="0" r="0" b="0"/>
                      <wp:wrapNone/>
                      <wp:docPr id="154" name="文本框 348"/>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151.053</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48" o:spid="_x0000_s1026" o:spt="202" type="#_x0000_t202" style="position:absolute;left:0pt;margin-left:46.3pt;margin-top:13.75pt;height:22.8pt;width:51.2pt;z-index:563987456;mso-width-relative:page;mso-height-relative:margin;mso-height-percent:200;" fillcolor="#FFFFFF" filled="t" stroked="f" coordsize="21600,21600" o:gfxdata="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4iBfNUAAAAIAQAADwAAAAAAAAAB&#10;ACAAAAAiAAAAZHJzL2Rvd25yZXYueG1sUEsBAhQAFAAAAAgAh07iQD0zHlvaAQAAsQMAAA4AAAAA&#10;AAAAAQAgAAAAJAEAAGRycy9lMm9Eb2MueG1sUEsFBgAAAAAGAAYAWQEAAHAFA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151.053</w:t>
                            </w:r>
                          </w:p>
                        </w:txbxContent>
                      </v:textbox>
                    </v:shape>
                  </w:pict>
                </mc:Fallback>
              </mc:AlternateContent>
            </w:r>
            <w:r>
              <w:rPr>
                <w:b/>
                <w:bCs/>
                <w:sz w:val="28"/>
              </w:rPr>
              <mc:AlternateContent>
                <mc:Choice Requires="wps">
                  <w:drawing>
                    <wp:anchor distT="0" distB="0" distL="114300" distR="114300" simplePos="0" relativeHeight="376589312" behindDoc="0" locked="0" layoutInCell="1" allowOverlap="1">
                      <wp:simplePos x="0" y="0"/>
                      <wp:positionH relativeFrom="column">
                        <wp:posOffset>4827270</wp:posOffset>
                      </wp:positionH>
                      <wp:positionV relativeFrom="paragraph">
                        <wp:posOffset>184785</wp:posOffset>
                      </wp:positionV>
                      <wp:extent cx="650240" cy="289560"/>
                      <wp:effectExtent l="0" t="0" r="0" b="0"/>
                      <wp:wrapNone/>
                      <wp:docPr id="136" name="文本框 345"/>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151</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45" o:spid="_x0000_s1026" o:spt="202" type="#_x0000_t202" style="position:absolute;left:0pt;margin-left:380.1pt;margin-top:14.55pt;height:22.8pt;width:51.2pt;z-index:376589312;mso-width-relative:page;mso-height-relative:margin;mso-height-percent:200;" fillcolor="#FFFFFF" filled="t" stroked="f" coordsize="21600,21600" o:gfxdata="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aOmgnWAAAACQEAAA8AAAAAAAAA&#10;AQAgAAAAIgAAAGRycy9kb3ducmV2LnhtbFBLAQIUABQAAAAIAIdO4kCkW19I2gEAALEDAAAOAAAA&#10;AAAAAAEAIAAAACUBAABkcnMvZTJvRG9jLnhtbFBLBQYAAAAABgAGAFkBAABxBQ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151</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876277760" behindDoc="0" locked="0" layoutInCell="1" allowOverlap="1">
                      <wp:simplePos x="0" y="0"/>
                      <wp:positionH relativeFrom="column">
                        <wp:posOffset>1176655</wp:posOffset>
                      </wp:positionH>
                      <wp:positionV relativeFrom="paragraph">
                        <wp:posOffset>60325</wp:posOffset>
                      </wp:positionV>
                      <wp:extent cx="471170" cy="273685"/>
                      <wp:effectExtent l="4445" t="4445" r="19685" b="7620"/>
                      <wp:wrapNone/>
                      <wp:docPr id="160" name="文本框 65"/>
                      <wp:cNvGraphicFramePr/>
                      <a:graphic xmlns:a="http://schemas.openxmlformats.org/drawingml/2006/main">
                        <a:graphicData uri="http://schemas.microsoft.com/office/word/2010/wordprocessingShape">
                          <wps:wsp>
                            <wps:cNvSpPr txBox="1"/>
                            <wps:spPr>
                              <a:xfrm>
                                <a:off x="0" y="0"/>
                                <a:ext cx="47117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val="en-US" w:eastAsia="zh-CN"/>
                                    </w:rPr>
                                  </w:pPr>
                                  <w:r>
                                    <w:rPr>
                                      <w:rFonts w:hint="eastAsia"/>
                                      <w:sz w:val="21"/>
                                      <w:szCs w:val="21"/>
                                      <w:lang w:val="en-US" w:eastAsia="zh-CN"/>
                                    </w:rPr>
                                    <w:t>搅拌</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65" o:spid="_x0000_s1026" o:spt="202" type="#_x0000_t202" style="position:absolute;left:0pt;margin-left:92.65pt;margin-top:4.75pt;height:21.55pt;width:37.1pt;z-index:876277760;mso-width-relative:page;mso-height-relative:margin;mso-height-percent:200;" fillcolor="#FFFFFF" filled="t" stroked="t" coordsize="21600,21600" o:gfxdata="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EUc5NUAAAAIAQAADwAA&#10;AAAAAAABACAAAAAiAAAAZHJzL2Rvd25yZXYueG1sUEsBAhQAFAAAAAgAh07iQOZQujUZAgAAUgQA&#10;AA4AAAAAAAAAAQAgAAAAJAEAAGRycy9lMm9Eb2MueG1sUEsFBgAAAAAGAAYAWQEAAK8FAAAAAA==&#10;">
                      <v:fill on="t" focussize="0,0"/>
                      <v:stroke color="#000000" joinstyle="miter"/>
                      <v:imagedata o:title=""/>
                      <o:lock v:ext="edit" aspectratio="f"/>
                      <v:textbox style="mso-fit-shape-to-text:t;">
                        <w:txbxContent>
                          <w:p>
                            <w:pPr>
                              <w:rPr>
                                <w:rFonts w:hint="eastAsia" w:eastAsia="宋体"/>
                                <w:sz w:val="21"/>
                                <w:szCs w:val="21"/>
                                <w:lang w:val="en-US" w:eastAsia="zh-CN"/>
                              </w:rPr>
                            </w:pPr>
                            <w:r>
                              <w:rPr>
                                <w:rFonts w:hint="eastAsia"/>
                                <w:sz w:val="21"/>
                                <w:szCs w:val="21"/>
                                <w:lang w:val="en-US" w:eastAsia="zh-CN"/>
                              </w:rPr>
                              <w:t>搅拌</w:t>
                            </w:r>
                          </w:p>
                        </w:txbxContent>
                      </v:textbox>
                    </v:shape>
                  </w:pict>
                </mc:Fallback>
              </mc:AlternateContent>
            </w:r>
            <w:r>
              <w:rPr>
                <w:b/>
                <w:bCs/>
                <w:sz w:val="28"/>
              </w:rPr>
              <mc:AlternateContent>
                <mc:Choice Requires="wps">
                  <w:drawing>
                    <wp:anchor distT="0" distB="0" distL="114300" distR="114300" simplePos="0" relativeHeight="563947520" behindDoc="0" locked="0" layoutInCell="1" allowOverlap="1">
                      <wp:simplePos x="0" y="0"/>
                      <wp:positionH relativeFrom="column">
                        <wp:posOffset>1986280</wp:posOffset>
                      </wp:positionH>
                      <wp:positionV relativeFrom="paragraph">
                        <wp:posOffset>69850</wp:posOffset>
                      </wp:positionV>
                      <wp:extent cx="471170" cy="273685"/>
                      <wp:effectExtent l="4445" t="4445" r="19685" b="7620"/>
                      <wp:wrapNone/>
                      <wp:docPr id="140" name="文本框 67"/>
                      <wp:cNvGraphicFramePr/>
                      <a:graphic xmlns:a="http://schemas.openxmlformats.org/drawingml/2006/main">
                        <a:graphicData uri="http://schemas.microsoft.com/office/word/2010/wordprocessingShape">
                          <wps:wsp>
                            <wps:cNvSpPr txBox="1"/>
                            <wps:spPr>
                              <a:xfrm>
                                <a:off x="0" y="0"/>
                                <a:ext cx="471170"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熔化</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67" o:spid="_x0000_s1026" o:spt="202" type="#_x0000_t202" style="position:absolute;left:0pt;margin-left:156.4pt;margin-top:5.5pt;height:21.55pt;width:37.1pt;z-index:563947520;mso-width-relative:page;mso-height-relative:margin;mso-height-percent:200;" fillcolor="#FFFFFF" filled="t" stroked="t" coordsize="21600,21600" o:gfxdata="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SObh1gAAAAkBAAAPAAAA&#10;AAAAAAEAIAAAACIAAABkcnMvZG93bnJldi54bWxQSwECFAAUAAAACACHTuJA013UiBcCAABSBAAA&#10;DgAAAAAAAAABACAAAAAlAQAAZHJzL2Uyb0RvYy54bWxQSwUGAAAAAAYABgBZAQAArgUAAAAA&#10;">
                      <v:fill on="t" focussize="0,0"/>
                      <v:stroke color="#000000" joinstyle="miter"/>
                      <v:imagedata o:title=""/>
                      <o:lock v:ext="edit" aspectratio="f"/>
                      <v:textbox style="mso-fit-shape-to-text:t;">
                        <w:txbxContent>
                          <w:p>
                            <w:pPr>
                              <w:rPr>
                                <w:rFonts w:hint="eastAsia" w:eastAsia="宋体"/>
                                <w:sz w:val="21"/>
                                <w:szCs w:val="21"/>
                                <w:lang w:eastAsia="zh-CN"/>
                              </w:rPr>
                            </w:pPr>
                            <w:r>
                              <w:rPr>
                                <w:rFonts w:hint="eastAsia"/>
                                <w:sz w:val="21"/>
                                <w:szCs w:val="21"/>
                                <w:lang w:eastAsia="zh-CN"/>
                              </w:rPr>
                              <w:t>熔化</w:t>
                            </w:r>
                          </w:p>
                        </w:txbxContent>
                      </v:textbox>
                    </v:shape>
                  </w:pict>
                </mc:Fallback>
              </mc:AlternateContent>
            </w:r>
            <w:r>
              <w:rPr>
                <w:b/>
                <w:bCs/>
                <w:sz w:val="28"/>
              </w:rPr>
              <mc:AlternateContent>
                <mc:Choice Requires="wps">
                  <w:drawing>
                    <wp:anchor distT="0" distB="0" distL="114300" distR="114300" simplePos="0" relativeHeight="563964928" behindDoc="0" locked="0" layoutInCell="1" allowOverlap="1">
                      <wp:simplePos x="0" y="0"/>
                      <wp:positionH relativeFrom="column">
                        <wp:posOffset>2920365</wp:posOffset>
                      </wp:positionH>
                      <wp:positionV relativeFrom="paragraph">
                        <wp:posOffset>61595</wp:posOffset>
                      </wp:positionV>
                      <wp:extent cx="728345" cy="273685"/>
                      <wp:effectExtent l="4445" t="4445" r="10160" b="7620"/>
                      <wp:wrapNone/>
                      <wp:docPr id="151" name="文本框 68"/>
                      <wp:cNvGraphicFramePr/>
                      <a:graphic xmlns:a="http://schemas.openxmlformats.org/drawingml/2006/main">
                        <a:graphicData uri="http://schemas.microsoft.com/office/word/2010/wordprocessingShape">
                          <wps:wsp>
                            <wps:cNvSpPr txBox="1"/>
                            <wps:spPr>
                              <a:xfrm>
                                <a:off x="0" y="0"/>
                                <a:ext cx="72834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挤出成型</w:t>
                                  </w:r>
                                </w:p>
                              </w:txbxContent>
                            </wps:txbx>
                            <wps:bodyPr upright="1"/>
                          </wps:wsp>
                        </a:graphicData>
                      </a:graphic>
                    </wp:anchor>
                  </w:drawing>
                </mc:Choice>
                <mc:Fallback>
                  <w:pict>
                    <v:shape id="文本框 68" o:spid="_x0000_s1026" o:spt="202" type="#_x0000_t202" style="position:absolute;left:0pt;margin-left:229.95pt;margin-top:4.85pt;height:21.55pt;width:57.35pt;z-index:563964928;mso-width-relative:page;mso-height-relative:page;" fillcolor="#FFFFFF" filled="t" stroked="t" coordsize="21600,21600" o:gfxdata="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9sh52AAAAAgBAAAPAAAAAAAAAAEAIAAA&#10;ACIAAABkcnMvZG93bnJldi54bWxQSwECFAAUAAAACACHTuJA0nNC3wwCAAA4BAAADgAAAAAAAAAB&#10;ACAAAAAnAQAAZHJzL2Uyb0RvYy54bWxQSwUGAAAAAAYABgBZAQAApQUAAAAA&#10;">
                      <v:fill on="t" focussize="0,0"/>
                      <v:stroke color="#000000" joinstyle="miter"/>
                      <v:imagedata o:title=""/>
                      <o:lock v:ext="edit" aspectratio="f"/>
                      <v:textbox>
                        <w:txbxContent>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挤出成型</w:t>
                            </w:r>
                          </w:p>
                        </w:txbxContent>
                      </v:textbox>
                    </v:shape>
                  </w:pict>
                </mc:Fallback>
              </mc:AlternateContent>
            </w:r>
            <w:r>
              <w:rPr>
                <w:b/>
                <w:bCs/>
                <w:sz w:val="28"/>
              </w:rPr>
              <mc:AlternateContent>
                <mc:Choice Requires="wps">
                  <w:drawing>
                    <wp:anchor distT="0" distB="0" distL="114300" distR="114300" simplePos="0" relativeHeight="563949568" behindDoc="0" locked="0" layoutInCell="1" allowOverlap="1">
                      <wp:simplePos x="0" y="0"/>
                      <wp:positionH relativeFrom="column">
                        <wp:posOffset>4142740</wp:posOffset>
                      </wp:positionH>
                      <wp:positionV relativeFrom="paragraph">
                        <wp:posOffset>53975</wp:posOffset>
                      </wp:positionV>
                      <wp:extent cx="735965" cy="279400"/>
                      <wp:effectExtent l="4445" t="4445" r="21590" b="20955"/>
                      <wp:wrapNone/>
                      <wp:docPr id="142" name="文本框 69"/>
                      <wp:cNvGraphicFramePr/>
                      <a:graphic xmlns:a="http://schemas.openxmlformats.org/drawingml/2006/main">
                        <a:graphicData uri="http://schemas.microsoft.com/office/word/2010/wordprocessingShape">
                          <wps:wsp>
                            <wps:cNvSpPr txBox="1"/>
                            <wps:spPr>
                              <a:xfrm>
                                <a:off x="0" y="0"/>
                                <a:ext cx="735965"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1"/>
                                      <w:lang w:eastAsia="zh-CN"/>
                                    </w:rPr>
                                  </w:pPr>
                                  <w:r>
                                    <w:rPr>
                                      <w:rFonts w:hint="eastAsia"/>
                                      <w:sz w:val="21"/>
                                      <w:szCs w:val="21"/>
                                      <w:lang w:eastAsia="zh-CN"/>
                                    </w:rPr>
                                    <w:t>吹膜定型</w:t>
                                  </w:r>
                                </w:p>
                              </w:txbxContent>
                            </wps:txbx>
                            <wps:bodyPr upright="1"/>
                          </wps:wsp>
                        </a:graphicData>
                      </a:graphic>
                    </wp:anchor>
                  </w:drawing>
                </mc:Choice>
                <mc:Fallback>
                  <w:pict>
                    <v:shape id="文本框 69" o:spid="_x0000_s1026" o:spt="202" type="#_x0000_t202" style="position:absolute;left:0pt;margin-left:326.2pt;margin-top:4.25pt;height:22pt;width:57.95pt;z-index:563949568;mso-width-relative:page;mso-height-relative:page;" fillcolor="#FFFFFF" filled="t" stroked="t" coordsize="21600,21600" o:gfxdata="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CBCv7YAAAACAEAAA8AAAAAAAAAAQAg&#10;AAAAIgAAAGRycy9kb3ducmV2LnhtbFBLAQIUABQAAAAIAIdO4kDNHzE6DgIAADgEAAAOAAAAAAAA&#10;AAEAIAAAACcBAABkcnMvZTJvRG9jLnhtbFBLBQYAAAAABgAGAFkBAACnBQAAAAA=&#10;">
                      <v:fill on="t" focussize="0,0"/>
                      <v:stroke color="#000000" joinstyle="miter"/>
                      <v:imagedata o:title=""/>
                      <o:lock v:ext="edit" aspectratio="f"/>
                      <v:textbox>
                        <w:txbxContent>
                          <w:p>
                            <w:pPr>
                              <w:rPr>
                                <w:rFonts w:hint="eastAsia" w:eastAsia="宋体"/>
                                <w:sz w:val="21"/>
                                <w:szCs w:val="21"/>
                                <w:lang w:eastAsia="zh-CN"/>
                              </w:rPr>
                            </w:pPr>
                            <w:r>
                              <w:rPr>
                                <w:rFonts w:hint="eastAsia"/>
                                <w:sz w:val="21"/>
                                <w:szCs w:val="21"/>
                                <w:lang w:eastAsia="zh-CN"/>
                              </w:rPr>
                              <w:t>吹膜定型</w:t>
                            </w:r>
                          </w:p>
                        </w:txbxContent>
                      </v:textbox>
                    </v:shape>
                  </w:pict>
                </mc:Fallback>
              </mc:AlternateContent>
            </w:r>
            <w:r>
              <w:rPr>
                <w:b/>
                <w:bCs/>
                <w:sz w:val="28"/>
              </w:rPr>
              <mc:AlternateContent>
                <mc:Choice Requires="wps">
                  <w:drawing>
                    <wp:anchor distT="0" distB="0" distL="114300" distR="114300" simplePos="0" relativeHeight="563960832" behindDoc="0" locked="0" layoutInCell="1" allowOverlap="1">
                      <wp:simplePos x="0" y="0"/>
                      <wp:positionH relativeFrom="column">
                        <wp:posOffset>5225415</wp:posOffset>
                      </wp:positionH>
                      <wp:positionV relativeFrom="paragraph">
                        <wp:posOffset>74295</wp:posOffset>
                      </wp:positionV>
                      <wp:extent cx="751205" cy="281940"/>
                      <wp:effectExtent l="4445" t="4445" r="6350" b="18415"/>
                      <wp:wrapNone/>
                      <wp:docPr id="150" name="文本框 70"/>
                      <wp:cNvGraphicFramePr/>
                      <a:graphic xmlns:a="http://schemas.openxmlformats.org/drawingml/2006/main">
                        <a:graphicData uri="http://schemas.microsoft.com/office/word/2010/wordprocessingShape">
                          <wps:wsp>
                            <wps:cNvSpPr txBox="1"/>
                            <wps:spPr>
                              <a:xfrm>
                                <a:off x="0" y="0"/>
                                <a:ext cx="75120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eastAsia="zh-CN"/>
                                    </w:rPr>
                                  </w:pPr>
                                  <w:r>
                                    <w:rPr>
                                      <w:rFonts w:hint="eastAsia"/>
                                      <w:sz w:val="21"/>
                                      <w:szCs w:val="21"/>
                                      <w:lang w:eastAsia="zh-CN"/>
                                    </w:rPr>
                                    <w:t>切边收卷</w:t>
                                  </w:r>
                                </w:p>
                              </w:txbxContent>
                            </wps:txbx>
                            <wps:bodyPr upright="1"/>
                          </wps:wsp>
                        </a:graphicData>
                      </a:graphic>
                    </wp:anchor>
                  </w:drawing>
                </mc:Choice>
                <mc:Fallback>
                  <w:pict>
                    <v:shape id="文本框 70" o:spid="_x0000_s1026" o:spt="202" type="#_x0000_t202" style="position:absolute;left:0pt;margin-left:411.45pt;margin-top:5.85pt;height:22.2pt;width:59.15pt;z-index:563960832;mso-width-relative:page;mso-height-relative:page;" fillcolor="#FFFFFF" filled="t" stroked="t" coordsize="21600,21600" o:gfxdata="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E2KBTYAAAACQEAAA8AAAAAAAAAAQAgAAAA&#10;IgAAAGRycy9kb3ducmV2LnhtbFBLAQIUABQAAAAIAIdO4kAm8UNJCwIAADgEAAAOAAAAAAAAAAEA&#10;IAAAACcBAABkcnMvZTJvRG9jLnhtbFBLBQYAAAAABgAGAFkBAACkBQAAAAA=&#10;">
                      <v:fill on="t" focussize="0,0"/>
                      <v:stroke color="#000000"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切边收卷</w:t>
                            </w:r>
                          </w:p>
                        </w:txbxContent>
                      </v:textbox>
                    </v:shape>
                  </w:pict>
                </mc:Fallback>
              </mc:AlternateContent>
            </w:r>
          </w:p>
          <w:p>
            <w:pPr>
              <w:keepNext w:val="0"/>
              <w:keepLines w:val="0"/>
              <w:suppressLineNumbers w:val="0"/>
              <w:spacing w:before="0" w:beforeAutospacing="0" w:after="0" w:afterAutospacing="0"/>
              <w:ind w:left="0" w:right="0"/>
              <w:jc w:val="center"/>
              <w:rPr>
                <w:b/>
              </w:rPr>
            </w:pPr>
            <w:r>
              <w:rPr>
                <w:b/>
              </w:rPr>
              <mc:AlternateContent>
                <mc:Choice Requires="wps">
                  <w:drawing>
                    <wp:anchor distT="0" distB="0" distL="114300" distR="114300" simplePos="0" relativeHeight="876276736" behindDoc="0" locked="0" layoutInCell="1" allowOverlap="1">
                      <wp:simplePos x="0" y="0"/>
                      <wp:positionH relativeFrom="column">
                        <wp:posOffset>1640205</wp:posOffset>
                      </wp:positionH>
                      <wp:positionV relativeFrom="paragraph">
                        <wp:posOffset>7620</wp:posOffset>
                      </wp:positionV>
                      <wp:extent cx="354965" cy="6350"/>
                      <wp:effectExtent l="0" t="36830" r="6985" b="33020"/>
                      <wp:wrapNone/>
                      <wp:docPr id="159" name="自选图形 66"/>
                      <wp:cNvGraphicFramePr/>
                      <a:graphic xmlns:a="http://schemas.openxmlformats.org/drawingml/2006/main">
                        <a:graphicData uri="http://schemas.microsoft.com/office/word/2010/wordprocessingShape">
                          <wps:wsp>
                            <wps:cNvCnPr/>
                            <wps:spPr>
                              <a:xfrm flipV="1">
                                <a:off x="0" y="0"/>
                                <a:ext cx="35496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6" o:spid="_x0000_s1026" o:spt="32" type="#_x0000_t32" style="position:absolute;left:0pt;flip:y;margin-left:129.15pt;margin-top:0.6pt;height:0.5pt;width:27.95pt;z-index:876276736;mso-width-relative:page;mso-height-relative:page;" filled="f" stroked="t" coordsize="21600,21600" o:gfxdata="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37gDt1QAAAAcBAAAPAAAAAAAAAAEAIAAAACIAAABk&#10;cnMvZG93bnJldi54bWxQSwECFAAUAAAACACHTuJA3RJwcAkCAAD2AwAADgAAAAAAAAABACAAAAAk&#10;AQAAZHJzL2Uyb0RvYy54bWxQSwUGAAAAAAYABgBZAQAAnwUAAAAA&#10;">
                      <v:fill on="f" focussize="0,0"/>
                      <v:stroke color="#000000" joinstyle="round" endarrow="block"/>
                      <v:imagedata o:title=""/>
                      <o:lock v:ext="edit" aspectratio="f"/>
                    </v:shape>
                  </w:pict>
                </mc:Fallback>
              </mc:AlternateContent>
            </w:r>
            <w:r>
              <w:rPr>
                <w:b/>
              </w:rPr>
              <mc:AlternateContent>
                <mc:Choice Requires="wps">
                  <w:drawing>
                    <wp:anchor distT="0" distB="0" distL="114300" distR="114300" simplePos="0" relativeHeight="563946496" behindDoc="0" locked="0" layoutInCell="1" allowOverlap="1">
                      <wp:simplePos x="0" y="0"/>
                      <wp:positionH relativeFrom="column">
                        <wp:posOffset>652145</wp:posOffset>
                      </wp:positionH>
                      <wp:positionV relativeFrom="paragraph">
                        <wp:posOffset>13970</wp:posOffset>
                      </wp:positionV>
                      <wp:extent cx="542925" cy="3175"/>
                      <wp:effectExtent l="0" t="35560" r="9525" b="37465"/>
                      <wp:wrapNone/>
                      <wp:docPr id="138" name="自选图形 71"/>
                      <wp:cNvGraphicFramePr/>
                      <a:graphic xmlns:a="http://schemas.openxmlformats.org/drawingml/2006/main">
                        <a:graphicData uri="http://schemas.microsoft.com/office/word/2010/wordprocessingShape">
                          <wps:wsp>
                            <wps:cNvCnPr/>
                            <wps:spPr>
                              <a:xfrm>
                                <a:off x="0" y="0"/>
                                <a:ext cx="54292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margin-left:51.35pt;margin-top:1.1pt;height:0.25pt;width:42.75pt;z-index:563946496;mso-width-relative:page;mso-height-relative:page;" filled="f" stroked="t" coordsize="21600,21600" o:gfxdata="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x7XnfVAAAABwEAAA8AAAAAAAAAAQAgAAAAIgAAAGRycy9kb3ducmV2&#10;LnhtbFBLAQIUABQAAAAIAIdO4kBqWj8U/wEAAOwDAAAOAAAAAAAAAAEAIAAAACQBAABkcnMvZTJv&#10;RG9jLnhtbFBLBQYAAAAABgAGAFkBAACV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563948544" behindDoc="0" locked="0" layoutInCell="1" allowOverlap="1">
                      <wp:simplePos x="0" y="0"/>
                      <wp:positionH relativeFrom="column">
                        <wp:posOffset>2458085</wp:posOffset>
                      </wp:positionH>
                      <wp:positionV relativeFrom="paragraph">
                        <wp:posOffset>13970</wp:posOffset>
                      </wp:positionV>
                      <wp:extent cx="461645" cy="635"/>
                      <wp:effectExtent l="0" t="37465" r="14605" b="38100"/>
                      <wp:wrapNone/>
                      <wp:docPr id="141" name="自选图形 72"/>
                      <wp:cNvGraphicFramePr/>
                      <a:graphic xmlns:a="http://schemas.openxmlformats.org/drawingml/2006/main">
                        <a:graphicData uri="http://schemas.microsoft.com/office/word/2010/wordprocessingShape">
                          <wps:wsp>
                            <wps:cNvCnPr/>
                            <wps:spPr>
                              <a:xfrm>
                                <a:off x="0" y="0"/>
                                <a:ext cx="46164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2" o:spid="_x0000_s1026" o:spt="32" type="#_x0000_t32" style="position:absolute;left:0pt;margin-left:193.55pt;margin-top:1.1pt;height:0.05pt;width:36.35pt;z-index:563948544;mso-width-relative:page;mso-height-relative:page;" filled="f" stroked="t" coordsize="21600,21600" o:gfxdata="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P9KaNgAAAAHAQAADwAAAAAAAAABACAAAAAiAAAAZHJzL2Rvd25y&#10;ZXYueG1sUEsBAhQAFAAAAAgAh07iQIesWCP+AQAA6wMAAA4AAAAAAAAAAQAgAAAAJwEAAGRycy9l&#10;Mm9Eb2MueG1sUEsFBgAAAAAGAAYAWQEAAJc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563954688" behindDoc="0" locked="0" layoutInCell="1" allowOverlap="1">
                      <wp:simplePos x="0" y="0"/>
                      <wp:positionH relativeFrom="column">
                        <wp:posOffset>3262630</wp:posOffset>
                      </wp:positionH>
                      <wp:positionV relativeFrom="paragraph">
                        <wp:posOffset>159385</wp:posOffset>
                      </wp:positionV>
                      <wp:extent cx="0" cy="601345"/>
                      <wp:effectExtent l="38100" t="0" r="38100" b="8255"/>
                      <wp:wrapNone/>
                      <wp:docPr id="146" name="自选图形 73"/>
                      <wp:cNvGraphicFramePr/>
                      <a:graphic xmlns:a="http://schemas.openxmlformats.org/drawingml/2006/main">
                        <a:graphicData uri="http://schemas.microsoft.com/office/word/2010/wordprocessingShape">
                          <wps:wsp>
                            <wps:cNvCnPr/>
                            <wps:spPr>
                              <a:xfrm flipV="1">
                                <a:off x="0" y="0"/>
                                <a:ext cx="0" cy="6013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flip:y;margin-left:256.9pt;margin-top:12.55pt;height:47.35pt;width:0pt;z-index:563954688;mso-width-relative:page;mso-height-relative:page;" filled="f" stroked="t" coordsize="21600,21600" o:gfxdata="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MqG7XAAAACgEAAA8AAAAAAAAAAQAgAAAAIgAAAGRycy9k&#10;b3ducmV2LnhtbFBLAQIUABQAAAAIAIdO4kD4ys7eAwIAAPMDAAAOAAAAAAAAAAEAIAAAACYBAABk&#10;cnMvZTJvRG9jLnhtbFBLBQYAAAAABgAGAFkBAACb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563950592" behindDoc="0" locked="0" layoutInCell="1" allowOverlap="1">
                      <wp:simplePos x="0" y="0"/>
                      <wp:positionH relativeFrom="column">
                        <wp:posOffset>3016250</wp:posOffset>
                      </wp:positionH>
                      <wp:positionV relativeFrom="paragraph">
                        <wp:posOffset>177800</wp:posOffset>
                      </wp:positionV>
                      <wp:extent cx="660400" cy="273685"/>
                      <wp:effectExtent l="0" t="0" r="0" b="0"/>
                      <wp:wrapNone/>
                      <wp:docPr id="143" name="文本框 74"/>
                      <wp:cNvGraphicFramePr/>
                      <a:graphic xmlns:a="http://schemas.openxmlformats.org/drawingml/2006/main">
                        <a:graphicData uri="http://schemas.microsoft.com/office/word/2010/wordprocessingShape">
                          <wps:wsp>
                            <wps:cNvSpPr txBox="1"/>
                            <wps:spPr>
                              <a:xfrm>
                                <a:off x="0" y="0"/>
                                <a:ext cx="660400" cy="273685"/>
                              </a:xfrm>
                              <a:prstGeom prst="rect">
                                <a:avLst/>
                              </a:prstGeom>
                              <a:noFill/>
                              <a:ln>
                                <a:noFill/>
                              </a:ln>
                            </wps:spPr>
                            <wps:txbx>
                              <w:txbxContent>
                                <w:p>
                                  <w:pPr>
                                    <w:rPr>
                                      <w:rFonts w:hint="eastAsia" w:eastAsia="宋体"/>
                                      <w:sz w:val="21"/>
                                      <w:szCs w:val="21"/>
                                      <w:lang w:eastAsia="zh-CN"/>
                                    </w:rPr>
                                  </w:pPr>
                                  <w:r>
                                    <w:rPr>
                                      <w:rFonts w:hint="eastAsia"/>
                                      <w:sz w:val="18"/>
                                      <w:szCs w:val="18"/>
                                      <w:lang w:eastAsia="zh-CN"/>
                                    </w:rPr>
                                    <w:t>循</w:t>
                                  </w:r>
                                  <w:r>
                                    <w:rPr>
                                      <w:rFonts w:hint="eastAsia"/>
                                      <w:sz w:val="18"/>
                                      <w:szCs w:val="18"/>
                                      <w:lang w:val="en-US" w:eastAsia="zh-CN"/>
                                    </w:rPr>
                                    <w:t xml:space="preserve">   </w:t>
                                  </w:r>
                                  <w:r>
                                    <w:rPr>
                                      <w:rFonts w:hint="eastAsia"/>
                                      <w:sz w:val="18"/>
                                      <w:szCs w:val="18"/>
                                      <w:lang w:eastAsia="zh-CN"/>
                                    </w:rPr>
                                    <w:t>环使</w:t>
                                  </w:r>
                                  <w:r>
                                    <w:rPr>
                                      <w:rFonts w:hint="eastAsia"/>
                                      <w:sz w:val="18"/>
                                      <w:szCs w:val="18"/>
                                      <w:lang w:val="en-US" w:eastAsia="zh-CN"/>
                                    </w:rPr>
                                    <w:t xml:space="preserve">    </w:t>
                                  </w:r>
                                  <w:r>
                                    <w:rPr>
                                      <w:rFonts w:hint="eastAsia"/>
                                      <w:sz w:val="18"/>
                                      <w:szCs w:val="18"/>
                                      <w:lang w:eastAsia="zh-CN"/>
                                    </w:rPr>
                                    <w:t>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74" o:spid="_x0000_s1026" o:spt="202" type="#_x0000_t202" style="position:absolute;left:0pt;margin-left:237.5pt;margin-top:14pt;height:21.55pt;width:52pt;z-index:563950592;mso-width-relative:page;mso-height-relative:margin;mso-height-percent:200;" filled="f" stroked="f" coordsize="21600,21600" o:gfxdata="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R9pq1wAAAAkBAAAPAAAAAAAAAAEAIAAAACIAAABkcnMvZG93bnJldi54bWxQSwECFAAU&#10;AAAACACHTuJAz7qw0bkBAABqAwAADgAAAAAAAAABACAAAAAmAQAAZHJzL2Uyb0RvYy54bWxQSwUG&#10;AAAAAAYABgBZAQAAUQUAAAAA&#10;">
                      <v:fill on="f" focussize="0,0"/>
                      <v:stroke on="f"/>
                      <v:imagedata o:title=""/>
                      <o:lock v:ext="edit" aspectratio="f"/>
                      <v:textbox style="mso-fit-shape-to-text:t;">
                        <w:txbxContent>
                          <w:p>
                            <w:pPr>
                              <w:rPr>
                                <w:rFonts w:hint="eastAsia" w:eastAsia="宋体"/>
                                <w:sz w:val="21"/>
                                <w:szCs w:val="21"/>
                                <w:lang w:eastAsia="zh-CN"/>
                              </w:rPr>
                            </w:pPr>
                            <w:r>
                              <w:rPr>
                                <w:rFonts w:hint="eastAsia"/>
                                <w:sz w:val="18"/>
                                <w:szCs w:val="18"/>
                                <w:lang w:eastAsia="zh-CN"/>
                              </w:rPr>
                              <w:t>循</w:t>
                            </w:r>
                            <w:r>
                              <w:rPr>
                                <w:rFonts w:hint="eastAsia"/>
                                <w:sz w:val="18"/>
                                <w:szCs w:val="18"/>
                                <w:lang w:val="en-US" w:eastAsia="zh-CN"/>
                              </w:rPr>
                              <w:t xml:space="preserve">   </w:t>
                            </w:r>
                            <w:r>
                              <w:rPr>
                                <w:rFonts w:hint="eastAsia"/>
                                <w:sz w:val="18"/>
                                <w:szCs w:val="18"/>
                                <w:lang w:eastAsia="zh-CN"/>
                              </w:rPr>
                              <w:t>环使</w:t>
                            </w:r>
                            <w:r>
                              <w:rPr>
                                <w:rFonts w:hint="eastAsia"/>
                                <w:sz w:val="18"/>
                                <w:szCs w:val="18"/>
                                <w:lang w:val="en-US" w:eastAsia="zh-CN"/>
                              </w:rPr>
                              <w:t xml:space="preserve">    </w:t>
                            </w:r>
                            <w:r>
                              <w:rPr>
                                <w:rFonts w:hint="eastAsia"/>
                                <w:sz w:val="18"/>
                                <w:szCs w:val="18"/>
                                <w:lang w:eastAsia="zh-CN"/>
                              </w:rPr>
                              <w:t>用</w:t>
                            </w:r>
                          </w:p>
                        </w:txbxContent>
                      </v:textbox>
                    </v:shape>
                  </w:pict>
                </mc:Fallback>
              </mc:AlternateContent>
            </w:r>
            <w:r>
              <w:rPr>
                <w:sz w:val="28"/>
              </w:rPr>
              <mc:AlternateContent>
                <mc:Choice Requires="wps">
                  <w:drawing>
                    <wp:anchor distT="0" distB="0" distL="114300" distR="114300" simplePos="0" relativeHeight="564162560" behindDoc="0" locked="0" layoutInCell="1" allowOverlap="1">
                      <wp:simplePos x="0" y="0"/>
                      <wp:positionH relativeFrom="column">
                        <wp:posOffset>3424555</wp:posOffset>
                      </wp:positionH>
                      <wp:positionV relativeFrom="paragraph">
                        <wp:posOffset>141605</wp:posOffset>
                      </wp:positionV>
                      <wp:extent cx="635" cy="628015"/>
                      <wp:effectExtent l="37465" t="0" r="38100" b="635"/>
                      <wp:wrapNone/>
                      <wp:docPr id="155" name="直线 75"/>
                      <wp:cNvGraphicFramePr/>
                      <a:graphic xmlns:a="http://schemas.openxmlformats.org/drawingml/2006/main">
                        <a:graphicData uri="http://schemas.microsoft.com/office/word/2010/wordprocessingShape">
                          <wps:wsp>
                            <wps:cNvCnPr/>
                            <wps:spPr>
                              <a:xfrm>
                                <a:off x="0" y="0"/>
                                <a:ext cx="635" cy="628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5" o:spid="_x0000_s1026" o:spt="20" style="position:absolute;left:0pt;margin-left:269.65pt;margin-top:11.15pt;height:49.45pt;width:0.05pt;z-index:564162560;mso-width-relative:page;mso-height-relative:page;" filled="f" stroked="t" coordsize="21600,21600" o:gfxdata="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K5K2QAAAAoBAAAPAAAAAAAAAAEAIAAAACIAAABkcnMvZG93bnJldi54bWxQSwEC&#10;FAAUAAAACACHTuJAtkBP3PMBAADjAwAADgAAAAAAAAABACAAAAAoAQAAZHJzL2Uyb0RvYy54bWxQ&#10;SwUGAAAAAAYABgBZAQAAjQUAAAAA&#10;">
                      <v:fill on="f" focussize="0,0"/>
                      <v:stroke color="#000000" joinstyle="round" endarrow="block"/>
                      <v:imagedata o:title=""/>
                      <o:lock v:ext="edit" aspectratio="f"/>
                    </v:line>
                  </w:pict>
                </mc:Fallback>
              </mc:AlternateContent>
            </w:r>
            <w:r>
              <w:rPr>
                <w:b/>
                <w:bCs/>
                <w:sz w:val="28"/>
              </w:rPr>
              <mc:AlternateContent>
                <mc:Choice Requires="wps">
                  <w:drawing>
                    <wp:anchor distT="0" distB="0" distL="114300" distR="114300" simplePos="0" relativeHeight="563965952" behindDoc="0" locked="0" layoutInCell="1" allowOverlap="1">
                      <wp:simplePos x="0" y="0"/>
                      <wp:positionH relativeFrom="column">
                        <wp:posOffset>3658870</wp:posOffset>
                      </wp:positionH>
                      <wp:positionV relativeFrom="paragraph">
                        <wp:posOffset>4445</wp:posOffset>
                      </wp:positionV>
                      <wp:extent cx="484505" cy="635"/>
                      <wp:effectExtent l="0" t="37465" r="10795" b="38100"/>
                      <wp:wrapNone/>
                      <wp:docPr id="152" name="自选图形 76"/>
                      <wp:cNvGraphicFramePr/>
                      <a:graphic xmlns:a="http://schemas.openxmlformats.org/drawingml/2006/main">
                        <a:graphicData uri="http://schemas.microsoft.com/office/word/2010/wordprocessingShape">
                          <wps:wsp>
                            <wps:cNvCnPr/>
                            <wps:spPr>
                              <a:xfrm>
                                <a:off x="0" y="0"/>
                                <a:ext cx="48450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6" o:spid="_x0000_s1026" o:spt="32" type="#_x0000_t32" style="position:absolute;left:0pt;margin-left:288.1pt;margin-top:0.35pt;height:0.05pt;width:38.15pt;z-index:563965952;mso-width-relative:page;mso-height-relative:page;" filled="f" stroked="t" coordsize="21600,21600" o:gfxdata="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azjZrWAAAABQEAAA8AAAAAAAAAAQAgAAAAIgAAAGRycy9kb3ducmV2&#10;LnhtbFBLAQIUABQAAAAIAIdO4kCU5yy0/gEAAOsDAAAOAAAAAAAAAAEAIAAAACUBAABkcnMvZTJv&#10;RG9jLnhtbFBLBQYAAAAABgAGAFkBAACVBQ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563953664" behindDoc="0" locked="0" layoutInCell="1" allowOverlap="1">
                      <wp:simplePos x="0" y="0"/>
                      <wp:positionH relativeFrom="column">
                        <wp:posOffset>4872355</wp:posOffset>
                      </wp:positionH>
                      <wp:positionV relativeFrom="paragraph">
                        <wp:posOffset>19685</wp:posOffset>
                      </wp:positionV>
                      <wp:extent cx="371475" cy="4445"/>
                      <wp:effectExtent l="0" t="34290" r="9525" b="37465"/>
                      <wp:wrapNone/>
                      <wp:docPr id="145" name="自选图形 77"/>
                      <wp:cNvGraphicFramePr/>
                      <a:graphic xmlns:a="http://schemas.openxmlformats.org/drawingml/2006/main">
                        <a:graphicData uri="http://schemas.microsoft.com/office/word/2010/wordprocessingShape">
                          <wps:wsp>
                            <wps:cNvCnPr/>
                            <wps:spPr>
                              <a:xfrm>
                                <a:off x="0" y="0"/>
                                <a:ext cx="37147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7" o:spid="_x0000_s1026" o:spt="32" type="#_x0000_t32" style="position:absolute;left:0pt;margin-left:383.65pt;margin-top:1.55pt;height:0.35pt;width:29.25pt;z-index:563953664;mso-width-relative:page;mso-height-relative:page;" filled="f" stroked="t" coordsize="21600,21600" o:gfxdata="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qwI69gAAAAHAQAADwAAAAAAAAABACAAAAAiAAAAZHJzL2Rvd25y&#10;ZXYueG1sUEsBAhQAFAAAAAgAh07iQLaqR13+AQAA7AMAAA4AAAAAAAAAAQAgAAAAJwEAAGRycy9l&#10;Mm9Eb2MueG1sUEsFBgAAAAAGAAYAWQEAAJcFAAAAAA==&#10;">
                      <v:fill on="f" focussize="0,0"/>
                      <v:stroke color="#000000" joinstyle="round" endarrow="block"/>
                      <v:imagedata o:title=""/>
                      <o:lock v:ext="edit" aspectratio="f"/>
                    </v:shape>
                  </w:pict>
                </mc:Fallback>
              </mc:AlternateContent>
            </w:r>
            <w:r>
              <w:rPr>
                <w:b/>
                <w:bCs/>
                <w:sz w:val="28"/>
              </w:rPr>
              <mc:AlternateContent>
                <mc:Choice Requires="wps">
                  <w:drawing>
                    <wp:anchor distT="0" distB="0" distL="114300" distR="114300" simplePos="0" relativeHeight="563955712" behindDoc="0" locked="0" layoutInCell="1" allowOverlap="1">
                      <wp:simplePos x="0" y="0"/>
                      <wp:positionH relativeFrom="column">
                        <wp:posOffset>5615305</wp:posOffset>
                      </wp:positionH>
                      <wp:positionV relativeFrom="paragraph">
                        <wp:posOffset>168275</wp:posOffset>
                      </wp:positionV>
                      <wp:extent cx="5715" cy="361315"/>
                      <wp:effectExtent l="36830" t="0" r="33655" b="635"/>
                      <wp:wrapNone/>
                      <wp:docPr id="147" name="自选图形 78"/>
                      <wp:cNvGraphicFramePr/>
                      <a:graphic xmlns:a="http://schemas.openxmlformats.org/drawingml/2006/main">
                        <a:graphicData uri="http://schemas.microsoft.com/office/word/2010/wordprocessingShape">
                          <wps:wsp>
                            <wps:cNvCnPr/>
                            <wps:spPr>
                              <a:xfrm flipH="1">
                                <a:off x="0" y="0"/>
                                <a:ext cx="571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8" o:spid="_x0000_s1026" o:spt="32" type="#_x0000_t32" style="position:absolute;left:0pt;flip:x;margin-left:442.15pt;margin-top:13.25pt;height:28.45pt;width:0.45pt;z-index:563955712;mso-width-relative:page;mso-height-relative:page;" filled="f" stroked="t" coordsize="21600,21600" o:gfxdata="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&#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89TztkAAAAJAQAADwAAAAAAAAABACAAAAAiAAAA&#10;ZHJzL2Rvd25yZXYueG1sUEsBAhQAFAAAAAgAh07iQDhz8+sGAgAA9gMAAA4AAAAAAAAAAQAgAAAA&#10;KAEAAGRycy9lMm9Eb2MueG1sUEsFBgAAAAAGAAYAWQEAAKAFAAAAAA==&#10;">
                      <v:fill on="f" focussize="0,0"/>
                      <v:stroke color="#000000" joinstyle="round" endarrow="block"/>
                      <v:imagedata o:title=""/>
                      <o:lock v:ext="edit" aspectratio="f"/>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314123264" behindDoc="0" locked="0" layoutInCell="1" allowOverlap="1">
                      <wp:simplePos x="0" y="0"/>
                      <wp:positionH relativeFrom="column">
                        <wp:posOffset>5575300</wp:posOffset>
                      </wp:positionH>
                      <wp:positionV relativeFrom="paragraph">
                        <wp:posOffset>10160</wp:posOffset>
                      </wp:positionV>
                      <wp:extent cx="650240" cy="289560"/>
                      <wp:effectExtent l="0" t="0" r="0" b="0"/>
                      <wp:wrapNone/>
                      <wp:docPr id="135" name="文本框 344"/>
                      <wp:cNvGraphicFramePr/>
                      <a:graphic xmlns:a="http://schemas.openxmlformats.org/drawingml/2006/main">
                        <a:graphicData uri="http://schemas.microsoft.com/office/word/2010/wordprocessingShape">
                          <wps:wsp>
                            <wps:cNvSpPr txBox="1"/>
                            <wps:spPr>
                              <a:xfrm>
                                <a:off x="0" y="0"/>
                                <a:ext cx="650240" cy="289560"/>
                              </a:xfrm>
                              <a:prstGeom prst="rect">
                                <a:avLst/>
                              </a:prstGeom>
                              <a:solidFill>
                                <a:srgbClr val="FFFFFF">
                                  <a:alpha val="0"/>
                                </a:srgbClr>
                              </a:solidFill>
                              <a:ln>
                                <a:noFill/>
                              </a:ln>
                            </wps:spPr>
                            <wps:txbx>
                              <w:txbxContent>
                                <w:p>
                                  <w:pPr>
                                    <w:rPr>
                                      <w:rFonts w:hint="default" w:eastAsia="宋体"/>
                                      <w:sz w:val="21"/>
                                      <w:szCs w:val="21"/>
                                      <w:lang w:val="en-US" w:eastAsia="zh-CN"/>
                                    </w:rPr>
                                  </w:pPr>
                                  <w:r>
                                    <w:rPr>
                                      <w:rFonts w:hint="eastAsia"/>
                                      <w:sz w:val="21"/>
                                      <w:szCs w:val="21"/>
                                      <w:lang w:val="en-US" w:eastAsia="zh-CN"/>
                                    </w:rPr>
                                    <w:t>150</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344" o:spid="_x0000_s1026" o:spt="202" type="#_x0000_t202" style="position:absolute;left:0pt;margin-left:439pt;margin-top:0.8pt;height:22.8pt;width:51.2pt;z-index:314123264;mso-width-relative:page;mso-height-relative:margin;mso-height-percent:200;" fillcolor="#FFFFFF" filled="t" stroked="f" coordsize="21600,21600" o:gfxdata="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KycEtUAAAAIAQAADwAAAAAAAAAB&#10;ACAAAAAiAAAAZHJzL2Rvd25yZXYueG1sUEsBAhQAFAAAAAgAh07iQPK3GOzaAQAAsQMAAA4AAAAA&#10;AAAAAQAgAAAAJAEAAGRycy9lMm9Eb2MueG1sUEsFBgAAAAAGAAYAWQEAAHAFAAAAAA==&#10;">
                      <v:fill on="t" opacity="0f" focussize="0,0"/>
                      <v:stroke on="f"/>
                      <v:imagedata o:title=""/>
                      <o:lock v:ext="edit" aspectratio="f"/>
                      <v:textbox style="mso-fit-shape-to-text:t;">
                        <w:txbxContent>
                          <w:p>
                            <w:pPr>
                              <w:rPr>
                                <w:rFonts w:hint="default" w:eastAsia="宋体"/>
                                <w:sz w:val="21"/>
                                <w:szCs w:val="21"/>
                                <w:lang w:val="en-US" w:eastAsia="zh-CN"/>
                              </w:rPr>
                            </w:pPr>
                            <w:r>
                              <w:rPr>
                                <w:rFonts w:hint="eastAsia"/>
                                <w:sz w:val="21"/>
                                <w:szCs w:val="21"/>
                                <w:lang w:val="en-US" w:eastAsia="zh-CN"/>
                              </w:rPr>
                              <w:t>150</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563951616" behindDoc="0" locked="0" layoutInCell="1" allowOverlap="1">
                      <wp:simplePos x="0" y="0"/>
                      <wp:positionH relativeFrom="column">
                        <wp:posOffset>5286375</wp:posOffset>
                      </wp:positionH>
                      <wp:positionV relativeFrom="paragraph">
                        <wp:posOffset>100965</wp:posOffset>
                      </wp:positionV>
                      <wp:extent cx="641350" cy="264160"/>
                      <wp:effectExtent l="0" t="0" r="6350" b="2540"/>
                      <wp:wrapNone/>
                      <wp:docPr id="144" name="文本框 79"/>
                      <wp:cNvGraphicFramePr/>
                      <a:graphic xmlns:a="http://schemas.openxmlformats.org/drawingml/2006/main">
                        <a:graphicData uri="http://schemas.microsoft.com/office/word/2010/wordprocessingShape">
                          <wps:wsp>
                            <wps:cNvSpPr txBox="1"/>
                            <wps:spPr>
                              <a:xfrm>
                                <a:off x="0" y="0"/>
                                <a:ext cx="641350" cy="264160"/>
                              </a:xfrm>
                              <a:prstGeom prst="rect">
                                <a:avLst/>
                              </a:prstGeom>
                              <a:solidFill>
                                <a:srgbClr val="FFFFFF"/>
                              </a:solidFill>
                              <a:ln>
                                <a:noFill/>
                              </a:ln>
                            </wps:spPr>
                            <wps:txbx>
                              <w:txbxContent>
                                <w:p>
                                  <w:pPr>
                                    <w:rPr>
                                      <w:sz w:val="21"/>
                                      <w:szCs w:val="21"/>
                                    </w:rPr>
                                  </w:pPr>
                                  <w:r>
                                    <w:rPr>
                                      <w:rFonts w:hint="eastAsia"/>
                                      <w:sz w:val="21"/>
                                      <w:szCs w:val="21"/>
                                      <w:lang w:eastAsia="zh-CN"/>
                                    </w:rPr>
                                    <w:t>成品</w:t>
                                  </w:r>
                                  <w:r>
                                    <w:rPr>
                                      <w:rFonts w:hint="eastAsia"/>
                                      <w:sz w:val="21"/>
                                      <w:szCs w:val="21"/>
                                    </w:rPr>
                                    <w:t>包装入库</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79" o:spid="_x0000_s1026" o:spt="202" type="#_x0000_t202" style="position:absolute;left:0pt;margin-left:416.25pt;margin-top:7.95pt;height:20.8pt;width:50.5pt;z-index:563951616;mso-width-relative:page;mso-height-relative:margin;mso-height-percent:200;" fillcolor="#FFFFFF" filled="t" stroked="f" coordsize="21600,21600" o:gfxdata="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A1Nl1wAAAAkBAAAPAAAAAAAAAAEAIAAAACIAAABk&#10;cnMvZG93bnJldi54bWxQSwECFAAUAAAACACHTuJABV+7v84BAACTAwAADgAAAAAAAAABACAAAAAm&#10;AQAAZHJzL2Uyb0RvYy54bWxQSwUGAAAAAAYABgBZAQAAZgUAAAAA&#10;">
                      <v:fill on="t" focussize="0,0"/>
                      <v:stroke on="f"/>
                      <v:imagedata o:title=""/>
                      <o:lock v:ext="edit" aspectratio="f"/>
                      <v:textbox style="mso-fit-shape-to-text:t;">
                        <w:txbxContent>
                          <w:p>
                            <w:pPr>
                              <w:rPr>
                                <w:sz w:val="21"/>
                                <w:szCs w:val="21"/>
                              </w:rPr>
                            </w:pPr>
                            <w:r>
                              <w:rPr>
                                <w:rFonts w:hint="eastAsia"/>
                                <w:sz w:val="21"/>
                                <w:szCs w:val="21"/>
                                <w:lang w:eastAsia="zh-CN"/>
                              </w:rPr>
                              <w:t>成品</w:t>
                            </w:r>
                            <w:r>
                              <w:rPr>
                                <w:rFonts w:hint="eastAsia"/>
                                <w:sz w:val="21"/>
                                <w:szCs w:val="21"/>
                              </w:rPr>
                              <w:t>包装入库</w:t>
                            </w:r>
                          </w:p>
                        </w:txbxContent>
                      </v:textbox>
                    </v:shape>
                  </w:pict>
                </mc:Fallback>
              </mc:AlternateContent>
            </w:r>
          </w:p>
          <w:p>
            <w:pPr>
              <w:keepNext w:val="0"/>
              <w:keepLines w:val="0"/>
              <w:suppressLineNumbers w:val="0"/>
              <w:spacing w:before="0" w:beforeAutospacing="0" w:after="0" w:afterAutospacing="0"/>
              <w:ind w:left="0" w:right="0"/>
              <w:jc w:val="center"/>
              <w:rPr>
                <w:b/>
              </w:rPr>
            </w:pPr>
            <w:r>
              <w:rPr>
                <w:b/>
                <w:bCs/>
                <w:sz w:val="28"/>
              </w:rPr>
              <mc:AlternateContent>
                <mc:Choice Requires="wps">
                  <w:drawing>
                    <wp:anchor distT="0" distB="0" distL="114300" distR="114300" simplePos="0" relativeHeight="563956736" behindDoc="0" locked="0" layoutInCell="1" allowOverlap="1">
                      <wp:simplePos x="0" y="0"/>
                      <wp:positionH relativeFrom="column">
                        <wp:posOffset>3100070</wp:posOffset>
                      </wp:positionH>
                      <wp:positionV relativeFrom="paragraph">
                        <wp:posOffset>124460</wp:posOffset>
                      </wp:positionV>
                      <wp:extent cx="692150" cy="285750"/>
                      <wp:effectExtent l="0" t="0" r="0" b="0"/>
                      <wp:wrapNone/>
                      <wp:docPr id="148" name="文本框 80"/>
                      <wp:cNvGraphicFramePr/>
                      <a:graphic xmlns:a="http://schemas.openxmlformats.org/drawingml/2006/main">
                        <a:graphicData uri="http://schemas.microsoft.com/office/word/2010/wordprocessingShape">
                          <wps:wsp>
                            <wps:cNvSpPr txBox="1"/>
                            <wps:spPr>
                              <a:xfrm>
                                <a:off x="0" y="0"/>
                                <a:ext cx="692150" cy="285750"/>
                              </a:xfrm>
                              <a:prstGeom prst="rect">
                                <a:avLst/>
                              </a:prstGeom>
                              <a:solidFill>
                                <a:srgbClr val="FFFFFF">
                                  <a:alpha val="0"/>
                                </a:srgbClr>
                              </a:solidFill>
                              <a:ln>
                                <a:noFill/>
                              </a:ln>
                            </wps:spPr>
                            <wps:txbx>
                              <w:txbxContent>
                                <w:p>
                                  <w:pPr>
                                    <w:rPr>
                                      <w:sz w:val="21"/>
                                      <w:szCs w:val="21"/>
                                    </w:rPr>
                                  </w:pPr>
                                  <w:r>
                                    <w:rPr>
                                      <w:rFonts w:hint="eastAsia"/>
                                      <w:color w:val="000000"/>
                                      <w:sz w:val="21"/>
                                      <w:szCs w:val="21"/>
                                    </w:rPr>
                                    <w:t>冷却水</w:t>
                                  </w:r>
                                </w:p>
                                <w:p>
                                  <w:pPr>
                                    <w:rPr>
                                      <w:szCs w:val="15"/>
                                    </w:rPr>
                                  </w:pPr>
                                </w:p>
                              </w:txbxContent>
                            </wps:txbx>
                            <wps:bodyPr upright="1"/>
                          </wps:wsp>
                        </a:graphicData>
                      </a:graphic>
                    </wp:anchor>
                  </w:drawing>
                </mc:Choice>
                <mc:Fallback>
                  <w:pict>
                    <v:shape id="文本框 80" o:spid="_x0000_s1026" o:spt="202" type="#_x0000_t202" style="position:absolute;left:0pt;margin-left:244.1pt;margin-top:9.8pt;height:22.5pt;width:54.5pt;z-index:563956736;mso-width-relative:page;mso-height-relative:page;" fillcolor="#FFFFFF" filled="t" stroked="f" coordsize="21600,21600" o:gfxdata="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rzf9K1wAAAAkBAAAPAAAAAAAAAAEAIAAAACIAAABkcnMv&#10;ZG93bnJldi54bWxQSwECFAAUAAAACACHTuJAo+URRcsBAACWAwAADgAAAAAAAAABACAAAAAmAQAA&#10;ZHJzL2Uyb0RvYy54bWxQSwUGAAAAAAYABgBZAQAAYwUAAAAA&#10;">
                      <v:fill on="t" opacity="0f" focussize="0,0"/>
                      <v:stroke on="f"/>
                      <v:imagedata o:title=""/>
                      <o:lock v:ext="edit" aspectratio="f"/>
                      <v:textbox>
                        <w:txbxContent>
                          <w:p>
                            <w:pPr>
                              <w:rPr>
                                <w:sz w:val="21"/>
                                <w:szCs w:val="21"/>
                              </w:rPr>
                            </w:pPr>
                            <w:r>
                              <w:rPr>
                                <w:rFonts w:hint="eastAsia"/>
                                <w:color w:val="000000"/>
                                <w:sz w:val="21"/>
                                <w:szCs w:val="21"/>
                              </w:rPr>
                              <w:t>冷却水</w:t>
                            </w:r>
                          </w:p>
                          <w:p>
                            <w:pPr>
                              <w:rPr>
                                <w:szCs w:val="15"/>
                              </w:rPr>
                            </w:pPr>
                          </w:p>
                        </w:txbxContent>
                      </v:textbox>
                    </v:shape>
                  </w:pict>
                </mc:Fallback>
              </mc:AlternateContent>
            </w:r>
          </w:p>
          <w:p>
            <w:pPr>
              <w:keepNext w:val="0"/>
              <w:keepLines w:val="0"/>
              <w:suppressLineNumbers w:val="0"/>
              <w:spacing w:before="0" w:beforeAutospacing="0" w:after="0" w:afterAutospacing="0"/>
              <w:ind w:left="0" w:right="0"/>
            </w:pPr>
          </w:p>
          <w:p>
            <w:pPr>
              <w:pStyle w:val="2"/>
              <w:keepLines w:val="0"/>
              <w:suppressLineNumbers w:val="0"/>
              <w:spacing w:before="0" w:beforeAutospacing="0" w:after="0" w:afterAutospacing="0"/>
              <w:ind w:left="0" w:right="0"/>
              <w:jc w:val="center"/>
              <w:rPr>
                <w:rFonts w:ascii="Times New Roman"/>
                <w:b/>
                <w:bCs/>
                <w:color w:val="auto"/>
                <w:sz w:val="21"/>
                <w:szCs w:val="21"/>
              </w:rPr>
            </w:pPr>
          </w:p>
          <w:p>
            <w:pPr>
              <w:pStyle w:val="2"/>
              <w:keepLines w:val="0"/>
              <w:suppressLineNumbers w:val="0"/>
              <w:spacing w:before="0" w:beforeAutospacing="0" w:after="0" w:afterAutospacing="0"/>
              <w:ind w:left="0" w:right="0"/>
              <w:jc w:val="center"/>
              <w:rPr>
                <w:rFonts w:ascii="Times New Roman" w:hAnsi="Times New Roman"/>
                <w:b/>
                <w:bCs/>
                <w:color w:val="auto"/>
                <w:sz w:val="21"/>
                <w:szCs w:val="21"/>
              </w:rPr>
            </w:pPr>
            <w:r>
              <w:rPr>
                <w:rFonts w:ascii="Times New Roman"/>
                <w:b/>
                <w:bCs/>
                <w:color w:val="auto"/>
                <w:sz w:val="21"/>
                <w:szCs w:val="21"/>
              </w:rPr>
              <w:t>图</w:t>
            </w:r>
            <w:r>
              <w:rPr>
                <w:rFonts w:hint="eastAsia" w:ascii="Times New Roman" w:hAnsi="Times New Roman"/>
                <w:b/>
                <w:bCs/>
                <w:color w:val="auto"/>
                <w:sz w:val="21"/>
                <w:szCs w:val="21"/>
              </w:rPr>
              <w:t>6</w:t>
            </w:r>
            <w:r>
              <w:rPr>
                <w:rFonts w:ascii="Times New Roman" w:hAnsi="Times New Roman"/>
                <w:b/>
                <w:bCs/>
                <w:color w:val="auto"/>
                <w:sz w:val="21"/>
                <w:szCs w:val="21"/>
              </w:rPr>
              <w:t xml:space="preserve">  </w:t>
            </w:r>
            <w:r>
              <w:rPr>
                <w:rFonts w:ascii="Times New Roman"/>
                <w:b/>
                <w:bCs/>
                <w:color w:val="auto"/>
                <w:sz w:val="21"/>
                <w:szCs w:val="21"/>
              </w:rPr>
              <w:t>拟建项目</w:t>
            </w:r>
            <w:r>
              <w:rPr>
                <w:rFonts w:hint="eastAsia" w:ascii="Times New Roman" w:hAnsi="Times New Roman" w:eastAsia="宋体" w:cs="Times New Roman"/>
                <w:b/>
                <w:bCs/>
                <w:color w:val="auto"/>
                <w:sz w:val="21"/>
                <w:szCs w:val="21"/>
                <w:lang w:val="en-US" w:eastAsia="zh-CN" w:bidi="ar"/>
              </w:rPr>
              <w:t>食品塑料</w:t>
            </w:r>
            <w:r>
              <w:rPr>
                <w:rFonts w:hint="eastAsia" w:ascii="Times New Roman" w:hAnsi="Times New Roman" w:cs="Times New Roman"/>
                <w:b/>
                <w:bCs/>
                <w:color w:val="auto"/>
                <w:sz w:val="21"/>
                <w:szCs w:val="21"/>
                <w:lang w:val="en-US" w:eastAsia="zh-CN" w:bidi="ar"/>
              </w:rPr>
              <w:t>包装膜</w:t>
            </w:r>
            <w:r>
              <w:rPr>
                <w:rFonts w:ascii="Times New Roman"/>
                <w:b/>
                <w:bCs/>
                <w:color w:val="auto"/>
                <w:sz w:val="21"/>
                <w:szCs w:val="21"/>
              </w:rPr>
              <w:t>物料平衡图</w:t>
            </w:r>
            <w:r>
              <w:rPr>
                <w:rFonts w:ascii="Times New Roman" w:hAnsi="Times New Roman"/>
                <w:b/>
                <w:bCs/>
                <w:color w:val="auto"/>
                <w:sz w:val="21"/>
                <w:szCs w:val="21"/>
              </w:rPr>
              <w:t xml:space="preserve"> (</w:t>
            </w:r>
            <w:r>
              <w:rPr>
                <w:rFonts w:ascii="Times New Roman"/>
                <w:b/>
                <w:bCs/>
                <w:color w:val="auto"/>
                <w:sz w:val="21"/>
                <w:szCs w:val="21"/>
              </w:rPr>
              <w:t>单位：</w:t>
            </w:r>
            <w:r>
              <w:rPr>
                <w:rFonts w:ascii="Times New Roman" w:hAnsi="Times New Roman"/>
                <w:b/>
                <w:bCs/>
                <w:color w:val="auto"/>
                <w:sz w:val="21"/>
                <w:szCs w:val="21"/>
              </w:rPr>
              <w:t>t/a)</w:t>
            </w:r>
          </w:p>
          <w:p>
            <w:pPr>
              <w:pStyle w:val="2"/>
              <w:keepLines w:val="0"/>
              <w:suppressLineNumbers w:val="0"/>
              <w:spacing w:before="0" w:beforeAutospacing="0" w:after="0" w:afterAutospacing="0"/>
              <w:ind w:left="0" w:right="0"/>
              <w:jc w:val="center"/>
              <w:rPr>
                <w:rFonts w:ascii="Times New Roman"/>
                <w:b/>
                <w:bCs/>
                <w:color w:val="auto"/>
                <w:sz w:val="21"/>
                <w:szCs w:val="21"/>
              </w:rPr>
            </w:pPr>
          </w:p>
          <w:p>
            <w:pPr>
              <w:pStyle w:val="2"/>
              <w:keepLines w:val="0"/>
              <w:suppressLineNumbers w:val="0"/>
              <w:spacing w:before="0" w:beforeAutospacing="0" w:after="0" w:afterAutospacing="0"/>
              <w:ind w:left="0" w:right="0"/>
              <w:jc w:val="center"/>
              <w:rPr>
                <w:rFonts w:ascii="Times New Roman" w:hAnsi="Times New Roman"/>
                <w:b/>
                <w:bCs/>
                <w:color w:val="auto"/>
                <w:sz w:val="21"/>
                <w:szCs w:val="21"/>
              </w:rPr>
            </w:pPr>
            <w:r>
              <w:rPr>
                <w:rFonts w:ascii="Times New Roman"/>
                <w:b/>
                <w:bCs/>
                <w:color w:val="auto"/>
                <w:sz w:val="21"/>
                <w:szCs w:val="21"/>
              </w:rPr>
              <w:t>表</w:t>
            </w:r>
            <w:r>
              <w:rPr>
                <w:rFonts w:hint="eastAsia" w:ascii="Times New Roman" w:hAnsi="Times New Roman"/>
                <w:b/>
                <w:bCs/>
                <w:color w:val="auto"/>
                <w:sz w:val="21"/>
                <w:szCs w:val="21"/>
                <w:lang w:val="en-US" w:eastAsia="zh-CN"/>
              </w:rPr>
              <w:t>24</w:t>
            </w:r>
            <w:r>
              <w:rPr>
                <w:rFonts w:ascii="Times New Roman" w:hAnsi="Times New Roman"/>
                <w:b/>
                <w:bCs/>
                <w:color w:val="auto"/>
                <w:sz w:val="21"/>
                <w:szCs w:val="21"/>
              </w:rPr>
              <w:t xml:space="preserve">  </w:t>
            </w:r>
            <w:r>
              <w:rPr>
                <w:rFonts w:ascii="Times New Roman"/>
                <w:b/>
                <w:bCs/>
                <w:color w:val="auto"/>
                <w:sz w:val="21"/>
                <w:szCs w:val="21"/>
              </w:rPr>
              <w:t>拟建项目</w:t>
            </w:r>
            <w:r>
              <w:rPr>
                <w:rFonts w:hint="eastAsia" w:ascii="Times New Roman"/>
                <w:b/>
                <w:bCs/>
                <w:color w:val="auto"/>
                <w:sz w:val="21"/>
                <w:szCs w:val="21"/>
                <w:lang w:val="en-US" w:eastAsia="zh-CN"/>
              </w:rPr>
              <w:t>食品塑料包装膜</w:t>
            </w:r>
            <w:r>
              <w:rPr>
                <w:rFonts w:ascii="Times New Roman"/>
                <w:b/>
                <w:bCs/>
                <w:color w:val="auto"/>
                <w:sz w:val="21"/>
                <w:szCs w:val="21"/>
              </w:rPr>
              <w:t>物料平衡表（单位：</w:t>
            </w:r>
            <w:r>
              <w:rPr>
                <w:rFonts w:ascii="Times New Roman" w:hAnsi="Times New Roman"/>
                <w:b/>
                <w:bCs/>
                <w:color w:val="auto"/>
                <w:sz w:val="21"/>
                <w:szCs w:val="21"/>
              </w:rPr>
              <w:t>t/a</w:t>
            </w:r>
            <w:r>
              <w:rPr>
                <w:rFonts w:ascii="Times New Roman"/>
                <w:b/>
                <w:bCs/>
                <w:color w:val="auto"/>
                <w:sz w:val="21"/>
                <w:szCs w:val="21"/>
              </w:rPr>
              <w:t>）</w:t>
            </w:r>
          </w:p>
          <w:tbl>
            <w:tblPr>
              <w:tblStyle w:val="29"/>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3"/>
              <w:gridCol w:w="1437"/>
              <w:gridCol w:w="813"/>
              <w:gridCol w:w="247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6" w:type="dxa"/>
                  <w:gridSpan w:val="3"/>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入方</w:t>
                  </w:r>
                </w:p>
              </w:tc>
              <w:tc>
                <w:tcPr>
                  <w:tcW w:w="4548" w:type="dxa"/>
                  <w:gridSpan w:val="3"/>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80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物料名称</w:t>
                  </w:r>
                </w:p>
              </w:tc>
              <w:tc>
                <w:tcPr>
                  <w:tcW w:w="1437"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数量t/a</w:t>
                  </w:r>
                </w:p>
              </w:tc>
              <w:tc>
                <w:tcPr>
                  <w:tcW w:w="81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247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物料名称</w:t>
                  </w:r>
                </w:p>
              </w:tc>
              <w:tc>
                <w:tcPr>
                  <w:tcW w:w="1262"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6"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8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尼龙颗粒</w:t>
                  </w:r>
                </w:p>
              </w:tc>
              <w:tc>
                <w:tcPr>
                  <w:tcW w:w="143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rPr>
                  </w:pPr>
                  <w:r>
                    <w:rPr>
                      <w:rFonts w:hint="eastAsia" w:cs="Times New Roman"/>
                      <w:color w:val="auto"/>
                      <w:kern w:val="2"/>
                      <w:sz w:val="21"/>
                      <w:szCs w:val="21"/>
                      <w:lang w:val="en-US" w:eastAsia="zh-CN" w:bidi="ar"/>
                    </w:rPr>
                    <w:t>10</w:t>
                  </w:r>
                  <w:r>
                    <w:rPr>
                      <w:rFonts w:hint="default" w:ascii="Times New Roman" w:hAnsi="Times New Roman" w:eastAsia="宋体" w:cs="Times New Roman"/>
                      <w:color w:val="auto"/>
                      <w:kern w:val="2"/>
                      <w:sz w:val="21"/>
                      <w:szCs w:val="21"/>
                      <w:lang w:val="en-US" w:eastAsia="zh-CN" w:bidi="ar"/>
                    </w:rPr>
                    <w:t>0</w:t>
                  </w:r>
                </w:p>
              </w:tc>
              <w:tc>
                <w:tcPr>
                  <w:tcW w:w="81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47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食品塑料包装膜</w:t>
                  </w:r>
                </w:p>
              </w:tc>
              <w:tc>
                <w:tcPr>
                  <w:tcW w:w="126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15</w:t>
                  </w:r>
                  <w:r>
                    <w:rPr>
                      <w:rFonts w:hint="default" w:ascii="Times New Roman" w:hAnsi="Times New Roman" w:eastAsia="宋体"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8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聚乙烯颗粒</w:t>
                  </w:r>
                </w:p>
              </w:tc>
              <w:tc>
                <w:tcPr>
                  <w:tcW w:w="143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rPr>
                  </w:pPr>
                  <w:r>
                    <w:rPr>
                      <w:rFonts w:hint="eastAsia" w:cs="Times New Roman"/>
                      <w:color w:val="auto"/>
                      <w:kern w:val="2"/>
                      <w:sz w:val="21"/>
                      <w:szCs w:val="21"/>
                      <w:lang w:val="en-US" w:eastAsia="zh-CN" w:bidi="ar"/>
                    </w:rPr>
                    <w:t>51.053</w:t>
                  </w:r>
                </w:p>
              </w:tc>
              <w:tc>
                <w:tcPr>
                  <w:tcW w:w="81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473"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VOCs废气</w:t>
                  </w:r>
                </w:p>
              </w:tc>
              <w:tc>
                <w:tcPr>
                  <w:tcW w:w="126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16"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FF0000"/>
                      <w:sz w:val="21"/>
                      <w:szCs w:val="21"/>
                    </w:rPr>
                  </w:pPr>
                </w:p>
              </w:tc>
              <w:tc>
                <w:tcPr>
                  <w:tcW w:w="180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FF0000"/>
                      <w:sz w:val="21"/>
                      <w:szCs w:val="21"/>
                      <w:lang w:val="en-US" w:eastAsia="zh-CN"/>
                    </w:rPr>
                  </w:pPr>
                </w:p>
              </w:tc>
              <w:tc>
                <w:tcPr>
                  <w:tcW w:w="1437"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color w:val="FF0000"/>
                      <w:sz w:val="21"/>
                      <w:szCs w:val="21"/>
                    </w:rPr>
                  </w:pPr>
                </w:p>
              </w:tc>
              <w:tc>
                <w:tcPr>
                  <w:tcW w:w="813"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47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不合格产品和边脚料</w:t>
                  </w:r>
                </w:p>
              </w:tc>
              <w:tc>
                <w:tcPr>
                  <w:tcW w:w="126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19" w:type="dxa"/>
                  <w:gridSpan w:val="2"/>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437"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151.053</w:t>
                  </w:r>
                </w:p>
              </w:tc>
              <w:tc>
                <w:tcPr>
                  <w:tcW w:w="3286" w:type="dxa"/>
                  <w:gridSpan w:val="2"/>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1262" w:type="dxa"/>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151.053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b/>
                <w:sz w:val="24"/>
                <w:lang w:val="en-US" w:eastAsia="zh-CN"/>
              </w:rPr>
            </w:pPr>
          </w:p>
          <w:p>
            <w:pPr>
              <w:keepNext w:val="0"/>
              <w:keepLines w:val="0"/>
              <w:suppressLineNumbers w:val="0"/>
              <w:spacing w:before="0" w:beforeAutospacing="0" w:after="0" w:afterAutospacing="0" w:line="360" w:lineRule="auto"/>
              <w:ind w:left="0" w:right="0"/>
              <w:rPr>
                <w:b/>
                <w:sz w:val="24"/>
              </w:rPr>
            </w:pPr>
            <w:r>
              <w:rPr>
                <w:rFonts w:hint="eastAsia"/>
                <w:b/>
                <w:sz w:val="24"/>
                <w:lang w:eastAsia="zh-CN"/>
              </w:rPr>
              <w:t>（四）</w:t>
            </w:r>
            <w:r>
              <w:rPr>
                <w:b/>
                <w:sz w:val="24"/>
              </w:rPr>
              <w:t>运营期污染工序</w:t>
            </w:r>
          </w:p>
          <w:p>
            <w:pPr>
              <w:pStyle w:val="104"/>
              <w:keepNext w:val="0"/>
              <w:keepLines w:val="0"/>
              <w:suppressLineNumbers w:val="0"/>
              <w:spacing w:before="0" w:beforeAutospacing="0" w:after="0" w:afterAutospacing="0" w:line="500" w:lineRule="exact"/>
              <w:ind w:left="0" w:right="0" w:firstLine="482"/>
              <w:rPr>
                <w:rFonts w:ascii="Times New Roman" w:hAnsi="Times New Roman" w:cs="Times New Roman"/>
                <w:b/>
              </w:rPr>
            </w:pPr>
            <w:r>
              <w:rPr>
                <w:rFonts w:hint="eastAsia" w:ascii="Times New Roman" w:hAnsi="Times New Roman" w:cs="Times New Roman"/>
                <w:b/>
                <w:lang w:val="en-US" w:eastAsia="zh-CN"/>
              </w:rPr>
              <w:t>1</w:t>
            </w:r>
            <w:r>
              <w:rPr>
                <w:rFonts w:ascii="Times New Roman" w:hAnsi="Times New Roman" w:cs="Times New Roman"/>
                <w:b/>
              </w:rPr>
              <w:t>、废气</w:t>
            </w:r>
          </w:p>
          <w:p>
            <w:pPr>
              <w:pStyle w:val="104"/>
              <w:keepNext w:val="0"/>
              <w:keepLines w:val="0"/>
              <w:suppressLineNumbers w:val="0"/>
              <w:spacing w:before="0" w:beforeAutospacing="0" w:after="0" w:afterAutospacing="0" w:line="500" w:lineRule="exact"/>
              <w:ind w:left="0" w:right="0" w:firstLine="482"/>
              <w:rPr>
                <w:rFonts w:hint="eastAsia" w:ascii="Times New Roman" w:hAnsi="Times New Roman" w:cs="Times New Roman"/>
              </w:rPr>
            </w:pPr>
            <w:r>
              <w:rPr>
                <w:rFonts w:hint="eastAsia" w:ascii="Times New Roman" w:hAnsi="Times New Roman" w:cs="Times New Roman"/>
              </w:rPr>
              <w:t>本项目废气产生工序为食品塑料真空包装袋</w:t>
            </w:r>
            <w:r>
              <w:rPr>
                <w:rFonts w:hint="eastAsia" w:ascii="Times New Roman" w:hAnsi="Times New Roman" w:cs="Times New Roman"/>
                <w:lang w:eastAsia="zh-CN"/>
              </w:rPr>
              <w:t>生产工序（</w:t>
            </w:r>
            <w:r>
              <w:rPr>
                <w:rFonts w:hint="eastAsia" w:ascii="Times New Roman" w:hAnsi="Times New Roman" w:cs="Times New Roman"/>
              </w:rPr>
              <w:t>印刷工序、复合工序、固化工序</w:t>
            </w:r>
            <w:r>
              <w:rPr>
                <w:rFonts w:hint="eastAsia" w:ascii="Times New Roman" w:hAnsi="Times New Roman" w:cs="Times New Roman"/>
                <w:lang w:eastAsia="zh-CN"/>
              </w:rPr>
              <w:t>、制袋工序）</w:t>
            </w:r>
            <w:r>
              <w:rPr>
                <w:rFonts w:hint="eastAsia" w:ascii="Times New Roman" w:hAnsi="Times New Roman" w:cs="Times New Roman"/>
              </w:rPr>
              <w:t>产生的</w:t>
            </w:r>
            <w:r>
              <w:rPr>
                <w:rFonts w:hint="eastAsia" w:ascii="Times New Roman" w:hAnsi="Times New Roman" w:cs="Times New Roman"/>
                <w:lang w:val="en-US" w:eastAsia="zh-CN"/>
              </w:rPr>
              <w:t>VOCs</w:t>
            </w:r>
            <w:r>
              <w:rPr>
                <w:rFonts w:hint="eastAsia" w:ascii="Times New Roman" w:hAnsi="Times New Roman" w:cs="Times New Roman"/>
              </w:rPr>
              <w:t>。食品塑料包装膜</w:t>
            </w:r>
            <w:r>
              <w:rPr>
                <w:rFonts w:hint="eastAsia" w:ascii="Times New Roman" w:hAnsi="Times New Roman" w:cs="Times New Roman"/>
                <w:lang w:eastAsia="zh-CN"/>
              </w:rPr>
              <w:t>生产工序（</w:t>
            </w:r>
            <w:r>
              <w:rPr>
                <w:rFonts w:hint="eastAsia" w:ascii="Times New Roman" w:hAnsi="Times New Roman" w:cs="Times New Roman"/>
              </w:rPr>
              <w:t>熔化工序、挤出成型工序、吹膜定型工序</w:t>
            </w:r>
            <w:r>
              <w:rPr>
                <w:rFonts w:hint="eastAsia" w:ascii="Times New Roman" w:hAnsi="Times New Roman" w:cs="Times New Roman"/>
                <w:lang w:eastAsia="zh-CN"/>
              </w:rPr>
              <w:t>）</w:t>
            </w:r>
            <w:r>
              <w:rPr>
                <w:rFonts w:hint="eastAsia" w:ascii="Times New Roman" w:hAnsi="Times New Roman" w:cs="Times New Roman"/>
              </w:rPr>
              <w:t>产生的</w:t>
            </w:r>
            <w:r>
              <w:rPr>
                <w:rFonts w:hint="eastAsia" w:ascii="Times New Roman" w:hAnsi="Times New Roman" w:cs="Times New Roman"/>
                <w:lang w:val="en-US" w:eastAsia="zh-CN"/>
              </w:rPr>
              <w:t>VOCs</w:t>
            </w:r>
            <w:r>
              <w:rPr>
                <w:rFonts w:hint="eastAsia" w:ascii="Times New Roman" w:hAnsi="Times New Roman" w:cs="Times New Roman"/>
              </w:rPr>
              <w:t>。</w:t>
            </w:r>
          </w:p>
          <w:p>
            <w:pPr>
              <w:pStyle w:val="104"/>
              <w:keepNext w:val="0"/>
              <w:keepLines w:val="0"/>
              <w:suppressLineNumbers w:val="0"/>
              <w:spacing w:before="0" w:beforeAutospacing="0" w:after="0" w:afterAutospacing="0" w:line="500" w:lineRule="exact"/>
              <w:ind w:left="0" w:right="0" w:firstLine="482"/>
              <w:rPr>
                <w:rFonts w:ascii="Times New Roman" w:hAnsi="Times New Roman" w:cs="Times New Roman"/>
                <w:b/>
              </w:rPr>
            </w:pPr>
            <w:r>
              <w:rPr>
                <w:rFonts w:hint="eastAsia" w:ascii="Times New Roman" w:hAnsi="Times New Roman" w:cs="Times New Roman"/>
                <w:b/>
                <w:lang w:val="en-US" w:eastAsia="zh-CN"/>
              </w:rPr>
              <w:t>2</w:t>
            </w:r>
            <w:r>
              <w:rPr>
                <w:rFonts w:ascii="Times New Roman" w:hAnsi="Times New Roman" w:cs="Times New Roman"/>
                <w:b/>
              </w:rPr>
              <w:t>、废水</w:t>
            </w:r>
          </w:p>
          <w:p>
            <w:pPr>
              <w:pStyle w:val="104"/>
              <w:keepNext w:val="0"/>
              <w:keepLines w:val="0"/>
              <w:suppressLineNumbers w:val="0"/>
              <w:spacing w:before="0" w:beforeAutospacing="0" w:after="0" w:afterAutospacing="0" w:line="500" w:lineRule="exact"/>
              <w:ind w:left="0" w:right="0" w:firstLine="482"/>
              <w:rPr>
                <w:rFonts w:hint="eastAsia"/>
                <w:color w:val="000000"/>
                <w:sz w:val="24"/>
              </w:rPr>
            </w:pPr>
            <w:r>
              <w:rPr>
                <w:rFonts w:hint="eastAsia"/>
                <w:color w:val="000000"/>
                <w:sz w:val="24"/>
              </w:rPr>
              <w:t>本项目食品塑料包装膜挤出成型工序用水循环使用不外排，</w:t>
            </w:r>
            <w:r>
              <w:rPr>
                <w:rFonts w:hint="eastAsia"/>
                <w:color w:val="000000"/>
                <w:sz w:val="24"/>
                <w:lang w:eastAsia="zh-CN"/>
              </w:rPr>
              <w:t>清洗用水</w:t>
            </w:r>
            <w:r>
              <w:rPr>
                <w:rFonts w:hint="eastAsia"/>
                <w:color w:val="000000"/>
                <w:sz w:val="24"/>
                <w:lang w:val="en-US" w:eastAsia="zh-CN"/>
              </w:rPr>
              <w:t>经水墨处理器处理后回用于生产，不外排。</w:t>
            </w:r>
            <w:r>
              <w:rPr>
                <w:rFonts w:hint="eastAsia"/>
                <w:color w:val="000000"/>
                <w:sz w:val="24"/>
              </w:rPr>
              <w:t>生活污水经化粪池处理后</w:t>
            </w:r>
            <w:r>
              <w:rPr>
                <w:rFonts w:hint="eastAsia"/>
                <w:color w:val="000000"/>
                <w:sz w:val="24"/>
                <w:lang w:eastAsia="zh-CN"/>
              </w:rPr>
              <w:t>由环卫部门</w:t>
            </w:r>
            <w:r>
              <w:rPr>
                <w:rFonts w:hint="eastAsia"/>
                <w:color w:val="000000"/>
                <w:sz w:val="24"/>
              </w:rPr>
              <w:t>定期清运</w:t>
            </w:r>
            <w:r>
              <w:rPr>
                <w:rFonts w:hint="eastAsia"/>
                <w:color w:val="000000"/>
                <w:sz w:val="24"/>
                <w:lang w:eastAsia="zh-CN"/>
              </w:rPr>
              <w:t>处理</w:t>
            </w:r>
            <w:r>
              <w:rPr>
                <w:rFonts w:hint="eastAsia"/>
                <w:color w:val="000000"/>
                <w:sz w:val="24"/>
              </w:rPr>
              <w:t>。</w:t>
            </w:r>
          </w:p>
          <w:p>
            <w:pPr>
              <w:pStyle w:val="104"/>
              <w:keepNext w:val="0"/>
              <w:keepLines w:val="0"/>
              <w:suppressLineNumbers w:val="0"/>
              <w:spacing w:before="0" w:beforeAutospacing="0" w:after="0" w:afterAutospacing="0" w:line="500" w:lineRule="exact"/>
              <w:ind w:left="0" w:right="0" w:firstLine="482"/>
              <w:rPr>
                <w:rFonts w:ascii="Times New Roman" w:hAnsi="Times New Roman" w:cs="Times New Roman"/>
              </w:rPr>
            </w:pPr>
            <w:r>
              <w:rPr>
                <w:rFonts w:hint="eastAsia" w:ascii="Times New Roman" w:hAnsi="Times New Roman" w:cs="Times New Roman"/>
                <w:b/>
                <w:lang w:val="en-US" w:eastAsia="zh-CN"/>
              </w:rPr>
              <w:t>3</w:t>
            </w:r>
            <w:r>
              <w:rPr>
                <w:rFonts w:ascii="Times New Roman" w:hAnsi="Times New Roman" w:cs="Times New Roman"/>
                <w:b/>
              </w:rPr>
              <w:t>、噪声</w:t>
            </w:r>
          </w:p>
          <w:p>
            <w:pPr>
              <w:keepNext w:val="0"/>
              <w:keepLines w:val="0"/>
              <w:suppressLineNumbers w:val="0"/>
              <w:spacing w:before="0" w:beforeAutospacing="0" w:after="0" w:afterAutospacing="0" w:line="500" w:lineRule="exact"/>
              <w:ind w:left="0" w:right="0" w:firstLine="480" w:firstLineChars="200"/>
              <w:rPr>
                <w:color w:val="000000"/>
                <w:sz w:val="24"/>
              </w:rPr>
            </w:pPr>
            <w:r>
              <w:rPr>
                <w:color w:val="000000"/>
                <w:sz w:val="24"/>
              </w:rPr>
              <w:t>本项目主要噪声源</w:t>
            </w:r>
            <w:r>
              <w:rPr>
                <w:rFonts w:ascii="Times New Roman" w:hAnsi="Times New Roman" w:eastAsia="宋体" w:cs="Times New Roman"/>
                <w:b w:val="0"/>
                <w:bCs/>
                <w:kern w:val="2"/>
                <w:sz w:val="24"/>
                <w:szCs w:val="24"/>
                <w:lang w:val="en-US" w:eastAsia="zh-CN" w:bidi="ar-SA"/>
              </w:rPr>
              <w:t>为废气处理装置风机、</w:t>
            </w:r>
            <w:r>
              <w:rPr>
                <w:rFonts w:hint="eastAsia" w:ascii="Times New Roman" w:hAnsi="Times New Roman" w:eastAsia="宋体" w:cs="Times New Roman"/>
                <w:b w:val="0"/>
                <w:bCs/>
                <w:kern w:val="2"/>
                <w:sz w:val="24"/>
                <w:szCs w:val="24"/>
                <w:lang w:val="en-US" w:eastAsia="zh-CN" w:bidi="ar-SA"/>
              </w:rPr>
              <w:t>印刷机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复合机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制袋机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分切机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搅拌机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吹膜机</w:t>
            </w:r>
            <w:r>
              <w:rPr>
                <w:rFonts w:ascii="Times New Roman" w:hAnsi="Times New Roman" w:eastAsia="宋体" w:cs="Times New Roman"/>
                <w:b w:val="0"/>
                <w:bCs/>
                <w:kern w:val="2"/>
                <w:sz w:val="24"/>
                <w:szCs w:val="24"/>
                <w:lang w:val="en-US" w:eastAsia="zh-CN" w:bidi="ar-SA"/>
              </w:rPr>
              <w:t>等，根据类比分析，噪声声级值约75-95dB（A）。</w:t>
            </w:r>
          </w:p>
          <w:p>
            <w:pPr>
              <w:pStyle w:val="104"/>
              <w:keepNext w:val="0"/>
              <w:keepLines w:val="0"/>
              <w:suppressLineNumbers w:val="0"/>
              <w:spacing w:before="0" w:beforeAutospacing="0" w:after="0" w:afterAutospacing="0" w:line="500" w:lineRule="exact"/>
              <w:ind w:left="0" w:right="0" w:firstLine="482"/>
              <w:rPr>
                <w:rFonts w:ascii="Times New Roman" w:hAnsi="Times New Roman" w:cs="Times New Roman"/>
                <w:b/>
              </w:rPr>
            </w:pPr>
            <w:r>
              <w:rPr>
                <w:rFonts w:hint="eastAsia" w:ascii="Times New Roman" w:hAnsi="Times New Roman" w:cs="Times New Roman"/>
                <w:b/>
                <w:lang w:val="en-US" w:eastAsia="zh-CN"/>
              </w:rPr>
              <w:t>4</w:t>
            </w:r>
            <w:r>
              <w:rPr>
                <w:rFonts w:ascii="Times New Roman" w:hAnsi="Times New Roman" w:cs="Times New Roman"/>
                <w:b/>
              </w:rPr>
              <w:t>、固体废弃物</w:t>
            </w:r>
          </w:p>
          <w:p>
            <w:pPr>
              <w:pStyle w:val="127"/>
              <w:keepNext w:val="0"/>
              <w:keepLines w:val="0"/>
              <w:suppressLineNumbers w:val="0"/>
              <w:spacing w:before="0" w:beforeAutospacing="0" w:after="0" w:afterAutospacing="0" w:line="500" w:lineRule="exact"/>
              <w:ind w:left="0" w:right="0" w:firstLine="480"/>
              <w:rPr>
                <w:rFonts w:ascii="Times New Roman" w:hAnsi="Times New Roman" w:cs="Times New Roman"/>
                <w:color w:val="000000"/>
              </w:rPr>
            </w:pPr>
            <w:r>
              <w:rPr>
                <w:rFonts w:hint="eastAsia" w:ascii="Times New Roman" w:hAnsi="Times New Roman" w:cs="Times New Roman"/>
                <w:color w:val="000000"/>
                <w:lang w:eastAsia="zh-CN"/>
              </w:rPr>
              <w:t>本项目</w:t>
            </w:r>
            <w:r>
              <w:rPr>
                <w:rFonts w:ascii="Times New Roman" w:hAnsi="Times New Roman" w:cs="Times New Roman"/>
                <w:color w:val="000000"/>
              </w:rPr>
              <w:t>固体废弃物主要为</w:t>
            </w:r>
            <w:r>
              <w:rPr>
                <w:rFonts w:hint="eastAsia" w:ascii="Times New Roman" w:hAnsi="Times New Roman" w:cs="Times New Roman"/>
                <w:color w:val="000000"/>
                <w:lang w:eastAsia="zh-CN"/>
              </w:rPr>
              <w:t>办公生活垃圾、</w:t>
            </w:r>
            <w:r>
              <w:rPr>
                <w:rFonts w:ascii="Times New Roman" w:hAnsi="Times New Roman" w:cs="Times New Roman"/>
                <w:color w:val="000000"/>
              </w:rPr>
              <w:t>不合格产品和边脚料</w:t>
            </w:r>
            <w:r>
              <w:rPr>
                <w:rFonts w:hint="eastAsia" w:ascii="Times New Roman" w:hAnsi="Times New Roman" w:cs="Times New Roman"/>
                <w:color w:val="000000"/>
              </w:rPr>
              <w:t>、</w:t>
            </w:r>
            <w:r>
              <w:rPr>
                <w:rFonts w:ascii="Times New Roman" w:hAnsi="Times New Roman" w:cs="Times New Roman"/>
                <w:color w:val="000000"/>
              </w:rPr>
              <w:t>废活性炭</w:t>
            </w:r>
            <w:r>
              <w:rPr>
                <w:rFonts w:hint="eastAsia" w:ascii="Times New Roman" w:hAnsi="Times New Roman" w:cs="Times New Roman"/>
                <w:color w:val="000000"/>
                <w:lang w:eastAsia="zh-CN"/>
              </w:rPr>
              <w:t>、废胶桶、废水性墨桶</w:t>
            </w:r>
            <w:r>
              <w:rPr>
                <w:rFonts w:ascii="Times New Roman" w:hAnsi="Times New Roman" w:cs="Times New Roman"/>
                <w:color w:val="000000"/>
              </w:rPr>
              <w:t>等。</w:t>
            </w:r>
          </w:p>
          <w:p>
            <w:pPr>
              <w:pStyle w:val="127"/>
              <w:keepNext w:val="0"/>
              <w:keepLines w:val="0"/>
              <w:suppressLineNumbers w:val="0"/>
              <w:spacing w:before="0" w:beforeAutospacing="0" w:after="0" w:afterAutospacing="0" w:line="500" w:lineRule="exact"/>
              <w:ind w:left="0" w:right="0" w:firstLine="48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right="0" w:firstLine="48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right="0" w:firstLine="48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p>
            <w:pPr>
              <w:pStyle w:val="127"/>
              <w:keepNext w:val="0"/>
              <w:keepLines w:val="0"/>
              <w:suppressLineNumbers w:val="0"/>
              <w:spacing w:before="0" w:beforeAutospacing="0" w:after="0" w:afterAutospacing="0" w:line="500" w:lineRule="exact"/>
              <w:ind w:left="0" w:leftChars="0" w:right="0" w:firstLine="0" w:firstLineChars="0"/>
              <w:rPr>
                <w:rFonts w:ascii="Times New Roman" w:hAnsi="Times New Roman" w:cs="Times New Roman"/>
                <w:color w:val="000000"/>
              </w:rPr>
            </w:pPr>
          </w:p>
        </w:tc>
      </w:tr>
    </w:tbl>
    <w:p>
      <w:pPr>
        <w:pStyle w:val="3"/>
        <w:spacing w:before="0" w:after="0" w:line="480" w:lineRule="exact"/>
        <w:rPr>
          <w:rFonts w:ascii="宋体" w:hAnsi="宋体" w:eastAsia="宋体"/>
        </w:rPr>
      </w:pPr>
      <w:bookmarkStart w:id="15" w:name="_Toc52177403"/>
      <w:r>
        <w:rPr>
          <w:rFonts w:ascii="宋体" w:hAnsi="宋体" w:eastAsia="宋体"/>
        </w:rPr>
        <w:t>项目主要污染物产生及预计排放情况</w:t>
      </w:r>
      <w:bookmarkEnd w:id="15"/>
    </w:p>
    <w:tbl>
      <w:tblPr>
        <w:tblStyle w:val="29"/>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07"/>
        <w:gridCol w:w="1086"/>
        <w:gridCol w:w="2166"/>
        <w:gridCol w:w="2332"/>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1007" w:type="dxa"/>
            <w:tcBorders>
              <w:tl2br w:val="single" w:color="auto" w:sz="4" w:space="0"/>
            </w:tcBorders>
            <w:vAlign w:val="center"/>
          </w:tcPr>
          <w:p>
            <w:pPr>
              <w:keepNext w:val="0"/>
              <w:keepLines w:val="0"/>
              <w:suppressLineNumbers w:val="0"/>
              <w:spacing w:before="0" w:beforeAutospacing="0" w:after="0" w:afterAutospacing="0"/>
              <w:ind w:left="0" w:right="0"/>
              <w:jc w:val="right"/>
              <w:rPr>
                <w:b/>
                <w:bCs/>
                <w:sz w:val="21"/>
                <w:szCs w:val="21"/>
              </w:rPr>
            </w:pPr>
            <w:r>
              <w:rPr>
                <w:b/>
                <w:bCs/>
                <w:sz w:val="21"/>
                <w:szCs w:val="21"/>
              </w:rPr>
              <w:t xml:space="preserve">   内容</w:t>
            </w:r>
          </w:p>
          <w:p>
            <w:pPr>
              <w:keepNext w:val="0"/>
              <w:keepLines w:val="0"/>
              <w:suppressLineNumbers w:val="0"/>
              <w:spacing w:before="0" w:beforeAutospacing="0" w:after="0" w:afterAutospacing="0"/>
              <w:ind w:left="0" w:right="0"/>
              <w:jc w:val="left"/>
              <w:rPr>
                <w:b/>
                <w:bCs/>
                <w:sz w:val="21"/>
                <w:szCs w:val="21"/>
              </w:rPr>
            </w:pPr>
            <w:r>
              <w:rPr>
                <w:b/>
                <w:bCs/>
                <w:sz w:val="21"/>
                <w:szCs w:val="21"/>
              </w:rPr>
              <w:t>类型</w:t>
            </w:r>
          </w:p>
        </w:tc>
        <w:tc>
          <w:tcPr>
            <w:tcW w:w="1086"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排放源</w:t>
            </w:r>
          </w:p>
          <w:p>
            <w:pPr>
              <w:keepNext w:val="0"/>
              <w:keepLines w:val="0"/>
              <w:suppressLineNumbers w:val="0"/>
              <w:spacing w:before="0" w:beforeAutospacing="0" w:after="0" w:afterAutospacing="0"/>
              <w:ind w:left="0" w:right="0"/>
              <w:jc w:val="center"/>
              <w:rPr>
                <w:b/>
                <w:bCs/>
                <w:sz w:val="21"/>
                <w:szCs w:val="21"/>
              </w:rPr>
            </w:pPr>
            <w:r>
              <w:rPr>
                <w:b/>
                <w:bCs/>
                <w:sz w:val="21"/>
                <w:szCs w:val="21"/>
              </w:rPr>
              <w:t>（编号）</w:t>
            </w:r>
          </w:p>
        </w:tc>
        <w:tc>
          <w:tcPr>
            <w:tcW w:w="2166"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污染物</w:t>
            </w:r>
          </w:p>
          <w:p>
            <w:pPr>
              <w:keepNext w:val="0"/>
              <w:keepLines w:val="0"/>
              <w:suppressLineNumbers w:val="0"/>
              <w:spacing w:before="0" w:beforeAutospacing="0" w:after="0" w:afterAutospacing="0"/>
              <w:ind w:left="0" w:right="0"/>
              <w:jc w:val="center"/>
              <w:rPr>
                <w:b/>
                <w:bCs/>
                <w:sz w:val="21"/>
                <w:szCs w:val="21"/>
              </w:rPr>
            </w:pPr>
            <w:r>
              <w:rPr>
                <w:b/>
                <w:bCs/>
                <w:sz w:val="21"/>
                <w:szCs w:val="21"/>
              </w:rPr>
              <w:t>名称</w:t>
            </w:r>
          </w:p>
        </w:tc>
        <w:tc>
          <w:tcPr>
            <w:tcW w:w="2332"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处理前产生浓度及产生量（单位）</w:t>
            </w:r>
          </w:p>
        </w:tc>
        <w:tc>
          <w:tcPr>
            <w:tcW w:w="2920"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排放浓度及排放量</w:t>
            </w:r>
          </w:p>
          <w:p>
            <w:pPr>
              <w:keepNext w:val="0"/>
              <w:keepLines w:val="0"/>
              <w:suppressLineNumbers w:val="0"/>
              <w:spacing w:before="0" w:beforeAutospacing="0" w:after="0" w:afterAutospacing="0"/>
              <w:ind w:left="0" w:right="0"/>
              <w:jc w:val="center"/>
              <w:rPr>
                <w:b/>
                <w:bCs/>
                <w:sz w:val="21"/>
                <w:szCs w:val="21"/>
              </w:rPr>
            </w:pPr>
            <w:r>
              <w:rPr>
                <w:b/>
                <w:bCs/>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007" w:type="dxa"/>
            <w:vMerge w:val="restart"/>
            <w:vAlign w:val="center"/>
          </w:tcPr>
          <w:p>
            <w:pPr>
              <w:pStyle w:val="76"/>
              <w:keepNext w:val="0"/>
              <w:keepLines w:val="0"/>
              <w:suppressLineNumbers w:val="0"/>
              <w:spacing w:before="0" w:beforeAutospacing="0" w:after="0" w:afterAutospacing="0"/>
              <w:ind w:left="0" w:right="0"/>
              <w:rPr>
                <w:rFonts w:hint="eastAsia" w:eastAsia="宋体"/>
                <w:b/>
                <w:sz w:val="21"/>
                <w:szCs w:val="21"/>
                <w:lang w:val="en-US" w:eastAsia="zh-CN"/>
              </w:rPr>
            </w:pPr>
            <w:r>
              <w:rPr>
                <w:rFonts w:hint="eastAsia"/>
                <w:b/>
                <w:sz w:val="21"/>
                <w:szCs w:val="21"/>
                <w:lang w:val="en-US" w:eastAsia="zh-CN"/>
              </w:rPr>
              <w:t>大气污染物</w:t>
            </w:r>
          </w:p>
        </w:tc>
        <w:tc>
          <w:tcPr>
            <w:tcW w:w="1086" w:type="dxa"/>
            <w:vMerge w:val="restart"/>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生产工序</w:t>
            </w:r>
          </w:p>
        </w:tc>
        <w:tc>
          <w:tcPr>
            <w:tcW w:w="2166" w:type="dxa"/>
            <w:vAlign w:val="center"/>
          </w:tcPr>
          <w:p>
            <w:pPr>
              <w:keepNext w:val="0"/>
              <w:keepLines w:val="0"/>
              <w:suppressLineNumbers w:val="0"/>
              <w:spacing w:before="0" w:beforeAutospacing="0" w:after="0" w:afterAutospacing="0" w:line="280" w:lineRule="exact"/>
              <w:ind w:left="0" w:right="0"/>
              <w:jc w:val="center"/>
              <w:rPr>
                <w:rFonts w:eastAsiaTheme="minorEastAsia"/>
                <w:sz w:val="21"/>
                <w:szCs w:val="21"/>
              </w:rPr>
            </w:pPr>
            <w:r>
              <w:rPr>
                <w:sz w:val="21"/>
                <w:szCs w:val="21"/>
              </w:rPr>
              <w:t>有组织</w:t>
            </w:r>
            <w:r>
              <w:rPr>
                <w:rFonts w:hint="eastAsia" w:ascii="Times New Roman" w:hAnsi="Times New Roman" w:cs="Times New Roman"/>
                <w:color w:val="000000"/>
                <w:kern w:val="2"/>
                <w:sz w:val="21"/>
                <w:szCs w:val="21"/>
                <w:lang w:val="en-US" w:eastAsia="zh-CN" w:bidi="ar-SA"/>
              </w:rPr>
              <w:t>VOCs</w:t>
            </w:r>
          </w:p>
        </w:tc>
        <w:tc>
          <w:tcPr>
            <w:tcW w:w="2332" w:type="dxa"/>
            <w:vAlign w:val="center"/>
          </w:tcPr>
          <w:p>
            <w:pPr>
              <w:keepNext w:val="0"/>
              <w:keepLines w:val="0"/>
              <w:suppressLineNumbers w:val="0"/>
              <w:spacing w:before="0" w:beforeAutospacing="0" w:after="0" w:afterAutospacing="0"/>
              <w:ind w:left="0" w:right="0"/>
              <w:jc w:val="center"/>
              <w:rPr>
                <w:color w:val="000000" w:themeColor="text1"/>
                <w:sz w:val="21"/>
                <w:szCs w:val="21"/>
                <w:lang w:val="fr-F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51.39</w:t>
            </w:r>
            <w:r>
              <w:rPr>
                <w:color w:val="000000" w:themeColor="text1"/>
                <w:sz w:val="21"/>
                <w:szCs w:val="21"/>
                <w14:textFill>
                  <w14:solidFill>
                    <w14:schemeClr w14:val="tx1"/>
                  </w14:solidFill>
                </w14:textFill>
              </w:rPr>
              <w:t>mg/m</w:t>
            </w:r>
            <w:r>
              <w:rPr>
                <w:color w:val="000000" w:themeColor="text1"/>
                <w:sz w:val="21"/>
                <w:szCs w:val="21"/>
                <w:vertAlign w:val="superscript"/>
                <w14:textFill>
                  <w14:solidFill>
                    <w14:schemeClr w14:val="tx1"/>
                  </w14:solidFill>
                </w14:textFill>
              </w:rPr>
              <w:t>3</w:t>
            </w:r>
            <w:r>
              <w:rPr>
                <w:color w:val="000000" w:themeColor="text1"/>
                <w:sz w:val="21"/>
                <w:szCs w:val="21"/>
                <w:lang w:val="fr-FR"/>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0.888</w:t>
            </w:r>
            <w:r>
              <w:rPr>
                <w:color w:val="000000" w:themeColor="text1"/>
                <w:sz w:val="21"/>
                <w:szCs w:val="21"/>
                <w14:textFill>
                  <w14:solidFill>
                    <w14:schemeClr w14:val="tx1"/>
                  </w14:solidFill>
                </w14:textFill>
              </w:rPr>
              <w:t>t/a</w:t>
            </w:r>
          </w:p>
        </w:tc>
        <w:tc>
          <w:tcPr>
            <w:tcW w:w="2920" w:type="dxa"/>
            <w:vAlign w:val="center"/>
          </w:tcPr>
          <w:p>
            <w:pPr>
              <w:keepNext w:val="0"/>
              <w:keepLines w:val="0"/>
              <w:suppressLineNumbers w:val="0"/>
              <w:spacing w:before="0" w:beforeAutospacing="0" w:after="0" w:afterAutospacing="0"/>
              <w:ind w:left="0" w:right="0"/>
              <w:jc w:val="center"/>
              <w:rPr>
                <w:color w:val="000000" w:themeColor="text1"/>
                <w:sz w:val="21"/>
                <w:szCs w:val="21"/>
                <w:lang w:val="fr-FR"/>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5.15</w:t>
            </w:r>
            <w:r>
              <w:rPr>
                <w:color w:val="000000" w:themeColor="text1"/>
                <w:sz w:val="21"/>
                <w:szCs w:val="21"/>
                <w14:textFill>
                  <w14:solidFill>
                    <w14:schemeClr w14:val="tx1"/>
                  </w14:solidFill>
                </w14:textFill>
              </w:rPr>
              <w:t>mg/m</w:t>
            </w:r>
            <w:r>
              <w:rPr>
                <w:color w:val="000000" w:themeColor="text1"/>
                <w:sz w:val="21"/>
                <w:szCs w:val="21"/>
                <w:vertAlign w:val="superscript"/>
                <w14:textFill>
                  <w14:solidFill>
                    <w14:schemeClr w14:val="tx1"/>
                  </w14:solidFill>
                </w14:textFill>
              </w:rPr>
              <w:t>3</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089</w:t>
            </w:r>
            <w:r>
              <w:rPr>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trPr>
        <w:tc>
          <w:tcPr>
            <w:tcW w:w="1007" w:type="dxa"/>
            <w:vMerge w:val="continue"/>
            <w:vAlign w:val="center"/>
          </w:tcPr>
          <w:p>
            <w:pPr>
              <w:pStyle w:val="76"/>
              <w:keepNext w:val="0"/>
              <w:keepLines w:val="0"/>
              <w:suppressLineNumbers w:val="0"/>
              <w:spacing w:before="0" w:beforeAutospacing="0" w:after="0" w:afterAutospacing="0"/>
              <w:ind w:left="0" w:right="0"/>
              <w:rPr>
                <w:b/>
                <w:sz w:val="21"/>
                <w:szCs w:val="21"/>
              </w:rPr>
            </w:pPr>
          </w:p>
        </w:tc>
        <w:tc>
          <w:tcPr>
            <w:tcW w:w="1086"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2166" w:type="dxa"/>
            <w:vAlign w:val="center"/>
          </w:tcPr>
          <w:p>
            <w:pPr>
              <w:keepNext w:val="0"/>
              <w:keepLines w:val="0"/>
              <w:suppressLineNumbers w:val="0"/>
              <w:spacing w:before="0" w:beforeAutospacing="0" w:after="0" w:afterAutospacing="0" w:line="280" w:lineRule="exact"/>
              <w:ind w:left="0" w:right="0"/>
              <w:jc w:val="center"/>
              <w:rPr>
                <w:sz w:val="21"/>
                <w:szCs w:val="21"/>
              </w:rPr>
            </w:pPr>
            <w:r>
              <w:rPr>
                <w:sz w:val="21"/>
                <w:szCs w:val="21"/>
              </w:rPr>
              <w:t>无组织</w:t>
            </w:r>
            <w:r>
              <w:rPr>
                <w:rFonts w:hint="eastAsia" w:ascii="Times New Roman" w:hAnsi="Times New Roman" w:cs="Times New Roman"/>
                <w:color w:val="000000"/>
                <w:kern w:val="2"/>
                <w:sz w:val="21"/>
                <w:szCs w:val="21"/>
                <w:lang w:val="en-US" w:eastAsia="zh-CN" w:bidi="ar-SA"/>
              </w:rPr>
              <w:t>VOCs</w:t>
            </w:r>
          </w:p>
        </w:tc>
        <w:tc>
          <w:tcPr>
            <w:tcW w:w="2332" w:type="dxa"/>
            <w:vAlign w:val="center"/>
          </w:tcPr>
          <w:p>
            <w:pPr>
              <w:keepNext w:val="0"/>
              <w:keepLines w:val="0"/>
              <w:suppressLineNumbers w:val="0"/>
              <w:spacing w:before="0" w:beforeAutospacing="0" w:after="0" w:afterAutospacing="0"/>
              <w:ind w:left="0"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099</w:t>
            </w:r>
            <w:r>
              <w:rPr>
                <w:color w:val="000000" w:themeColor="text1"/>
                <w:sz w:val="21"/>
                <w:szCs w:val="21"/>
                <w14:textFill>
                  <w14:solidFill>
                    <w14:schemeClr w14:val="tx1"/>
                  </w14:solidFill>
                </w14:textFill>
              </w:rPr>
              <w:t>t/a</w:t>
            </w:r>
          </w:p>
        </w:tc>
        <w:tc>
          <w:tcPr>
            <w:tcW w:w="2920" w:type="dxa"/>
            <w:vAlign w:val="center"/>
          </w:tcPr>
          <w:p>
            <w:pPr>
              <w:keepNext w:val="0"/>
              <w:keepLines w:val="0"/>
              <w:suppressLineNumbers w:val="0"/>
              <w:spacing w:before="0" w:beforeAutospacing="0" w:after="0" w:afterAutospacing="0"/>
              <w:ind w:left="0"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099</w:t>
            </w:r>
            <w:r>
              <w:rPr>
                <w:color w:val="000000" w:themeColor="text1"/>
                <w:sz w:val="2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1" w:hRule="atLeast"/>
        </w:trPr>
        <w:tc>
          <w:tcPr>
            <w:tcW w:w="1007" w:type="dxa"/>
            <w:vMerge w:val="restart"/>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水</w:t>
            </w:r>
          </w:p>
          <w:p>
            <w:pPr>
              <w:keepNext w:val="0"/>
              <w:keepLines w:val="0"/>
              <w:suppressLineNumbers w:val="0"/>
              <w:spacing w:before="0" w:beforeAutospacing="0" w:after="0" w:afterAutospacing="0"/>
              <w:ind w:left="0" w:right="0"/>
              <w:jc w:val="center"/>
              <w:rPr>
                <w:b/>
                <w:bCs/>
                <w:sz w:val="21"/>
                <w:szCs w:val="21"/>
              </w:rPr>
            </w:pPr>
            <w:r>
              <w:rPr>
                <w:b/>
                <w:bCs/>
                <w:sz w:val="21"/>
                <w:szCs w:val="21"/>
              </w:rPr>
              <w:t>污</w:t>
            </w:r>
          </w:p>
          <w:p>
            <w:pPr>
              <w:keepNext w:val="0"/>
              <w:keepLines w:val="0"/>
              <w:suppressLineNumbers w:val="0"/>
              <w:spacing w:before="0" w:beforeAutospacing="0" w:after="0" w:afterAutospacing="0"/>
              <w:ind w:left="0" w:right="0"/>
              <w:jc w:val="center"/>
              <w:rPr>
                <w:b/>
                <w:bCs/>
                <w:sz w:val="21"/>
                <w:szCs w:val="21"/>
              </w:rPr>
            </w:pPr>
            <w:r>
              <w:rPr>
                <w:b/>
                <w:bCs/>
                <w:sz w:val="21"/>
                <w:szCs w:val="21"/>
              </w:rPr>
              <w:t>染</w:t>
            </w:r>
          </w:p>
          <w:p>
            <w:pPr>
              <w:keepNext w:val="0"/>
              <w:keepLines w:val="0"/>
              <w:suppressLineNumbers w:val="0"/>
              <w:spacing w:before="0" w:beforeAutospacing="0" w:after="0" w:afterAutospacing="0"/>
              <w:ind w:left="0" w:right="0"/>
              <w:jc w:val="center"/>
              <w:rPr>
                <w:b/>
                <w:bCs/>
                <w:sz w:val="21"/>
                <w:szCs w:val="21"/>
              </w:rPr>
            </w:pPr>
            <w:r>
              <w:rPr>
                <w:b/>
                <w:bCs/>
                <w:sz w:val="21"/>
                <w:szCs w:val="21"/>
              </w:rPr>
              <w:t>物</w:t>
            </w:r>
          </w:p>
        </w:tc>
        <w:tc>
          <w:tcPr>
            <w:tcW w:w="1086" w:type="dxa"/>
            <w:vMerge w:val="restart"/>
            <w:vAlign w:val="center"/>
          </w:tcPr>
          <w:p>
            <w:pPr>
              <w:keepNext w:val="0"/>
              <w:keepLines w:val="0"/>
              <w:suppressLineNumbers w:val="0"/>
              <w:spacing w:before="0" w:beforeAutospacing="0" w:after="0" w:afterAutospacing="0"/>
              <w:ind w:left="0" w:right="0"/>
              <w:jc w:val="center"/>
              <w:rPr>
                <w:rFonts w:eastAsiaTheme="minorEastAsia"/>
                <w:color w:val="000000"/>
                <w:sz w:val="21"/>
                <w:szCs w:val="21"/>
              </w:rPr>
            </w:pPr>
            <w:r>
              <w:rPr>
                <w:rFonts w:hint="eastAsia" w:eastAsiaTheme="minorEastAsia"/>
                <w:color w:val="000000"/>
                <w:sz w:val="21"/>
                <w:szCs w:val="21"/>
              </w:rPr>
              <w:t>生产用水</w:t>
            </w:r>
          </w:p>
        </w:tc>
        <w:tc>
          <w:tcPr>
            <w:tcW w:w="2166" w:type="dxa"/>
            <w:vAlign w:val="center"/>
          </w:tcPr>
          <w:p>
            <w:pPr>
              <w:pStyle w:val="76"/>
              <w:keepNext w:val="0"/>
              <w:keepLines w:val="0"/>
              <w:suppressLineNumbers w:val="0"/>
              <w:spacing w:before="0" w:beforeAutospacing="0" w:after="0" w:afterAutospacing="0"/>
              <w:ind w:left="0" w:right="0"/>
              <w:rPr>
                <w:rFonts w:eastAsiaTheme="minorEastAsia"/>
                <w:color w:val="000000"/>
                <w:sz w:val="21"/>
                <w:szCs w:val="21"/>
              </w:rPr>
            </w:pPr>
            <w:r>
              <w:rPr>
                <w:rFonts w:eastAsiaTheme="minorEastAsia"/>
                <w:color w:val="000000"/>
                <w:sz w:val="21"/>
                <w:szCs w:val="21"/>
              </w:rPr>
              <w:t>循环冷却用水</w:t>
            </w:r>
          </w:p>
        </w:tc>
        <w:tc>
          <w:tcPr>
            <w:tcW w:w="2332" w:type="dxa"/>
            <w:vAlign w:val="center"/>
          </w:tcPr>
          <w:p>
            <w:pPr>
              <w:keepNext w:val="0"/>
              <w:keepLines w:val="0"/>
              <w:suppressLineNumbers w:val="0"/>
              <w:spacing w:before="0" w:beforeAutospacing="0" w:after="0" w:afterAutospacing="0"/>
              <w:ind w:left="0" w:right="0"/>
              <w:jc w:val="center"/>
              <w:rPr>
                <w:rFonts w:eastAsiaTheme="minorEastAsia"/>
                <w:color w:val="000000"/>
                <w:sz w:val="21"/>
                <w:szCs w:val="21"/>
              </w:rPr>
            </w:pPr>
            <w:r>
              <w:rPr>
                <w:rFonts w:eastAsiaTheme="minorEastAsia"/>
                <w:color w:val="000000"/>
                <w:sz w:val="21"/>
                <w:szCs w:val="21"/>
              </w:rPr>
              <w:t>循环利用，不外排</w:t>
            </w:r>
          </w:p>
        </w:tc>
        <w:tc>
          <w:tcPr>
            <w:tcW w:w="2920" w:type="dxa"/>
            <w:vAlign w:val="center"/>
          </w:tcPr>
          <w:p>
            <w:pPr>
              <w:keepNext w:val="0"/>
              <w:keepLines w:val="0"/>
              <w:suppressLineNumbers w:val="0"/>
              <w:spacing w:before="0" w:beforeAutospacing="0" w:after="0" w:afterAutospacing="0"/>
              <w:ind w:left="0" w:right="0"/>
              <w:jc w:val="center"/>
              <w:rPr>
                <w:rFonts w:hint="eastAsia" w:eastAsiaTheme="minorEastAsia"/>
                <w:color w:val="000000"/>
                <w:sz w:val="21"/>
                <w:szCs w:val="21"/>
                <w:lang w:eastAsia="zh-CN"/>
              </w:rPr>
            </w:pPr>
            <w:r>
              <w:rPr>
                <w:rFonts w:hint="eastAsia" w:eastAsiaTheme="minor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2"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Merge w:val="continue"/>
            <w:vAlign w:val="center"/>
          </w:tcPr>
          <w:p>
            <w:pPr>
              <w:keepNext w:val="0"/>
              <w:keepLines w:val="0"/>
              <w:suppressLineNumbers w:val="0"/>
              <w:spacing w:before="0" w:beforeAutospacing="0" w:after="0" w:afterAutospacing="0"/>
              <w:ind w:left="0" w:right="0"/>
              <w:jc w:val="center"/>
              <w:rPr>
                <w:rFonts w:hint="eastAsia" w:eastAsiaTheme="minorEastAsia"/>
                <w:color w:val="000000"/>
                <w:sz w:val="21"/>
                <w:szCs w:val="21"/>
              </w:rPr>
            </w:pPr>
          </w:p>
        </w:tc>
        <w:tc>
          <w:tcPr>
            <w:tcW w:w="2166" w:type="dxa"/>
            <w:vAlign w:val="center"/>
          </w:tcPr>
          <w:p>
            <w:pPr>
              <w:pStyle w:val="76"/>
              <w:keepNext w:val="0"/>
              <w:keepLines w:val="0"/>
              <w:suppressLineNumbers w:val="0"/>
              <w:spacing w:before="0" w:beforeAutospacing="0" w:after="0" w:afterAutospacing="0"/>
              <w:ind w:left="0" w:right="0"/>
              <w:rPr>
                <w:rFonts w:hint="eastAsia" w:eastAsiaTheme="minorEastAsia"/>
                <w:color w:val="000000"/>
                <w:sz w:val="21"/>
                <w:szCs w:val="21"/>
                <w:lang w:eastAsia="zh-CN"/>
              </w:rPr>
            </w:pPr>
            <w:r>
              <w:rPr>
                <w:rFonts w:hint="eastAsia" w:eastAsiaTheme="minorEastAsia"/>
                <w:color w:val="000000"/>
                <w:sz w:val="21"/>
                <w:szCs w:val="21"/>
                <w:lang w:eastAsia="zh-CN"/>
              </w:rPr>
              <w:t>清洗用水</w:t>
            </w:r>
          </w:p>
        </w:tc>
        <w:tc>
          <w:tcPr>
            <w:tcW w:w="2332" w:type="dxa"/>
            <w:vAlign w:val="center"/>
          </w:tcPr>
          <w:p>
            <w:pPr>
              <w:pStyle w:val="76"/>
              <w:keepNext w:val="0"/>
              <w:keepLines w:val="0"/>
              <w:suppressLineNumbers w:val="0"/>
              <w:spacing w:before="0" w:beforeAutospacing="0" w:after="0" w:afterAutospacing="0"/>
              <w:ind w:left="0" w:right="0"/>
              <w:rPr>
                <w:rFonts w:hint="eastAsia" w:eastAsiaTheme="minorEastAsia"/>
                <w:color w:val="000000"/>
                <w:sz w:val="21"/>
                <w:szCs w:val="21"/>
                <w:lang w:eastAsia="zh-CN"/>
              </w:rPr>
            </w:pPr>
            <w:r>
              <w:rPr>
                <w:rFonts w:hint="eastAsia" w:eastAsiaTheme="minorEastAsia"/>
                <w:color w:val="000000"/>
                <w:sz w:val="21"/>
                <w:szCs w:val="21"/>
                <w:lang w:val="en-US" w:eastAsia="zh-CN"/>
              </w:rPr>
              <w:t>经水墨处理器处理后再回用于生产，不外排</w:t>
            </w:r>
          </w:p>
        </w:tc>
        <w:tc>
          <w:tcPr>
            <w:tcW w:w="2920" w:type="dxa"/>
            <w:vAlign w:val="center"/>
          </w:tcPr>
          <w:p>
            <w:pPr>
              <w:keepNext w:val="0"/>
              <w:keepLines w:val="0"/>
              <w:suppressLineNumbers w:val="0"/>
              <w:spacing w:before="0" w:beforeAutospacing="0" w:after="0" w:afterAutospacing="0"/>
              <w:ind w:left="0" w:right="0"/>
              <w:jc w:val="center"/>
              <w:rPr>
                <w:rFonts w:hint="default" w:eastAsiaTheme="minorEastAsia"/>
                <w:color w:val="000000"/>
                <w:sz w:val="21"/>
                <w:szCs w:val="21"/>
                <w:lang w:val="en-US" w:eastAsia="zh-CN"/>
              </w:rPr>
            </w:pPr>
            <w:r>
              <w:rPr>
                <w:rFonts w:hint="eastAsia" w:eastAsiaTheme="minorEastAsia"/>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0"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Align w:val="center"/>
          </w:tcPr>
          <w:p>
            <w:pPr>
              <w:keepNext w:val="0"/>
              <w:keepLines w:val="0"/>
              <w:suppressLineNumbers w:val="0"/>
              <w:spacing w:before="0" w:beforeAutospacing="0" w:after="0" w:afterAutospacing="0"/>
              <w:ind w:left="0" w:right="0"/>
              <w:jc w:val="center"/>
              <w:rPr>
                <w:rFonts w:hint="eastAsia" w:eastAsiaTheme="minorEastAsia"/>
                <w:color w:val="000000"/>
                <w:sz w:val="21"/>
                <w:szCs w:val="21"/>
                <w:lang w:eastAsia="zh-CN"/>
              </w:rPr>
            </w:pPr>
            <w:r>
              <w:rPr>
                <w:rFonts w:hint="eastAsia" w:eastAsiaTheme="minorEastAsia"/>
                <w:color w:val="000000"/>
                <w:sz w:val="21"/>
                <w:szCs w:val="21"/>
                <w:lang w:eastAsia="zh-CN"/>
              </w:rPr>
              <w:t>生活污水</w:t>
            </w:r>
          </w:p>
        </w:tc>
        <w:tc>
          <w:tcPr>
            <w:tcW w:w="2166" w:type="dxa"/>
            <w:vAlign w:val="center"/>
          </w:tcPr>
          <w:p>
            <w:pPr>
              <w:pStyle w:val="2"/>
              <w:keepLines w:val="0"/>
              <w:suppressLineNumbers w:val="0"/>
              <w:spacing w:before="0" w:beforeAutospacing="0" w:after="0" w:afterAutospacing="0"/>
              <w:ind w:left="0" w:right="0"/>
              <w:jc w:val="center"/>
              <w:outlineLvl w:val="0"/>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COD</w:t>
            </w:r>
          </w:p>
          <w:p>
            <w:pPr>
              <w:pStyle w:val="2"/>
              <w:keepLines w:val="0"/>
              <w:suppressLineNumbers w:val="0"/>
              <w:spacing w:before="0" w:beforeAutospacing="0" w:after="0" w:afterAutospacing="0"/>
              <w:ind w:left="0" w:right="0"/>
              <w:jc w:val="center"/>
              <w:outlineLvl w:val="0"/>
              <w:rPr>
                <w:rFonts w:hint="default" w:ascii="Times New Roman" w:hAnsi="Times New Roman" w:eastAsia="宋体" w:cs="Times New Roman"/>
                <w:b w:val="0"/>
                <w:sz w:val="21"/>
                <w:szCs w:val="21"/>
                <w:vertAlign w:val="subscript"/>
              </w:rPr>
            </w:pPr>
            <w:r>
              <w:rPr>
                <w:rFonts w:hint="default" w:ascii="Times New Roman" w:hAnsi="Times New Roman" w:eastAsia="宋体" w:cs="Times New Roman"/>
                <w:b w:val="0"/>
                <w:sz w:val="21"/>
                <w:szCs w:val="21"/>
              </w:rPr>
              <w:t>BOD</w:t>
            </w:r>
            <w:r>
              <w:rPr>
                <w:rFonts w:hint="default" w:ascii="Times New Roman" w:hAnsi="Times New Roman" w:eastAsia="宋体" w:cs="Times New Roman"/>
                <w:b w:val="0"/>
                <w:sz w:val="21"/>
                <w:szCs w:val="21"/>
                <w:vertAlign w:val="subscript"/>
              </w:rPr>
              <w:t>5</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p>
            <w:pPr>
              <w:keepNext w:val="0"/>
              <w:keepLines w:val="0"/>
              <w:suppressLineNumbers w:val="0"/>
              <w:spacing w:before="0" w:beforeAutospacing="0" w:after="0" w:afterAutospacing="0"/>
              <w:ind w:left="0" w:right="0"/>
              <w:jc w:val="center"/>
              <w:rPr>
                <w:rFonts w:eastAsiaTheme="minorEastAsia"/>
                <w:color w:val="000000"/>
                <w:sz w:val="21"/>
                <w:szCs w:val="21"/>
              </w:rPr>
            </w:pPr>
            <w:r>
              <w:rPr>
                <w:rFonts w:hint="default" w:ascii="Times New Roman" w:hAnsi="Times New Roman" w:eastAsia="宋体" w:cs="Times New Roman"/>
                <w:sz w:val="21"/>
                <w:szCs w:val="21"/>
              </w:rPr>
              <w:t>氨氮</w:t>
            </w:r>
          </w:p>
        </w:tc>
        <w:tc>
          <w:tcPr>
            <w:tcW w:w="233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fr-FR"/>
              </w:rPr>
            </w:pPr>
            <w:r>
              <w:rPr>
                <w:rFonts w:hint="eastAsia" w:cs="Times New Roman"/>
                <w:sz w:val="21"/>
                <w:szCs w:val="21"/>
                <w:lang w:val="en-US" w:eastAsia="zh-CN"/>
              </w:rPr>
              <w:t>378</w:t>
            </w:r>
            <w:r>
              <w:rPr>
                <w:rFonts w:hint="default" w:ascii="Times New Roman" w:hAnsi="Times New Roman" w:eastAsia="宋体" w:cs="Times New Roman"/>
                <w:sz w:val="21"/>
                <w:szCs w:val="21"/>
                <w:lang w:val="fr-FR"/>
              </w:rPr>
              <w:t>m</w:t>
            </w:r>
            <w:r>
              <w:rPr>
                <w:rFonts w:hint="default" w:ascii="Times New Roman" w:hAnsi="Times New Roman" w:eastAsia="宋体" w:cs="Times New Roman"/>
                <w:sz w:val="21"/>
                <w:szCs w:val="21"/>
                <w:vertAlign w:val="superscript"/>
                <w:lang w:val="fr-FR"/>
              </w:rPr>
              <w:t>3</w:t>
            </w:r>
            <w:r>
              <w:rPr>
                <w:rFonts w:hint="default" w:ascii="Times New Roman" w:hAnsi="Times New Roman" w:eastAsia="宋体" w:cs="Times New Roman"/>
                <w:sz w:val="21"/>
                <w:szCs w:val="21"/>
                <w:lang w:val="fr-FR"/>
              </w:rPr>
              <w:t>/a</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fr-FR"/>
              </w:rPr>
            </w:pPr>
            <w:r>
              <w:rPr>
                <w:rFonts w:hint="default" w:ascii="Times New Roman" w:hAnsi="Times New Roman" w:eastAsia="宋体" w:cs="Times New Roman"/>
                <w:sz w:val="21"/>
                <w:szCs w:val="21"/>
                <w:lang w:val="fr-FR"/>
              </w:rPr>
              <w:t>350mg/L</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fr-FR"/>
              </w:rPr>
              <w:t>0.1</w:t>
            </w:r>
            <w:r>
              <w:rPr>
                <w:rFonts w:hint="eastAsia" w:cs="Times New Roman"/>
                <w:sz w:val="21"/>
                <w:szCs w:val="21"/>
                <w:lang w:val="en-US" w:eastAsia="zh-CN"/>
              </w:rPr>
              <w:t>32</w:t>
            </w:r>
            <w:r>
              <w:rPr>
                <w:rFonts w:hint="default" w:ascii="Times New Roman" w:hAnsi="Times New Roman" w:eastAsia="宋体" w:cs="Times New Roman"/>
                <w:sz w:val="21"/>
                <w:szCs w:val="21"/>
                <w:lang w:val="fr-FR"/>
              </w:rPr>
              <w:t>t/a</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fr-FR"/>
              </w:rPr>
            </w:pPr>
            <w:r>
              <w:rPr>
                <w:rFonts w:hint="default" w:ascii="Times New Roman" w:hAnsi="Times New Roman" w:eastAsia="宋体" w:cs="Times New Roman"/>
                <w:sz w:val="21"/>
                <w:szCs w:val="21"/>
                <w:lang w:val="fr-FR"/>
              </w:rPr>
              <w:t>200mg/L</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fr-FR"/>
              </w:rPr>
              <w:t>0.0</w:t>
            </w:r>
            <w:r>
              <w:rPr>
                <w:rFonts w:hint="eastAsia" w:cs="Times New Roman"/>
                <w:sz w:val="21"/>
                <w:szCs w:val="21"/>
                <w:lang w:val="en-US" w:eastAsia="zh-CN"/>
              </w:rPr>
              <w:t>76</w:t>
            </w:r>
            <w:r>
              <w:rPr>
                <w:rFonts w:hint="default" w:ascii="Times New Roman" w:hAnsi="Times New Roman" w:eastAsia="宋体" w:cs="Times New Roman"/>
                <w:sz w:val="21"/>
                <w:szCs w:val="21"/>
                <w:lang w:val="fr-FR"/>
              </w:rPr>
              <w:t>t/a</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fr-FR"/>
              </w:rPr>
            </w:pPr>
            <w:r>
              <w:rPr>
                <w:rFonts w:hint="default" w:ascii="Times New Roman" w:hAnsi="Times New Roman" w:eastAsia="宋体" w:cs="Times New Roman"/>
                <w:sz w:val="21"/>
                <w:szCs w:val="21"/>
                <w:lang w:val="fr-FR"/>
              </w:rPr>
              <w:t>220mg/L</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fr-FR"/>
              </w:rPr>
              <w:t>0.0</w:t>
            </w:r>
            <w:r>
              <w:rPr>
                <w:rFonts w:hint="eastAsia" w:cs="Times New Roman"/>
                <w:sz w:val="21"/>
                <w:szCs w:val="21"/>
                <w:lang w:val="en-US" w:eastAsia="zh-CN"/>
              </w:rPr>
              <w:t>83</w:t>
            </w:r>
            <w:r>
              <w:rPr>
                <w:rFonts w:hint="default" w:ascii="Times New Roman" w:hAnsi="Times New Roman" w:eastAsia="宋体" w:cs="Times New Roman"/>
                <w:sz w:val="21"/>
                <w:szCs w:val="21"/>
                <w:lang w:val="fr-FR"/>
              </w:rPr>
              <w:t>t/a</w:t>
            </w:r>
          </w:p>
          <w:p>
            <w:pPr>
              <w:keepNext w:val="0"/>
              <w:keepLines w:val="0"/>
              <w:suppressLineNumbers w:val="0"/>
              <w:spacing w:before="0" w:beforeAutospacing="0" w:after="0" w:afterAutospacing="0"/>
              <w:ind w:left="0" w:right="0"/>
              <w:jc w:val="center"/>
              <w:rPr>
                <w:rFonts w:eastAsiaTheme="minorEastAsia"/>
                <w:color w:val="000000"/>
                <w:sz w:val="21"/>
                <w:szCs w:val="21"/>
              </w:rPr>
            </w:pPr>
            <w:r>
              <w:rPr>
                <w:rFonts w:hint="default" w:ascii="Times New Roman" w:hAnsi="Times New Roman" w:eastAsia="宋体" w:cs="Times New Roman"/>
                <w:sz w:val="21"/>
                <w:szCs w:val="21"/>
              </w:rPr>
              <w:t>35mg/L、0.0</w:t>
            </w:r>
            <w:r>
              <w:rPr>
                <w:rFonts w:hint="eastAsia" w:cs="Times New Roman"/>
                <w:sz w:val="21"/>
                <w:szCs w:val="21"/>
                <w:lang w:val="en-US" w:eastAsia="zh-CN"/>
              </w:rPr>
              <w:t>132</w:t>
            </w:r>
            <w:r>
              <w:rPr>
                <w:rFonts w:hint="default" w:ascii="Times New Roman" w:hAnsi="Times New Roman" w:eastAsia="宋体" w:cs="Times New Roman"/>
                <w:sz w:val="21"/>
                <w:szCs w:val="21"/>
              </w:rPr>
              <w:t>t/a</w:t>
            </w:r>
          </w:p>
        </w:tc>
        <w:tc>
          <w:tcPr>
            <w:tcW w:w="2920" w:type="dxa"/>
            <w:vAlign w:val="center"/>
          </w:tcPr>
          <w:p>
            <w:pPr>
              <w:keepNext w:val="0"/>
              <w:keepLines w:val="0"/>
              <w:suppressLineNumbers w:val="0"/>
              <w:spacing w:before="0" w:beforeAutospacing="0" w:after="0" w:afterAutospacing="0"/>
              <w:ind w:left="0" w:right="0"/>
              <w:jc w:val="center"/>
              <w:rPr>
                <w:rFonts w:eastAsiaTheme="minorEastAsia"/>
                <w:color w:val="000000"/>
                <w:sz w:val="21"/>
                <w:szCs w:val="21"/>
              </w:rPr>
            </w:pPr>
            <w:r>
              <w:rPr>
                <w:rFonts w:hint="default" w:ascii="Times New Roman" w:hAnsi="Times New Roman" w:eastAsia="宋体"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 w:hRule="atLeast"/>
        </w:trPr>
        <w:tc>
          <w:tcPr>
            <w:tcW w:w="1007" w:type="dxa"/>
            <w:vMerge w:val="restart"/>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固</w:t>
            </w:r>
          </w:p>
          <w:p>
            <w:pPr>
              <w:keepNext w:val="0"/>
              <w:keepLines w:val="0"/>
              <w:suppressLineNumbers w:val="0"/>
              <w:spacing w:before="0" w:beforeAutospacing="0" w:after="0" w:afterAutospacing="0"/>
              <w:ind w:left="0" w:right="0"/>
              <w:jc w:val="center"/>
              <w:rPr>
                <w:b/>
                <w:bCs/>
                <w:sz w:val="21"/>
                <w:szCs w:val="21"/>
              </w:rPr>
            </w:pPr>
            <w:r>
              <w:rPr>
                <w:b/>
                <w:bCs/>
                <w:sz w:val="21"/>
                <w:szCs w:val="21"/>
              </w:rPr>
              <w:t>体</w:t>
            </w:r>
          </w:p>
          <w:p>
            <w:pPr>
              <w:keepNext w:val="0"/>
              <w:keepLines w:val="0"/>
              <w:suppressLineNumbers w:val="0"/>
              <w:spacing w:before="0" w:beforeAutospacing="0" w:after="0" w:afterAutospacing="0"/>
              <w:ind w:left="0" w:right="0"/>
              <w:jc w:val="center"/>
              <w:rPr>
                <w:b/>
                <w:bCs/>
                <w:sz w:val="21"/>
                <w:szCs w:val="21"/>
              </w:rPr>
            </w:pPr>
            <w:r>
              <w:rPr>
                <w:b/>
                <w:bCs/>
                <w:sz w:val="21"/>
                <w:szCs w:val="21"/>
              </w:rPr>
              <w:t>废</w:t>
            </w:r>
          </w:p>
          <w:p>
            <w:pPr>
              <w:keepNext w:val="0"/>
              <w:keepLines w:val="0"/>
              <w:suppressLineNumbers w:val="0"/>
              <w:spacing w:before="0" w:beforeAutospacing="0" w:after="0" w:afterAutospacing="0"/>
              <w:ind w:left="0" w:right="0"/>
              <w:jc w:val="center"/>
              <w:rPr>
                <w:b/>
                <w:bCs/>
                <w:sz w:val="21"/>
                <w:szCs w:val="21"/>
              </w:rPr>
            </w:pPr>
            <w:r>
              <w:rPr>
                <w:b/>
                <w:bCs/>
                <w:sz w:val="21"/>
                <w:szCs w:val="21"/>
              </w:rPr>
              <w:t>物</w:t>
            </w:r>
          </w:p>
        </w:tc>
        <w:tc>
          <w:tcPr>
            <w:tcW w:w="1086"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生产过程</w:t>
            </w:r>
          </w:p>
        </w:tc>
        <w:tc>
          <w:tcPr>
            <w:tcW w:w="216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color w:val="000000"/>
                <w:sz w:val="21"/>
                <w:szCs w:val="21"/>
              </w:rPr>
              <w:t>不合格产品</w:t>
            </w:r>
            <w:r>
              <w:rPr>
                <w:sz w:val="21"/>
                <w:szCs w:val="21"/>
              </w:rPr>
              <w:t>和边脚料</w:t>
            </w:r>
          </w:p>
        </w:tc>
        <w:tc>
          <w:tcPr>
            <w:tcW w:w="233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color w:val="000000" w:themeColor="text1"/>
                <w:sz w:val="21"/>
                <w:szCs w:val="21"/>
                <w14:textFill>
                  <w14:solidFill>
                    <w14:schemeClr w14:val="tx1"/>
                  </w14:solidFill>
                </w14:textFill>
              </w:rPr>
            </w:pPr>
            <w:r>
              <w:rPr>
                <w:rFonts w:hint="eastAsia"/>
                <w:color w:val="000000"/>
                <w:sz w:val="21"/>
                <w:szCs w:val="21"/>
                <w:lang w:val="en-US" w:eastAsia="zh-CN"/>
              </w:rPr>
              <w:t>6</w:t>
            </w:r>
            <w:r>
              <w:rPr>
                <w:color w:val="000000"/>
                <w:sz w:val="21"/>
                <w:szCs w:val="21"/>
              </w:rPr>
              <w:t>t/a</w:t>
            </w:r>
          </w:p>
        </w:tc>
        <w:tc>
          <w:tcPr>
            <w:tcW w:w="2920"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rFonts w:hint="default"/>
                <w:sz w:val="21"/>
                <w:szCs w:val="21"/>
              </w:rPr>
              <w:t>收集后</w:t>
            </w:r>
            <w:r>
              <w:rPr>
                <w:rFonts w:hint="eastAsia"/>
                <w:sz w:val="21"/>
                <w:szCs w:val="21"/>
                <w:lang w:eastAsia="zh-CN"/>
              </w:rPr>
              <w:t>环卫部门定期清运处理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216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sz w:val="21"/>
                <w:szCs w:val="21"/>
              </w:rPr>
            </w:pPr>
            <w:r>
              <w:rPr>
                <w:color w:val="000000"/>
                <w:sz w:val="21"/>
                <w:szCs w:val="21"/>
              </w:rPr>
              <w:t>废活性炭</w:t>
            </w:r>
          </w:p>
        </w:tc>
        <w:tc>
          <w:tcPr>
            <w:tcW w:w="233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color w:val="000000" w:themeColor="text1"/>
                <w:sz w:val="21"/>
                <w:szCs w:val="21"/>
                <w14:textFill>
                  <w14:solidFill>
                    <w14:schemeClr w14:val="tx1"/>
                  </w14:solidFill>
                </w14:textFill>
              </w:rPr>
            </w:pPr>
            <w:r>
              <w:rPr>
                <w:rFonts w:hint="eastAsia"/>
                <w:bCs/>
                <w:color w:val="000000"/>
                <w:sz w:val="21"/>
                <w:szCs w:val="21"/>
                <w:lang w:val="en-US" w:eastAsia="zh-CN"/>
              </w:rPr>
              <w:t>2.66</w:t>
            </w:r>
            <w:r>
              <w:rPr>
                <w:color w:val="000000"/>
                <w:sz w:val="21"/>
                <w:szCs w:val="21"/>
              </w:rPr>
              <w:t>t/a</w:t>
            </w:r>
          </w:p>
        </w:tc>
        <w:tc>
          <w:tcPr>
            <w:tcW w:w="2920"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color w:val="000000"/>
                <w:sz w:val="21"/>
                <w:szCs w:val="21"/>
              </w:rPr>
              <w:t>交由有资质单位</w:t>
            </w:r>
            <w:r>
              <w:rPr>
                <w:rFonts w:hint="eastAsia"/>
                <w:color w:val="000000"/>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216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sz w:val="21"/>
                <w:szCs w:val="21"/>
              </w:rPr>
            </w:pPr>
            <w:r>
              <w:rPr>
                <w:rFonts w:hint="eastAsia"/>
                <w:color w:val="000000"/>
                <w:sz w:val="21"/>
                <w:szCs w:val="21"/>
              </w:rPr>
              <w:t>废</w:t>
            </w:r>
            <w:r>
              <w:rPr>
                <w:rFonts w:hint="eastAsia"/>
                <w:color w:val="000000"/>
                <w:sz w:val="21"/>
                <w:szCs w:val="21"/>
                <w:lang w:eastAsia="zh-CN"/>
              </w:rPr>
              <w:t>胶桶</w:t>
            </w:r>
          </w:p>
        </w:tc>
        <w:tc>
          <w:tcPr>
            <w:tcW w:w="233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color w:val="000000" w:themeColor="text1"/>
                <w:sz w:val="21"/>
                <w:szCs w:val="21"/>
                <w14:textFill>
                  <w14:solidFill>
                    <w14:schemeClr w14:val="tx1"/>
                  </w14:solidFill>
                </w14:textFill>
              </w:rPr>
            </w:pPr>
            <w:r>
              <w:rPr>
                <w:rFonts w:hint="eastAsia"/>
                <w:color w:val="000000"/>
                <w:sz w:val="21"/>
                <w:szCs w:val="21"/>
              </w:rPr>
              <w:t>0.</w:t>
            </w:r>
            <w:r>
              <w:rPr>
                <w:rFonts w:hint="eastAsia"/>
                <w:color w:val="000000"/>
                <w:sz w:val="21"/>
                <w:szCs w:val="21"/>
                <w:lang w:val="en-US" w:eastAsia="zh-CN"/>
              </w:rPr>
              <w:t>1</w:t>
            </w:r>
            <w:r>
              <w:rPr>
                <w:rFonts w:hint="eastAsia"/>
                <w:color w:val="000000"/>
                <w:sz w:val="21"/>
                <w:szCs w:val="21"/>
              </w:rPr>
              <w:t>5</w:t>
            </w:r>
            <w:r>
              <w:rPr>
                <w:color w:val="000000"/>
                <w:sz w:val="21"/>
                <w:szCs w:val="21"/>
              </w:rPr>
              <w:t xml:space="preserve"> t/a</w:t>
            </w:r>
          </w:p>
        </w:tc>
        <w:tc>
          <w:tcPr>
            <w:tcW w:w="2920"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rFonts w:hint="default"/>
                <w:color w:val="000000"/>
                <w:sz w:val="21"/>
                <w:szCs w:val="21"/>
              </w:rPr>
              <w:t>交由供应商回收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216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sz w:val="21"/>
                <w:szCs w:val="21"/>
              </w:rPr>
            </w:pPr>
            <w:r>
              <w:rPr>
                <w:rFonts w:hint="eastAsia"/>
                <w:color w:val="000000"/>
                <w:sz w:val="21"/>
                <w:szCs w:val="21"/>
                <w:lang w:eastAsia="zh-CN"/>
              </w:rPr>
              <w:t>废水性墨桶</w:t>
            </w:r>
          </w:p>
        </w:tc>
        <w:tc>
          <w:tcPr>
            <w:tcW w:w="233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bCs/>
                <w:color w:val="000000" w:themeColor="text1"/>
                <w:sz w:val="21"/>
                <w:szCs w:val="21"/>
                <w14:textFill>
                  <w14:solidFill>
                    <w14:schemeClr w14:val="tx1"/>
                  </w14:solidFill>
                </w14:textFill>
              </w:rPr>
            </w:pPr>
            <w:r>
              <w:rPr>
                <w:rFonts w:hint="eastAsia"/>
                <w:bCs/>
                <w:color w:val="000000"/>
                <w:sz w:val="21"/>
                <w:szCs w:val="21"/>
                <w:lang w:val="en-US" w:eastAsia="zh-CN"/>
              </w:rPr>
              <w:t>0.136t/a</w:t>
            </w:r>
          </w:p>
        </w:tc>
        <w:tc>
          <w:tcPr>
            <w:tcW w:w="2920"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rFonts w:hint="default"/>
                <w:color w:val="000000"/>
                <w:sz w:val="21"/>
                <w:szCs w:val="21"/>
              </w:rPr>
              <w:t>交由供应商回收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216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rFonts w:hint="eastAsia"/>
                <w:color w:val="000000"/>
                <w:sz w:val="21"/>
                <w:szCs w:val="21"/>
                <w:lang w:eastAsia="zh-CN"/>
              </w:rPr>
            </w:pPr>
            <w:r>
              <w:rPr>
                <w:rFonts w:hint="eastAsia"/>
                <w:color w:val="000000"/>
                <w:sz w:val="21"/>
                <w:szCs w:val="21"/>
                <w:lang w:eastAsia="zh-CN"/>
              </w:rPr>
              <w:t>水墨清洗器过滤的滤渣</w:t>
            </w:r>
          </w:p>
        </w:tc>
        <w:tc>
          <w:tcPr>
            <w:tcW w:w="233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leftChars="0" w:right="0" w:rightChars="0"/>
              <w:jc w:val="center"/>
              <w:rPr>
                <w:rFonts w:hint="default"/>
                <w:bCs/>
                <w:color w:val="000000"/>
                <w:sz w:val="21"/>
                <w:szCs w:val="21"/>
                <w:lang w:val="en-US" w:eastAsia="zh-CN"/>
              </w:rPr>
            </w:pPr>
            <w:r>
              <w:rPr>
                <w:rFonts w:hint="eastAsia"/>
                <w:bCs/>
                <w:color w:val="000000"/>
                <w:sz w:val="21"/>
                <w:szCs w:val="21"/>
                <w:lang w:val="en-US" w:eastAsia="zh-CN"/>
              </w:rPr>
              <w:t>0.01t/a</w:t>
            </w:r>
          </w:p>
        </w:tc>
        <w:tc>
          <w:tcPr>
            <w:tcW w:w="2920"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rFonts w:hint="default"/>
                <w:color w:val="000000"/>
                <w:sz w:val="21"/>
                <w:szCs w:val="21"/>
              </w:rPr>
            </w:pPr>
            <w:r>
              <w:rPr>
                <w:rFonts w:hint="default"/>
                <w:sz w:val="21"/>
                <w:szCs w:val="21"/>
              </w:rPr>
              <w:t>收集后</w:t>
            </w:r>
            <w:r>
              <w:rPr>
                <w:rFonts w:hint="eastAsia"/>
                <w:sz w:val="21"/>
                <w:szCs w:val="21"/>
                <w:lang w:eastAsia="zh-CN"/>
              </w:rPr>
              <w:t>环卫部门定期清运处理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 w:hRule="atLeast"/>
        </w:trPr>
        <w:tc>
          <w:tcPr>
            <w:tcW w:w="1007" w:type="dxa"/>
            <w:vMerge w:val="continue"/>
            <w:vAlign w:val="center"/>
          </w:tcPr>
          <w:p>
            <w:pPr>
              <w:keepNext w:val="0"/>
              <w:keepLines w:val="0"/>
              <w:suppressLineNumbers w:val="0"/>
              <w:spacing w:before="0" w:beforeAutospacing="0" w:after="0" w:afterAutospacing="0"/>
              <w:ind w:left="0" w:right="0"/>
              <w:jc w:val="center"/>
              <w:rPr>
                <w:b/>
                <w:bCs/>
                <w:sz w:val="21"/>
                <w:szCs w:val="21"/>
              </w:rPr>
            </w:pPr>
          </w:p>
        </w:tc>
        <w:tc>
          <w:tcPr>
            <w:tcW w:w="1086"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生活过程</w:t>
            </w:r>
          </w:p>
        </w:tc>
        <w:tc>
          <w:tcPr>
            <w:tcW w:w="2166"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办公生活垃圾</w:t>
            </w:r>
          </w:p>
        </w:tc>
        <w:tc>
          <w:tcPr>
            <w:tcW w:w="2332"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4.725t/a</w:t>
            </w:r>
          </w:p>
        </w:tc>
        <w:tc>
          <w:tcPr>
            <w:tcW w:w="2920"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default"/>
                <w:sz w:val="21"/>
                <w:szCs w:val="21"/>
              </w:rPr>
              <w:t>收集后</w:t>
            </w:r>
            <w:r>
              <w:rPr>
                <w:rFonts w:hint="eastAsia"/>
                <w:sz w:val="21"/>
                <w:szCs w:val="21"/>
                <w:lang w:eastAsia="zh-CN"/>
              </w:rPr>
              <w:t>环卫部门定期清运处理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1" w:hRule="atLeast"/>
        </w:trPr>
        <w:tc>
          <w:tcPr>
            <w:tcW w:w="1007"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噪</w:t>
            </w:r>
          </w:p>
          <w:p>
            <w:pPr>
              <w:keepNext w:val="0"/>
              <w:keepLines w:val="0"/>
              <w:suppressLineNumbers w:val="0"/>
              <w:spacing w:before="0" w:beforeAutospacing="0" w:after="0" w:afterAutospacing="0"/>
              <w:ind w:left="0" w:right="0"/>
              <w:jc w:val="center"/>
              <w:rPr>
                <w:b/>
                <w:bCs/>
                <w:sz w:val="21"/>
                <w:szCs w:val="21"/>
              </w:rPr>
            </w:pPr>
            <w:r>
              <w:rPr>
                <w:b/>
                <w:bCs/>
                <w:sz w:val="21"/>
                <w:szCs w:val="21"/>
              </w:rPr>
              <w:t>声</w:t>
            </w:r>
          </w:p>
        </w:tc>
        <w:tc>
          <w:tcPr>
            <w:tcW w:w="8504" w:type="dxa"/>
            <w:gridSpan w:val="4"/>
            <w:vAlign w:val="center"/>
          </w:tcPr>
          <w:p>
            <w:pPr>
              <w:keepNext w:val="0"/>
              <w:keepLines w:val="0"/>
              <w:suppressLineNumbers w:val="0"/>
              <w:tabs>
                <w:tab w:val="left" w:pos="7140"/>
              </w:tabs>
              <w:spacing w:before="0" w:beforeAutospacing="0" w:after="0" w:afterAutospacing="0" w:line="400" w:lineRule="exact"/>
              <w:ind w:left="10" w:leftChars="6" w:right="113" w:rightChars="63" w:firstLine="405" w:firstLineChars="193"/>
              <w:rPr>
                <w:sz w:val="21"/>
                <w:szCs w:val="21"/>
              </w:rPr>
            </w:pPr>
            <w:r>
              <w:rPr>
                <w:sz w:val="21"/>
                <w:szCs w:val="21"/>
              </w:rPr>
              <w:t>项目噪声主要为</w:t>
            </w:r>
            <w:r>
              <w:rPr>
                <w:rFonts w:hint="eastAsia"/>
                <w:sz w:val="21"/>
                <w:szCs w:val="21"/>
                <w:lang w:val="en-US" w:eastAsia="zh-CN"/>
              </w:rPr>
              <w:t>废气处理装置风机、印刷机、复合机、制袋机、分切机、搅拌机、吹膜机等</w:t>
            </w:r>
            <w:r>
              <w:rPr>
                <w:sz w:val="21"/>
                <w:szCs w:val="21"/>
              </w:rPr>
              <w:t>机械设备产生的机械噪声，噪声级在</w:t>
            </w:r>
            <w:r>
              <w:rPr>
                <w:rFonts w:hint="eastAsia"/>
                <w:sz w:val="21"/>
                <w:szCs w:val="21"/>
              </w:rPr>
              <w:t>75</w:t>
            </w:r>
            <w:r>
              <w:rPr>
                <w:sz w:val="21"/>
                <w:szCs w:val="21"/>
              </w:rPr>
              <w:t>～95dB(A)之间，经采取隔音降噪措施后，厂界噪声能够达到《工业企业厂界环境噪声排放标准》（GB12348-2008）2类标准。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trPr>
        <w:tc>
          <w:tcPr>
            <w:tcW w:w="1007"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其</w:t>
            </w:r>
          </w:p>
          <w:p>
            <w:pPr>
              <w:keepNext w:val="0"/>
              <w:keepLines w:val="0"/>
              <w:suppressLineNumbers w:val="0"/>
              <w:spacing w:before="0" w:beforeAutospacing="0" w:after="0" w:afterAutospacing="0"/>
              <w:ind w:left="0" w:right="0"/>
              <w:jc w:val="center"/>
              <w:rPr>
                <w:b/>
                <w:bCs/>
                <w:sz w:val="21"/>
                <w:szCs w:val="21"/>
              </w:rPr>
            </w:pPr>
            <w:r>
              <w:rPr>
                <w:b/>
                <w:bCs/>
                <w:sz w:val="21"/>
                <w:szCs w:val="21"/>
              </w:rPr>
              <w:t>他</w:t>
            </w:r>
          </w:p>
        </w:tc>
        <w:tc>
          <w:tcPr>
            <w:tcW w:w="8504" w:type="dxa"/>
            <w:gridSpan w:val="4"/>
            <w:vAlign w:val="center"/>
          </w:tcPr>
          <w:p>
            <w:pPr>
              <w:pStyle w:val="76"/>
              <w:keepNext w:val="0"/>
              <w:keepLines w:val="0"/>
              <w:suppressLineNumbers w:val="0"/>
              <w:spacing w:before="0" w:beforeAutospacing="0" w:after="0" w:afterAutospacing="0"/>
              <w:ind w:left="0" w:right="0"/>
              <w:rPr>
                <w:sz w:val="21"/>
                <w:szCs w:val="21"/>
              </w:rPr>
            </w:pPr>
            <w:r>
              <w:rPr>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5" w:hRule="atLeast"/>
        </w:trPr>
        <w:tc>
          <w:tcPr>
            <w:tcW w:w="9511" w:type="dxa"/>
            <w:gridSpan w:val="5"/>
          </w:tcPr>
          <w:p>
            <w:pPr>
              <w:keepNext w:val="0"/>
              <w:keepLines w:val="0"/>
              <w:suppressLineNumbers w:val="0"/>
              <w:spacing w:before="0" w:beforeAutospacing="0" w:after="0" w:afterAutospacing="0"/>
              <w:ind w:left="0" w:right="0"/>
              <w:rPr>
                <w:b/>
                <w:bCs/>
                <w:sz w:val="21"/>
                <w:szCs w:val="21"/>
              </w:rPr>
            </w:pPr>
            <w:r>
              <w:rPr>
                <w:b/>
                <w:bCs/>
                <w:sz w:val="21"/>
                <w:szCs w:val="21"/>
              </w:rPr>
              <w:t>主要生态影响：</w:t>
            </w:r>
          </w:p>
          <w:p>
            <w:pPr>
              <w:keepNext w:val="0"/>
              <w:keepLines w:val="0"/>
              <w:suppressLineNumbers w:val="0"/>
              <w:spacing w:before="0" w:beforeAutospacing="0" w:after="0" w:afterAutospacing="0" w:line="480" w:lineRule="exact"/>
              <w:ind w:left="0" w:right="0" w:firstLine="420" w:firstLineChars="200"/>
              <w:rPr>
                <w:sz w:val="21"/>
                <w:szCs w:val="21"/>
              </w:rPr>
            </w:pPr>
            <w:r>
              <w:rPr>
                <w:sz w:val="21"/>
                <w:szCs w:val="21"/>
              </w:rPr>
              <w:t>项目建</w:t>
            </w:r>
            <w:r>
              <w:rPr>
                <w:rFonts w:ascii="Times New Roman" w:hAnsi="Times New Roman" w:cs="Times New Roman"/>
                <w:sz w:val="21"/>
                <w:szCs w:val="21"/>
              </w:rPr>
              <w:t>设于</w:t>
            </w:r>
            <w:r>
              <w:rPr>
                <w:rFonts w:hint="eastAsia" w:ascii="Times New Roman" w:hAnsi="Times New Roman" w:cs="Times New Roman"/>
                <w:sz w:val="21"/>
                <w:szCs w:val="21"/>
                <w:lang w:val="en-US" w:eastAsia="zh-CN"/>
              </w:rPr>
              <w:t>东明县陆圈镇陆圈村丰东路南（原通达物流有限公司院内）</w:t>
            </w:r>
            <w:r>
              <w:rPr>
                <w:rFonts w:ascii="Times New Roman" w:hAnsi="Times New Roman" w:cs="Times New Roman"/>
                <w:sz w:val="21"/>
                <w:szCs w:val="21"/>
              </w:rPr>
              <w:t>，厂区</w:t>
            </w:r>
            <w:r>
              <w:rPr>
                <w:sz w:val="21"/>
                <w:szCs w:val="21"/>
              </w:rPr>
              <w:t>所在地自然植被分布面积极少，区域内没有自然保护区和受保护的野生动植物。厂区地表仅有少量自然植被，在本地区有广泛分布，项目建设不会造成物种消失，对生态环境影响很小。</w:t>
            </w:r>
          </w:p>
          <w:p>
            <w:pPr>
              <w:keepNext w:val="0"/>
              <w:keepLines w:val="0"/>
              <w:suppressLineNumbers w:val="0"/>
              <w:spacing w:before="0" w:beforeAutospacing="0" w:after="0" w:afterAutospacing="0" w:line="480" w:lineRule="exact"/>
              <w:ind w:left="0" w:right="0" w:firstLine="420" w:firstLineChars="200"/>
              <w:rPr>
                <w:sz w:val="21"/>
                <w:szCs w:val="21"/>
              </w:rPr>
            </w:pPr>
          </w:p>
          <w:p>
            <w:pPr>
              <w:keepNext w:val="0"/>
              <w:keepLines w:val="0"/>
              <w:suppressLineNumbers w:val="0"/>
              <w:spacing w:before="0" w:beforeAutospacing="0" w:after="0" w:afterAutospacing="0" w:line="480" w:lineRule="exact"/>
              <w:ind w:left="0" w:right="0"/>
              <w:rPr>
                <w:sz w:val="21"/>
                <w:szCs w:val="21"/>
              </w:rPr>
            </w:pPr>
          </w:p>
          <w:p>
            <w:pPr>
              <w:keepNext w:val="0"/>
              <w:keepLines w:val="0"/>
              <w:suppressLineNumbers w:val="0"/>
              <w:spacing w:before="0" w:beforeAutospacing="0" w:after="0" w:afterAutospacing="0"/>
              <w:ind w:left="0" w:right="0"/>
            </w:pPr>
          </w:p>
          <w:p>
            <w:pPr>
              <w:keepNext w:val="0"/>
              <w:keepLines w:val="0"/>
              <w:suppressLineNumbers w:val="0"/>
              <w:spacing w:before="0" w:beforeAutospacing="0" w:after="0" w:afterAutospacing="0"/>
              <w:ind w:left="0" w:right="0"/>
            </w:pPr>
          </w:p>
          <w:p>
            <w:pPr>
              <w:pStyle w:val="2"/>
              <w:keepLines w:val="0"/>
              <w:suppressLineNumbers w:val="0"/>
              <w:spacing w:before="0" w:beforeAutospacing="0" w:after="0" w:afterAutospacing="0"/>
              <w:ind w:left="0" w:right="0"/>
              <w:rPr>
                <w:sz w:val="21"/>
                <w:szCs w:val="21"/>
              </w:rPr>
            </w:pPr>
          </w:p>
          <w:p>
            <w:pPr>
              <w:keepNext w:val="0"/>
              <w:keepLines w:val="0"/>
              <w:suppressLineNumbers w:val="0"/>
              <w:spacing w:before="0" w:beforeAutospacing="0" w:after="0" w:afterAutospacing="0" w:line="480" w:lineRule="exact"/>
              <w:ind w:left="0" w:right="0"/>
              <w:rPr>
                <w:sz w:val="21"/>
                <w:szCs w:val="21"/>
              </w:rPr>
            </w:pPr>
          </w:p>
        </w:tc>
      </w:tr>
    </w:tbl>
    <w:p>
      <w:pPr>
        <w:pStyle w:val="3"/>
        <w:spacing w:before="0" w:after="0" w:line="480" w:lineRule="exact"/>
        <w:rPr>
          <w:rFonts w:ascii="宋体" w:hAnsi="宋体" w:eastAsia="宋体"/>
        </w:rPr>
      </w:pPr>
      <w:bookmarkStart w:id="16" w:name="_Toc52177404"/>
      <w:r>
        <w:rPr>
          <w:rFonts w:ascii="宋体" w:hAnsi="宋体" w:eastAsia="宋体"/>
        </w:rPr>
        <w:t>环境影响分析</w:t>
      </w:r>
      <w:bookmarkEnd w:id="16"/>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7" w:hRule="atLeast"/>
          <w:jc w:val="center"/>
        </w:trPr>
        <w:tc>
          <w:tcPr>
            <w:tcW w:w="9464" w:type="dxa"/>
          </w:tcPr>
          <w:p>
            <w:pPr>
              <w:keepNext w:val="0"/>
              <w:keepLines w:val="0"/>
              <w:suppressLineNumbers w:val="0"/>
              <w:spacing w:before="0" w:beforeAutospacing="0" w:after="0" w:afterAutospacing="0" w:line="520" w:lineRule="exact"/>
              <w:ind w:left="0" w:right="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施工期环境影响简要分析</w:t>
            </w:r>
          </w:p>
          <w:p>
            <w:pPr>
              <w:keepNext w:val="0"/>
              <w:keepLines w:val="0"/>
              <w:suppressLineNumbers w:val="0"/>
              <w:spacing w:before="0" w:beforeAutospacing="0" w:after="0" w:afterAutospacing="0" w:line="520" w:lineRule="exact"/>
              <w:ind w:left="0" w:right="0" w:firstLine="480" w:firstLineChars="200"/>
              <w:rPr>
                <w:rFonts w:hint="default" w:ascii="Times New Roman" w:hAnsi="Times New Roman" w:eastAsia="宋体" w:cs="Times New Roman"/>
                <w:sz w:val="24"/>
                <w:szCs w:val="24"/>
              </w:rPr>
            </w:pPr>
            <w:r>
              <w:rPr>
                <w:rFonts w:hint="eastAsia" w:ascii="宋体" w:hAnsi="宋体" w:eastAsia="宋体" w:cs="Times New Roman"/>
                <w:color w:val="000000"/>
                <w:sz w:val="24"/>
                <w:szCs w:val="24"/>
                <w:lang w:val="en-US" w:eastAsia="zh-CN" w:bidi="ar"/>
              </w:rPr>
              <w:t>东明县万宏塑料包装有限公司年产食品塑料真空包装袋</w:t>
            </w:r>
            <w:r>
              <w:rPr>
                <w:rFonts w:hint="default" w:ascii="Times New Roman" w:hAnsi="Times New Roman" w:eastAsia="宋体" w:cs="Times New Roman"/>
                <w:color w:val="000000"/>
                <w:sz w:val="24"/>
                <w:szCs w:val="24"/>
                <w:lang w:val="en-US" w:eastAsia="zh-CN" w:bidi="ar"/>
              </w:rPr>
              <w:t>500</w:t>
            </w:r>
            <w:r>
              <w:rPr>
                <w:rFonts w:hint="eastAsia" w:ascii="宋体" w:hAnsi="宋体" w:eastAsia="宋体" w:cs="Times New Roman"/>
                <w:color w:val="000000"/>
                <w:sz w:val="24"/>
                <w:szCs w:val="24"/>
                <w:lang w:val="en-US" w:eastAsia="zh-CN" w:bidi="ar"/>
              </w:rPr>
              <w:t>吨项目</w:t>
            </w:r>
            <w:r>
              <w:rPr>
                <w:rFonts w:hint="default" w:ascii="Times New Roman" w:hAnsi="Times New Roman" w:eastAsia="宋体" w:cs="Times New Roman"/>
                <w:sz w:val="24"/>
                <w:szCs w:val="24"/>
              </w:rPr>
              <w:t>位于</w:t>
            </w:r>
            <w:r>
              <w:rPr>
                <w:rFonts w:hint="eastAsia" w:ascii="宋体" w:hAnsi="宋体" w:eastAsia="宋体" w:cs="Times New Roman"/>
                <w:sz w:val="24"/>
                <w:szCs w:val="24"/>
                <w:lang w:val="en-US" w:eastAsia="zh-CN" w:bidi="ar"/>
              </w:rPr>
              <w:t>东明县陆圈镇陆圈村丰东路南（原通达物流有限公司院内）</w:t>
            </w:r>
            <w:r>
              <w:rPr>
                <w:rFonts w:hint="default" w:ascii="Times New Roman" w:hAnsi="Times New Roman" w:eastAsia="宋体" w:cs="Times New Roman"/>
                <w:sz w:val="24"/>
                <w:szCs w:val="24"/>
              </w:rPr>
              <w:t>，</w:t>
            </w:r>
            <w:r>
              <w:rPr>
                <w:rFonts w:hint="eastAsia" w:ascii="宋体" w:hAnsi="宋体" w:eastAsia="宋体" w:cs="Times New Roman"/>
                <w:color w:val="000000"/>
                <w:sz w:val="24"/>
                <w:szCs w:val="24"/>
                <w:lang w:val="en-US" w:eastAsia="zh-CN" w:bidi="ar"/>
              </w:rPr>
              <w:t>通过租赁东明县粮食局通达粮食物流中心厂房进行项目建设</w:t>
            </w:r>
            <w:r>
              <w:rPr>
                <w:rFonts w:hint="default" w:ascii="Times New Roman" w:hAnsi="Times New Roman" w:eastAsia="宋体" w:cs="Times New Roman"/>
                <w:sz w:val="24"/>
                <w:szCs w:val="24"/>
              </w:rPr>
              <w:t>（土地租赁证明见附件）。</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b/>
                <w:sz w:val="24"/>
                <w:szCs w:val="24"/>
              </w:rPr>
            </w:pPr>
            <w:r>
              <w:rPr>
                <w:rFonts w:hint="eastAsia" w:cs="Times New Roman"/>
                <w:b/>
                <w:sz w:val="24"/>
                <w:szCs w:val="24"/>
                <w:lang w:val="en-US" w:eastAsia="zh-CN"/>
              </w:rPr>
              <w:t>1</w:t>
            </w:r>
            <w:r>
              <w:rPr>
                <w:rFonts w:hint="default" w:ascii="Times New Roman" w:hAnsi="Times New Roman" w:eastAsia="宋体" w:cs="Times New Roman"/>
                <w:b/>
                <w:sz w:val="24"/>
                <w:szCs w:val="24"/>
              </w:rPr>
              <w:t>、施工噪声对周围环境的影响分析</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参考同类项目可知，设备搬运过程中产生的噪声对周围环境几乎无影响。拟建项目周围50m范围内无环境敏感点，且夜间不施工，因此，拟建项目施工噪声对周围环境影响较小。</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b/>
                <w:sz w:val="24"/>
                <w:szCs w:val="24"/>
              </w:rPr>
            </w:pPr>
            <w:r>
              <w:rPr>
                <w:rFonts w:hint="eastAsia" w:cs="Times New Roman"/>
                <w:b/>
                <w:sz w:val="24"/>
                <w:szCs w:val="24"/>
                <w:lang w:val="en-US" w:eastAsia="zh-CN"/>
              </w:rPr>
              <w:t>2</w:t>
            </w:r>
            <w:r>
              <w:rPr>
                <w:rFonts w:hint="default" w:ascii="Times New Roman" w:hAnsi="Times New Roman" w:eastAsia="宋体" w:cs="Times New Roman"/>
                <w:b/>
                <w:sz w:val="24"/>
                <w:szCs w:val="24"/>
              </w:rPr>
              <w:t>、施工期废水对周围环境的影响分析</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施工期的水污染主要源自施工人员生活，废水水质较简单，主要污染物是COD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、氨氮等，排放浓度大致为COD</w:t>
            </w:r>
            <w:r>
              <w:rPr>
                <w:rFonts w:hint="default" w:ascii="Times New Roman" w:hAnsi="Times New Roman" w:eastAsia="宋体" w:cs="Times New Roman"/>
                <w:sz w:val="24"/>
                <w:szCs w:val="24"/>
                <w:vertAlign w:val="subscript"/>
              </w:rPr>
              <w:t>Cr</w:t>
            </w:r>
            <w:r>
              <w:rPr>
                <w:rFonts w:hint="default" w:ascii="Times New Roman" w:hAnsi="Times New Roman" w:eastAsia="宋体" w:cs="Times New Roman"/>
                <w:sz w:val="24"/>
                <w:szCs w:val="24"/>
              </w:rPr>
              <w:t>：300mg/L、BOD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：200mg/L、氨氮：25mg/L。施工人员均在附近村庄或镇上食宿，本项目厂内只产生少量生活污水，排入厂区内化粪池，</w:t>
            </w:r>
            <w:r>
              <w:rPr>
                <w:rFonts w:hint="eastAsia" w:cs="Times New Roman"/>
                <w:sz w:val="24"/>
                <w:szCs w:val="24"/>
                <w:lang w:eastAsia="zh-CN"/>
              </w:rPr>
              <w:t>委托环卫部门</w:t>
            </w:r>
            <w:r>
              <w:rPr>
                <w:rFonts w:hint="default" w:ascii="Times New Roman" w:hAnsi="Times New Roman" w:eastAsia="宋体" w:cs="Times New Roman"/>
                <w:sz w:val="24"/>
                <w:szCs w:val="24"/>
              </w:rPr>
              <w:t>定期</w:t>
            </w:r>
            <w:r>
              <w:rPr>
                <w:rFonts w:hint="eastAsia" w:cs="Times New Roman"/>
                <w:sz w:val="24"/>
                <w:szCs w:val="24"/>
                <w:lang w:eastAsia="zh-CN"/>
              </w:rPr>
              <w:t>清运处理</w:t>
            </w:r>
            <w:r>
              <w:rPr>
                <w:rFonts w:hint="default" w:ascii="Times New Roman" w:hAnsi="Times New Roman" w:eastAsia="宋体" w:cs="Times New Roman"/>
                <w:sz w:val="24"/>
                <w:szCs w:val="24"/>
              </w:rPr>
              <w:t>，不外排，对周围水环境影响较小。</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b/>
                <w:sz w:val="24"/>
                <w:szCs w:val="24"/>
              </w:rPr>
            </w:pPr>
            <w:r>
              <w:rPr>
                <w:rFonts w:hint="eastAsia" w:cs="Times New Roman"/>
                <w:b/>
                <w:sz w:val="24"/>
                <w:szCs w:val="24"/>
                <w:lang w:val="en-US" w:eastAsia="zh-CN"/>
              </w:rPr>
              <w:t>3</w:t>
            </w:r>
            <w:r>
              <w:rPr>
                <w:rFonts w:hint="default" w:ascii="Times New Roman" w:hAnsi="Times New Roman" w:eastAsia="宋体" w:cs="Times New Roman"/>
                <w:b/>
                <w:sz w:val="24"/>
                <w:szCs w:val="24"/>
              </w:rPr>
              <w:t>、施工期固废对周围环境的影响分析</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施工期的固废主要有施工人员产生的生活垃圾和各种废包装等。废包装由厂家收集后外卖至废品收购站，生活垃圾统一收集后由环卫部门统一清运处理。</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因此，施工期固体废物的影响很小。</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b/>
                <w:sz w:val="24"/>
                <w:szCs w:val="24"/>
              </w:rPr>
            </w:pPr>
            <w:r>
              <w:rPr>
                <w:rFonts w:hint="eastAsia" w:cs="Times New Roman"/>
                <w:b/>
                <w:sz w:val="24"/>
                <w:szCs w:val="24"/>
                <w:lang w:val="en-US" w:eastAsia="zh-CN"/>
              </w:rPr>
              <w:t>4</w:t>
            </w:r>
            <w:r>
              <w:rPr>
                <w:rFonts w:hint="default" w:ascii="Times New Roman" w:hAnsi="Times New Roman" w:eastAsia="宋体" w:cs="Times New Roman"/>
                <w:b/>
                <w:sz w:val="24"/>
                <w:szCs w:val="24"/>
              </w:rPr>
              <w:t>、施工期废气对周围环境的影响分析</w:t>
            </w:r>
          </w:p>
          <w:p>
            <w:pPr>
              <w:keepNext w:val="0"/>
              <w:keepLines w:val="0"/>
              <w:suppressLineNumbers w:val="0"/>
              <w:spacing w:before="0" w:beforeAutospacing="0" w:after="0" w:afterAutospacing="0" w:line="520" w:lineRule="exact"/>
              <w:ind w:left="0" w:right="0" w:firstLine="42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本项目施工期装修废气经窗户自然扩散排入大气中，排放量较小，对周围大气环境影响较小。</w:t>
            </w:r>
          </w:p>
          <w:p>
            <w:pPr>
              <w:keepNext w:val="0"/>
              <w:keepLines w:val="0"/>
              <w:suppressLineNumbers w:val="0"/>
              <w:spacing w:before="0" w:beforeAutospacing="0" w:after="0" w:afterAutospacing="0" w:line="520" w:lineRule="exact"/>
              <w:ind w:left="0" w:right="0"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snapToGrid w:val="0"/>
                <w:kern w:val="0"/>
                <w:sz w:val="24"/>
                <w:szCs w:val="24"/>
              </w:rPr>
              <w:t>综上，通过上述措施，本项目施工期对周围环境影响很小。</w:t>
            </w:r>
          </w:p>
          <w:p>
            <w:pPr>
              <w:keepNext w:val="0"/>
              <w:keepLines w:val="0"/>
              <w:suppressLineNumbers w:val="0"/>
              <w:spacing w:before="0" w:beforeAutospacing="0" w:after="0" w:afterAutospacing="0" w:line="500" w:lineRule="exact"/>
              <w:ind w:left="0" w:right="0" w:firstLine="480" w:firstLineChars="200"/>
              <w:rPr>
                <w:b/>
                <w:bCs/>
                <w:sz w:val="24"/>
              </w:rPr>
            </w:pPr>
          </w:p>
          <w:p>
            <w:pPr>
              <w:keepNext w:val="0"/>
              <w:keepLines w:val="0"/>
              <w:suppressLineNumbers w:val="0"/>
              <w:spacing w:before="0" w:beforeAutospacing="0" w:after="0" w:afterAutospacing="0" w:line="500" w:lineRule="exact"/>
              <w:ind w:left="0" w:right="0" w:firstLine="480" w:firstLineChars="200"/>
              <w:rPr>
                <w:b/>
                <w:bCs/>
                <w:sz w:val="24"/>
              </w:rPr>
            </w:pPr>
          </w:p>
          <w:p>
            <w:pPr>
              <w:keepNext w:val="0"/>
              <w:keepLines w:val="0"/>
              <w:suppressLineNumbers w:val="0"/>
              <w:spacing w:before="0" w:beforeAutospacing="0" w:after="0" w:afterAutospacing="0" w:line="500" w:lineRule="exact"/>
              <w:ind w:left="0" w:right="0" w:firstLine="480" w:firstLineChars="200"/>
              <w:rPr>
                <w:b/>
                <w:bCs/>
                <w:sz w:val="24"/>
              </w:rPr>
            </w:pPr>
          </w:p>
          <w:p>
            <w:pPr>
              <w:keepNext w:val="0"/>
              <w:keepLines w:val="0"/>
              <w:suppressLineNumbers w:val="0"/>
              <w:spacing w:before="0" w:beforeAutospacing="0" w:after="0" w:afterAutospacing="0" w:line="500" w:lineRule="exact"/>
              <w:ind w:left="0" w:right="0" w:firstLine="480" w:firstLineChars="200"/>
              <w:rPr>
                <w:b/>
                <w:bCs/>
                <w:sz w:val="24"/>
              </w:rPr>
            </w:pPr>
          </w:p>
          <w:p>
            <w:pPr>
              <w:keepNext w:val="0"/>
              <w:keepLines w:val="0"/>
              <w:suppressLineNumbers w:val="0"/>
              <w:spacing w:before="0" w:beforeAutospacing="0" w:after="0" w:afterAutospacing="0" w:line="360" w:lineRule="auto"/>
              <w:ind w:left="0" w:right="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4" w:hRule="atLeast"/>
          <w:jc w:val="center"/>
        </w:trPr>
        <w:tc>
          <w:tcPr>
            <w:tcW w:w="9464" w:type="dxa"/>
          </w:tcPr>
          <w:p>
            <w:pPr>
              <w:keepNext w:val="0"/>
              <w:keepLines w:val="0"/>
              <w:suppressLineNumbers w:val="0"/>
              <w:spacing w:before="0" w:beforeAutospacing="0" w:after="0" w:afterAutospacing="0" w:line="460" w:lineRule="exact"/>
              <w:ind w:left="0" w:right="0"/>
              <w:rPr>
                <w:rFonts w:asciiTheme="majorEastAsia" w:hAnsiTheme="majorEastAsia" w:eastAsiaTheme="majorEastAsia"/>
                <w:b/>
                <w:sz w:val="24"/>
              </w:rPr>
            </w:pPr>
            <w:r>
              <w:rPr>
                <w:rFonts w:asciiTheme="majorEastAsia" w:hAnsiTheme="majorEastAsia" w:eastAsiaTheme="majorEastAsia"/>
                <w:b/>
                <w:color w:val="000000"/>
                <w:sz w:val="28"/>
                <w:szCs w:val="28"/>
              </w:rPr>
              <w:t>营运期环境影响分析：</w:t>
            </w:r>
          </w:p>
          <w:p>
            <w:pPr>
              <w:keepNext w:val="0"/>
              <w:keepLines w:val="0"/>
              <w:suppressLineNumbers w:val="0"/>
              <w:spacing w:before="0" w:beforeAutospacing="0" w:after="0" w:afterAutospacing="0" w:line="500" w:lineRule="exact"/>
              <w:ind w:left="0" w:right="0" w:firstLine="520" w:firstLineChars="200"/>
              <w:rPr>
                <w:b/>
                <w:sz w:val="26"/>
              </w:rPr>
            </w:pPr>
            <w:r>
              <w:rPr>
                <w:b/>
                <w:color w:val="000000"/>
                <w:sz w:val="26"/>
              </w:rPr>
              <w:t>一</w:t>
            </w:r>
            <w:r>
              <w:rPr>
                <w:b/>
                <w:sz w:val="26"/>
              </w:rPr>
              <w:t>、大气污染物环境影响分析</w:t>
            </w:r>
          </w:p>
          <w:p>
            <w:pPr>
              <w:pStyle w:val="104"/>
              <w:keepNext w:val="0"/>
              <w:keepLines w:val="0"/>
              <w:suppressLineNumbers w:val="0"/>
              <w:spacing w:before="0" w:beforeAutospacing="0" w:after="0" w:afterAutospacing="0" w:line="500" w:lineRule="exact"/>
              <w:ind w:left="0" w:right="0" w:firstLine="482"/>
              <w:rPr>
                <w:rFonts w:hint="eastAsia" w:ascii="Times New Roman" w:hAnsi="Times New Roman" w:cs="Times New Roman"/>
              </w:rPr>
            </w:pPr>
            <w:r>
              <w:rPr>
                <w:rFonts w:hint="eastAsia" w:ascii="Times New Roman" w:hAnsi="Times New Roman" w:cs="Times New Roman"/>
              </w:rPr>
              <w:t>本项目废气产生工序为食品塑料真空包装袋</w:t>
            </w:r>
            <w:r>
              <w:rPr>
                <w:rFonts w:hint="eastAsia" w:ascii="Times New Roman" w:hAnsi="Times New Roman" w:cs="Times New Roman"/>
                <w:lang w:eastAsia="zh-CN"/>
              </w:rPr>
              <w:t>生产工序（</w:t>
            </w:r>
            <w:r>
              <w:rPr>
                <w:rFonts w:hint="eastAsia" w:ascii="Times New Roman" w:hAnsi="Times New Roman" w:cs="Times New Roman"/>
              </w:rPr>
              <w:t>印刷工序、复合工序、固化工序</w:t>
            </w:r>
            <w:r>
              <w:rPr>
                <w:rFonts w:hint="eastAsia" w:ascii="Times New Roman" w:hAnsi="Times New Roman" w:cs="Times New Roman"/>
                <w:lang w:eastAsia="zh-CN"/>
              </w:rPr>
              <w:t>、制袋工序）</w:t>
            </w:r>
            <w:r>
              <w:rPr>
                <w:rFonts w:hint="eastAsia" w:ascii="Times New Roman" w:hAnsi="Times New Roman" w:cs="Times New Roman"/>
              </w:rPr>
              <w:t>产生的</w:t>
            </w:r>
            <w:r>
              <w:rPr>
                <w:rFonts w:hint="default" w:ascii="Times New Roman" w:hAnsi="Times New Roman" w:eastAsia="宋体" w:cs="Times New Roman"/>
                <w:kern w:val="2"/>
                <w:sz w:val="24"/>
                <w:szCs w:val="24"/>
                <w:lang w:val="en-US" w:eastAsia="zh-CN" w:bidi="ar"/>
              </w:rPr>
              <w:t>VOC</w:t>
            </w:r>
            <w:r>
              <w:rPr>
                <w:rFonts w:hint="eastAsia" w:ascii="Times New Roman" w:hAnsi="Times New Roman" w:cs="Times New Roman"/>
                <w:kern w:val="2"/>
                <w:sz w:val="24"/>
                <w:szCs w:val="24"/>
                <w:lang w:val="en-US" w:eastAsia="zh-CN" w:bidi="ar"/>
              </w:rPr>
              <w:t>s</w:t>
            </w:r>
            <w:r>
              <w:rPr>
                <w:rFonts w:hint="eastAsia" w:ascii="Times New Roman" w:hAnsi="Times New Roman" w:cs="Times New Roman"/>
                <w:lang w:eastAsia="zh-CN"/>
              </w:rPr>
              <w:t>和</w:t>
            </w:r>
            <w:r>
              <w:rPr>
                <w:rFonts w:hint="eastAsia" w:ascii="Times New Roman" w:hAnsi="Times New Roman" w:cs="Times New Roman"/>
              </w:rPr>
              <w:t>食品塑料包装膜</w:t>
            </w:r>
            <w:r>
              <w:rPr>
                <w:rFonts w:hint="eastAsia" w:ascii="Times New Roman" w:hAnsi="Times New Roman" w:cs="Times New Roman"/>
                <w:lang w:eastAsia="zh-CN"/>
              </w:rPr>
              <w:t>生产工序（</w:t>
            </w:r>
            <w:r>
              <w:rPr>
                <w:rFonts w:hint="eastAsia" w:ascii="Times New Roman" w:hAnsi="Times New Roman" w:cs="Times New Roman"/>
              </w:rPr>
              <w:t>熔化工序、挤出成型工序、吹膜定型工序</w:t>
            </w:r>
            <w:r>
              <w:rPr>
                <w:rFonts w:hint="eastAsia" w:ascii="Times New Roman" w:hAnsi="Times New Roman" w:cs="Times New Roman"/>
                <w:lang w:eastAsia="zh-CN"/>
              </w:rPr>
              <w:t>）</w:t>
            </w:r>
            <w:r>
              <w:rPr>
                <w:rFonts w:hint="eastAsia" w:ascii="Times New Roman" w:hAnsi="Times New Roman" w:cs="Times New Roman"/>
              </w:rPr>
              <w:t>产生的</w:t>
            </w:r>
            <w:r>
              <w:rPr>
                <w:rFonts w:hint="eastAsia" w:ascii="Times New Roman" w:hAnsi="Times New Roman" w:eastAsia="宋体" w:cs="Times New Roman"/>
                <w:lang w:val="en-US" w:eastAsia="zh-CN"/>
              </w:rPr>
              <w:t>VOCs</w:t>
            </w:r>
            <w:r>
              <w:rPr>
                <w:rFonts w:hint="eastAsia" w:ascii="Times New Roman" w:hAnsi="Times New Roman" w:eastAsia="宋体" w:cs="Times New Roman"/>
              </w:rPr>
              <w:t>。</w:t>
            </w:r>
          </w:p>
          <w:p>
            <w:pPr>
              <w:keepNext w:val="0"/>
              <w:keepLines w:val="0"/>
              <w:suppressLineNumbers w:val="0"/>
              <w:spacing w:before="0" w:beforeAutospacing="0" w:after="0" w:afterAutospacing="0" w:line="360" w:lineRule="auto"/>
              <w:ind w:left="0" w:right="0" w:firstLine="480"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1、有组织</w:t>
            </w:r>
            <w:r>
              <w:rPr>
                <w:rFonts w:hint="eastAsia"/>
                <w:b/>
                <w:bCs/>
                <w:color w:val="000000" w:themeColor="text1"/>
                <w:sz w:val="24"/>
                <w:lang w:eastAsia="zh-CN"/>
                <w14:textFill>
                  <w14:solidFill>
                    <w14:schemeClr w14:val="tx1"/>
                  </w14:solidFill>
                </w14:textFill>
              </w:rPr>
              <w:t>废气</w:t>
            </w:r>
            <w:r>
              <w:rPr>
                <w:b/>
                <w:bCs/>
                <w:color w:val="000000" w:themeColor="text1"/>
                <w:sz w:val="24"/>
                <w14:textFill>
                  <w14:solidFill>
                    <w14:schemeClr w14:val="tx1"/>
                  </w14:solidFill>
                </w14:textFill>
              </w:rPr>
              <w:t>源强分析</w:t>
            </w:r>
          </w:p>
          <w:p>
            <w:pPr>
              <w:keepNext w:val="0"/>
              <w:keepLines w:val="0"/>
              <w:suppressLineNumbers w:val="0"/>
              <w:spacing w:before="0" w:beforeAutospacing="0" w:after="0" w:afterAutospacing="0" w:line="500" w:lineRule="exact"/>
              <w:ind w:left="0" w:right="0" w:firstLine="480" w:firstLineChars="200"/>
              <w:rPr>
                <w:rFonts w:hint="eastAsia" w:cs="Times New Roman" w:eastAsiaTheme="minorEastAsia"/>
                <w:color w:val="auto"/>
                <w:sz w:val="24"/>
                <w:szCs w:val="18"/>
                <w:lang w:eastAsia="zh-CN"/>
              </w:rPr>
            </w:pPr>
            <w:r>
              <w:rPr>
                <w:rFonts w:hint="eastAsia"/>
                <w:sz w:val="24"/>
                <w:lang w:val="en-US" w:eastAsia="zh-CN"/>
              </w:rPr>
              <w:t>项目在</w:t>
            </w:r>
            <w:r>
              <w:rPr>
                <w:rFonts w:hint="eastAsia"/>
                <w:sz w:val="24"/>
              </w:rPr>
              <w:t>食品塑料真空包装袋</w:t>
            </w:r>
            <w:r>
              <w:rPr>
                <w:rFonts w:hint="eastAsia"/>
                <w:sz w:val="24"/>
                <w:lang w:eastAsia="zh-CN"/>
              </w:rPr>
              <w:t>印刷工序采用的是水性凹版印刷，复合工序使用的是无溶剂性聚氨酯粘合剂。在</w:t>
            </w:r>
            <w:r>
              <w:rPr>
                <w:rFonts w:hint="eastAsia"/>
                <w:sz w:val="24"/>
              </w:rPr>
              <w:t>印刷工序、复合工序、固化工序</w:t>
            </w:r>
            <w:r>
              <w:rPr>
                <w:rFonts w:hint="eastAsia"/>
                <w:sz w:val="24"/>
                <w:lang w:eastAsia="zh-CN"/>
              </w:rPr>
              <w:t>、制袋工序会</w:t>
            </w:r>
            <w:r>
              <w:rPr>
                <w:rFonts w:hint="eastAsia" w:eastAsia="宋体"/>
                <w:sz w:val="24"/>
                <w:lang w:eastAsia="zh-CN"/>
              </w:rPr>
              <w:t>产生</w:t>
            </w:r>
            <w:r>
              <w:rPr>
                <w:rFonts w:hint="eastAsia" w:eastAsia="宋体"/>
                <w:sz w:val="24"/>
                <w:lang w:val="en-US" w:eastAsia="zh-CN"/>
              </w:rPr>
              <w:t>VOCs</w:t>
            </w:r>
            <w:r>
              <w:rPr>
                <w:rFonts w:hint="eastAsia" w:eastAsia="宋体"/>
                <w:sz w:val="24"/>
                <w:lang w:eastAsia="zh-CN"/>
              </w:rPr>
              <w:t>，</w:t>
            </w:r>
            <w:r>
              <w:rPr>
                <w:rFonts w:cs="Times New Roman" w:eastAsiaTheme="minorEastAsia"/>
                <w:color w:val="auto"/>
                <w:sz w:val="24"/>
                <w:szCs w:val="18"/>
              </w:rPr>
              <w:t>本项目使用的是水性油墨和水性粘合剂</w:t>
            </w:r>
            <w:r>
              <w:rPr>
                <w:rFonts w:hint="eastAsia" w:cs="Times New Roman" w:eastAsiaTheme="minorEastAsia"/>
                <w:color w:val="auto"/>
                <w:sz w:val="24"/>
                <w:szCs w:val="18"/>
                <w:lang w:eastAsia="zh-CN"/>
              </w:rPr>
              <w:t>（无溶剂性聚氨酯粘合剂）。</w:t>
            </w:r>
          </w:p>
          <w:p>
            <w:pPr>
              <w:keepNext w:val="0"/>
              <w:keepLines w:val="0"/>
              <w:suppressLineNumbers w:val="0"/>
              <w:spacing w:before="0" w:beforeAutospacing="0" w:after="0" w:afterAutospacing="0" w:line="500" w:lineRule="exact"/>
              <w:ind w:left="0" w:right="0" w:firstLine="480" w:firstLineChars="200"/>
              <w:rPr>
                <w:rFonts w:hint="eastAsia" w:cs="Times New Roman" w:eastAsiaTheme="minorEastAsia"/>
                <w:color w:val="auto"/>
                <w:sz w:val="24"/>
                <w:szCs w:val="18"/>
                <w:lang w:val="en-US" w:eastAsia="zh-CN"/>
              </w:rPr>
            </w:pPr>
            <w:r>
              <w:rPr>
                <w:rFonts w:hint="eastAsia" w:cs="Times New Roman" w:eastAsiaTheme="minorEastAsia"/>
                <w:color w:val="auto"/>
                <w:sz w:val="24"/>
                <w:szCs w:val="18"/>
                <w:lang w:eastAsia="zh-CN"/>
              </w:rPr>
              <w:t>根据企业提供的水性墨（</w:t>
            </w:r>
            <w:r>
              <w:rPr>
                <w:rFonts w:hint="eastAsia" w:cs="Times New Roman" w:eastAsiaTheme="minorEastAsia"/>
                <w:color w:val="auto"/>
                <w:sz w:val="24"/>
                <w:szCs w:val="18"/>
                <w:lang w:val="en-US" w:eastAsia="zh-CN"/>
              </w:rPr>
              <w:t>VOC</w:t>
            </w:r>
            <w:r>
              <w:rPr>
                <w:rFonts w:hint="eastAsia" w:eastAsia="宋体"/>
                <w:sz w:val="24"/>
                <w:lang w:val="en-US" w:eastAsia="zh-CN"/>
              </w:rPr>
              <w:t>s</w:t>
            </w:r>
            <w:r>
              <w:rPr>
                <w:rFonts w:hint="eastAsia" w:cs="Times New Roman" w:eastAsiaTheme="minorEastAsia"/>
                <w:color w:val="auto"/>
                <w:sz w:val="24"/>
                <w:szCs w:val="18"/>
                <w:lang w:eastAsia="zh-CN"/>
              </w:rPr>
              <w:t>）含量测试报告可知，挥发性有机化合物检测值为</w:t>
            </w:r>
            <w:r>
              <w:rPr>
                <w:rFonts w:hint="eastAsia" w:cs="Times New Roman" w:eastAsiaTheme="minorEastAsia"/>
                <w:color w:val="auto"/>
                <w:sz w:val="24"/>
                <w:szCs w:val="18"/>
                <w:lang w:val="en-US" w:eastAsia="zh-CN"/>
              </w:rPr>
              <w:t>0.4%（挥发性有机化合物检测限位0.1%，限值5%），本项目</w:t>
            </w:r>
            <w:r>
              <w:rPr>
                <w:rFonts w:hint="eastAsia" w:cs="Times New Roman" w:eastAsiaTheme="minorEastAsia"/>
                <w:color w:val="auto"/>
                <w:sz w:val="24"/>
                <w:szCs w:val="18"/>
                <w:lang w:eastAsia="zh-CN"/>
              </w:rPr>
              <w:t>使用水性墨本项目水性油墨年用量为</w:t>
            </w:r>
            <w:r>
              <w:rPr>
                <w:rFonts w:hint="eastAsia" w:cs="Times New Roman" w:eastAsiaTheme="minorEastAsia"/>
                <w:color w:val="auto"/>
                <w:sz w:val="24"/>
                <w:szCs w:val="18"/>
                <w:lang w:val="en-US" w:eastAsia="zh-CN"/>
              </w:rPr>
              <w:t>8.5吨，则有机废气VOC</w:t>
            </w:r>
            <w:r>
              <w:rPr>
                <w:rFonts w:hint="eastAsia" w:eastAsia="宋体"/>
                <w:sz w:val="24"/>
                <w:lang w:val="en-US" w:eastAsia="zh-CN"/>
              </w:rPr>
              <w:t>s</w:t>
            </w:r>
            <w:r>
              <w:rPr>
                <w:rFonts w:hint="eastAsia" w:cs="Times New Roman" w:eastAsiaTheme="minorEastAsia"/>
                <w:color w:val="auto"/>
                <w:sz w:val="24"/>
                <w:szCs w:val="18"/>
                <w:lang w:val="en-US" w:eastAsia="zh-CN"/>
              </w:rPr>
              <w:t>产生量为0.034t/a。</w:t>
            </w:r>
          </w:p>
          <w:p>
            <w:pPr>
              <w:keepNext w:val="0"/>
              <w:keepLines w:val="0"/>
              <w:suppressLineNumbers w:val="0"/>
              <w:spacing w:before="0" w:beforeAutospacing="0" w:after="0" w:afterAutospacing="0" w:line="500" w:lineRule="exact"/>
              <w:ind w:left="0" w:right="0" w:firstLine="480" w:firstLineChars="200"/>
              <w:rPr>
                <w:rFonts w:hint="default" w:eastAsiaTheme="minorEastAsia"/>
                <w:sz w:val="24"/>
                <w:lang w:val="en-US" w:eastAsia="zh-CN"/>
              </w:rPr>
            </w:pPr>
            <w:r>
              <w:rPr>
                <w:rFonts w:hint="eastAsia" w:cs="Times New Roman" w:eastAsiaTheme="minorEastAsia"/>
                <w:color w:val="auto"/>
                <w:sz w:val="24"/>
                <w:szCs w:val="18"/>
                <w:lang w:eastAsia="zh-CN"/>
              </w:rPr>
              <w:t>聚氨酯粘合剂为水性粘合剂，聚氨酯粘合剂有机废气产生量参照</w:t>
            </w:r>
            <w:r>
              <w:rPr>
                <w:rFonts w:cs="Times New Roman" w:eastAsiaTheme="minorEastAsia"/>
                <w:color w:val="auto"/>
                <w:sz w:val="24"/>
                <w:szCs w:val="18"/>
              </w:rPr>
              <w:t>《广东省印刷行业挥发性有机化合物废气治理技术指南》，水性粘合剂VOC</w:t>
            </w:r>
            <w:r>
              <w:rPr>
                <w:rFonts w:hint="eastAsia" w:eastAsia="宋体"/>
                <w:sz w:val="24"/>
                <w:lang w:val="en-US" w:eastAsia="zh-CN"/>
              </w:rPr>
              <w:t>s</w:t>
            </w:r>
            <w:r>
              <w:rPr>
                <w:rFonts w:cs="Times New Roman" w:eastAsiaTheme="minorEastAsia"/>
                <w:color w:val="auto"/>
                <w:sz w:val="24"/>
                <w:szCs w:val="18"/>
              </w:rPr>
              <w:t>含量以10%计，</w:t>
            </w:r>
            <w:r>
              <w:rPr>
                <w:rFonts w:hint="eastAsia" w:cs="Times New Roman" w:eastAsiaTheme="minorEastAsia"/>
                <w:color w:val="auto"/>
                <w:sz w:val="24"/>
                <w:szCs w:val="18"/>
                <w:lang w:val="en-US" w:eastAsia="zh-CN"/>
              </w:rPr>
              <w:t>水性粘合剂年用量为9吨，则有机废气VOC</w:t>
            </w:r>
            <w:r>
              <w:rPr>
                <w:rFonts w:hint="eastAsia" w:eastAsia="宋体"/>
                <w:sz w:val="24"/>
                <w:lang w:val="en-US" w:eastAsia="zh-CN"/>
              </w:rPr>
              <w:t>s</w:t>
            </w:r>
            <w:r>
              <w:rPr>
                <w:rFonts w:hint="eastAsia" w:cs="Times New Roman" w:eastAsiaTheme="minorEastAsia"/>
                <w:color w:val="auto"/>
                <w:sz w:val="24"/>
                <w:szCs w:val="18"/>
                <w:lang w:val="en-US" w:eastAsia="zh-CN"/>
              </w:rPr>
              <w:t>产生量为0.9t/a。</w:t>
            </w:r>
          </w:p>
          <w:p>
            <w:pPr>
              <w:keepNext w:val="0"/>
              <w:keepLines w:val="0"/>
              <w:suppressLineNumbers w:val="0"/>
              <w:spacing w:before="0" w:beforeAutospacing="0" w:after="0" w:afterAutospacing="0" w:line="500" w:lineRule="exact"/>
              <w:ind w:left="0" w:right="0" w:firstLine="480" w:firstLineChars="200"/>
              <w:rPr>
                <w:sz w:val="24"/>
              </w:rPr>
            </w:pPr>
            <w:r>
              <w:rPr>
                <w:sz w:val="24"/>
              </w:rPr>
              <w:t>项目</w:t>
            </w:r>
            <w:r>
              <w:rPr>
                <w:rFonts w:hint="eastAsia"/>
                <w:sz w:val="24"/>
              </w:rPr>
              <w:t>食品塑料包装膜</w:t>
            </w:r>
            <w:r>
              <w:rPr>
                <w:sz w:val="24"/>
              </w:rPr>
              <w:t>在</w:t>
            </w:r>
            <w:r>
              <w:rPr>
                <w:rFonts w:hint="eastAsia"/>
                <w:sz w:val="24"/>
              </w:rPr>
              <w:t>熔化工序、挤出成型工序、吹膜定型工序</w:t>
            </w:r>
            <w:r>
              <w:rPr>
                <w:sz w:val="24"/>
              </w:rPr>
              <w:t>过程</w:t>
            </w:r>
            <w:r>
              <w:rPr>
                <w:rFonts w:hint="eastAsia"/>
                <w:sz w:val="24"/>
              </w:rPr>
              <w:t>中</w:t>
            </w:r>
            <w:r>
              <w:rPr>
                <w:rFonts w:hint="eastAsia"/>
                <w:sz w:val="24"/>
                <w:lang w:eastAsia="zh-CN"/>
              </w:rPr>
              <w:t>会</w:t>
            </w:r>
            <w:r>
              <w:rPr>
                <w:rFonts w:hint="eastAsia" w:eastAsia="宋体"/>
                <w:sz w:val="24"/>
              </w:rPr>
              <w:t>产生</w:t>
            </w:r>
            <w:r>
              <w:rPr>
                <w:rFonts w:hint="eastAsia" w:eastAsia="宋体"/>
                <w:sz w:val="24"/>
                <w:lang w:val="en-US" w:eastAsia="zh-CN"/>
              </w:rPr>
              <w:t>VOCs</w:t>
            </w:r>
            <w:r>
              <w:rPr>
                <w:rFonts w:hint="eastAsia" w:eastAsia="宋体"/>
                <w:sz w:val="24"/>
              </w:rPr>
              <w:t>，</w:t>
            </w:r>
            <w:r>
              <w:rPr>
                <w:rFonts w:hint="eastAsia" w:eastAsia="宋体"/>
                <w:sz w:val="24"/>
                <w:lang w:eastAsia="zh-CN"/>
              </w:rPr>
              <w:t>参照</w:t>
            </w:r>
            <w:r>
              <w:rPr>
                <w:rFonts w:hint="eastAsia"/>
                <w:sz w:val="24"/>
              </w:rPr>
              <w:t>《空气污染物排放和控制手册》（美国环保局）加工塑料过程中非甲烷总烃的排放系数为0.35kg/t原料</w:t>
            </w:r>
            <w:r>
              <w:rPr>
                <w:color w:val="000000"/>
                <w:sz w:val="24"/>
              </w:rPr>
              <w:t>，本项目年塑料颗粒使用量为</w:t>
            </w:r>
            <w:r>
              <w:rPr>
                <w:rFonts w:hint="eastAsia"/>
                <w:color w:val="000000"/>
                <w:sz w:val="24"/>
                <w:lang w:val="en-US" w:eastAsia="zh-CN"/>
              </w:rPr>
              <w:t>151.053</w:t>
            </w:r>
            <w:r>
              <w:rPr>
                <w:color w:val="000000"/>
                <w:sz w:val="24"/>
              </w:rPr>
              <w:t>t，则本项目</w:t>
            </w:r>
            <w:r>
              <w:rPr>
                <w:rFonts w:hint="eastAsia" w:eastAsia="宋体"/>
                <w:sz w:val="24"/>
                <w:lang w:val="en-US" w:eastAsia="zh-CN"/>
              </w:rPr>
              <w:t>VOCs</w:t>
            </w:r>
            <w:r>
              <w:rPr>
                <w:color w:val="000000"/>
                <w:sz w:val="24"/>
              </w:rPr>
              <w:t>产生</w:t>
            </w:r>
            <w:r>
              <w:rPr>
                <w:sz w:val="24"/>
              </w:rPr>
              <w:t>量约为</w:t>
            </w:r>
            <w:r>
              <w:rPr>
                <w:rFonts w:hint="eastAsia"/>
                <w:sz w:val="24"/>
                <w:lang w:val="en-US" w:eastAsia="zh-CN"/>
              </w:rPr>
              <w:t>0.053</w:t>
            </w:r>
            <w:r>
              <w:rPr>
                <w:sz w:val="24"/>
              </w:rPr>
              <w:t>t/a。</w:t>
            </w:r>
          </w:p>
          <w:p>
            <w:pPr>
              <w:keepNext w:val="0"/>
              <w:keepLines w:val="0"/>
              <w:suppressLineNumbers w:val="0"/>
              <w:spacing w:before="0" w:beforeAutospacing="0" w:after="0" w:afterAutospacing="0" w:line="500" w:lineRule="exact"/>
              <w:ind w:left="0" w:right="0" w:firstLine="480" w:firstLineChars="200"/>
              <w:rPr>
                <w:rFonts w:hint="eastAsia" w:hAnsi="宋体"/>
                <w:bCs/>
                <w:sz w:val="24"/>
                <w:lang w:eastAsia="zh-CN"/>
              </w:rPr>
            </w:pPr>
            <w:r>
              <w:rPr>
                <w:rFonts w:hint="eastAsia" w:cs="Times New Roman" w:eastAsiaTheme="minorEastAsia"/>
                <w:color w:val="auto"/>
                <w:sz w:val="24"/>
                <w:szCs w:val="18"/>
                <w:lang w:val="en-US" w:eastAsia="zh-CN"/>
              </w:rPr>
              <w:t>则本项目VOCs废气总量为0.987t/a，</w:t>
            </w:r>
            <w:r>
              <w:rPr>
                <w:bCs/>
                <w:color w:val="000000"/>
                <w:sz w:val="24"/>
              </w:rPr>
              <w:t>本项目</w:t>
            </w:r>
            <w:r>
              <w:rPr>
                <w:rFonts w:hint="eastAsia"/>
                <w:bCs/>
                <w:color w:val="000000"/>
                <w:sz w:val="24"/>
                <w:lang w:eastAsia="zh-CN"/>
              </w:rPr>
              <w:t>将车间密闭，采用上吸风方式收集废气，</w:t>
            </w:r>
            <w:r>
              <w:rPr>
                <w:bCs/>
                <w:color w:val="000000"/>
                <w:sz w:val="24"/>
              </w:rPr>
              <w:t>在</w:t>
            </w:r>
            <w:r>
              <w:rPr>
                <w:rFonts w:hint="eastAsia"/>
                <w:sz w:val="24"/>
                <w:lang w:eastAsia="zh-CN"/>
              </w:rPr>
              <w:t>印刷机、复合机、制袋机和吹膜机</w:t>
            </w:r>
            <w:r>
              <w:rPr>
                <w:rFonts w:hint="eastAsia"/>
                <w:sz w:val="24"/>
              </w:rPr>
              <w:t>设备上方</w:t>
            </w:r>
            <w:r>
              <w:rPr>
                <w:bCs/>
                <w:sz w:val="24"/>
              </w:rPr>
              <w:t>设置集气罩进行收集，项目引风机总风量</w:t>
            </w:r>
            <w:r>
              <w:rPr>
                <w:bCs/>
                <w:color w:val="000000"/>
                <w:sz w:val="24"/>
              </w:rPr>
              <w:t>为</w:t>
            </w:r>
            <w:r>
              <w:rPr>
                <w:rFonts w:hint="eastAsia"/>
                <w:bCs/>
                <w:color w:val="000000"/>
                <w:sz w:val="24"/>
                <w:lang w:val="en-US" w:eastAsia="zh-CN"/>
              </w:rPr>
              <w:t>8</w:t>
            </w:r>
            <w:r>
              <w:rPr>
                <w:bCs/>
                <w:color w:val="000000"/>
                <w:sz w:val="24"/>
              </w:rPr>
              <w:t>000m</w:t>
            </w:r>
            <w:r>
              <w:rPr>
                <w:bCs/>
                <w:color w:val="000000"/>
                <w:sz w:val="24"/>
                <w:vertAlign w:val="superscript"/>
              </w:rPr>
              <w:t>3</w:t>
            </w:r>
            <w:r>
              <w:rPr>
                <w:bCs/>
                <w:color w:val="000000"/>
                <w:sz w:val="24"/>
              </w:rPr>
              <w:t>/h</w:t>
            </w:r>
            <w:r>
              <w:rPr>
                <w:rFonts w:hint="eastAsia"/>
                <w:bCs/>
                <w:color w:val="000000"/>
                <w:sz w:val="24"/>
                <w:lang w:eastAsia="zh-CN"/>
              </w:rPr>
              <w:t>，年工作</w:t>
            </w:r>
            <w:r>
              <w:rPr>
                <w:rFonts w:hint="eastAsia"/>
                <w:bCs/>
                <w:color w:val="000000"/>
                <w:sz w:val="24"/>
                <w:lang w:val="en-US" w:eastAsia="zh-CN"/>
              </w:rPr>
              <w:t>2160小时</w:t>
            </w:r>
            <w:r>
              <w:rPr>
                <w:bCs/>
                <w:sz w:val="24"/>
              </w:rPr>
              <w:t>。集气罩收集效率可达90%，</w:t>
            </w:r>
            <w:r>
              <w:rPr>
                <w:sz w:val="24"/>
              </w:rPr>
              <w:t>则项目生产车间收集的有组织</w:t>
            </w:r>
            <w:r>
              <w:rPr>
                <w:rFonts w:hint="eastAsia" w:cs="Times New Roman" w:eastAsiaTheme="minorEastAsia"/>
                <w:color w:val="auto"/>
                <w:sz w:val="24"/>
                <w:szCs w:val="18"/>
                <w:lang w:val="en-US" w:eastAsia="zh-CN"/>
              </w:rPr>
              <w:t>VOCs</w:t>
            </w:r>
            <w:r>
              <w:rPr>
                <w:sz w:val="24"/>
              </w:rPr>
              <w:t>产生量约</w:t>
            </w:r>
            <w:r>
              <w:rPr>
                <w:rFonts w:hint="eastAsia"/>
                <w:sz w:val="24"/>
                <w:lang w:val="en-US" w:eastAsia="zh-CN"/>
              </w:rPr>
              <w:t>0.888</w:t>
            </w:r>
            <w:r>
              <w:rPr>
                <w:color w:val="000000"/>
                <w:sz w:val="24"/>
              </w:rPr>
              <w:t>t/a，产生浓度约为</w:t>
            </w:r>
            <w:r>
              <w:rPr>
                <w:rFonts w:hint="eastAsia"/>
                <w:color w:val="000000"/>
                <w:sz w:val="24"/>
                <w:lang w:val="en-US" w:eastAsia="zh-CN"/>
              </w:rPr>
              <w:t>51.39</w:t>
            </w:r>
            <w:r>
              <w:rPr>
                <w:color w:val="000000"/>
                <w:sz w:val="24"/>
              </w:rPr>
              <w:t>mg/m</w:t>
            </w:r>
            <w:r>
              <w:rPr>
                <w:color w:val="000000"/>
                <w:sz w:val="24"/>
                <w:vertAlign w:val="superscript"/>
              </w:rPr>
              <w:t>3</w:t>
            </w:r>
            <w:r>
              <w:rPr>
                <w:color w:val="000000"/>
                <w:sz w:val="24"/>
              </w:rPr>
              <w:t>，</w:t>
            </w:r>
            <w:r>
              <w:rPr>
                <w:bCs/>
                <w:sz w:val="24"/>
              </w:rPr>
              <w:t>项目有机废气经集气罩收集后</w:t>
            </w:r>
            <w:r>
              <w:rPr>
                <w:rFonts w:hint="eastAsia"/>
                <w:bCs/>
                <w:sz w:val="24"/>
                <w:lang w:eastAsia="zh-CN"/>
              </w:rPr>
              <w:t>采用</w:t>
            </w:r>
            <w:r>
              <w:rPr>
                <w:bCs/>
                <w:sz w:val="24"/>
              </w:rPr>
              <w:t>一套</w:t>
            </w:r>
            <w:r>
              <w:rPr>
                <w:sz w:val="24"/>
              </w:rPr>
              <w:t>“</w:t>
            </w:r>
            <w:r>
              <w:rPr>
                <w:rFonts w:hint="eastAsia"/>
                <w:sz w:val="24"/>
              </w:rPr>
              <w:t>二级活性炭</w:t>
            </w:r>
            <w:r>
              <w:rPr>
                <w:sz w:val="24"/>
              </w:rPr>
              <w:t>吸附</w:t>
            </w:r>
            <w:r>
              <w:rPr>
                <w:rFonts w:hint="eastAsia"/>
                <w:sz w:val="24"/>
                <w:lang w:eastAsia="zh-CN"/>
              </w:rPr>
              <w:t>装置</w:t>
            </w:r>
            <w:r>
              <w:rPr>
                <w:sz w:val="24"/>
              </w:rPr>
              <w:t>”进行处理</w:t>
            </w:r>
            <w:r>
              <w:rPr>
                <w:bCs/>
                <w:sz w:val="24"/>
              </w:rPr>
              <w:t>，处理效率可达90%，</w:t>
            </w:r>
            <w:r>
              <w:rPr>
                <w:color w:val="000000"/>
                <w:sz w:val="24"/>
              </w:rPr>
              <w:t>经处理后外排</w:t>
            </w:r>
            <w:r>
              <w:rPr>
                <w:rFonts w:hint="eastAsia" w:cs="Times New Roman" w:eastAsiaTheme="minorEastAsia"/>
                <w:color w:val="auto"/>
                <w:sz w:val="24"/>
                <w:szCs w:val="18"/>
                <w:lang w:val="en-US" w:eastAsia="zh-CN"/>
              </w:rPr>
              <w:t>VOCs</w:t>
            </w:r>
            <w:r>
              <w:rPr>
                <w:color w:val="000000"/>
                <w:sz w:val="24"/>
              </w:rPr>
              <w:t>浓度为</w:t>
            </w:r>
            <w:r>
              <w:rPr>
                <w:rFonts w:hint="eastAsia"/>
                <w:color w:val="000000"/>
                <w:sz w:val="24"/>
                <w:lang w:val="en-US" w:eastAsia="zh-CN"/>
              </w:rPr>
              <w:t>5.15</w:t>
            </w:r>
            <w:r>
              <w:rPr>
                <w:color w:val="000000"/>
                <w:sz w:val="24"/>
              </w:rPr>
              <w:t>mg/m</w:t>
            </w:r>
            <w:r>
              <w:rPr>
                <w:color w:val="000000"/>
                <w:sz w:val="24"/>
                <w:vertAlign w:val="superscript"/>
              </w:rPr>
              <w:t>3</w:t>
            </w:r>
            <w:r>
              <w:rPr>
                <w:color w:val="000000"/>
                <w:sz w:val="24"/>
              </w:rPr>
              <w:t>，排放量</w:t>
            </w:r>
            <w:r>
              <w:rPr>
                <w:rFonts w:hint="eastAsia"/>
                <w:color w:val="000000"/>
                <w:sz w:val="24"/>
                <w:lang w:eastAsia="zh-CN"/>
              </w:rPr>
              <w:t>约</w:t>
            </w:r>
            <w:r>
              <w:rPr>
                <w:color w:val="000000"/>
                <w:sz w:val="24"/>
              </w:rPr>
              <w:t>为</w:t>
            </w:r>
            <w:r>
              <w:rPr>
                <w:rFonts w:hint="eastAsia"/>
                <w:color w:val="000000"/>
                <w:sz w:val="24"/>
                <w:lang w:val="en-US" w:eastAsia="zh-CN"/>
              </w:rPr>
              <w:t>0.089</w:t>
            </w:r>
            <w:r>
              <w:rPr>
                <w:color w:val="000000"/>
                <w:sz w:val="24"/>
              </w:rPr>
              <w:t>t/a，排放速率为</w:t>
            </w:r>
            <w:r>
              <w:rPr>
                <w:rFonts w:hint="eastAsia"/>
                <w:color w:val="000000"/>
                <w:sz w:val="24"/>
                <w:lang w:val="en-US" w:eastAsia="zh-CN"/>
              </w:rPr>
              <w:t>0.0412</w:t>
            </w:r>
            <w:r>
              <w:rPr>
                <w:color w:val="000000"/>
                <w:sz w:val="24"/>
              </w:rPr>
              <w:t>kg/h</w:t>
            </w:r>
            <w:r>
              <w:rPr>
                <w:rFonts w:hint="eastAsia"/>
                <w:color w:val="000000"/>
                <w:sz w:val="24"/>
                <w:lang w:eastAsia="zh-CN"/>
              </w:rPr>
              <w:t>，</w:t>
            </w:r>
            <w:r>
              <w:rPr>
                <w:color w:val="000000"/>
                <w:sz w:val="24"/>
              </w:rPr>
              <w:t>处理后废气经1根15m排气筒（P</w:t>
            </w:r>
            <w:r>
              <w:rPr>
                <w:rFonts w:hint="eastAsia"/>
                <w:color w:val="000000"/>
                <w:sz w:val="24"/>
                <w:lang w:val="en-US" w:eastAsia="zh-CN"/>
              </w:rPr>
              <w:t>1</w:t>
            </w:r>
            <w:r>
              <w:rPr>
                <w:color w:val="000000"/>
                <w:sz w:val="24"/>
              </w:rPr>
              <w:t>）排放。</w:t>
            </w:r>
            <w:r>
              <w:rPr>
                <w:sz w:val="24"/>
              </w:rPr>
              <w:t>有组织</w:t>
            </w:r>
            <w:r>
              <w:rPr>
                <w:rFonts w:hint="eastAsia" w:cs="Times New Roman" w:eastAsiaTheme="minorEastAsia"/>
                <w:color w:val="auto"/>
                <w:sz w:val="24"/>
                <w:szCs w:val="18"/>
                <w:lang w:val="en-US" w:eastAsia="zh-CN"/>
              </w:rPr>
              <w:t>VOCs</w:t>
            </w:r>
            <w:r>
              <w:rPr>
                <w:sz w:val="24"/>
              </w:rPr>
              <w:t>排放浓度满足</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4</w:t>
            </w:r>
            <w:r>
              <w:rPr>
                <w:rFonts w:hint="eastAsia" w:hAnsi="宋体"/>
                <w:bCs/>
                <w:sz w:val="24"/>
              </w:rPr>
              <w:t xml:space="preserve"> 部分：</w:t>
            </w:r>
            <w:r>
              <w:rPr>
                <w:rFonts w:hint="eastAsia" w:hAnsi="宋体"/>
                <w:bCs/>
                <w:sz w:val="24"/>
                <w:lang w:eastAsia="zh-CN"/>
              </w:rPr>
              <w:t>印刷</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4</w:t>
            </w:r>
            <w:r>
              <w:rPr>
                <w:bCs/>
                <w:sz w:val="24"/>
              </w:rPr>
              <w:t>-201</w:t>
            </w:r>
            <w:r>
              <w:rPr>
                <w:rFonts w:hint="eastAsia"/>
                <w:bCs/>
                <w:sz w:val="24"/>
                <w:lang w:val="en-US" w:eastAsia="zh-CN"/>
              </w:rPr>
              <w:t>7</w:t>
            </w:r>
            <w:r>
              <w:rPr>
                <w:rFonts w:hAnsi="宋体"/>
                <w:bCs/>
                <w:sz w:val="24"/>
              </w:rPr>
              <w:t>）</w:t>
            </w:r>
            <w:r>
              <w:rPr>
                <w:rFonts w:hint="eastAsia"/>
                <w:bCs/>
                <w:sz w:val="24"/>
              </w:rPr>
              <w:t>中“</w:t>
            </w:r>
            <w:r>
              <w:rPr>
                <w:rFonts w:hAnsi="宋体"/>
                <w:bCs/>
                <w:sz w:val="24"/>
              </w:rPr>
              <w:t>表</w:t>
            </w:r>
            <w:r>
              <w:rPr>
                <w:rFonts w:hint="eastAsia"/>
                <w:bCs/>
                <w:sz w:val="24"/>
                <w:lang w:val="en-US" w:eastAsia="zh-CN"/>
              </w:rPr>
              <w:t xml:space="preserve">2 </w:t>
            </w:r>
            <w:r>
              <w:rPr>
                <w:rFonts w:hint="eastAsia"/>
                <w:sz w:val="24"/>
                <w:lang w:eastAsia="zh-CN"/>
              </w:rPr>
              <w:t>印刷生产活动排气筒挥发性有机物</w:t>
            </w:r>
            <w:r>
              <w:rPr>
                <w:rFonts w:hint="eastAsia"/>
                <w:sz w:val="24"/>
              </w:rPr>
              <w:t>排放</w:t>
            </w:r>
            <w:r>
              <w:rPr>
                <w:sz w:val="24"/>
              </w:rPr>
              <w:t>限值</w:t>
            </w:r>
            <w:r>
              <w:rPr>
                <w:rFonts w:hint="eastAsia"/>
                <w:bCs/>
                <w:sz w:val="24"/>
              </w:rPr>
              <w:t xml:space="preserve">” </w:t>
            </w:r>
            <w:r>
              <w:rPr>
                <w:rFonts w:hAnsi="宋体"/>
                <w:bCs/>
                <w:sz w:val="24"/>
              </w:rPr>
              <w:t>（即</w:t>
            </w:r>
            <w:r>
              <w:rPr>
                <w:rFonts w:hint="eastAsia"/>
                <w:sz w:val="24"/>
              </w:rPr>
              <w:t>VOCs</w:t>
            </w:r>
            <w:r>
              <w:rPr>
                <w:rFonts w:hint="eastAsia"/>
                <w:sz w:val="24"/>
                <w:lang w:eastAsia="zh-CN"/>
              </w:rPr>
              <w:t>最高允许</w:t>
            </w:r>
            <w:r>
              <w:rPr>
                <w:sz w:val="24"/>
              </w:rPr>
              <w:t>排放浓度</w:t>
            </w:r>
            <w:r>
              <w:rPr>
                <w:rFonts w:hint="eastAsia"/>
                <w:sz w:val="24"/>
                <w:lang w:eastAsia="zh-CN"/>
              </w:rPr>
              <w:t>限值</w:t>
            </w:r>
            <w:r>
              <w:rPr>
                <w:sz w:val="24"/>
              </w:rPr>
              <w:t>为</w:t>
            </w:r>
            <w:r>
              <w:rPr>
                <w:rFonts w:hint="eastAsia"/>
                <w:sz w:val="24"/>
                <w:lang w:val="en-US" w:eastAsia="zh-CN"/>
              </w:rPr>
              <w:t>5</w:t>
            </w:r>
            <w:r>
              <w:rPr>
                <w:sz w:val="24"/>
              </w:rPr>
              <w:t>0mg/m</w:t>
            </w:r>
            <w:r>
              <w:rPr>
                <w:sz w:val="24"/>
                <w:vertAlign w:val="superscript"/>
              </w:rPr>
              <w:t>3</w:t>
            </w:r>
            <w:r>
              <w:rPr>
                <w:rFonts w:hint="eastAsia"/>
                <w:sz w:val="24"/>
              </w:rPr>
              <w:t>、15</w:t>
            </w:r>
            <w:r>
              <w:rPr>
                <w:sz w:val="24"/>
              </w:rPr>
              <w:t>m</w:t>
            </w:r>
            <w:r>
              <w:rPr>
                <w:rFonts w:hint="eastAsia"/>
                <w:sz w:val="24"/>
              </w:rPr>
              <w:t>高</w:t>
            </w:r>
            <w:r>
              <w:rPr>
                <w:sz w:val="24"/>
              </w:rPr>
              <w:t>排气筒排放</w:t>
            </w:r>
            <w:r>
              <w:rPr>
                <w:rFonts w:hint="eastAsia"/>
                <w:sz w:val="24"/>
                <w:lang w:eastAsia="zh-CN"/>
              </w:rPr>
              <w:t>最高允许排放速率限值</w:t>
            </w:r>
            <w:r>
              <w:rPr>
                <w:sz w:val="24"/>
              </w:rPr>
              <w:t>为</w:t>
            </w:r>
            <w:r>
              <w:rPr>
                <w:rFonts w:hint="eastAsia"/>
                <w:sz w:val="24"/>
                <w:lang w:val="en-US" w:eastAsia="zh-CN"/>
              </w:rPr>
              <w:t>1.5</w:t>
            </w:r>
            <w:r>
              <w:rPr>
                <w:sz w:val="24"/>
              </w:rPr>
              <w:t>kg/h</w:t>
            </w:r>
            <w:r>
              <w:rPr>
                <w:rFonts w:hAnsi="宋体"/>
                <w:bCs/>
                <w:sz w:val="24"/>
              </w:rPr>
              <w:t>）</w:t>
            </w:r>
            <w:r>
              <w:rPr>
                <w:rFonts w:hint="eastAsia"/>
                <w:sz w:val="24"/>
                <w:lang w:eastAsia="zh-CN"/>
              </w:rPr>
              <w:t>和</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6</w:t>
            </w:r>
            <w:r>
              <w:rPr>
                <w:rFonts w:hint="eastAsia" w:hAnsi="宋体"/>
                <w:bCs/>
                <w:sz w:val="24"/>
              </w:rPr>
              <w:t>部分：</w:t>
            </w:r>
            <w:r>
              <w:rPr>
                <w:rFonts w:hint="eastAsia" w:hAnsi="宋体"/>
                <w:bCs/>
                <w:sz w:val="24"/>
                <w:lang w:eastAsia="zh-CN"/>
              </w:rPr>
              <w:t>有机化工行</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.6</w:t>
            </w:r>
            <w:r>
              <w:rPr>
                <w:bCs/>
                <w:sz w:val="24"/>
              </w:rPr>
              <w:t>-201</w:t>
            </w:r>
            <w:r>
              <w:rPr>
                <w:rFonts w:hint="eastAsia"/>
                <w:bCs/>
                <w:sz w:val="24"/>
                <w:lang w:val="en-US" w:eastAsia="zh-CN"/>
              </w:rPr>
              <w:t>8</w:t>
            </w:r>
            <w:r>
              <w:rPr>
                <w:rFonts w:hAnsi="宋体"/>
                <w:bCs/>
                <w:sz w:val="24"/>
              </w:rPr>
              <w:t>）</w:t>
            </w:r>
            <w:r>
              <w:rPr>
                <w:rFonts w:hint="eastAsia" w:hAnsi="宋体"/>
                <w:bCs/>
                <w:sz w:val="24"/>
                <w:lang w:eastAsia="zh-CN"/>
              </w:rPr>
              <w:t>表</w:t>
            </w:r>
            <w:r>
              <w:rPr>
                <w:rFonts w:hint="eastAsia" w:hAnsi="宋体"/>
                <w:bCs/>
                <w:sz w:val="24"/>
                <w:lang w:val="en-US" w:eastAsia="zh-CN"/>
              </w:rPr>
              <w:t>1“有机化工企业或生产设施VOCs排放限值”中其他行业排放限值（即</w:t>
            </w:r>
            <w:r>
              <w:rPr>
                <w:rFonts w:hint="eastAsia"/>
                <w:sz w:val="24"/>
              </w:rPr>
              <w:t>VOCs</w:t>
            </w:r>
            <w:r>
              <w:rPr>
                <w:rFonts w:hint="eastAsia"/>
                <w:sz w:val="24"/>
                <w:lang w:eastAsia="zh-CN"/>
              </w:rPr>
              <w:t>最高允许</w:t>
            </w:r>
            <w:r>
              <w:rPr>
                <w:sz w:val="24"/>
              </w:rPr>
              <w:t>排放浓度</w:t>
            </w:r>
            <w:r>
              <w:rPr>
                <w:rFonts w:hint="eastAsia"/>
                <w:sz w:val="24"/>
                <w:lang w:eastAsia="zh-CN"/>
              </w:rPr>
              <w:t>限值</w:t>
            </w:r>
            <w:r>
              <w:rPr>
                <w:sz w:val="24"/>
              </w:rPr>
              <w:t>为</w:t>
            </w:r>
            <w:r>
              <w:rPr>
                <w:rFonts w:hint="eastAsia"/>
                <w:sz w:val="24"/>
                <w:lang w:val="en-US" w:eastAsia="zh-CN"/>
              </w:rPr>
              <w:t>60</w:t>
            </w:r>
            <w:r>
              <w:rPr>
                <w:sz w:val="24"/>
              </w:rPr>
              <w:t>mg/m</w:t>
            </w:r>
            <w:r>
              <w:rPr>
                <w:sz w:val="24"/>
                <w:vertAlign w:val="superscript"/>
              </w:rPr>
              <w:t>3</w:t>
            </w:r>
            <w:r>
              <w:rPr>
                <w:rFonts w:hint="eastAsia"/>
                <w:sz w:val="24"/>
              </w:rPr>
              <w:t>、15</w:t>
            </w:r>
            <w:r>
              <w:rPr>
                <w:sz w:val="24"/>
              </w:rPr>
              <w:t>m</w:t>
            </w:r>
            <w:r>
              <w:rPr>
                <w:rFonts w:hint="eastAsia"/>
                <w:sz w:val="24"/>
              </w:rPr>
              <w:t>高</w:t>
            </w:r>
            <w:r>
              <w:rPr>
                <w:sz w:val="24"/>
              </w:rPr>
              <w:t>排气筒排放</w:t>
            </w:r>
            <w:r>
              <w:rPr>
                <w:rFonts w:hint="eastAsia"/>
                <w:sz w:val="24"/>
                <w:lang w:eastAsia="zh-CN"/>
              </w:rPr>
              <w:t>最高允许排放速率限值</w:t>
            </w:r>
            <w:r>
              <w:rPr>
                <w:sz w:val="24"/>
              </w:rPr>
              <w:t>为</w:t>
            </w:r>
            <w:r>
              <w:rPr>
                <w:rFonts w:hint="eastAsia"/>
                <w:sz w:val="24"/>
                <w:lang w:val="en-US" w:eastAsia="zh-CN"/>
              </w:rPr>
              <w:t>3.0</w:t>
            </w:r>
            <w:r>
              <w:rPr>
                <w:sz w:val="24"/>
              </w:rPr>
              <w:t>kg/h</w:t>
            </w:r>
            <w:r>
              <w:rPr>
                <w:rFonts w:hint="eastAsia" w:hAnsi="宋体"/>
                <w:bCs/>
                <w:sz w:val="24"/>
                <w:lang w:val="en-US" w:eastAsia="zh-CN"/>
              </w:rPr>
              <w:t>）</w:t>
            </w:r>
            <w:r>
              <w:rPr>
                <w:rFonts w:hint="eastAsia" w:hAnsi="宋体"/>
                <w:bCs/>
                <w:sz w:val="24"/>
              </w:rPr>
              <w:t>。</w:t>
            </w:r>
          </w:p>
          <w:p>
            <w:pPr>
              <w:pStyle w:val="2"/>
              <w:keepNext/>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cs="Times New Roman"/>
                <w:color w:val="000000"/>
                <w:kern w:val="2"/>
                <w:sz w:val="24"/>
                <w:szCs w:val="24"/>
                <w:lang w:val="en-US" w:eastAsia="zh-CN" w:bidi="ar-SA"/>
              </w:rPr>
              <w:t>（1）</w:t>
            </w:r>
            <w:r>
              <w:rPr>
                <w:rFonts w:hint="default" w:ascii="Times New Roman" w:hAnsi="Times New Roman" w:eastAsia="宋体" w:cs="Times New Roman"/>
                <w:color w:val="000000"/>
                <w:kern w:val="2"/>
                <w:sz w:val="24"/>
                <w:szCs w:val="24"/>
                <w:lang w:val="en-US" w:eastAsia="zh-CN" w:bidi="ar-SA"/>
              </w:rPr>
              <w:t>有机废气处理工艺比选</w:t>
            </w:r>
            <w:r>
              <w:rPr>
                <w:rFonts w:hint="eastAsia" w:ascii="Times New Roman" w:hAnsi="Times New Roman" w:eastAsia="宋体" w:cs="Times New Roman"/>
                <w:color w:val="000000"/>
                <w:kern w:val="2"/>
                <w:sz w:val="24"/>
                <w:szCs w:val="24"/>
                <w:lang w:val="en-US" w:eastAsia="zh-CN" w:bidi="ar-SA"/>
              </w:rPr>
              <w:t>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Times New Roman" w:hAnsi="Times New Roman" w:eastAsia="宋体" w:cs="Times New Roman"/>
                <w:color w:val="000000"/>
                <w:kern w:val="2"/>
                <w:sz w:val="24"/>
                <w:szCs w:val="24"/>
                <w:lang w:val="en-US" w:eastAsia="zh-CN" w:bidi="ar-SA"/>
              </w:rPr>
            </w:pPr>
            <w:r>
              <w:rPr>
                <w:rFonts w:hint="eastAsia" w:ascii="Times New Roman" w:hAnsi="Times New Roman" w:eastAsia="宋体" w:cs="Times New Roman"/>
                <w:color w:val="000000"/>
                <w:kern w:val="2"/>
                <w:sz w:val="24"/>
                <w:szCs w:val="24"/>
                <w:lang w:val="en-US" w:eastAsia="zh-CN" w:bidi="ar-SA"/>
              </w:rPr>
              <w:t>有机废气处理特点：有机废气一般都存在易燃易爆、有毒有害、不溶于水、溶于有机溶剂、处理难度大的特点。在有机废气处理时普遍采用的是活性炭吸附处理法、催化燃烧法等多种原理。</w:t>
            </w:r>
          </w:p>
          <w:p>
            <w:pPr>
              <w:pStyle w:val="2"/>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kern w:val="2"/>
                <w:sz w:val="21"/>
                <w:szCs w:val="21"/>
                <w:lang w:val="en-US" w:eastAsia="zh-CN" w:bidi="ar-SA"/>
              </w:rPr>
              <w:t>表25  有机废气处理工艺比选</w:t>
            </w:r>
            <w:r>
              <w:rPr>
                <w:rFonts w:hint="eastAsia" w:ascii="Times New Roman" w:hAnsi="Times New Roman" w:eastAsia="宋体" w:cs="Times New Roman"/>
                <w:b/>
                <w:bCs/>
                <w:color w:val="000000"/>
                <w:kern w:val="2"/>
                <w:sz w:val="21"/>
                <w:szCs w:val="21"/>
                <w:lang w:val="en-US" w:eastAsia="zh-CN" w:bidi="ar-SA"/>
              </w:rPr>
              <w:t>分析表</w:t>
            </w:r>
          </w:p>
          <w:tbl>
            <w:tblPr>
              <w:tblStyle w:val="30"/>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63"/>
              <w:gridCol w:w="6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hAnsi="宋体" w:eastAsia="宋体"/>
                      <w:bCs/>
                      <w:sz w:val="21"/>
                      <w:szCs w:val="21"/>
                      <w:vertAlign w:val="baseline"/>
                      <w:lang w:eastAsia="zh-CN"/>
                    </w:rPr>
                  </w:pPr>
                  <w:r>
                    <w:rPr>
                      <w:rFonts w:hint="eastAsia" w:hAnsi="宋体"/>
                      <w:bCs/>
                      <w:sz w:val="21"/>
                      <w:szCs w:val="21"/>
                      <w:vertAlign w:val="baseline"/>
                      <w:lang w:eastAsia="zh-CN"/>
                    </w:rPr>
                    <w:t>序号</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hAnsi="宋体" w:eastAsia="宋体"/>
                      <w:bCs/>
                      <w:sz w:val="21"/>
                      <w:szCs w:val="21"/>
                      <w:vertAlign w:val="baseline"/>
                      <w:lang w:eastAsia="zh-CN"/>
                    </w:rPr>
                  </w:pPr>
                  <w:r>
                    <w:rPr>
                      <w:rFonts w:hint="eastAsia" w:hAnsi="宋体"/>
                      <w:bCs/>
                      <w:sz w:val="21"/>
                      <w:szCs w:val="21"/>
                      <w:vertAlign w:val="baseline"/>
                      <w:lang w:eastAsia="zh-CN"/>
                    </w:rPr>
                    <w:t>有机废气处理工艺名称</w:t>
                  </w:r>
                </w:p>
              </w:tc>
              <w:tc>
                <w:tcPr>
                  <w:tcW w:w="68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hAnsi="宋体" w:eastAsia="宋体"/>
                      <w:bCs/>
                      <w:sz w:val="21"/>
                      <w:szCs w:val="21"/>
                      <w:vertAlign w:val="baseline"/>
                      <w:lang w:eastAsia="zh-CN"/>
                    </w:rPr>
                  </w:pPr>
                  <w:r>
                    <w:rPr>
                      <w:rFonts w:hint="eastAsia" w:hAnsi="宋体"/>
                      <w:bCs/>
                      <w:sz w:val="21"/>
                      <w:szCs w:val="21"/>
                      <w:vertAlign w:val="baseline"/>
                      <w:lang w:eastAsia="zh-CN"/>
                    </w:rPr>
                    <w:t>原理及适合有机废气种类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bCs/>
                      <w:sz w:val="21"/>
                      <w:szCs w:val="21"/>
                      <w:vertAlign w:val="baseline"/>
                      <w:lang w:val="en-US" w:eastAsia="zh-CN"/>
                    </w:rPr>
                  </w:pPr>
                  <w:r>
                    <w:rPr>
                      <w:rFonts w:hint="eastAsia" w:hAnsi="宋体"/>
                      <w:bCs/>
                      <w:sz w:val="21"/>
                      <w:szCs w:val="21"/>
                      <w:vertAlign w:val="baseline"/>
                      <w:lang w:val="en-US" w:eastAsia="zh-CN"/>
                    </w:rPr>
                    <w:t>1</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vertAlign w:val="baseline"/>
                      <w:lang w:eastAsia="zh-CN"/>
                    </w:rPr>
                  </w:pPr>
                  <w:r>
                    <w:rPr>
                      <w:rFonts w:hint="eastAsia" w:hAnsi="宋体"/>
                      <w:bCs/>
                      <w:sz w:val="21"/>
                      <w:szCs w:val="21"/>
                      <w:vertAlign w:val="baseline"/>
                      <w:lang w:eastAsia="zh-CN"/>
                    </w:rPr>
                    <w:t>冷凝回收法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bCs/>
                      <w:sz w:val="21"/>
                      <w:szCs w:val="21"/>
                      <w:vertAlign w:val="baseline"/>
                      <w:lang w:eastAsia="zh-CN"/>
                    </w:rPr>
                  </w:pPr>
                  <w:r>
                    <w:rPr>
                      <w:rFonts w:hint="eastAsia" w:hAnsi="宋体"/>
                      <w:bCs/>
                      <w:sz w:val="21"/>
                      <w:szCs w:val="21"/>
                      <w:vertAlign w:val="baseline"/>
                      <w:lang w:eastAsia="zh-CN"/>
                    </w:rPr>
                    <w:t>把有机废气直接导入冷凝器，经吸附、吸收、解板、分离，可回收有价值的有机物。该法适用于有机废气浓度高、温度低、风量小的工况，操作难度比较大，在常温下也不容易用冷却水来完成，需要附属冷冻设备，所以需要较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hAnsi="宋体" w:eastAsia="宋体"/>
                      <w:bCs/>
                      <w:sz w:val="21"/>
                      <w:szCs w:val="21"/>
                      <w:vertAlign w:val="baseline"/>
                      <w:lang w:val="en-US" w:eastAsia="zh-CN"/>
                    </w:rPr>
                  </w:pPr>
                  <w:r>
                    <w:rPr>
                      <w:rFonts w:hint="eastAsia" w:hAnsi="宋体"/>
                      <w:bCs/>
                      <w:sz w:val="21"/>
                      <w:szCs w:val="21"/>
                      <w:vertAlign w:val="baseline"/>
                      <w:lang w:val="en-US" w:eastAsia="zh-CN"/>
                    </w:rPr>
                    <w:t>2</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vertAlign w:val="baseline"/>
                    </w:rPr>
                  </w:pPr>
                  <w:r>
                    <w:rPr>
                      <w:rFonts w:hint="eastAsia" w:hAnsi="宋体"/>
                      <w:bCs/>
                      <w:sz w:val="21"/>
                      <w:szCs w:val="21"/>
                    </w:rPr>
                    <w:t>直接吸附法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eastAsia="宋体"/>
                      <w:bCs/>
                      <w:sz w:val="21"/>
                      <w:szCs w:val="21"/>
                      <w:vertAlign w:val="baseline"/>
                      <w:lang w:eastAsia="zh-CN"/>
                    </w:rPr>
                  </w:pPr>
                  <w:r>
                    <w:rPr>
                      <w:rFonts w:hint="eastAsia" w:hAnsi="宋体"/>
                      <w:bCs/>
                      <w:sz w:val="21"/>
                      <w:szCs w:val="21"/>
                    </w:rPr>
                    <w:t>有机废气经活性炭吸附，可达95%以上的净化率，设备简单、投资小，但活性炭更换频繁，增加了装卸、运输、更换等工作程序，导致运行费用增加</w:t>
                  </w:r>
                  <w:r>
                    <w:rPr>
                      <w:rFonts w:hint="eastAsia" w:hAnsi="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eastAsia="宋体"/>
                      <w:bCs/>
                      <w:sz w:val="21"/>
                      <w:szCs w:val="21"/>
                      <w:vertAlign w:val="baseline"/>
                      <w:lang w:val="en-US" w:eastAsia="zh-CN"/>
                    </w:rPr>
                  </w:pPr>
                  <w:r>
                    <w:rPr>
                      <w:rFonts w:hint="eastAsia" w:hAnsi="宋体"/>
                      <w:bCs/>
                      <w:sz w:val="21"/>
                      <w:szCs w:val="21"/>
                      <w:vertAlign w:val="baseline"/>
                      <w:lang w:val="en-US" w:eastAsia="zh-CN"/>
                    </w:rPr>
                    <w:t>3</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vertAlign w:val="baseline"/>
                    </w:rPr>
                  </w:pPr>
                  <w:r>
                    <w:rPr>
                      <w:rFonts w:hint="eastAsia" w:hAnsi="宋体"/>
                      <w:bCs/>
                      <w:sz w:val="21"/>
                      <w:szCs w:val="21"/>
                    </w:rPr>
                    <w:t>吸附-回收法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eastAsia="宋体"/>
                      <w:bCs/>
                      <w:sz w:val="21"/>
                      <w:szCs w:val="21"/>
                      <w:vertAlign w:val="baseline"/>
                      <w:lang w:eastAsia="zh-CN"/>
                    </w:rPr>
                  </w:pPr>
                  <w:r>
                    <w:rPr>
                      <w:rFonts w:hint="eastAsia" w:hAnsi="宋体"/>
                      <w:bCs/>
                      <w:sz w:val="21"/>
                      <w:szCs w:val="21"/>
                    </w:rPr>
                    <w:t>用纤维活性炭吸附有机废气，在接近饱和后用过热水蒸汽反吹，进行脱附再生；本法要求提供必要的蒸汽量</w:t>
                  </w:r>
                  <w:r>
                    <w:rPr>
                      <w:rFonts w:hint="eastAsia" w:hAnsi="宋体"/>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eastAsia="宋体"/>
                      <w:bCs/>
                      <w:sz w:val="21"/>
                      <w:szCs w:val="21"/>
                      <w:vertAlign w:val="baseline"/>
                      <w:lang w:val="en-US" w:eastAsia="zh-CN"/>
                    </w:rPr>
                  </w:pPr>
                  <w:r>
                    <w:rPr>
                      <w:rFonts w:hint="eastAsia" w:hAnsi="宋体"/>
                      <w:bCs/>
                      <w:sz w:val="21"/>
                      <w:szCs w:val="21"/>
                      <w:vertAlign w:val="baseline"/>
                      <w:lang w:val="en-US" w:eastAsia="zh-CN"/>
                    </w:rPr>
                    <w:t>4</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vertAlign w:val="baseline"/>
                    </w:rPr>
                  </w:pPr>
                  <w:r>
                    <w:rPr>
                      <w:rFonts w:hint="eastAsia" w:hAnsi="宋体"/>
                      <w:bCs/>
                      <w:sz w:val="21"/>
                      <w:szCs w:val="21"/>
                    </w:rPr>
                    <w:t>吸附-催化燃烧法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bCs/>
                      <w:sz w:val="21"/>
                      <w:szCs w:val="21"/>
                      <w:vertAlign w:val="baseline"/>
                    </w:rPr>
                  </w:pPr>
                  <w:r>
                    <w:rPr>
                      <w:rFonts w:hint="eastAsia" w:hAnsi="宋体"/>
                      <w:bCs/>
                      <w:sz w:val="21"/>
                      <w:szCs w:val="21"/>
                      <w:vertAlign w:val="baseline"/>
                    </w:rPr>
                    <w:t>此法综合了吸附法及催化燃烧法的优点，采用新型吸附材料(蜂窝状活性炭)吸附，在接近饱和后引入热空气进行脱附、解析，脱附后废气引入催化燃烧床无焰燃烧，将其彻底净化，热气体在系统中循环使用，大大降低能耗。本法具有运行稳定可靠、投资减省、运行成本降低、维修方便等特点，适用于大风量、低浓度的废气治理，是国内治理有机废气较成熟、实用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bCs/>
                      <w:sz w:val="21"/>
                      <w:szCs w:val="21"/>
                      <w:vertAlign w:val="baseline"/>
                      <w:lang w:val="en-US" w:eastAsia="zh-CN"/>
                    </w:rPr>
                  </w:pPr>
                  <w:r>
                    <w:rPr>
                      <w:rFonts w:hint="eastAsia" w:hAnsi="宋体"/>
                      <w:bCs/>
                      <w:sz w:val="21"/>
                      <w:szCs w:val="21"/>
                      <w:vertAlign w:val="baseline"/>
                      <w:lang w:val="en-US" w:eastAsia="zh-CN"/>
                    </w:rPr>
                    <w:t>5</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rPr>
                  </w:pPr>
                  <w:r>
                    <w:rPr>
                      <w:rFonts w:hint="eastAsia" w:hAnsi="宋体"/>
                      <w:bCs/>
                      <w:sz w:val="21"/>
                      <w:szCs w:val="21"/>
                    </w:rPr>
                    <w:t>直接燃烧法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bCs/>
                      <w:sz w:val="21"/>
                      <w:szCs w:val="21"/>
                      <w:vertAlign w:val="baseline"/>
                    </w:rPr>
                  </w:pPr>
                  <w:r>
                    <w:rPr>
                      <w:rFonts w:hint="eastAsia" w:hAnsi="宋体"/>
                      <w:bCs/>
                      <w:sz w:val="21"/>
                      <w:szCs w:val="21"/>
                      <w:vertAlign w:val="baseline"/>
                    </w:rPr>
                    <w:t>利用燃气或燃油等辅助燃料燃烧，将混合气体加热，使有害物质在高温作用下分解为无害物质；本法工艺简单、投资小，适用于高浓度、小风量的废气，但对安全技术、操作要求较高。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bCs/>
                      <w:sz w:val="21"/>
                      <w:szCs w:val="21"/>
                      <w:vertAlign w:val="baseline"/>
                      <w:lang w:val="en-US" w:eastAsia="zh-CN"/>
                    </w:rPr>
                  </w:pPr>
                  <w:r>
                    <w:rPr>
                      <w:rFonts w:hint="eastAsia" w:hAnsi="宋体"/>
                      <w:bCs/>
                      <w:sz w:val="21"/>
                      <w:szCs w:val="21"/>
                      <w:vertAlign w:val="baseline"/>
                      <w:lang w:val="en-US" w:eastAsia="zh-CN"/>
                    </w:rPr>
                    <w:t>6</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rPr>
                  </w:pPr>
                  <w:r>
                    <w:rPr>
                      <w:rFonts w:hint="eastAsia" w:hAnsi="宋体"/>
                      <w:bCs/>
                      <w:sz w:val="21"/>
                      <w:szCs w:val="21"/>
                    </w:rPr>
                    <w:t>催化燃烧法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bCs/>
                      <w:sz w:val="21"/>
                      <w:szCs w:val="21"/>
                      <w:vertAlign w:val="baseline"/>
                    </w:rPr>
                  </w:pPr>
                  <w:r>
                    <w:rPr>
                      <w:rFonts w:hint="eastAsia" w:hAnsi="宋体"/>
                      <w:bCs/>
                      <w:sz w:val="21"/>
                      <w:szCs w:val="21"/>
                      <w:vertAlign w:val="baseline"/>
                    </w:rPr>
                    <w:t>把废气加热经催化燃烧转化成无害无臭的二氧化碳和水；本法起燃温度低、节能、净化率高、操作方便、占地面积少、投资较大，适用于高温或高浓度的有机废气。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bCs/>
                      <w:sz w:val="21"/>
                      <w:szCs w:val="21"/>
                      <w:vertAlign w:val="baseline"/>
                      <w:lang w:val="en-US" w:eastAsia="zh-CN"/>
                    </w:rPr>
                  </w:pPr>
                  <w:r>
                    <w:rPr>
                      <w:rFonts w:hint="eastAsia" w:hAnsi="宋体"/>
                      <w:bCs/>
                      <w:sz w:val="21"/>
                      <w:szCs w:val="21"/>
                      <w:vertAlign w:val="baseline"/>
                      <w:lang w:val="en-US" w:eastAsia="zh-CN"/>
                    </w:rPr>
                    <w:t>7</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rPr>
                  </w:pPr>
                  <w:r>
                    <w:rPr>
                      <w:rFonts w:hint="eastAsia" w:hAnsi="宋体"/>
                      <w:bCs/>
                      <w:sz w:val="21"/>
                      <w:szCs w:val="21"/>
                    </w:rPr>
                    <w:t>吸收法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bCs/>
                      <w:sz w:val="21"/>
                      <w:szCs w:val="21"/>
                      <w:vertAlign w:val="baseline"/>
                    </w:rPr>
                  </w:pPr>
                  <w:r>
                    <w:rPr>
                      <w:rFonts w:hint="eastAsia" w:hAnsi="宋体"/>
                      <w:bCs/>
                      <w:sz w:val="21"/>
                      <w:szCs w:val="21"/>
                      <w:vertAlign w:val="baseline"/>
                    </w:rPr>
                    <w:t>一般采用物理吸收，即将废气引入吸收液进净化，待吸收液饱和后经加热、解析、冷凝回收；本法适用于大气量、低温度、低浓度的废气处理，但需配备加热解析回收装置，设备体积大、投资较高。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bCs/>
                      <w:sz w:val="21"/>
                      <w:szCs w:val="21"/>
                      <w:vertAlign w:val="baseline"/>
                      <w:lang w:val="en-US" w:eastAsia="zh-CN"/>
                    </w:rPr>
                  </w:pPr>
                  <w:r>
                    <w:rPr>
                      <w:rFonts w:hint="eastAsia" w:hAnsi="宋体"/>
                      <w:bCs/>
                      <w:sz w:val="21"/>
                      <w:szCs w:val="21"/>
                      <w:vertAlign w:val="baseline"/>
                      <w:lang w:val="en-US" w:eastAsia="zh-CN"/>
                    </w:rPr>
                    <w:t>8</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rPr>
                  </w:pPr>
                  <w:r>
                    <w:rPr>
                      <w:rFonts w:hint="eastAsia" w:hAnsi="宋体"/>
                      <w:bCs/>
                      <w:sz w:val="21"/>
                      <w:szCs w:val="21"/>
                    </w:rPr>
                    <w:t>纳米微电解氧化法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bCs/>
                      <w:sz w:val="21"/>
                      <w:szCs w:val="21"/>
                      <w:vertAlign w:val="baseline"/>
                    </w:rPr>
                  </w:pPr>
                  <w:r>
                    <w:rPr>
                      <w:rFonts w:hint="eastAsia" w:hAnsi="宋体"/>
                      <w:bCs/>
                      <w:sz w:val="21"/>
                      <w:szCs w:val="21"/>
                      <w:vertAlign w:val="baseline"/>
                    </w:rPr>
                    <w:t>纳米微电解净化技术采用纳米级加工的压电性材料，在具有一定湿度的情况下，可以通过微电解电场产生纳米微电解材料的电性吸附并释放出大量羟基负离子对气体中的需氧类污染物进行净化，不仅可以去除空气中大部分有机物，而且还能分析如氨氮、硫化氢等无机臭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hAnsi="宋体"/>
                      <w:bCs/>
                      <w:sz w:val="21"/>
                      <w:szCs w:val="21"/>
                      <w:vertAlign w:val="baseline"/>
                      <w:lang w:val="en-US" w:eastAsia="zh-CN"/>
                    </w:rPr>
                  </w:pPr>
                  <w:r>
                    <w:rPr>
                      <w:rFonts w:hint="eastAsia" w:hAnsi="宋体"/>
                      <w:bCs/>
                      <w:sz w:val="21"/>
                      <w:szCs w:val="21"/>
                      <w:vertAlign w:val="baseline"/>
                      <w:lang w:val="en-US" w:eastAsia="zh-CN"/>
                    </w:rPr>
                    <w:t>9</w:t>
                  </w:r>
                </w:p>
              </w:tc>
              <w:tc>
                <w:tcPr>
                  <w:tcW w:w="13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both"/>
                    <w:textAlignment w:val="auto"/>
                    <w:rPr>
                      <w:rFonts w:hint="eastAsia" w:hAnsi="宋体"/>
                      <w:bCs/>
                      <w:sz w:val="21"/>
                      <w:szCs w:val="21"/>
                    </w:rPr>
                  </w:pPr>
                  <w:r>
                    <w:rPr>
                      <w:rFonts w:hint="eastAsia" w:hAnsi="宋体"/>
                      <w:bCs/>
                      <w:sz w:val="21"/>
                      <w:szCs w:val="21"/>
                    </w:rPr>
                    <w:t>热力燃烧法</w:t>
                  </w:r>
                </w:p>
              </w:tc>
              <w:tc>
                <w:tcPr>
                  <w:tcW w:w="6806"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firstLine="420" w:firstLineChars="200"/>
                    <w:jc w:val="both"/>
                    <w:textAlignment w:val="auto"/>
                    <w:rPr>
                      <w:rFonts w:hint="eastAsia" w:hAnsi="宋体" w:eastAsia="宋体"/>
                      <w:bCs/>
                      <w:sz w:val="21"/>
                      <w:szCs w:val="21"/>
                      <w:vertAlign w:val="baseline"/>
                      <w:lang w:eastAsia="zh-CN"/>
                    </w:rPr>
                  </w:pPr>
                  <w:r>
                    <w:rPr>
                      <w:rFonts w:hint="eastAsia" w:hAnsi="宋体"/>
                      <w:bCs/>
                      <w:sz w:val="21"/>
                      <w:szCs w:val="21"/>
                      <w:vertAlign w:val="baseline"/>
                    </w:rPr>
                    <w:t>使用蓄热式热力氧化炉RTO进行有机废气处理，可以达到高效节能的双重效果。适合处理有机废气的范围广，处理效率高。</w:t>
                  </w:r>
                  <w:r>
                    <w:rPr>
                      <w:rFonts w:hint="eastAsia" w:hAnsi="宋体"/>
                      <w:bCs/>
                      <w:sz w:val="21"/>
                      <w:szCs w:val="21"/>
                      <w:vertAlign w:val="baseline"/>
                      <w:lang w:eastAsia="zh-CN"/>
                    </w:rPr>
                    <w:t>处理温度高、能耗大、投入较高、维修较难，处理大流量、低浓度废气能耗过大，运行费用高。</w:t>
                  </w:r>
                </w:p>
              </w:tc>
            </w:tr>
          </w:tbl>
          <w:p>
            <w:pPr>
              <w:keepNext w:val="0"/>
              <w:keepLines w:val="0"/>
              <w:suppressLineNumbers w:val="0"/>
              <w:spacing w:before="0" w:beforeAutospacing="0" w:after="0" w:afterAutospacing="0" w:line="500" w:lineRule="exact"/>
              <w:ind w:left="0" w:right="0" w:firstLine="480" w:firstLineChars="200"/>
              <w:rPr>
                <w:rFonts w:hint="eastAsia" w:hAnsi="宋体" w:eastAsia="宋体"/>
                <w:bCs/>
                <w:sz w:val="24"/>
                <w:lang w:eastAsia="zh-CN"/>
              </w:rPr>
            </w:pPr>
            <w:r>
              <w:rPr>
                <w:rFonts w:hint="eastAsia" w:hAnsi="宋体"/>
                <w:bCs/>
                <w:sz w:val="24"/>
              </w:rPr>
              <w:t>考虑废气中的污染因子</w:t>
            </w:r>
            <w:r>
              <w:rPr>
                <w:rFonts w:hint="eastAsia" w:hAnsi="宋体"/>
                <w:bCs/>
                <w:sz w:val="24"/>
                <w:lang w:eastAsia="zh-CN"/>
              </w:rPr>
              <w:t>特性</w:t>
            </w:r>
            <w:r>
              <w:rPr>
                <w:rFonts w:hint="eastAsia" w:hAnsi="宋体"/>
                <w:bCs/>
                <w:sz w:val="24"/>
              </w:rPr>
              <w:t>、产生浓度、废气排放量</w:t>
            </w:r>
            <w:r>
              <w:rPr>
                <w:rFonts w:hint="eastAsia" w:hAnsi="宋体"/>
                <w:bCs/>
                <w:sz w:val="24"/>
                <w:lang w:eastAsia="zh-CN"/>
              </w:rPr>
              <w:t>、</w:t>
            </w:r>
            <w:r>
              <w:rPr>
                <w:rFonts w:hint="eastAsia" w:hAnsi="宋体"/>
                <w:bCs/>
                <w:sz w:val="24"/>
              </w:rPr>
              <w:t>去除效率</w:t>
            </w:r>
            <w:r>
              <w:rPr>
                <w:rFonts w:hint="eastAsia" w:hAnsi="宋体"/>
                <w:bCs/>
                <w:sz w:val="24"/>
                <w:lang w:eastAsia="zh-CN"/>
              </w:rPr>
              <w:t>、</w:t>
            </w:r>
            <w:r>
              <w:rPr>
                <w:rFonts w:hint="eastAsia" w:hAnsi="宋体"/>
                <w:bCs/>
                <w:sz w:val="24"/>
              </w:rPr>
              <w:t>废气的温度、湿度、等，同时兼顾处理工艺的安全性、经济性以及稳定性等。</w:t>
            </w:r>
            <w:r>
              <w:rPr>
                <w:rFonts w:hint="eastAsia" w:hAnsi="宋体"/>
                <w:bCs/>
                <w:sz w:val="24"/>
                <w:lang w:eastAsia="zh-CN"/>
              </w:rPr>
              <w:t>本项目产生有机废气采用二级活性炭吸附装置进行处理。</w:t>
            </w:r>
          </w:p>
          <w:p>
            <w:pPr>
              <w:keepNext w:val="0"/>
              <w:keepLines w:val="0"/>
              <w:suppressLineNumbers w:val="0"/>
              <w:spacing w:before="0" w:beforeAutospacing="0" w:after="0" w:afterAutospacing="0" w:line="500" w:lineRule="exact"/>
              <w:ind w:left="0" w:right="0" w:firstLine="480" w:firstLineChars="200"/>
              <w:rPr>
                <w:rFonts w:hint="eastAsia" w:hAnsi="宋体"/>
                <w:bCs/>
                <w:sz w:val="24"/>
              </w:rPr>
            </w:pPr>
            <w:r>
              <w:rPr>
                <w:rFonts w:hint="eastAsia" w:hAnsi="宋体"/>
                <w:bCs/>
                <w:sz w:val="24"/>
              </w:rPr>
              <w:t>生产过程中产生的VOCs废气处理工艺流程图如下图所示：</w:t>
            </w:r>
          </w:p>
          <w:p>
            <w:pPr>
              <w:keepNext w:val="0"/>
              <w:keepLines w:val="0"/>
              <w:suppressLineNumbers w:val="0"/>
              <w:spacing w:before="0" w:beforeAutospacing="0" w:after="0" w:afterAutospacing="0" w:line="520" w:lineRule="exact"/>
              <w:ind w:left="0" w:right="0" w:firstLine="420" w:firstLineChars="200"/>
              <w:rPr>
                <w:color w:val="FF0000"/>
              </w:rPr>
            </w:pPr>
            <w:r>
              <w:rPr>
                <w:color w:val="FF0000"/>
                <w:sz w:val="21"/>
              </w:rPr>
              <mc:AlternateContent>
                <mc:Choice Requires="wps">
                  <w:drawing>
                    <wp:anchor distT="0" distB="0" distL="114300" distR="114300" simplePos="0" relativeHeight="1514770432" behindDoc="0" locked="0" layoutInCell="1" allowOverlap="1">
                      <wp:simplePos x="0" y="0"/>
                      <wp:positionH relativeFrom="column">
                        <wp:posOffset>4237355</wp:posOffset>
                      </wp:positionH>
                      <wp:positionV relativeFrom="paragraph">
                        <wp:posOffset>302895</wp:posOffset>
                      </wp:positionV>
                      <wp:extent cx="1398905" cy="491490"/>
                      <wp:effectExtent l="0" t="0" r="0" b="0"/>
                      <wp:wrapNone/>
                      <wp:docPr id="190" name="矩形 190"/>
                      <wp:cNvGraphicFramePr/>
                      <a:graphic xmlns:a="http://schemas.openxmlformats.org/drawingml/2006/main">
                        <a:graphicData uri="http://schemas.microsoft.com/office/word/2010/wordprocessingShape">
                          <wps:wsp>
                            <wps:cNvSpPr/>
                            <wps:spPr>
                              <a:xfrm>
                                <a:off x="0" y="0"/>
                                <a:ext cx="1398905" cy="491490"/>
                              </a:xfrm>
                              <a:prstGeom prst="rect">
                                <a:avLst/>
                              </a:prstGeom>
                              <a:noFill/>
                              <a:ln>
                                <a:noFill/>
                              </a:ln>
                            </wps:spPr>
                            <wps:txbx>
                              <w:txbxContent>
                                <w:p>
                                  <w:pPr>
                                    <w:rPr>
                                      <w:sz w:val="21"/>
                                      <w:szCs w:val="21"/>
                                    </w:rPr>
                                  </w:pPr>
                                  <w:r>
                                    <w:rPr>
                                      <w:sz w:val="21"/>
                                      <w:szCs w:val="21"/>
                                    </w:rPr>
                                    <w:t>15m</w:t>
                                  </w:r>
                                  <w:r>
                                    <w:rPr>
                                      <w:rFonts w:hint="eastAsia"/>
                                      <w:sz w:val="21"/>
                                      <w:szCs w:val="21"/>
                                    </w:rPr>
                                    <w:t>高排气筒排放</w:t>
                                  </w:r>
                                </w:p>
                              </w:txbxContent>
                            </wps:txbx>
                            <wps:bodyPr upright="1"/>
                          </wps:wsp>
                        </a:graphicData>
                      </a:graphic>
                    </wp:anchor>
                  </w:drawing>
                </mc:Choice>
                <mc:Fallback>
                  <w:pict>
                    <v:rect id="_x0000_s1026" o:spid="_x0000_s1026" o:spt="1" style="position:absolute;left:0pt;margin-left:333.65pt;margin-top:23.85pt;height:38.7pt;width:110.15pt;z-index:1514770432;mso-width-relative:page;mso-height-relative:page;" filled="f" stroked="f" coordsize="21600,21600" o:gfxdata="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0rzudoAAAAKAQAADwAA&#10;AAAAAAABACAAAAAiAAAAZHJzL2Rvd25yZXYueG1sUEsBAhQAFAAAAAgAh07iQDM+BquiAQAARQMA&#10;AA4AAAAAAAAAAQAgAAAAKQEAAGRycy9lMm9Eb2MueG1sUEsFBgAAAAAGAAYAWQEAAD0FAAAAAA==&#10;">
                      <v:fill on="f" focussize="0,0"/>
                      <v:stroke on="f"/>
                      <v:imagedata o:title=""/>
                      <o:lock v:ext="edit" aspectratio="f"/>
                      <v:textbox>
                        <w:txbxContent>
                          <w:p>
                            <w:pPr>
                              <w:rPr>
                                <w:sz w:val="21"/>
                                <w:szCs w:val="21"/>
                              </w:rPr>
                            </w:pPr>
                            <w:r>
                              <w:rPr>
                                <w:sz w:val="21"/>
                                <w:szCs w:val="21"/>
                              </w:rPr>
                              <w:t>15m</w:t>
                            </w:r>
                            <w:r>
                              <w:rPr>
                                <w:rFonts w:hint="eastAsia"/>
                                <w:sz w:val="21"/>
                                <w:szCs w:val="21"/>
                              </w:rPr>
                              <w:t>高排气筒排放</w:t>
                            </w:r>
                          </w:p>
                        </w:txbxContent>
                      </v:textbox>
                    </v:rect>
                  </w:pict>
                </mc:Fallback>
              </mc:AlternateContent>
            </w:r>
            <w:r>
              <w:rPr>
                <w:color w:val="FF0000"/>
                <w:sz w:val="21"/>
              </w:rPr>
              <mc:AlternateContent>
                <mc:Choice Requires="wps">
                  <w:drawing>
                    <wp:anchor distT="0" distB="0" distL="114300" distR="114300" simplePos="0" relativeHeight="1514769408" behindDoc="0" locked="0" layoutInCell="1" allowOverlap="1">
                      <wp:simplePos x="0" y="0"/>
                      <wp:positionH relativeFrom="column">
                        <wp:posOffset>2796540</wp:posOffset>
                      </wp:positionH>
                      <wp:positionV relativeFrom="paragraph">
                        <wp:posOffset>185420</wp:posOffset>
                      </wp:positionV>
                      <wp:extent cx="1123950" cy="467995"/>
                      <wp:effectExtent l="4445" t="4445" r="14605" b="22860"/>
                      <wp:wrapNone/>
                      <wp:docPr id="183" name="矩形 183"/>
                      <wp:cNvGraphicFramePr/>
                      <a:graphic xmlns:a="http://schemas.openxmlformats.org/drawingml/2006/main">
                        <a:graphicData uri="http://schemas.microsoft.com/office/word/2010/wordprocessingShape">
                          <wps:wsp>
                            <wps:cNvSpPr/>
                            <wps:spPr>
                              <a:xfrm>
                                <a:off x="0" y="0"/>
                                <a:ext cx="1123950" cy="467995"/>
                              </a:xfrm>
                              <a:prstGeom prst="rect">
                                <a:avLst/>
                              </a:prstGeom>
                              <a:no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lang w:eastAsia="zh-CN"/>
                                    </w:rPr>
                                    <w:t>二级</w:t>
                                  </w:r>
                                  <w:r>
                                    <w:rPr>
                                      <w:rFonts w:hint="eastAsia"/>
                                      <w:sz w:val="21"/>
                                      <w:szCs w:val="21"/>
                                    </w:rPr>
                                    <w:t>活性炭吸附</w:t>
                                  </w:r>
                                  <w:r>
                                    <w:rPr>
                                      <w:sz w:val="21"/>
                                      <w:szCs w:val="21"/>
                                    </w:rPr>
                                    <w:t>装置</w:t>
                                  </w:r>
                                  <w:r>
                                    <w:rPr>
                                      <w:rFonts w:hint="eastAsia"/>
                                      <w:sz w:val="21"/>
                                      <w:szCs w:val="21"/>
                                    </w:rPr>
                                    <w:t>（90%）</w:t>
                                  </w:r>
                                </w:p>
                              </w:txbxContent>
                            </wps:txbx>
                            <wps:bodyPr upright="1"/>
                          </wps:wsp>
                        </a:graphicData>
                      </a:graphic>
                    </wp:anchor>
                  </w:drawing>
                </mc:Choice>
                <mc:Fallback>
                  <w:pict>
                    <v:rect id="_x0000_s1026" o:spid="_x0000_s1026" o:spt="1" style="position:absolute;left:0pt;margin-left:220.2pt;margin-top:14.6pt;height:36.85pt;width:88.5pt;z-index:1514769408;mso-width-relative:page;mso-height-relative:page;" filled="f" stroked="t" coordsize="21600,21600" o:gfxdata="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AXjqLXAAAACgEAAA8AAAAAAAAAAQAgAAAAIgAAAGRycy9kb3du&#10;cmV2LnhtbFBLAQIUABQAAAAIAIdO4kAtMcQ8AAIAAAQEAAAOAAAAAAAAAAEAIAAAACYBAABkcnMv&#10;ZTJvRG9jLnhtbFBLBQYAAAAABgAGAFkBAACYBQAAAAA=&#10;">
                      <v:fill on="f" focussize="0,0"/>
                      <v:stroke color="#000000" joinstyle="miter"/>
                      <v:imagedata o:title=""/>
                      <o:lock v:ext="edit" aspectratio="f"/>
                      <v:textbox>
                        <w:txbxContent>
                          <w:p>
                            <w:pPr>
                              <w:rPr>
                                <w:rFonts w:hint="eastAsia"/>
                                <w:sz w:val="21"/>
                                <w:szCs w:val="21"/>
                              </w:rPr>
                            </w:pPr>
                            <w:r>
                              <w:rPr>
                                <w:rFonts w:hint="eastAsia"/>
                                <w:sz w:val="21"/>
                                <w:szCs w:val="21"/>
                                <w:lang w:eastAsia="zh-CN"/>
                              </w:rPr>
                              <w:t>二级</w:t>
                            </w:r>
                            <w:r>
                              <w:rPr>
                                <w:rFonts w:hint="eastAsia"/>
                                <w:sz w:val="21"/>
                                <w:szCs w:val="21"/>
                              </w:rPr>
                              <w:t>活性炭吸附</w:t>
                            </w:r>
                            <w:r>
                              <w:rPr>
                                <w:sz w:val="21"/>
                                <w:szCs w:val="21"/>
                              </w:rPr>
                              <w:t>装置</w:t>
                            </w:r>
                            <w:r>
                              <w:rPr>
                                <w:rFonts w:hint="eastAsia"/>
                                <w:sz w:val="21"/>
                                <w:szCs w:val="21"/>
                              </w:rPr>
                              <w:t>（90%）</w:t>
                            </w:r>
                          </w:p>
                        </w:txbxContent>
                      </v:textbox>
                    </v:rect>
                  </w:pict>
                </mc:Fallback>
              </mc:AlternateContent>
            </w:r>
            <w:r>
              <w:rPr>
                <w:b/>
                <w:bCs/>
                <w:color w:val="FF0000"/>
                <w:sz w:val="28"/>
              </w:rPr>
              <mc:AlternateContent>
                <mc:Choice Requires="wps">
                  <w:drawing>
                    <wp:anchor distT="0" distB="0" distL="114300" distR="114300" simplePos="0" relativeHeight="1514773504" behindDoc="0" locked="0" layoutInCell="1" allowOverlap="1">
                      <wp:simplePos x="0" y="0"/>
                      <wp:positionH relativeFrom="column">
                        <wp:posOffset>3846195</wp:posOffset>
                      </wp:positionH>
                      <wp:positionV relativeFrom="paragraph">
                        <wp:posOffset>234950</wp:posOffset>
                      </wp:positionV>
                      <wp:extent cx="533400" cy="297180"/>
                      <wp:effectExtent l="0" t="0" r="0" b="0"/>
                      <wp:wrapNone/>
                      <wp:docPr id="184" name="矩形 184"/>
                      <wp:cNvGraphicFramePr/>
                      <a:graphic xmlns:a="http://schemas.openxmlformats.org/drawingml/2006/main">
                        <a:graphicData uri="http://schemas.microsoft.com/office/word/2010/wordprocessingShape">
                          <wps:wsp>
                            <wps:cNvSpPr/>
                            <wps:spPr>
                              <a:xfrm>
                                <a:off x="0" y="0"/>
                                <a:ext cx="533400" cy="297180"/>
                              </a:xfrm>
                              <a:prstGeom prst="rect">
                                <a:avLst/>
                              </a:prstGeom>
                              <a:noFill/>
                              <a:ln>
                                <a:noFill/>
                              </a:ln>
                            </wps:spPr>
                            <wps:txbx>
                              <w:txbxContent>
                                <w:p>
                                  <w:pPr>
                                    <w:rPr>
                                      <w:sz w:val="21"/>
                                      <w:szCs w:val="21"/>
                                    </w:rPr>
                                  </w:pPr>
                                  <w:r>
                                    <w:rPr>
                                      <w:rFonts w:hint="eastAsia"/>
                                      <w:sz w:val="21"/>
                                      <w:szCs w:val="21"/>
                                    </w:rPr>
                                    <w:t>1</w:t>
                                  </w:r>
                                  <w:r>
                                    <w:rPr>
                                      <w:sz w:val="21"/>
                                      <w:szCs w:val="21"/>
                                    </w:rPr>
                                    <w:t>0%</w:t>
                                  </w:r>
                                </w:p>
                              </w:txbxContent>
                            </wps:txbx>
                            <wps:bodyPr upright="1"/>
                          </wps:wsp>
                        </a:graphicData>
                      </a:graphic>
                    </wp:anchor>
                  </w:drawing>
                </mc:Choice>
                <mc:Fallback>
                  <w:pict>
                    <v:rect id="_x0000_s1026" o:spid="_x0000_s1026" o:spt="1" style="position:absolute;left:0pt;margin-left:302.85pt;margin-top:18.5pt;height:23.4pt;width:42pt;z-index:1514773504;mso-width-relative:page;mso-height-relative:page;" filled="f" stroked="f" coordsize="21600,21600" o:gfxdata="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iLZwjaAAAACQEAAA8A&#10;AAAAAAAAAQAgAAAAIgAAAGRycy9kb3ducmV2LnhtbFBLAQIUABQAAAAIAIdO4kAPgqFzowEAAEQD&#10;AAAOAAAAAAAAAAEAIAAAACkBAABkcnMvZTJvRG9jLnhtbFBLBQYAAAAABgAGAFkBAAA+BQAAAAA=&#10;">
                      <v:fill on="f" focussize="0,0"/>
                      <v:stroke on="f"/>
                      <v:imagedata o:title=""/>
                      <o:lock v:ext="edit" aspectratio="f"/>
                      <v:textbox>
                        <w:txbxContent>
                          <w:p>
                            <w:pPr>
                              <w:rPr>
                                <w:sz w:val="21"/>
                                <w:szCs w:val="21"/>
                              </w:rPr>
                            </w:pPr>
                            <w:r>
                              <w:rPr>
                                <w:rFonts w:hint="eastAsia"/>
                                <w:sz w:val="21"/>
                                <w:szCs w:val="21"/>
                              </w:rPr>
                              <w:t>1</w:t>
                            </w:r>
                            <w:r>
                              <w:rPr>
                                <w:sz w:val="21"/>
                                <w:szCs w:val="21"/>
                              </w:rPr>
                              <w:t>0%</w:t>
                            </w:r>
                          </w:p>
                        </w:txbxContent>
                      </v:textbox>
                    </v:rect>
                  </w:pict>
                </mc:Fallback>
              </mc:AlternateContent>
            </w:r>
            <w:r>
              <w:rPr>
                <w:color w:val="FF0000"/>
                <w:sz w:val="21"/>
              </w:rPr>
              <mc:AlternateContent>
                <mc:Choice Requires="wps">
                  <w:drawing>
                    <wp:anchor distT="0" distB="0" distL="114300" distR="114300" simplePos="0" relativeHeight="1514765312" behindDoc="0" locked="0" layoutInCell="1" allowOverlap="1">
                      <wp:simplePos x="0" y="0"/>
                      <wp:positionH relativeFrom="column">
                        <wp:posOffset>1537970</wp:posOffset>
                      </wp:positionH>
                      <wp:positionV relativeFrom="paragraph">
                        <wp:posOffset>266700</wp:posOffset>
                      </wp:positionV>
                      <wp:extent cx="908050" cy="297180"/>
                      <wp:effectExtent l="4445" t="4445" r="20955" b="22225"/>
                      <wp:wrapNone/>
                      <wp:docPr id="193" name="矩形 193"/>
                      <wp:cNvGraphicFramePr/>
                      <a:graphic xmlns:a="http://schemas.openxmlformats.org/drawingml/2006/main">
                        <a:graphicData uri="http://schemas.microsoft.com/office/word/2010/wordprocessingShape">
                          <wps:wsp>
                            <wps:cNvSpPr/>
                            <wps:spPr>
                              <a:xfrm>
                                <a:off x="0" y="0"/>
                                <a:ext cx="908050" cy="297180"/>
                              </a:xfrm>
                              <a:prstGeom prst="rect">
                                <a:avLst/>
                              </a:prstGeom>
                              <a:noFill/>
                              <a:ln w="9525" cap="flat" cmpd="sng">
                                <a:solidFill>
                                  <a:srgbClr val="000000"/>
                                </a:solidFill>
                                <a:prstDash val="solid"/>
                                <a:miter/>
                                <a:headEnd type="none" w="med" len="med"/>
                                <a:tailEnd type="none" w="med" len="med"/>
                              </a:ln>
                            </wps:spPr>
                            <wps:txbx>
                              <w:txbxContent>
                                <w:p>
                                  <w:r>
                                    <w:rPr>
                                      <w:rFonts w:hint="eastAsia"/>
                                      <w:sz w:val="21"/>
                                      <w:szCs w:val="21"/>
                                    </w:rPr>
                                    <w:t>引风机引气</w:t>
                                  </w:r>
                                </w:p>
                              </w:txbxContent>
                            </wps:txbx>
                            <wps:bodyPr upright="1"/>
                          </wps:wsp>
                        </a:graphicData>
                      </a:graphic>
                    </wp:anchor>
                  </w:drawing>
                </mc:Choice>
                <mc:Fallback>
                  <w:pict>
                    <v:rect id="_x0000_s1026" o:spid="_x0000_s1026" o:spt="1" style="position:absolute;left:0pt;margin-left:121.1pt;margin-top:21pt;height:23.4pt;width:71.5pt;z-index:1514765312;mso-width-relative:page;mso-height-relative:page;" filled="f" stroked="t" coordsize="21600,21600" o:gfxdata="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X7cTzXAAAACQEAAA8AAAAAAAAAAQAgAAAAIgAAAGRycy9kb3ducmV2&#10;LnhtbFBLAQIUABQAAAAIAIdO4kACXzRi/QEAAAMEAAAOAAAAAAAAAAEAIAAAACYBAABkcnMvZTJv&#10;RG9jLnhtbFBLBQYAAAAABgAGAFkBAACVBQAAAAA=&#10;">
                      <v:fill on="f" focussize="0,0"/>
                      <v:stroke color="#000000" joinstyle="miter"/>
                      <v:imagedata o:title=""/>
                      <o:lock v:ext="edit" aspectratio="f"/>
                      <v:textbox>
                        <w:txbxContent>
                          <w:p>
                            <w:r>
                              <w:rPr>
                                <w:rFonts w:hint="eastAsia"/>
                                <w:sz w:val="21"/>
                                <w:szCs w:val="21"/>
                              </w:rPr>
                              <w:t>引风机引气</w:t>
                            </w:r>
                          </w:p>
                        </w:txbxContent>
                      </v:textbox>
                    </v:rect>
                  </w:pict>
                </mc:Fallback>
              </mc:AlternateContent>
            </w:r>
            <w:r>
              <w:rPr>
                <w:color w:val="FF0000"/>
                <w:sz w:val="21"/>
              </w:rPr>
              <mc:AlternateContent>
                <mc:Choice Requires="wps">
                  <w:drawing>
                    <wp:anchor distT="0" distB="0" distL="114300" distR="114300" simplePos="0" relativeHeight="1514763264" behindDoc="0" locked="0" layoutInCell="1" allowOverlap="1">
                      <wp:simplePos x="0" y="0"/>
                      <wp:positionH relativeFrom="column">
                        <wp:posOffset>733425</wp:posOffset>
                      </wp:positionH>
                      <wp:positionV relativeFrom="paragraph">
                        <wp:posOffset>698500</wp:posOffset>
                      </wp:positionV>
                      <wp:extent cx="333375" cy="0"/>
                      <wp:effectExtent l="0" t="0" r="0" b="0"/>
                      <wp:wrapNone/>
                      <wp:docPr id="189" name="直接连接符 18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75pt;margin-top:55pt;height:0pt;width:26.25pt;z-index:1514763264;mso-width-relative:page;mso-height-relative:page;" filled="f" stroked="t" coordsize="21600,21600" o:gfxdata="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P1z91AAAAAsBAAAPAAAAAAAAAAEAIAAAACIAAABkcnMvZG93bnJldi54bWxQSwECFAAU&#10;AAAACACHTuJAvzJ35PUBAADnAwAADgAAAAAAAAABACAAAAAjAQAAZHJzL2Uyb0RvYy54bWxQSwUG&#10;AAAAAAYABgBZAQAAigUAAAAA&#10;">
                      <v:fill on="f" focussize="0,0"/>
                      <v:stroke color="#000000" joinstyle="round"/>
                      <v:imagedata o:title=""/>
                      <o:lock v:ext="edit" aspectratio="f"/>
                    </v:line>
                  </w:pict>
                </mc:Fallback>
              </mc:AlternateContent>
            </w:r>
            <w:r>
              <w:rPr>
                <w:color w:val="FF0000"/>
                <w:sz w:val="21"/>
              </w:rPr>
              <mc:AlternateContent>
                <mc:Choice Requires="wps">
                  <w:drawing>
                    <wp:anchor distT="0" distB="0" distL="114300" distR="114300" simplePos="0" relativeHeight="1514764288" behindDoc="0" locked="0" layoutInCell="1" allowOverlap="1">
                      <wp:simplePos x="0" y="0"/>
                      <wp:positionH relativeFrom="column">
                        <wp:posOffset>1066800</wp:posOffset>
                      </wp:positionH>
                      <wp:positionV relativeFrom="paragraph">
                        <wp:posOffset>398145</wp:posOffset>
                      </wp:positionV>
                      <wp:extent cx="466725" cy="594360"/>
                      <wp:effectExtent l="4445" t="38100" r="5080" b="53340"/>
                      <wp:wrapNone/>
                      <wp:docPr id="194" name="任意多边形 194"/>
                      <wp:cNvGraphicFramePr/>
                      <a:graphic xmlns:a="http://schemas.openxmlformats.org/drawingml/2006/main">
                        <a:graphicData uri="http://schemas.microsoft.com/office/word/2010/wordprocessingShape">
                          <wps:wsp>
                            <wps:cNvSpPr/>
                            <wps:spPr>
                              <a:xfrm>
                                <a:off x="0" y="0"/>
                                <a:ext cx="466725" cy="594360"/>
                              </a:xfrm>
                              <a:custGeom>
                                <a:avLst/>
                                <a:gdLst/>
                                <a:ahLst/>
                                <a:cxnLst/>
                                <a:pathLst>
                                  <a:path w="735" h="936">
                                    <a:moveTo>
                                      <a:pt x="735" y="0"/>
                                    </a:moveTo>
                                    <a:lnTo>
                                      <a:pt x="0" y="0"/>
                                    </a:lnTo>
                                    <a:lnTo>
                                      <a:pt x="0" y="936"/>
                                    </a:lnTo>
                                    <a:lnTo>
                                      <a:pt x="735" y="936"/>
                                    </a:lnTo>
                                  </a:path>
                                </a:pathLst>
                              </a:custGeom>
                              <a:noFill/>
                              <a:ln w="9525" cap="flat" cmpd="sng">
                                <a:solidFill>
                                  <a:srgbClr val="000000"/>
                                </a:solidFill>
                                <a:prstDash val="solid"/>
                                <a:headEnd type="triangle" w="med" len="med"/>
                                <a:tailEnd type="triangle" w="med" len="med"/>
                              </a:ln>
                            </wps:spPr>
                            <wps:bodyPr upright="1"/>
                          </wps:wsp>
                        </a:graphicData>
                      </a:graphic>
                    </wp:anchor>
                  </w:drawing>
                </mc:Choice>
                <mc:Fallback>
                  <w:pict>
                    <v:shape id="_x0000_s1026" o:spid="_x0000_s1026" o:spt="100" style="position:absolute;left:0pt;margin-left:84pt;margin-top:31.35pt;height:46.8pt;width:36.75pt;z-index:1514764288;mso-width-relative:page;mso-height-relative:page;" filled="f" stroked="t" coordsize="735,936" o:gfxdata="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cqX4bYAAAACgEAAA8AAAAA&#10;AAAAAQAgAAAAIgAAAGRycy9kb3ducmV2LnhtbFBLAQIUABQAAAAIAIdO4kA+b9/qTQIAAOYEAAAO&#10;AAAAAAAAAAEAIAAAACcBAABkcnMvZTJvRG9jLnhtbFBLBQYAAAAABgAGAFkBAADmBQAAAAA=&#10;" path="m735,0l0,0,0,936,735,936e">
                      <v:fill on="f" focussize="0,0"/>
                      <v:stroke color="#000000" joinstyle="round" startarrow="block" endarrow="block"/>
                      <v:imagedata o:title=""/>
                      <o:lock v:ext="edit" aspectratio="f"/>
                    </v:shape>
                  </w:pict>
                </mc:Fallback>
              </mc:AlternateContent>
            </w:r>
            <w:r>
              <w:rPr>
                <w:color w:val="FF0000"/>
                <w:sz w:val="21"/>
              </w:rPr>
              <mc:AlternateContent>
                <mc:Choice Requires="wps">
                  <w:drawing>
                    <wp:anchor distT="0" distB="0" distL="114300" distR="114300" simplePos="0" relativeHeight="1514766336" behindDoc="0" locked="0" layoutInCell="1" allowOverlap="1">
                      <wp:simplePos x="0" y="0"/>
                      <wp:positionH relativeFrom="column">
                        <wp:posOffset>1000125</wp:posOffset>
                      </wp:positionH>
                      <wp:positionV relativeFrom="paragraph">
                        <wp:posOffset>163830</wp:posOffset>
                      </wp:positionV>
                      <wp:extent cx="533400" cy="297180"/>
                      <wp:effectExtent l="0" t="0" r="0" b="0"/>
                      <wp:wrapNone/>
                      <wp:docPr id="185" name="矩形 185"/>
                      <wp:cNvGraphicFramePr/>
                      <a:graphic xmlns:a="http://schemas.openxmlformats.org/drawingml/2006/main">
                        <a:graphicData uri="http://schemas.microsoft.com/office/word/2010/wordprocessingShape">
                          <wps:wsp>
                            <wps:cNvSpPr/>
                            <wps:spPr>
                              <a:xfrm>
                                <a:off x="0" y="0"/>
                                <a:ext cx="533400" cy="297180"/>
                              </a:xfrm>
                              <a:prstGeom prst="rect">
                                <a:avLst/>
                              </a:prstGeom>
                              <a:noFill/>
                              <a:ln>
                                <a:noFill/>
                              </a:ln>
                            </wps:spPr>
                            <wps:txbx>
                              <w:txbxContent>
                                <w:p>
                                  <w:pPr>
                                    <w:rPr>
                                      <w:sz w:val="21"/>
                                      <w:szCs w:val="21"/>
                                    </w:rPr>
                                  </w:pPr>
                                  <w:r>
                                    <w:rPr>
                                      <w:sz w:val="21"/>
                                      <w:szCs w:val="21"/>
                                    </w:rPr>
                                    <w:t>90%</w:t>
                                  </w:r>
                                </w:p>
                              </w:txbxContent>
                            </wps:txbx>
                            <wps:bodyPr upright="1"/>
                          </wps:wsp>
                        </a:graphicData>
                      </a:graphic>
                    </wp:anchor>
                  </w:drawing>
                </mc:Choice>
                <mc:Fallback>
                  <w:pict>
                    <v:rect id="_x0000_s1026" o:spid="_x0000_s1026" o:spt="1" style="position:absolute;left:0pt;margin-left:78.75pt;margin-top:12.9pt;height:23.4pt;width:42pt;z-index:1514766336;mso-width-relative:page;mso-height-relative:page;" filled="f" stroked="f" coordsize="21600,21600" o:gfxdata="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tVvaHNkAAAAJAQAADwAA&#10;AAAAAAABACAAAAAiAAAAZHJzL2Rvd25yZXYueG1sUEsBAhQAFAAAAAgAh07iQPie+2KjAQAARAMA&#10;AA4AAAAAAAAAAQAgAAAAKAEAAGRycy9lMm9Eb2MueG1sUEsFBgAAAAAGAAYAWQEAAD0FAAAAAA==&#10;">
                      <v:fill on="f" focussize="0,0"/>
                      <v:stroke on="f"/>
                      <v:imagedata o:title=""/>
                      <o:lock v:ext="edit" aspectratio="f"/>
                      <v:textbox>
                        <w:txbxContent>
                          <w:p>
                            <w:pPr>
                              <w:rPr>
                                <w:sz w:val="21"/>
                                <w:szCs w:val="21"/>
                              </w:rPr>
                            </w:pPr>
                            <w:r>
                              <w:rPr>
                                <w:sz w:val="21"/>
                                <w:szCs w:val="21"/>
                              </w:rPr>
                              <w:t>90%</w:t>
                            </w:r>
                          </w:p>
                        </w:txbxContent>
                      </v:textbox>
                    </v:rect>
                  </w:pict>
                </mc:Fallback>
              </mc:AlternateContent>
            </w:r>
            <w:r>
              <w:rPr>
                <w:color w:val="FF0000"/>
                <w:sz w:val="21"/>
              </w:rPr>
              <mc:AlternateContent>
                <mc:Choice Requires="wps">
                  <w:drawing>
                    <wp:anchor distT="0" distB="0" distL="114300" distR="114300" simplePos="0" relativeHeight="1514767360" behindDoc="0" locked="0" layoutInCell="1" allowOverlap="1">
                      <wp:simplePos x="0" y="0"/>
                      <wp:positionH relativeFrom="column">
                        <wp:posOffset>1068070</wp:posOffset>
                      </wp:positionH>
                      <wp:positionV relativeFrom="paragraph">
                        <wp:posOffset>766445</wp:posOffset>
                      </wp:positionV>
                      <wp:extent cx="533400" cy="297180"/>
                      <wp:effectExtent l="0" t="0" r="0" b="0"/>
                      <wp:wrapNone/>
                      <wp:docPr id="192" name="矩形 192"/>
                      <wp:cNvGraphicFramePr/>
                      <a:graphic xmlns:a="http://schemas.openxmlformats.org/drawingml/2006/main">
                        <a:graphicData uri="http://schemas.microsoft.com/office/word/2010/wordprocessingShape">
                          <wps:wsp>
                            <wps:cNvSpPr/>
                            <wps:spPr>
                              <a:xfrm>
                                <a:off x="0" y="0"/>
                                <a:ext cx="533400" cy="297180"/>
                              </a:xfrm>
                              <a:prstGeom prst="rect">
                                <a:avLst/>
                              </a:prstGeom>
                              <a:noFill/>
                              <a:ln>
                                <a:noFill/>
                              </a:ln>
                            </wps:spPr>
                            <wps:txbx>
                              <w:txbxContent>
                                <w:p>
                                  <w:r>
                                    <w:rPr>
                                      <w:sz w:val="21"/>
                                      <w:szCs w:val="21"/>
                                    </w:rPr>
                                    <w:t>10</w:t>
                                  </w:r>
                                  <w:r>
                                    <w:t>%</w:t>
                                  </w:r>
                                </w:p>
                              </w:txbxContent>
                            </wps:txbx>
                            <wps:bodyPr upright="1"/>
                          </wps:wsp>
                        </a:graphicData>
                      </a:graphic>
                    </wp:anchor>
                  </w:drawing>
                </mc:Choice>
                <mc:Fallback>
                  <w:pict>
                    <v:rect id="_x0000_s1026" o:spid="_x0000_s1026" o:spt="1" style="position:absolute;left:0pt;margin-left:84.1pt;margin-top:60.35pt;height:23.4pt;width:42pt;z-index:1514767360;mso-width-relative:page;mso-height-relative:page;" filled="f" stroked="f" coordsize="21600,21600" o:gfxdata="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U3KvTaAAAACwEAAA8A&#10;AAAAAAAAAQAgAAAAIgAAAGRycy9kb3ducmV2LnhtbFBLAQIUABQAAAAIAIdO4kCe9bU3owEAAEQD&#10;AAAOAAAAAAAAAAEAIAAAACkBAABkcnMvZTJvRG9jLnhtbFBLBQYAAAAABgAGAFkBAAA+BQAAAAA=&#10;">
                      <v:fill on="f" focussize="0,0"/>
                      <v:stroke on="f"/>
                      <v:imagedata o:title=""/>
                      <o:lock v:ext="edit" aspectratio="f"/>
                      <v:textbox>
                        <w:txbxContent>
                          <w:p>
                            <w:r>
                              <w:rPr>
                                <w:sz w:val="21"/>
                                <w:szCs w:val="21"/>
                              </w:rPr>
                              <w:t>10</w:t>
                            </w:r>
                            <w:r>
                              <w:t>%</w:t>
                            </w:r>
                          </w:p>
                        </w:txbxContent>
                      </v:textbox>
                    </v:rect>
                  </w:pict>
                </mc:Fallback>
              </mc:AlternateContent>
            </w:r>
          </w:p>
          <w:p>
            <w:pPr>
              <w:keepNext w:val="0"/>
              <w:keepLines w:val="0"/>
              <w:suppressLineNumbers w:val="0"/>
              <w:spacing w:before="0" w:beforeAutospacing="0" w:after="0" w:afterAutospacing="0" w:line="520" w:lineRule="exact"/>
              <w:ind w:left="0" w:right="0" w:firstLine="420" w:firstLineChars="200"/>
              <w:rPr>
                <w:color w:val="FF0000"/>
              </w:rPr>
            </w:pPr>
            <w:r>
              <w:rPr>
                <w:color w:val="FF0000"/>
                <w:sz w:val="21"/>
              </w:rPr>
              <mc:AlternateContent>
                <mc:Choice Requires="wps">
                  <w:drawing>
                    <wp:anchor distT="0" distB="0" distL="114300" distR="114300" simplePos="0" relativeHeight="1514762240" behindDoc="0" locked="0" layoutInCell="1" allowOverlap="1">
                      <wp:simplePos x="0" y="0"/>
                      <wp:positionH relativeFrom="column">
                        <wp:posOffset>45720</wp:posOffset>
                      </wp:positionH>
                      <wp:positionV relativeFrom="paragraph">
                        <wp:posOffset>175895</wp:posOffset>
                      </wp:positionV>
                      <wp:extent cx="695325" cy="297180"/>
                      <wp:effectExtent l="4445" t="4445" r="5080" b="22225"/>
                      <wp:wrapNone/>
                      <wp:docPr id="191" name="矩形 191"/>
                      <wp:cNvGraphicFramePr/>
                      <a:graphic xmlns:a="http://schemas.openxmlformats.org/drawingml/2006/main">
                        <a:graphicData uri="http://schemas.microsoft.com/office/word/2010/wordprocessingShape">
                          <wps:wsp>
                            <wps:cNvSpPr/>
                            <wps:spPr>
                              <a:xfrm>
                                <a:off x="0" y="0"/>
                                <a:ext cx="695325" cy="297180"/>
                              </a:xfrm>
                              <a:prstGeom prst="rect">
                                <a:avLst/>
                              </a:prstGeom>
                              <a:noFill/>
                              <a:ln w="9525" cap="flat" cmpd="sng">
                                <a:solidFill>
                                  <a:srgbClr val="000000"/>
                                </a:solidFill>
                                <a:prstDash val="solid"/>
                                <a:miter/>
                                <a:headEnd type="none" w="med" len="med"/>
                                <a:tailEnd type="none" w="med" len="med"/>
                              </a:ln>
                            </wps:spPr>
                            <wps:txbx>
                              <w:txbxContent>
                                <w:p>
                                  <w:pPr>
                                    <w:rPr>
                                      <w:sz w:val="21"/>
                                      <w:szCs w:val="21"/>
                                    </w:rPr>
                                  </w:pPr>
                                  <w:r>
                                    <w:rPr>
                                      <w:bCs/>
                                      <w:sz w:val="21"/>
                                      <w:szCs w:val="21"/>
                                    </w:rPr>
                                    <w:t>VOCs</w:t>
                                  </w:r>
                                </w:p>
                              </w:txbxContent>
                            </wps:txbx>
                            <wps:bodyPr upright="1"/>
                          </wps:wsp>
                        </a:graphicData>
                      </a:graphic>
                    </wp:anchor>
                  </w:drawing>
                </mc:Choice>
                <mc:Fallback>
                  <w:pict>
                    <v:rect id="_x0000_s1026" o:spid="_x0000_s1026" o:spt="1" style="position:absolute;left:0pt;margin-left:3.6pt;margin-top:13.85pt;height:23.4pt;width:54.75pt;z-index:1514762240;mso-width-relative:page;mso-height-relative:page;" filled="f" stroked="t" coordsize="21600,21600" o:gfxdata="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b3AA1QAAAAcBAAAPAAAAAAAAAAEAIAAAACIAAABkcnMvZG93bnJldi54&#10;bWxQSwECFAAUAAAACACHTuJAa97DTf0BAAADBAAADgAAAAAAAAABACAAAAAkAQAAZHJzL2Uyb0Rv&#10;Yy54bWxQSwUGAAAAAAYABgBZAQAAkwUAAAAA&#10;">
                      <v:fill on="f" focussize="0,0"/>
                      <v:stroke color="#000000" joinstyle="miter"/>
                      <v:imagedata o:title=""/>
                      <o:lock v:ext="edit" aspectratio="f"/>
                      <v:textbox>
                        <w:txbxContent>
                          <w:p>
                            <w:pPr>
                              <w:rPr>
                                <w:sz w:val="21"/>
                                <w:szCs w:val="21"/>
                              </w:rPr>
                            </w:pPr>
                            <w:r>
                              <w:rPr>
                                <w:bCs/>
                                <w:sz w:val="21"/>
                                <w:szCs w:val="21"/>
                              </w:rPr>
                              <w:t>VOCs</w:t>
                            </w:r>
                          </w:p>
                        </w:txbxContent>
                      </v:textbox>
                    </v:rect>
                  </w:pict>
                </mc:Fallback>
              </mc:AlternateContent>
            </w:r>
            <w:r>
              <w:rPr>
                <w:color w:val="FF0000"/>
                <w:sz w:val="21"/>
              </w:rPr>
              <mc:AlternateContent>
                <mc:Choice Requires="wps">
                  <w:drawing>
                    <wp:anchor distT="0" distB="0" distL="114300" distR="114300" simplePos="0" relativeHeight="1514772480" behindDoc="0" locked="0" layoutInCell="1" allowOverlap="1">
                      <wp:simplePos x="0" y="0"/>
                      <wp:positionH relativeFrom="column">
                        <wp:posOffset>3931920</wp:posOffset>
                      </wp:positionH>
                      <wp:positionV relativeFrom="paragraph">
                        <wp:posOffset>105410</wp:posOffset>
                      </wp:positionV>
                      <wp:extent cx="342900" cy="0"/>
                      <wp:effectExtent l="0" t="38100" r="0" b="38100"/>
                      <wp:wrapNone/>
                      <wp:docPr id="186" name="直接连接符 18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9.6pt;margin-top:8.3pt;height:0pt;width:27pt;z-index:1514772480;mso-width-relative:page;mso-height-relative:page;" filled="f" stroked="t" coordsize="21600,21600" o:gfxdata="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zMS2dgAAAAJAQAADwAAAAAAAAABACAAAAAiAAAAZHJzL2Rvd25y&#10;ZXYueG1sUEsBAhQAFAAAAAgAh07iQEnug1L+AQAA6wMAAA4AAAAAAAAAAQAgAAAAJwEAAGRycy9l&#10;Mm9Eb2MueG1sUEsFBgAAAAAGAAYAWQEAAJcFAAAAAA==&#10;">
                      <v:fill on="f" focussize="0,0"/>
                      <v:stroke color="#000000" joinstyle="round" endarrow="block"/>
                      <v:imagedata o:title=""/>
                      <o:lock v:ext="edit" aspectratio="f"/>
                    </v:line>
                  </w:pict>
                </mc:Fallback>
              </mc:AlternateContent>
            </w:r>
            <w:r>
              <w:rPr>
                <w:color w:val="FF0000"/>
                <w:sz w:val="21"/>
              </w:rPr>
              <mc:AlternateContent>
                <mc:Choice Requires="wps">
                  <w:drawing>
                    <wp:anchor distT="0" distB="0" distL="114300" distR="114300" simplePos="0" relativeHeight="1514771456" behindDoc="0" locked="0" layoutInCell="1" allowOverlap="1">
                      <wp:simplePos x="0" y="0"/>
                      <wp:positionH relativeFrom="column">
                        <wp:posOffset>2446020</wp:posOffset>
                      </wp:positionH>
                      <wp:positionV relativeFrom="paragraph">
                        <wp:posOffset>105410</wp:posOffset>
                      </wp:positionV>
                      <wp:extent cx="342900" cy="0"/>
                      <wp:effectExtent l="0" t="38100" r="0" b="38100"/>
                      <wp:wrapNone/>
                      <wp:docPr id="187" name="直接连接符 18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2.6pt;margin-top:8.3pt;height:0pt;width:27pt;z-index:1514771456;mso-width-relative:page;mso-height-relative:page;" filled="f" stroked="t" coordsize="21600,21600" o:gfxdata="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RTfJ9gAAAAJAQAADwAAAAAAAAABACAAAAAiAAAAZHJzL2Rvd25y&#10;ZXYueG1sUEsBAhQAFAAAAAgAh07iQJE2PSX+AQAA6wMAAA4AAAAAAAAAAQAgAAAAJwEAAGRycy9l&#10;Mm9Eb2MueG1sUEsFBgAAAAAGAAYAWQEAAJcFAAAAAA==&#10;">
                      <v:fill on="f" focussize="0,0"/>
                      <v:stroke color="#000000" joinstyle="round" endarrow="block"/>
                      <v:imagedata o:title=""/>
                      <o:lock v:ext="edit" aspectratio="f"/>
                    </v:line>
                  </w:pict>
                </mc:Fallback>
              </mc:AlternateContent>
            </w:r>
          </w:p>
          <w:p>
            <w:pPr>
              <w:keepNext w:val="0"/>
              <w:keepLines w:val="0"/>
              <w:suppressLineNumbers w:val="0"/>
              <w:spacing w:before="0" w:beforeAutospacing="0" w:after="0" w:afterAutospacing="0" w:line="520" w:lineRule="exact"/>
              <w:ind w:left="0" w:right="0" w:firstLine="420" w:firstLineChars="200"/>
              <w:rPr>
                <w:color w:val="FF0000"/>
              </w:rPr>
            </w:pPr>
            <w:r>
              <w:rPr>
                <w:color w:val="FF0000"/>
                <w:sz w:val="21"/>
              </w:rPr>
              <mc:AlternateContent>
                <mc:Choice Requires="wps">
                  <w:drawing>
                    <wp:anchor distT="0" distB="0" distL="114300" distR="114300" simplePos="0" relativeHeight="1514768384" behindDoc="0" locked="0" layoutInCell="1" allowOverlap="1">
                      <wp:simplePos x="0" y="0"/>
                      <wp:positionH relativeFrom="column">
                        <wp:posOffset>1537970</wp:posOffset>
                      </wp:positionH>
                      <wp:positionV relativeFrom="paragraph">
                        <wp:posOffset>207010</wp:posOffset>
                      </wp:positionV>
                      <wp:extent cx="911225" cy="297180"/>
                      <wp:effectExtent l="4445" t="5080" r="17780" b="21590"/>
                      <wp:wrapNone/>
                      <wp:docPr id="188" name="矩形 188"/>
                      <wp:cNvGraphicFramePr/>
                      <a:graphic xmlns:a="http://schemas.openxmlformats.org/drawingml/2006/main">
                        <a:graphicData uri="http://schemas.microsoft.com/office/word/2010/wordprocessingShape">
                          <wps:wsp>
                            <wps:cNvSpPr/>
                            <wps:spPr>
                              <a:xfrm>
                                <a:off x="0" y="0"/>
                                <a:ext cx="911225" cy="297180"/>
                              </a:xfrm>
                              <a:prstGeom prst="rect">
                                <a:avLst/>
                              </a:prstGeom>
                              <a:no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无组织排放</w:t>
                                  </w:r>
                                </w:p>
                              </w:txbxContent>
                            </wps:txbx>
                            <wps:bodyPr upright="1"/>
                          </wps:wsp>
                        </a:graphicData>
                      </a:graphic>
                    </wp:anchor>
                  </w:drawing>
                </mc:Choice>
                <mc:Fallback>
                  <w:pict>
                    <v:rect id="_x0000_s1026" o:spid="_x0000_s1026" o:spt="1" style="position:absolute;left:0pt;margin-left:121.1pt;margin-top:16.3pt;height:23.4pt;width:71.75pt;z-index:1514768384;mso-width-relative:page;mso-height-relative:page;" filled="f" stroked="t" coordsize="21600,21600" o:gfxdata="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4lnyXYAAAACQEAAA8AAAAAAAAAAQAgAAAAIgAAAGRycy9kb3ducmV2&#10;LnhtbFBLAQIUABQAAAAIAIdO4kAtdSgP/AEAAAMEAAAOAAAAAAAAAAEAIAAAACcBAABkcnMvZTJv&#10;RG9jLnhtbFBLBQYAAAAABgAGAFkBAACVBQAAAAA=&#10;">
                      <v:fill on="f" focussize="0,0"/>
                      <v:stroke color="#000000" joinstyle="miter"/>
                      <v:imagedata o:title=""/>
                      <o:lock v:ext="edit" aspectratio="f"/>
                      <v:textbox>
                        <w:txbxContent>
                          <w:p>
                            <w:pPr>
                              <w:rPr>
                                <w:sz w:val="21"/>
                                <w:szCs w:val="21"/>
                              </w:rPr>
                            </w:pPr>
                            <w:r>
                              <w:rPr>
                                <w:rFonts w:hint="eastAsia"/>
                                <w:sz w:val="21"/>
                                <w:szCs w:val="21"/>
                              </w:rPr>
                              <w:t>无组织排放</w:t>
                            </w:r>
                          </w:p>
                        </w:txbxContent>
                      </v:textbox>
                    </v:rect>
                  </w:pict>
                </mc:Fallback>
              </mc:AlternateContent>
            </w:r>
          </w:p>
          <w:p>
            <w:pPr>
              <w:keepNext w:val="0"/>
              <w:keepLines w:val="0"/>
              <w:suppressLineNumbers w:val="0"/>
              <w:spacing w:before="0" w:beforeAutospacing="0" w:after="0" w:afterAutospacing="0" w:line="500" w:lineRule="exact"/>
              <w:ind w:left="0" w:right="0" w:firstLine="360" w:firstLineChars="200"/>
              <w:rPr>
                <w:color w:val="FF0000"/>
              </w:rPr>
            </w:pPr>
          </w:p>
          <w:p>
            <w:pPr>
              <w:keepNext w:val="0"/>
              <w:keepLines w:val="0"/>
              <w:suppressLineNumbers w:val="0"/>
              <w:spacing w:before="0" w:beforeAutospacing="0" w:after="0" w:afterAutospacing="0" w:line="500" w:lineRule="exact"/>
              <w:ind w:left="0" w:right="0" w:firstLine="420" w:firstLineChars="200"/>
              <w:jc w:val="center"/>
              <w:rPr>
                <w:rFonts w:hint="eastAsia"/>
                <w:color w:val="FF0000"/>
              </w:rPr>
            </w:pPr>
            <w:r>
              <w:rPr>
                <w:rFonts w:hint="eastAsia"/>
                <w:b/>
                <w:sz w:val="21"/>
                <w:szCs w:val="21"/>
              </w:rPr>
              <w:t>图</w:t>
            </w:r>
            <w:r>
              <w:rPr>
                <w:rFonts w:hint="eastAsia"/>
                <w:b/>
                <w:sz w:val="21"/>
                <w:szCs w:val="21"/>
                <w:lang w:val="en-US" w:eastAsia="zh-CN"/>
              </w:rPr>
              <w:t>7</w:t>
            </w:r>
            <w:r>
              <w:rPr>
                <w:rFonts w:hint="eastAsia"/>
                <w:b/>
                <w:sz w:val="21"/>
                <w:szCs w:val="21"/>
              </w:rPr>
              <w:t xml:space="preserve">   项目</w:t>
            </w:r>
            <w:r>
              <w:rPr>
                <w:b/>
                <w:sz w:val="21"/>
                <w:szCs w:val="21"/>
              </w:rPr>
              <w:t>VOCs</w:t>
            </w:r>
            <w:r>
              <w:rPr>
                <w:rFonts w:hint="eastAsia"/>
                <w:b/>
                <w:sz w:val="21"/>
                <w:szCs w:val="21"/>
              </w:rPr>
              <w:t>废气</w:t>
            </w:r>
            <w:r>
              <w:rPr>
                <w:b/>
                <w:sz w:val="21"/>
                <w:szCs w:val="21"/>
              </w:rPr>
              <w:t>处理工艺流程图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color w:val="000000"/>
                <w:sz w:val="24"/>
              </w:rPr>
            </w:pPr>
            <w:r>
              <w:rPr>
                <w:color w:val="000000"/>
                <w:sz w:val="24"/>
              </w:rPr>
              <w:t>项目有组织排放预测参数表。</w:t>
            </w:r>
          </w:p>
          <w:p>
            <w:pPr>
              <w:keepNext w:val="0"/>
              <w:keepLines w:val="0"/>
              <w:suppressLineNumbers w:val="0"/>
              <w:spacing w:before="0" w:beforeAutospacing="0" w:after="0" w:afterAutospacing="0" w:line="360" w:lineRule="auto"/>
              <w:ind w:left="0" w:right="0"/>
              <w:jc w:val="center"/>
              <w:rPr>
                <w:b/>
                <w:bCs/>
                <w:sz w:val="21"/>
                <w:szCs w:val="21"/>
                <w:lang w:val="en-GB"/>
              </w:rPr>
            </w:pPr>
            <w:r>
              <w:rPr>
                <w:b/>
                <w:bCs/>
                <w:sz w:val="21"/>
                <w:szCs w:val="21"/>
                <w:lang w:val="en-GB"/>
              </w:rPr>
              <w:t>表</w:t>
            </w:r>
            <w:r>
              <w:rPr>
                <w:rFonts w:hint="eastAsia"/>
                <w:b/>
                <w:bCs/>
                <w:sz w:val="21"/>
                <w:szCs w:val="21"/>
                <w:lang w:val="en-US" w:eastAsia="zh-CN"/>
              </w:rPr>
              <w:t xml:space="preserve">26  </w:t>
            </w:r>
            <w:r>
              <w:rPr>
                <w:b/>
                <w:bCs/>
                <w:sz w:val="21"/>
                <w:szCs w:val="21"/>
                <w:lang w:val="en-GB"/>
              </w:rPr>
              <w:t>有组织废气排气筒点源参数表</w:t>
            </w:r>
          </w:p>
          <w:tbl>
            <w:tblPr>
              <w:tblStyle w:val="29"/>
              <w:tblW w:w="92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983"/>
              <w:gridCol w:w="795"/>
              <w:gridCol w:w="725"/>
              <w:gridCol w:w="669"/>
              <w:gridCol w:w="752"/>
              <w:gridCol w:w="725"/>
              <w:gridCol w:w="837"/>
              <w:gridCol w:w="642"/>
              <w:gridCol w:w="691"/>
              <w:gridCol w:w="12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42" w:type="dxa"/>
                  <w:vMerge w:val="restart"/>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排气筒编号</w:t>
                  </w:r>
                </w:p>
              </w:tc>
              <w:tc>
                <w:tcPr>
                  <w:tcW w:w="983"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污染物</w:t>
                  </w:r>
                </w:p>
              </w:tc>
              <w:tc>
                <w:tcPr>
                  <w:tcW w:w="1520" w:type="dxa"/>
                  <w:gridSpan w:val="2"/>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排气筒底部中心坐标</w:t>
                  </w:r>
                </w:p>
              </w:tc>
              <w:tc>
                <w:tcPr>
                  <w:tcW w:w="669"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排气筒高度/m</w:t>
                  </w:r>
                </w:p>
              </w:tc>
              <w:tc>
                <w:tcPr>
                  <w:tcW w:w="752"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排气筒出口内径/m</w:t>
                  </w:r>
                </w:p>
              </w:tc>
              <w:tc>
                <w:tcPr>
                  <w:tcW w:w="725"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烟气</w:t>
                  </w:r>
                </w:p>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流速/（m/s）</w:t>
                  </w:r>
                </w:p>
              </w:tc>
              <w:tc>
                <w:tcPr>
                  <w:tcW w:w="837"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烟气出口温度/℃</w:t>
                  </w:r>
                </w:p>
              </w:tc>
              <w:tc>
                <w:tcPr>
                  <w:tcW w:w="642"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年排放时间/h</w:t>
                  </w:r>
                </w:p>
              </w:tc>
              <w:tc>
                <w:tcPr>
                  <w:tcW w:w="691" w:type="dxa"/>
                  <w:vMerge w:val="restart"/>
                  <w:tcBorders>
                    <w:top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排放工况</w:t>
                  </w:r>
                </w:p>
              </w:tc>
              <w:tc>
                <w:tcPr>
                  <w:tcW w:w="1254" w:type="dxa"/>
                  <w:vMerge w:val="restart"/>
                  <w:tcBorders>
                    <w:top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42" w:type="dxa"/>
                  <w:vMerge w:val="continue"/>
                  <w:tcBorders>
                    <w:left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983"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795" w:type="dxa"/>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X</w:t>
                  </w:r>
                </w:p>
              </w:tc>
              <w:tc>
                <w:tcPr>
                  <w:tcW w:w="725" w:type="dxa"/>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Y</w:t>
                  </w:r>
                </w:p>
              </w:tc>
              <w:tc>
                <w:tcPr>
                  <w:tcW w:w="669"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752"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725"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837"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642"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691" w:type="dxa"/>
                  <w:vMerge w:val="continue"/>
                  <w:vAlign w:val="center"/>
                </w:tcPr>
                <w:p>
                  <w:pPr>
                    <w:keepNext w:val="0"/>
                    <w:keepLines w:val="0"/>
                    <w:suppressLineNumbers w:val="0"/>
                    <w:snapToGrid w:val="0"/>
                    <w:spacing w:before="0" w:beforeAutospacing="0" w:after="0" w:afterAutospacing="0"/>
                    <w:ind w:left="0" w:right="0"/>
                    <w:jc w:val="center"/>
                    <w:rPr>
                      <w:sz w:val="21"/>
                      <w:szCs w:val="21"/>
                      <w:lang w:val="en-GB"/>
                    </w:rPr>
                  </w:pPr>
                </w:p>
              </w:tc>
              <w:tc>
                <w:tcPr>
                  <w:tcW w:w="1254" w:type="dxa"/>
                  <w:vMerge w:val="continue"/>
                  <w:tcBorders>
                    <w:right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142" w:type="dxa"/>
                  <w:tcBorders>
                    <w:left w:val="single" w:color="auto" w:sz="4" w:space="0"/>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eastAsia="宋体"/>
                      <w:sz w:val="21"/>
                      <w:szCs w:val="21"/>
                      <w:lang w:val="en-GB" w:eastAsia="zh-CN"/>
                    </w:rPr>
                  </w:pPr>
                  <w:r>
                    <w:rPr>
                      <w:sz w:val="21"/>
                      <w:szCs w:val="21"/>
                      <w:lang w:val="en-GB"/>
                    </w:rPr>
                    <w:t>P</w:t>
                  </w:r>
                  <w:r>
                    <w:rPr>
                      <w:rFonts w:hint="eastAsia"/>
                      <w:sz w:val="21"/>
                      <w:szCs w:val="21"/>
                      <w:lang w:val="en-US" w:eastAsia="zh-CN"/>
                    </w:rPr>
                    <w:t>1</w:t>
                  </w:r>
                </w:p>
              </w:tc>
              <w:tc>
                <w:tcPr>
                  <w:tcW w:w="983"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宋体"/>
                      <w:color w:val="000000"/>
                      <w:sz w:val="21"/>
                      <w:szCs w:val="21"/>
                      <w:lang w:val="en-US" w:eastAsia="zh-CN"/>
                    </w:rPr>
                  </w:pPr>
                  <w:r>
                    <w:rPr>
                      <w:rFonts w:hint="eastAsia"/>
                      <w:sz w:val="21"/>
                      <w:szCs w:val="21"/>
                      <w:lang w:val="en-US" w:eastAsia="zh-CN"/>
                    </w:rPr>
                    <w:t>VOCs</w:t>
                  </w:r>
                </w:p>
              </w:tc>
              <w:tc>
                <w:tcPr>
                  <w:tcW w:w="795"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color w:val="000000" w:themeColor="text1"/>
                      <w:sz w:val="21"/>
                      <w:szCs w:val="21"/>
                      <w:lang w:val="en-GB"/>
                      <w14:textFill>
                        <w14:solidFill>
                          <w14:schemeClr w14:val="tx1"/>
                        </w14:solidFill>
                      </w14:textFill>
                    </w:rPr>
                  </w:pPr>
                  <w:r>
                    <w:rPr>
                      <w:color w:val="000000" w:themeColor="text1"/>
                      <w:sz w:val="21"/>
                      <w:szCs w:val="21"/>
                      <w:lang w:val="en-GB"/>
                      <w14:textFill>
                        <w14:solidFill>
                          <w14:schemeClr w14:val="tx1"/>
                        </w14:solidFill>
                      </w14:textFill>
                    </w:rPr>
                    <w:t xml:space="preserve">E  </w:t>
                  </w:r>
                  <w:r>
                    <w:rPr>
                      <w:rFonts w:hint="eastAsia"/>
                      <w:color w:val="000000" w:themeColor="text1"/>
                      <w:sz w:val="21"/>
                      <w:szCs w:val="21"/>
                      <w:lang w:val="en-GB"/>
                      <w14:textFill>
                        <w14:solidFill>
                          <w14:schemeClr w14:val="tx1"/>
                        </w14:solidFill>
                      </w14:textFill>
                    </w:rPr>
                    <w:t>115°13'19.2"</w:t>
                  </w:r>
                </w:p>
              </w:tc>
              <w:tc>
                <w:tcPr>
                  <w:tcW w:w="725"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color w:val="000000" w:themeColor="text1"/>
                      <w:sz w:val="21"/>
                      <w:szCs w:val="21"/>
                      <w:lang w:val="en-GB"/>
                      <w14:textFill>
                        <w14:solidFill>
                          <w14:schemeClr w14:val="tx1"/>
                        </w14:solidFill>
                      </w14:textFill>
                    </w:rPr>
                  </w:pPr>
                  <w:r>
                    <w:rPr>
                      <w:color w:val="000000" w:themeColor="text1"/>
                      <w:sz w:val="21"/>
                      <w:szCs w:val="21"/>
                      <w:lang w:val="en-GB"/>
                      <w14:textFill>
                        <w14:solidFill>
                          <w14:schemeClr w14:val="tx1"/>
                        </w14:solidFill>
                      </w14:textFill>
                    </w:rPr>
                    <w:t xml:space="preserve">N  </w:t>
                  </w:r>
                  <w:r>
                    <w:rPr>
                      <w:rFonts w:hint="eastAsia"/>
                      <w:color w:val="000000" w:themeColor="text1"/>
                      <w:sz w:val="21"/>
                      <w:szCs w:val="21"/>
                      <w:lang w:val="en-GB"/>
                      <w14:textFill>
                        <w14:solidFill>
                          <w14:schemeClr w14:val="tx1"/>
                        </w14:solidFill>
                      </w14:textFill>
                    </w:rPr>
                    <w:t xml:space="preserve"> 35°15'46.8</w:t>
                  </w:r>
                  <w:r>
                    <w:rPr>
                      <w:color w:val="000000" w:themeColor="text1"/>
                      <w:sz w:val="21"/>
                      <w:szCs w:val="21"/>
                      <w:lang w:val="en-GB"/>
                      <w14:textFill>
                        <w14:solidFill>
                          <w14:schemeClr w14:val="tx1"/>
                        </w14:solidFill>
                      </w14:textFill>
                    </w:rPr>
                    <w:t>"</w:t>
                  </w:r>
                </w:p>
              </w:tc>
              <w:tc>
                <w:tcPr>
                  <w:tcW w:w="669"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p>
              </w:tc>
              <w:tc>
                <w:tcPr>
                  <w:tcW w:w="752"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6</w:t>
                  </w:r>
                </w:p>
              </w:tc>
              <w:tc>
                <w:tcPr>
                  <w:tcW w:w="725"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7.86</w:t>
                  </w:r>
                </w:p>
              </w:tc>
              <w:tc>
                <w:tcPr>
                  <w:tcW w:w="837"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rPr>
                  </w:pPr>
                  <w:r>
                    <w:rPr>
                      <w:sz w:val="21"/>
                      <w:szCs w:val="21"/>
                    </w:rPr>
                    <w:t>25</w:t>
                  </w:r>
                </w:p>
              </w:tc>
              <w:tc>
                <w:tcPr>
                  <w:tcW w:w="642"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2160</w:t>
                  </w:r>
                </w:p>
              </w:tc>
              <w:tc>
                <w:tcPr>
                  <w:tcW w:w="691" w:type="dxa"/>
                  <w:tcBorders>
                    <w:bottom w:val="single" w:color="auto" w:sz="4" w:space="0"/>
                  </w:tcBorders>
                  <w:vAlign w:val="center"/>
                </w:tcPr>
                <w:p>
                  <w:pPr>
                    <w:keepNext w:val="0"/>
                    <w:keepLines w:val="0"/>
                    <w:suppressLineNumbers w:val="0"/>
                    <w:snapToGrid w:val="0"/>
                    <w:spacing w:before="0" w:beforeAutospacing="0" w:after="0" w:afterAutospacing="0"/>
                    <w:ind w:left="0" w:right="0"/>
                    <w:jc w:val="center"/>
                    <w:rPr>
                      <w:sz w:val="21"/>
                      <w:szCs w:val="21"/>
                      <w:lang w:val="en-GB"/>
                    </w:rPr>
                  </w:pPr>
                  <w:r>
                    <w:rPr>
                      <w:sz w:val="21"/>
                      <w:szCs w:val="21"/>
                      <w:lang w:val="en-GB"/>
                    </w:rPr>
                    <w:t>正常</w:t>
                  </w:r>
                </w:p>
              </w:tc>
              <w:tc>
                <w:tcPr>
                  <w:tcW w:w="1254" w:type="dxa"/>
                  <w:tcBorders>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rPr>
                    <w:t>0.0</w:t>
                  </w:r>
                  <w:r>
                    <w:rPr>
                      <w:rFonts w:hint="eastAsia"/>
                      <w:color w:val="000000"/>
                      <w:sz w:val="21"/>
                      <w:szCs w:val="21"/>
                      <w:lang w:val="en-US" w:eastAsia="zh-CN"/>
                    </w:rPr>
                    <w:t>412</w:t>
                  </w:r>
                </w:p>
              </w:tc>
            </w:tr>
          </w:tbl>
          <w:p>
            <w:pPr>
              <w:keepNext w:val="0"/>
              <w:keepLines w:val="0"/>
              <w:suppressLineNumbers w:val="0"/>
              <w:spacing w:before="0" w:beforeAutospacing="0" w:after="0" w:afterAutospacing="0" w:line="360" w:lineRule="auto"/>
              <w:ind w:left="0" w:right="0" w:firstLine="480" w:firstLineChars="200"/>
              <w:rPr>
                <w:b/>
                <w:bCs/>
                <w:sz w:val="24"/>
              </w:rPr>
            </w:pPr>
            <w:r>
              <w:rPr>
                <w:b/>
                <w:bCs/>
                <w:sz w:val="24"/>
              </w:rPr>
              <w:t>2、无组织</w:t>
            </w:r>
            <w:r>
              <w:rPr>
                <w:rFonts w:hint="eastAsia"/>
                <w:b/>
                <w:bCs/>
                <w:sz w:val="24"/>
                <w:lang w:eastAsia="zh-CN"/>
              </w:rPr>
              <w:t>废气</w:t>
            </w:r>
            <w:r>
              <w:rPr>
                <w:b/>
                <w:bCs/>
                <w:sz w:val="24"/>
              </w:rPr>
              <w:t>源强分析</w:t>
            </w:r>
          </w:p>
          <w:p>
            <w:pPr>
              <w:keepNext w:val="0"/>
              <w:keepLines w:val="0"/>
              <w:suppressLineNumbers w:val="0"/>
              <w:spacing w:before="0" w:beforeAutospacing="0" w:after="0" w:afterAutospacing="0" w:line="500" w:lineRule="exact"/>
              <w:ind w:left="0" w:right="0" w:firstLine="480" w:firstLineChars="200"/>
              <w:rPr>
                <w:rFonts w:hint="eastAsia" w:eastAsia="宋体"/>
                <w:color w:val="000000"/>
                <w:sz w:val="24"/>
                <w:lang w:eastAsia="zh-CN"/>
              </w:rPr>
            </w:pPr>
            <w:r>
              <w:rPr>
                <w:color w:val="000000"/>
                <w:sz w:val="24"/>
              </w:rPr>
              <w:t>（1）本项目</w:t>
            </w:r>
            <w:r>
              <w:rPr>
                <w:rFonts w:hint="eastAsia"/>
                <w:color w:val="000000"/>
                <w:sz w:val="24"/>
              </w:rPr>
              <w:t>食品塑料真空包装袋</w:t>
            </w:r>
            <w:r>
              <w:rPr>
                <w:rFonts w:hint="eastAsia"/>
                <w:color w:val="000000"/>
                <w:sz w:val="24"/>
                <w:lang w:eastAsia="zh-CN"/>
              </w:rPr>
              <w:t>生产工序（</w:t>
            </w:r>
            <w:r>
              <w:rPr>
                <w:rFonts w:hint="eastAsia"/>
                <w:color w:val="000000"/>
                <w:sz w:val="24"/>
              </w:rPr>
              <w:t>印刷工序、复合工序、固化工序</w:t>
            </w:r>
            <w:r>
              <w:rPr>
                <w:rFonts w:hint="eastAsia"/>
                <w:color w:val="000000"/>
                <w:sz w:val="24"/>
                <w:lang w:eastAsia="zh-CN"/>
              </w:rPr>
              <w:t>、制袋工序）和</w:t>
            </w:r>
            <w:r>
              <w:rPr>
                <w:rFonts w:hint="eastAsia"/>
                <w:color w:val="000000"/>
                <w:sz w:val="24"/>
              </w:rPr>
              <w:t>食品塑料包装膜</w:t>
            </w:r>
            <w:r>
              <w:rPr>
                <w:rFonts w:hint="eastAsia"/>
                <w:color w:val="000000"/>
                <w:sz w:val="24"/>
                <w:lang w:eastAsia="zh-CN"/>
              </w:rPr>
              <w:t>生产工序（</w:t>
            </w:r>
            <w:r>
              <w:rPr>
                <w:rFonts w:hint="eastAsia"/>
                <w:color w:val="000000"/>
                <w:sz w:val="24"/>
              </w:rPr>
              <w:t>熔化工序、挤出成型工序、吹膜定型工序</w:t>
            </w:r>
            <w:r>
              <w:rPr>
                <w:rFonts w:hint="eastAsia"/>
                <w:color w:val="000000"/>
                <w:sz w:val="24"/>
                <w:lang w:eastAsia="zh-CN"/>
              </w:rPr>
              <w:t>）</w:t>
            </w:r>
            <w:r>
              <w:rPr>
                <w:color w:val="000000"/>
                <w:sz w:val="24"/>
              </w:rPr>
              <w:t>未被收集的</w:t>
            </w:r>
            <w:r>
              <w:rPr>
                <w:rFonts w:hint="default"/>
                <w:color w:val="000000"/>
                <w:sz w:val="24"/>
                <w:lang w:val="en-US" w:eastAsia="zh-CN"/>
              </w:rPr>
              <w:t>VOC</w:t>
            </w:r>
            <w:r>
              <w:rPr>
                <w:rFonts w:hint="eastAsia"/>
                <w:color w:val="000000"/>
                <w:sz w:val="24"/>
                <w:lang w:val="en-US" w:eastAsia="zh-CN"/>
              </w:rPr>
              <w:t>s</w:t>
            </w:r>
            <w:r>
              <w:rPr>
                <w:sz w:val="24"/>
              </w:rPr>
              <w:t>，无组织</w:t>
            </w:r>
            <w:r>
              <w:rPr>
                <w:rFonts w:hint="default"/>
                <w:color w:val="000000"/>
                <w:sz w:val="24"/>
                <w:lang w:val="en-US" w:eastAsia="zh-CN"/>
              </w:rPr>
              <w:t>VOC</w:t>
            </w:r>
            <w:r>
              <w:rPr>
                <w:rFonts w:hint="eastAsia"/>
                <w:color w:val="000000"/>
                <w:sz w:val="24"/>
                <w:lang w:val="en-US" w:eastAsia="zh-CN"/>
              </w:rPr>
              <w:t>s</w:t>
            </w:r>
            <w:r>
              <w:rPr>
                <w:color w:val="000000"/>
                <w:sz w:val="24"/>
              </w:rPr>
              <w:t>产生量</w:t>
            </w:r>
            <w:r>
              <w:rPr>
                <w:rFonts w:hint="eastAsia"/>
                <w:color w:val="000000"/>
                <w:sz w:val="24"/>
                <w:lang w:eastAsia="zh-CN"/>
              </w:rPr>
              <w:t>约</w:t>
            </w:r>
            <w:r>
              <w:rPr>
                <w:color w:val="000000"/>
                <w:sz w:val="24"/>
              </w:rPr>
              <w:t>为</w:t>
            </w:r>
            <w:r>
              <w:rPr>
                <w:rFonts w:hint="eastAsia"/>
                <w:color w:val="000000"/>
                <w:sz w:val="24"/>
                <w:lang w:val="en-US" w:eastAsia="zh-CN"/>
              </w:rPr>
              <w:t>0.099</w:t>
            </w:r>
            <w:r>
              <w:rPr>
                <w:color w:val="000000"/>
                <w:sz w:val="24"/>
              </w:rPr>
              <w:t>t/a，排放速率</w:t>
            </w:r>
            <w:r>
              <w:rPr>
                <w:rFonts w:hint="eastAsia"/>
                <w:color w:val="000000"/>
                <w:sz w:val="24"/>
                <w:lang w:eastAsia="zh-CN"/>
              </w:rPr>
              <w:t>约</w:t>
            </w:r>
            <w:r>
              <w:rPr>
                <w:color w:val="000000"/>
                <w:sz w:val="24"/>
              </w:rPr>
              <w:t>为</w:t>
            </w:r>
            <w:r>
              <w:rPr>
                <w:rFonts w:hint="eastAsia"/>
                <w:color w:val="000000"/>
                <w:sz w:val="24"/>
                <w:lang w:val="en-US" w:eastAsia="zh-CN"/>
              </w:rPr>
              <w:t>0.046</w:t>
            </w:r>
            <w:r>
              <w:rPr>
                <w:color w:val="000000"/>
                <w:sz w:val="24"/>
              </w:rPr>
              <w:t>kg/h</w:t>
            </w:r>
            <w:r>
              <w:rPr>
                <w:rFonts w:hint="eastAsia"/>
                <w:color w:val="000000"/>
                <w:sz w:val="24"/>
                <w:lang w:eastAsia="zh-CN"/>
              </w:rPr>
              <w:t>，</w:t>
            </w:r>
            <w:r>
              <w:rPr>
                <w:color w:val="000000"/>
                <w:sz w:val="24"/>
              </w:rPr>
              <w:t>全部车间无组织排放</w:t>
            </w:r>
            <w:r>
              <w:rPr>
                <w:rFonts w:hint="eastAsia"/>
                <w:color w:val="000000"/>
                <w:sz w:val="24"/>
                <w:lang w:eastAsia="zh-CN"/>
              </w:rPr>
              <w:t>。</w:t>
            </w:r>
          </w:p>
          <w:p>
            <w:pPr>
              <w:keepNext w:val="0"/>
              <w:keepLines w:val="0"/>
              <w:suppressLineNumbers w:val="0"/>
              <w:spacing w:before="0" w:beforeAutospacing="0" w:after="0" w:afterAutospacing="0" w:line="520" w:lineRule="exact"/>
              <w:ind w:left="0" w:right="0" w:firstLine="480" w:firstLineChars="200"/>
              <w:rPr>
                <w:sz w:val="24"/>
              </w:rPr>
            </w:pPr>
            <w:r>
              <w:rPr>
                <w:sz w:val="24"/>
              </w:rPr>
              <w:t>废气污染物排放情况见下表。</w:t>
            </w:r>
          </w:p>
          <w:p>
            <w:pPr>
              <w:keepNext w:val="0"/>
              <w:keepLines w:val="0"/>
              <w:suppressLineNumbers w:val="0"/>
              <w:spacing w:before="0" w:beforeAutospacing="0" w:after="0" w:afterAutospacing="0" w:line="520" w:lineRule="exact"/>
              <w:ind w:left="0" w:right="0"/>
              <w:jc w:val="center"/>
              <w:rPr>
                <w:b/>
                <w:sz w:val="21"/>
                <w:szCs w:val="21"/>
              </w:rPr>
            </w:pPr>
            <w:r>
              <w:rPr>
                <w:b/>
                <w:sz w:val="21"/>
                <w:szCs w:val="21"/>
              </w:rPr>
              <w:t>表</w:t>
            </w:r>
            <w:r>
              <w:rPr>
                <w:rFonts w:hint="eastAsia"/>
                <w:b/>
                <w:sz w:val="21"/>
                <w:szCs w:val="21"/>
                <w:lang w:val="en-US" w:eastAsia="zh-CN"/>
              </w:rPr>
              <w:t xml:space="preserve">27  </w:t>
            </w:r>
            <w:r>
              <w:rPr>
                <w:b/>
                <w:sz w:val="21"/>
                <w:szCs w:val="21"/>
              </w:rPr>
              <w:t xml:space="preserve"> 项目无组织废气排放情况表（矩形面源）</w:t>
            </w:r>
          </w:p>
          <w:tbl>
            <w:tblPr>
              <w:tblStyle w:val="29"/>
              <w:tblW w:w="92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3"/>
              <w:gridCol w:w="927"/>
              <w:gridCol w:w="795"/>
              <w:gridCol w:w="743"/>
              <w:gridCol w:w="743"/>
              <w:gridCol w:w="681"/>
              <w:gridCol w:w="738"/>
              <w:gridCol w:w="886"/>
              <w:gridCol w:w="885"/>
              <w:gridCol w:w="739"/>
              <w:gridCol w:w="462"/>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683"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名称</w:t>
                  </w:r>
                </w:p>
              </w:tc>
              <w:tc>
                <w:tcPr>
                  <w:tcW w:w="1722" w:type="dxa"/>
                  <w:gridSpan w:val="2"/>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面源起点坐标</w:t>
                  </w:r>
                </w:p>
              </w:tc>
              <w:tc>
                <w:tcPr>
                  <w:tcW w:w="743"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污染物</w:t>
                  </w:r>
                </w:p>
              </w:tc>
              <w:tc>
                <w:tcPr>
                  <w:tcW w:w="743"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面源海拔高度/m</w:t>
                  </w:r>
                </w:p>
              </w:tc>
              <w:tc>
                <w:tcPr>
                  <w:tcW w:w="681"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面源长度/m</w:t>
                  </w:r>
                </w:p>
              </w:tc>
              <w:tc>
                <w:tcPr>
                  <w:tcW w:w="738"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面源宽度/m</w:t>
                  </w:r>
                </w:p>
              </w:tc>
              <w:tc>
                <w:tcPr>
                  <w:tcW w:w="886"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与正北向夹角/。</w:t>
                  </w:r>
                </w:p>
              </w:tc>
              <w:tc>
                <w:tcPr>
                  <w:tcW w:w="885"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面源有效排放高度/m</w:t>
                  </w:r>
                </w:p>
              </w:tc>
              <w:tc>
                <w:tcPr>
                  <w:tcW w:w="739"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年排放小时数/h</w:t>
                  </w:r>
                </w:p>
              </w:tc>
              <w:tc>
                <w:tcPr>
                  <w:tcW w:w="462" w:type="dxa"/>
                  <w:vMerge w:val="restart"/>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排放工况</w:t>
                  </w:r>
                </w:p>
              </w:tc>
              <w:tc>
                <w:tcPr>
                  <w:tcW w:w="967"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683"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p>
              </w:tc>
              <w:tc>
                <w:tcPr>
                  <w:tcW w:w="927" w:type="dxa"/>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X</w:t>
                  </w:r>
                </w:p>
              </w:tc>
              <w:tc>
                <w:tcPr>
                  <w:tcW w:w="795" w:type="dxa"/>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Y</w:t>
                  </w:r>
                </w:p>
              </w:tc>
              <w:tc>
                <w:tcPr>
                  <w:tcW w:w="743" w:type="dxa"/>
                  <w:vMerge w:val="continue"/>
                </w:tcPr>
                <w:p>
                  <w:pPr>
                    <w:keepNext w:val="0"/>
                    <w:keepLines w:val="0"/>
                    <w:suppressLineNumbers w:val="0"/>
                    <w:spacing w:before="0" w:beforeAutospacing="0" w:after="0" w:afterAutospacing="0"/>
                    <w:ind w:left="0" w:right="0"/>
                    <w:jc w:val="center"/>
                    <w:rPr>
                      <w:sz w:val="21"/>
                      <w:szCs w:val="21"/>
                      <w:lang w:val="en-GB"/>
                    </w:rPr>
                  </w:pPr>
                </w:p>
              </w:tc>
              <w:tc>
                <w:tcPr>
                  <w:tcW w:w="743"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681"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738"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886"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885"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739"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462" w:type="dxa"/>
                  <w:vMerge w:val="continue"/>
                  <w:vAlign w:val="center"/>
                </w:tcPr>
                <w:p>
                  <w:pPr>
                    <w:keepNext w:val="0"/>
                    <w:keepLines w:val="0"/>
                    <w:suppressLineNumbers w:val="0"/>
                    <w:spacing w:before="0" w:beforeAutospacing="0" w:after="0" w:afterAutospacing="0"/>
                    <w:ind w:left="0" w:right="0"/>
                    <w:jc w:val="center"/>
                    <w:rPr>
                      <w:sz w:val="21"/>
                      <w:szCs w:val="21"/>
                      <w:lang w:val="en-GB"/>
                    </w:rPr>
                  </w:pPr>
                </w:p>
              </w:tc>
              <w:tc>
                <w:tcPr>
                  <w:tcW w:w="967"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sz w:val="21"/>
                      <w:szCs w:val="21"/>
                      <w:lang w:val="en-G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3" w:type="dxa"/>
                  <w:tcBorders>
                    <w:lef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sz w:val="21"/>
                      <w:szCs w:val="21"/>
                    </w:rPr>
                    <w:t>生产车间</w:t>
                  </w:r>
                </w:p>
              </w:tc>
              <w:tc>
                <w:tcPr>
                  <w:tcW w:w="927" w:type="dxa"/>
                  <w:vAlign w:val="center"/>
                </w:tcPr>
                <w:p>
                  <w:pPr>
                    <w:keepNext w:val="0"/>
                    <w:keepLines w:val="0"/>
                    <w:suppressLineNumbers w:val="0"/>
                    <w:snapToGrid w:val="0"/>
                    <w:spacing w:before="0" w:beforeAutospacing="0" w:after="0" w:afterAutospacing="0"/>
                    <w:ind w:left="0" w:leftChars="0" w:right="0" w:rightChars="0"/>
                    <w:jc w:val="center"/>
                    <w:rPr>
                      <w:color w:val="FF0000"/>
                      <w:sz w:val="21"/>
                      <w:szCs w:val="21"/>
                      <w:lang w:val="en-GB"/>
                    </w:rPr>
                  </w:pPr>
                  <w:r>
                    <w:rPr>
                      <w:color w:val="000000" w:themeColor="text1"/>
                      <w:sz w:val="21"/>
                      <w:szCs w:val="21"/>
                      <w:lang w:val="en-GB"/>
                      <w14:textFill>
                        <w14:solidFill>
                          <w14:schemeClr w14:val="tx1"/>
                        </w14:solidFill>
                      </w14:textFill>
                    </w:rPr>
                    <w:t xml:space="preserve">E  </w:t>
                  </w:r>
                  <w:r>
                    <w:rPr>
                      <w:rFonts w:hint="eastAsia"/>
                      <w:color w:val="000000" w:themeColor="text1"/>
                      <w:sz w:val="21"/>
                      <w:szCs w:val="21"/>
                      <w:lang w:val="en-GB"/>
                      <w14:textFill>
                        <w14:solidFill>
                          <w14:schemeClr w14:val="tx1"/>
                        </w14:solidFill>
                      </w14:textFill>
                    </w:rPr>
                    <w:t>115°13'19.2"</w:t>
                  </w:r>
                </w:p>
              </w:tc>
              <w:tc>
                <w:tcPr>
                  <w:tcW w:w="795" w:type="dxa"/>
                  <w:vAlign w:val="center"/>
                </w:tcPr>
                <w:p>
                  <w:pPr>
                    <w:keepNext w:val="0"/>
                    <w:keepLines w:val="0"/>
                    <w:suppressLineNumbers w:val="0"/>
                    <w:snapToGrid w:val="0"/>
                    <w:spacing w:before="0" w:beforeAutospacing="0" w:after="0" w:afterAutospacing="0"/>
                    <w:ind w:left="0" w:leftChars="0" w:right="0" w:rightChars="0"/>
                    <w:jc w:val="center"/>
                    <w:rPr>
                      <w:color w:val="FF0000"/>
                      <w:sz w:val="21"/>
                      <w:szCs w:val="21"/>
                      <w:lang w:val="en-GB"/>
                    </w:rPr>
                  </w:pPr>
                  <w:r>
                    <w:rPr>
                      <w:color w:val="000000" w:themeColor="text1"/>
                      <w:sz w:val="21"/>
                      <w:szCs w:val="21"/>
                      <w:lang w:val="en-GB"/>
                      <w14:textFill>
                        <w14:solidFill>
                          <w14:schemeClr w14:val="tx1"/>
                        </w14:solidFill>
                      </w14:textFill>
                    </w:rPr>
                    <w:t xml:space="preserve">N  </w:t>
                  </w:r>
                  <w:r>
                    <w:rPr>
                      <w:rFonts w:hint="eastAsia"/>
                      <w:color w:val="000000" w:themeColor="text1"/>
                      <w:sz w:val="21"/>
                      <w:szCs w:val="21"/>
                      <w:lang w:val="en-GB"/>
                      <w14:textFill>
                        <w14:solidFill>
                          <w14:schemeClr w14:val="tx1"/>
                        </w14:solidFill>
                      </w14:textFill>
                    </w:rPr>
                    <w:t xml:space="preserve"> 35°15'46.8</w:t>
                  </w:r>
                  <w:r>
                    <w:rPr>
                      <w:color w:val="000000" w:themeColor="text1"/>
                      <w:sz w:val="21"/>
                      <w:szCs w:val="21"/>
                      <w:lang w:val="en-GB"/>
                      <w14:textFill>
                        <w14:solidFill>
                          <w14:schemeClr w14:val="tx1"/>
                        </w14:solidFill>
                      </w14:textFill>
                    </w:rPr>
                    <w:t>"</w:t>
                  </w:r>
                </w:p>
              </w:tc>
              <w:tc>
                <w:tcPr>
                  <w:tcW w:w="743"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sz w:val="21"/>
                      <w:szCs w:val="21"/>
                      <w:lang w:val="en-US" w:eastAsia="zh-CN"/>
                    </w:rPr>
                    <w:t>VOCs</w:t>
                  </w:r>
                </w:p>
              </w:tc>
              <w:tc>
                <w:tcPr>
                  <w:tcW w:w="74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w:t>
                  </w:r>
                </w:p>
              </w:tc>
              <w:tc>
                <w:tcPr>
                  <w:tcW w:w="681"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80</w:t>
                  </w:r>
                </w:p>
              </w:tc>
              <w:tc>
                <w:tcPr>
                  <w:tcW w:w="738" w:type="dxa"/>
                  <w:vAlign w:val="center"/>
                </w:tcPr>
                <w:p>
                  <w:pPr>
                    <w:keepNext w:val="0"/>
                    <w:keepLines w:val="0"/>
                    <w:suppressLineNumbers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c>
                <w:tcPr>
                  <w:tcW w:w="886"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val="en-US" w:eastAsia="zh-CN"/>
                    </w:rPr>
                    <w:t>/</w:t>
                  </w:r>
                </w:p>
              </w:tc>
              <w:tc>
                <w:tcPr>
                  <w:tcW w:w="885"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val="en-US" w:eastAsia="zh-CN"/>
                    </w:rPr>
                    <w:t>8</w:t>
                  </w:r>
                </w:p>
              </w:tc>
              <w:tc>
                <w:tcPr>
                  <w:tcW w:w="739"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2160</w:t>
                  </w:r>
                </w:p>
              </w:tc>
              <w:tc>
                <w:tcPr>
                  <w:tcW w:w="462" w:type="dxa"/>
                  <w:vAlign w:val="center"/>
                </w:tcPr>
                <w:p>
                  <w:pPr>
                    <w:keepNext w:val="0"/>
                    <w:keepLines w:val="0"/>
                    <w:suppressLineNumbers w:val="0"/>
                    <w:spacing w:before="0" w:beforeAutospacing="0" w:after="0" w:afterAutospacing="0"/>
                    <w:ind w:left="0" w:right="0"/>
                    <w:jc w:val="center"/>
                    <w:rPr>
                      <w:sz w:val="21"/>
                      <w:szCs w:val="21"/>
                      <w:lang w:val="en-GB"/>
                    </w:rPr>
                  </w:pPr>
                  <w:r>
                    <w:rPr>
                      <w:sz w:val="21"/>
                      <w:szCs w:val="21"/>
                      <w:lang w:val="en-GB"/>
                    </w:rPr>
                    <w:t>正常</w:t>
                  </w:r>
                </w:p>
              </w:tc>
              <w:tc>
                <w:tcPr>
                  <w:tcW w:w="967"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0.046</w:t>
                  </w:r>
                </w:p>
              </w:tc>
            </w:tr>
          </w:tbl>
          <w:p>
            <w:pPr>
              <w:keepNext w:val="0"/>
              <w:keepLines w:val="0"/>
              <w:suppressLineNumbers w:val="0"/>
              <w:spacing w:before="0" w:beforeAutospacing="0" w:after="0" w:afterAutospacing="0" w:line="500" w:lineRule="exact"/>
              <w:ind w:left="0" w:right="0" w:firstLine="480" w:firstLineChars="200"/>
              <w:rPr>
                <w:b/>
                <w:sz w:val="24"/>
              </w:rPr>
            </w:pPr>
            <w:r>
              <w:rPr>
                <w:b/>
                <w:sz w:val="24"/>
              </w:rPr>
              <w:t>3、大气环境评价等级判断</w:t>
            </w:r>
          </w:p>
          <w:p>
            <w:pPr>
              <w:keepNext w:val="0"/>
              <w:keepLines w:val="0"/>
              <w:suppressLineNumbers w:val="0"/>
              <w:spacing w:before="0" w:beforeAutospacing="0" w:after="0" w:afterAutospacing="0" w:line="500" w:lineRule="exact"/>
              <w:ind w:left="0" w:right="0" w:firstLine="480" w:firstLineChars="200"/>
              <w:rPr>
                <w:sz w:val="24"/>
              </w:rPr>
            </w:pPr>
            <w:r>
              <w:rPr>
                <w:sz w:val="24"/>
              </w:rPr>
              <w:t>根据《环境影响评价技术导则大气环境》（HJ2.2-2018）规定，采用导则附录A推荐模式中的估算模式ARESCREEN分别计算项目污染源和最大影响，然后进行评价工作等级判定。</w:t>
            </w:r>
          </w:p>
          <w:p>
            <w:pPr>
              <w:pStyle w:val="47"/>
              <w:keepNext w:val="0"/>
              <w:keepLines w:val="0"/>
              <w:suppressLineNumbers w:val="0"/>
              <w:adjustRightInd/>
              <w:spacing w:before="0" w:beforeAutospacing="0" w:after="0" w:afterAutospacing="0" w:line="360" w:lineRule="auto"/>
              <w:ind w:left="0" w:right="0" w:firstLine="480"/>
              <w:rPr>
                <w:color w:val="000000"/>
              </w:rPr>
            </w:pPr>
            <w:r>
              <w:rPr>
                <w:color w:val="000000"/>
              </w:rPr>
              <w:t>1）预测与评价因子的确定</w:t>
            </w:r>
          </w:p>
          <w:p>
            <w:pPr>
              <w:pStyle w:val="47"/>
              <w:keepNext w:val="0"/>
              <w:keepLines w:val="0"/>
              <w:suppressLineNumbers w:val="0"/>
              <w:adjustRightInd/>
              <w:spacing w:before="0" w:beforeAutospacing="0" w:after="0" w:afterAutospacing="0" w:line="360" w:lineRule="auto"/>
              <w:ind w:left="0" w:right="0"/>
              <w:rPr>
                <w:color w:val="000000"/>
              </w:rPr>
            </w:pPr>
            <w:r>
              <w:rPr>
                <w:color w:val="000000"/>
              </w:rPr>
              <w:t>本项目排放的废气污染物主要</w:t>
            </w:r>
            <w:r>
              <w:rPr>
                <w:color w:val="000000"/>
                <w:sz w:val="24"/>
                <w:szCs w:val="24"/>
              </w:rPr>
              <w:t>为</w:t>
            </w:r>
            <w:r>
              <w:rPr>
                <w:rFonts w:hint="eastAsia"/>
                <w:sz w:val="24"/>
                <w:szCs w:val="24"/>
                <w:lang w:val="en-US" w:eastAsia="zh-CN"/>
              </w:rPr>
              <w:t>VOCs</w:t>
            </w:r>
            <w:r>
              <w:rPr>
                <w:color w:val="000000"/>
                <w:szCs w:val="24"/>
              </w:rPr>
              <w:t>，选取其</w:t>
            </w:r>
            <w:r>
              <w:rPr>
                <w:color w:val="000000"/>
              </w:rPr>
              <w:t>作为预测因子。</w:t>
            </w:r>
          </w:p>
          <w:p>
            <w:pPr>
              <w:pStyle w:val="47"/>
              <w:keepNext w:val="0"/>
              <w:keepLines w:val="0"/>
              <w:suppressLineNumbers w:val="0"/>
              <w:adjustRightInd/>
              <w:spacing w:before="0" w:beforeAutospacing="0" w:after="0" w:afterAutospacing="0" w:line="360" w:lineRule="auto"/>
              <w:ind w:left="0" w:right="0"/>
              <w:rPr>
                <w:color w:val="000000"/>
              </w:rPr>
            </w:pPr>
            <w:r>
              <w:rPr>
                <w:color w:val="000000"/>
              </w:rPr>
              <w:t>2）评价标准</w:t>
            </w:r>
          </w:p>
          <w:p>
            <w:pPr>
              <w:pStyle w:val="47"/>
              <w:keepNext w:val="0"/>
              <w:keepLines w:val="0"/>
              <w:suppressLineNumbers w:val="0"/>
              <w:adjustRightInd/>
              <w:spacing w:before="0" w:beforeAutospacing="0" w:after="0" w:afterAutospacing="0" w:line="360" w:lineRule="auto"/>
              <w:ind w:left="0" w:right="0"/>
              <w:rPr>
                <w:color w:val="000000"/>
              </w:rPr>
            </w:pPr>
            <w:r>
              <w:rPr>
                <w:color w:val="000000"/>
              </w:rPr>
              <w:t>项目排放的污染物采用的评价标准见表</w:t>
            </w:r>
            <w:r>
              <w:rPr>
                <w:rFonts w:hint="eastAsia"/>
                <w:color w:val="000000"/>
                <w:lang w:val="en-US" w:eastAsia="zh-CN"/>
              </w:rPr>
              <w:t>28</w:t>
            </w:r>
            <w:r>
              <w:rPr>
                <w:color w:val="000000"/>
              </w:rPr>
              <w:t>。</w:t>
            </w:r>
          </w:p>
          <w:p>
            <w:pPr>
              <w:pStyle w:val="47"/>
              <w:keepNext w:val="0"/>
              <w:keepLines w:val="0"/>
              <w:suppressLineNumbers w:val="0"/>
              <w:adjustRightInd/>
              <w:spacing w:before="0" w:beforeAutospacing="0" w:after="0" w:afterAutospacing="0" w:line="360" w:lineRule="auto"/>
              <w:ind w:left="0" w:right="0"/>
              <w:jc w:val="center"/>
              <w:rPr>
                <w:b/>
                <w:color w:val="000000"/>
                <w:sz w:val="21"/>
                <w:szCs w:val="21"/>
              </w:rPr>
            </w:pPr>
            <w:r>
              <w:rPr>
                <w:b/>
                <w:color w:val="000000"/>
                <w:sz w:val="21"/>
                <w:szCs w:val="21"/>
              </w:rPr>
              <w:t>表</w:t>
            </w:r>
            <w:r>
              <w:rPr>
                <w:rFonts w:hint="eastAsia"/>
                <w:b/>
                <w:color w:val="000000"/>
                <w:sz w:val="21"/>
                <w:szCs w:val="21"/>
                <w:lang w:val="en-US" w:eastAsia="zh-CN"/>
              </w:rPr>
              <w:t>28</w:t>
            </w:r>
            <w:r>
              <w:rPr>
                <w:rFonts w:hint="eastAsia"/>
                <w:b/>
                <w:color w:val="000000"/>
                <w:sz w:val="21"/>
                <w:szCs w:val="21"/>
              </w:rPr>
              <w:t xml:space="preserve"> </w:t>
            </w:r>
            <w:r>
              <w:rPr>
                <w:rFonts w:hint="eastAsia"/>
                <w:b/>
                <w:color w:val="000000"/>
                <w:sz w:val="21"/>
                <w:szCs w:val="21"/>
                <w:lang w:val="en-US" w:eastAsia="zh-CN"/>
              </w:rPr>
              <w:t xml:space="preserve"> </w:t>
            </w:r>
            <w:r>
              <w:rPr>
                <w:b/>
                <w:color w:val="000000"/>
                <w:sz w:val="21"/>
                <w:szCs w:val="21"/>
              </w:rPr>
              <w:t>本项目排放的污染物评价标准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2"/>
              <w:gridCol w:w="3345"/>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472" w:type="dxa"/>
                  <w:vMerge w:val="restart"/>
                  <w:vAlign w:val="center"/>
                </w:tcPr>
                <w:p>
                  <w:pPr>
                    <w:pStyle w:val="101"/>
                    <w:keepNext w:val="0"/>
                    <w:keepLines w:val="0"/>
                    <w:suppressLineNumbers w:val="0"/>
                    <w:spacing w:before="0" w:beforeAutospacing="0" w:after="0" w:afterAutospacing="0"/>
                    <w:ind w:left="0" w:right="0"/>
                    <w:contextualSpacing/>
                    <w:rPr>
                      <w:b/>
                      <w:kern w:val="2"/>
                      <w:sz w:val="21"/>
                      <w:szCs w:val="21"/>
                    </w:rPr>
                  </w:pPr>
                  <w:r>
                    <w:rPr>
                      <w:b/>
                      <w:kern w:val="2"/>
                      <w:sz w:val="21"/>
                      <w:szCs w:val="21"/>
                    </w:rPr>
                    <w:t>污染物</w:t>
                  </w:r>
                </w:p>
              </w:tc>
              <w:tc>
                <w:tcPr>
                  <w:tcW w:w="3345" w:type="dxa"/>
                  <w:vAlign w:val="center"/>
                </w:tcPr>
                <w:p>
                  <w:pPr>
                    <w:pStyle w:val="101"/>
                    <w:keepNext w:val="0"/>
                    <w:keepLines w:val="0"/>
                    <w:suppressLineNumbers w:val="0"/>
                    <w:spacing w:before="0" w:beforeAutospacing="0" w:after="0" w:afterAutospacing="0"/>
                    <w:ind w:left="0" w:right="0"/>
                    <w:contextualSpacing/>
                    <w:rPr>
                      <w:b/>
                      <w:kern w:val="2"/>
                      <w:sz w:val="21"/>
                      <w:szCs w:val="21"/>
                    </w:rPr>
                  </w:pPr>
                  <w:r>
                    <w:rPr>
                      <w:b/>
                      <w:kern w:val="2"/>
                      <w:sz w:val="21"/>
                      <w:szCs w:val="21"/>
                    </w:rPr>
                    <w:t>浓度极限（mg/m</w:t>
                  </w:r>
                  <w:r>
                    <w:rPr>
                      <w:b/>
                      <w:kern w:val="2"/>
                      <w:sz w:val="21"/>
                      <w:szCs w:val="21"/>
                      <w:vertAlign w:val="superscript"/>
                    </w:rPr>
                    <w:t>3</w:t>
                  </w:r>
                  <w:r>
                    <w:rPr>
                      <w:b/>
                      <w:kern w:val="2"/>
                      <w:sz w:val="21"/>
                      <w:szCs w:val="21"/>
                    </w:rPr>
                    <w:t>）</w:t>
                  </w:r>
                </w:p>
              </w:tc>
              <w:tc>
                <w:tcPr>
                  <w:tcW w:w="3634" w:type="dxa"/>
                  <w:vMerge w:val="restart"/>
                  <w:vAlign w:val="center"/>
                </w:tcPr>
                <w:p>
                  <w:pPr>
                    <w:pStyle w:val="101"/>
                    <w:keepNext w:val="0"/>
                    <w:keepLines w:val="0"/>
                    <w:suppressLineNumbers w:val="0"/>
                    <w:spacing w:before="0" w:beforeAutospacing="0" w:after="0" w:afterAutospacing="0"/>
                    <w:ind w:left="0" w:right="0"/>
                    <w:contextualSpacing/>
                    <w:rPr>
                      <w:b/>
                      <w:kern w:val="2"/>
                      <w:sz w:val="21"/>
                      <w:szCs w:val="21"/>
                    </w:rPr>
                  </w:pPr>
                  <w:r>
                    <w:rPr>
                      <w:b/>
                      <w:kern w:val="2"/>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472" w:type="dxa"/>
                  <w:vMerge w:val="continue"/>
                  <w:vAlign w:val="center"/>
                </w:tcPr>
                <w:p>
                  <w:pPr>
                    <w:pStyle w:val="101"/>
                    <w:keepNext w:val="0"/>
                    <w:keepLines w:val="0"/>
                    <w:suppressLineNumbers w:val="0"/>
                    <w:spacing w:before="0" w:beforeAutospacing="0" w:after="0" w:afterAutospacing="0"/>
                    <w:ind w:left="0" w:right="0"/>
                    <w:contextualSpacing/>
                    <w:rPr>
                      <w:kern w:val="2"/>
                      <w:sz w:val="21"/>
                      <w:szCs w:val="21"/>
                    </w:rPr>
                  </w:pPr>
                </w:p>
              </w:tc>
              <w:tc>
                <w:tcPr>
                  <w:tcW w:w="3345" w:type="dxa"/>
                  <w:vAlign w:val="center"/>
                </w:tcPr>
                <w:p>
                  <w:pPr>
                    <w:pStyle w:val="101"/>
                    <w:keepNext w:val="0"/>
                    <w:keepLines w:val="0"/>
                    <w:suppressLineNumbers w:val="0"/>
                    <w:spacing w:before="0" w:beforeAutospacing="0" w:after="0" w:afterAutospacing="0"/>
                    <w:ind w:left="0" w:right="0"/>
                    <w:contextualSpacing/>
                    <w:rPr>
                      <w:b/>
                      <w:kern w:val="2"/>
                      <w:sz w:val="21"/>
                      <w:szCs w:val="21"/>
                    </w:rPr>
                  </w:pPr>
                  <w:r>
                    <w:rPr>
                      <w:b/>
                      <w:kern w:val="2"/>
                      <w:sz w:val="21"/>
                      <w:szCs w:val="21"/>
                    </w:rPr>
                    <w:t>1小时平均</w:t>
                  </w:r>
                </w:p>
              </w:tc>
              <w:tc>
                <w:tcPr>
                  <w:tcW w:w="3634" w:type="dxa"/>
                  <w:vMerge w:val="continue"/>
                  <w:vAlign w:val="center"/>
                </w:tcPr>
                <w:p>
                  <w:pPr>
                    <w:pStyle w:val="101"/>
                    <w:keepNext w:val="0"/>
                    <w:keepLines w:val="0"/>
                    <w:suppressLineNumbers w:val="0"/>
                    <w:spacing w:before="0" w:beforeAutospacing="0" w:after="0" w:afterAutospacing="0"/>
                    <w:ind w:left="0" w:right="0"/>
                    <w:contextualSpacing/>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jc w:val="center"/>
              </w:trPr>
              <w:tc>
                <w:tcPr>
                  <w:tcW w:w="1472" w:type="dxa"/>
                  <w:vAlign w:val="center"/>
                </w:tcPr>
                <w:p>
                  <w:pPr>
                    <w:keepNext w:val="0"/>
                    <w:keepLines w:val="0"/>
                    <w:suppressLineNumbers w:val="0"/>
                    <w:spacing w:before="0" w:beforeAutospacing="0" w:after="0" w:afterAutospacing="0"/>
                    <w:ind w:left="0" w:right="0"/>
                    <w:contextualSpacing/>
                    <w:jc w:val="center"/>
                    <w:rPr>
                      <w:color w:val="000000"/>
                      <w:sz w:val="21"/>
                      <w:szCs w:val="21"/>
                    </w:rPr>
                  </w:pPr>
                  <w:r>
                    <w:rPr>
                      <w:rFonts w:hint="eastAsia"/>
                      <w:sz w:val="21"/>
                      <w:szCs w:val="21"/>
                      <w:lang w:val="en-US" w:eastAsia="zh-CN"/>
                    </w:rPr>
                    <w:t>VOCs</w:t>
                  </w:r>
                </w:p>
              </w:tc>
              <w:tc>
                <w:tcPr>
                  <w:tcW w:w="3345" w:type="dxa"/>
                  <w:vAlign w:val="center"/>
                </w:tcPr>
                <w:p>
                  <w:pPr>
                    <w:keepNext w:val="0"/>
                    <w:keepLines w:val="0"/>
                    <w:suppressLineNumbers w:val="0"/>
                    <w:spacing w:before="0" w:beforeAutospacing="0" w:after="0" w:afterAutospacing="0"/>
                    <w:ind w:left="0" w:right="0"/>
                    <w:contextualSpacing/>
                    <w:jc w:val="center"/>
                    <w:rPr>
                      <w:color w:val="000000"/>
                      <w:sz w:val="21"/>
                      <w:szCs w:val="21"/>
                    </w:rPr>
                  </w:pPr>
                  <w:r>
                    <w:rPr>
                      <w:rFonts w:hint="eastAsia"/>
                      <w:color w:val="000000"/>
                      <w:sz w:val="21"/>
                      <w:szCs w:val="21"/>
                    </w:rPr>
                    <w:t>1.2</w:t>
                  </w:r>
                  <w:r>
                    <w:rPr>
                      <w:color w:val="000000"/>
                      <w:sz w:val="21"/>
                      <w:szCs w:val="21"/>
                    </w:rPr>
                    <w:t>*</w:t>
                  </w:r>
                </w:p>
              </w:tc>
              <w:tc>
                <w:tcPr>
                  <w:tcW w:w="3634" w:type="dxa"/>
                  <w:vAlign w:val="center"/>
                </w:tcPr>
                <w:p>
                  <w:pPr>
                    <w:keepNext w:val="0"/>
                    <w:keepLines w:val="0"/>
                    <w:suppressLineNumbers w:val="0"/>
                    <w:spacing w:before="0" w:beforeAutospacing="0" w:after="0" w:afterAutospacing="0"/>
                    <w:ind w:left="0" w:right="0"/>
                    <w:contextualSpacing/>
                    <w:jc w:val="center"/>
                    <w:rPr>
                      <w:color w:val="000000"/>
                      <w:sz w:val="21"/>
                      <w:szCs w:val="21"/>
                    </w:rPr>
                  </w:pPr>
                  <w:r>
                    <w:rPr>
                      <w:sz w:val="21"/>
                      <w:szCs w:val="21"/>
                    </w:rPr>
                    <w:t>参照</w:t>
                  </w:r>
                  <w:r>
                    <w:rPr>
                      <w:rFonts w:hint="eastAsia"/>
                      <w:sz w:val="21"/>
                      <w:szCs w:val="21"/>
                    </w:rPr>
                    <w:t>HJ2.2-2018附录D其他污染物空气质量浓度参考限值</w:t>
                  </w:r>
                </w:p>
              </w:tc>
            </w:tr>
          </w:tbl>
          <w:p>
            <w:pPr>
              <w:pStyle w:val="47"/>
              <w:keepNext w:val="0"/>
              <w:keepLines w:val="0"/>
              <w:suppressLineNumbers w:val="0"/>
              <w:adjustRightInd/>
              <w:spacing w:before="0" w:beforeAutospacing="0" w:after="0" w:afterAutospacing="0" w:line="520" w:lineRule="exact"/>
              <w:ind w:left="0" w:right="0"/>
              <w:rPr>
                <w:color w:val="000000"/>
                <w:sz w:val="21"/>
                <w:szCs w:val="21"/>
              </w:rPr>
            </w:pPr>
            <w:r>
              <w:rPr>
                <w:color w:val="000000"/>
                <w:sz w:val="21"/>
                <w:szCs w:val="21"/>
              </w:rPr>
              <w:t>备注*：小时值分别取相应因子8h均值、日均值、年均值的2倍、3倍、6倍。</w:t>
            </w:r>
          </w:p>
          <w:p>
            <w:pPr>
              <w:pStyle w:val="47"/>
              <w:keepNext w:val="0"/>
              <w:keepLines w:val="0"/>
              <w:suppressLineNumbers w:val="0"/>
              <w:adjustRightInd/>
              <w:spacing w:before="0" w:beforeAutospacing="0" w:after="0" w:afterAutospacing="0" w:line="360" w:lineRule="auto"/>
              <w:ind w:left="0" w:right="0"/>
              <w:rPr>
                <w:color w:val="000000"/>
              </w:rPr>
            </w:pPr>
            <w:r>
              <w:rPr>
                <w:color w:val="000000"/>
              </w:rPr>
              <w:t xml:space="preserve">3）评价工作等级确定 </w:t>
            </w:r>
          </w:p>
          <w:p>
            <w:pPr>
              <w:pStyle w:val="47"/>
              <w:keepNext w:val="0"/>
              <w:keepLines w:val="0"/>
              <w:suppressLineNumbers w:val="0"/>
              <w:adjustRightInd/>
              <w:spacing w:before="0" w:beforeAutospacing="0" w:after="0" w:afterAutospacing="0" w:line="360" w:lineRule="auto"/>
              <w:ind w:left="0" w:right="0"/>
              <w:rPr>
                <w:color w:val="000000"/>
              </w:rPr>
            </w:pPr>
            <w:r>
              <w:rPr>
                <w:color w:val="000000"/>
              </w:rPr>
              <w:t>采用HJ2.2-2018导则推荐的估算模式ARESCREEN，，对各污染物排放的最大落地浓度及达到标准限值10%时所对应的最远距离D</w:t>
            </w:r>
            <w:r>
              <w:rPr>
                <w:color w:val="000000"/>
                <w:vertAlign w:val="subscript"/>
              </w:rPr>
              <w:t>10%</w:t>
            </w:r>
            <w:r>
              <w:rPr>
                <w:color w:val="000000"/>
              </w:rPr>
              <w:t>进行计算。同时采用如下公式计算各污染物的最大地面浓度占标率Pi：P</w:t>
            </w:r>
            <w:r>
              <w:rPr>
                <w:color w:val="000000"/>
                <w:vertAlign w:val="subscript"/>
              </w:rPr>
              <w:t>i</w:t>
            </w:r>
            <w:r>
              <w:rPr>
                <w:color w:val="000000"/>
              </w:rPr>
              <w:t>=C</w:t>
            </w:r>
            <w:r>
              <w:rPr>
                <w:color w:val="000000"/>
                <w:vertAlign w:val="subscript"/>
              </w:rPr>
              <w:t>i</w:t>
            </w:r>
            <w:r>
              <w:rPr>
                <w:color w:val="000000"/>
              </w:rPr>
              <w:t>/C</w:t>
            </w:r>
            <w:r>
              <w:rPr>
                <w:color w:val="000000"/>
                <w:vertAlign w:val="subscript"/>
              </w:rPr>
              <w:t>oi</w:t>
            </w:r>
            <w:r>
              <w:rPr>
                <w:color w:val="000000"/>
              </w:rPr>
              <w:t>×100%</w:t>
            </w:r>
          </w:p>
          <w:p>
            <w:pPr>
              <w:keepNext w:val="0"/>
              <w:keepLines w:val="0"/>
              <w:suppressLineNumbers w:val="0"/>
              <w:spacing w:before="0" w:beforeAutospacing="0" w:after="0" w:afterAutospacing="0" w:line="360" w:lineRule="auto"/>
              <w:ind w:left="0" w:right="0" w:firstLine="435"/>
              <w:rPr>
                <w:color w:val="000000"/>
                <w:sz w:val="24"/>
              </w:rPr>
            </w:pPr>
            <w:r>
              <w:rPr>
                <w:color w:val="000000"/>
                <w:sz w:val="24"/>
              </w:rPr>
              <w:t>式中：P</w:t>
            </w:r>
            <w:r>
              <w:rPr>
                <w:color w:val="000000"/>
                <w:sz w:val="24"/>
                <w:vertAlign w:val="subscript"/>
              </w:rPr>
              <w:t>i</w:t>
            </w:r>
            <w:r>
              <w:rPr>
                <w:color w:val="000000"/>
                <w:sz w:val="24"/>
              </w:rPr>
              <w:t>——第</w:t>
            </w:r>
            <w:r>
              <w:rPr>
                <w:color w:val="000000"/>
                <w:sz w:val="24"/>
                <w:vertAlign w:val="subscript"/>
              </w:rPr>
              <w:t>i</w:t>
            </w:r>
            <w:r>
              <w:rPr>
                <w:color w:val="000000"/>
                <w:sz w:val="24"/>
              </w:rPr>
              <w:t>个污染物的最大地面浓度占标率，%</w:t>
            </w:r>
          </w:p>
          <w:p>
            <w:pPr>
              <w:keepNext w:val="0"/>
              <w:keepLines w:val="0"/>
              <w:suppressLineNumbers w:val="0"/>
              <w:spacing w:before="0" w:beforeAutospacing="0" w:after="0" w:afterAutospacing="0" w:line="360" w:lineRule="auto"/>
              <w:ind w:left="0" w:right="0" w:firstLine="435"/>
              <w:rPr>
                <w:color w:val="000000"/>
                <w:sz w:val="24"/>
              </w:rPr>
            </w:pPr>
            <w:r>
              <w:rPr>
                <w:color w:val="000000"/>
                <w:sz w:val="24"/>
              </w:rPr>
              <w:tab/>
            </w:r>
            <w:r>
              <w:rPr>
                <w:color w:val="000000"/>
                <w:sz w:val="24"/>
              </w:rPr>
              <w:t xml:space="preserve">   C</w:t>
            </w:r>
            <w:r>
              <w:rPr>
                <w:color w:val="000000"/>
                <w:sz w:val="24"/>
                <w:vertAlign w:val="subscript"/>
              </w:rPr>
              <w:t>i</w:t>
            </w:r>
            <w:r>
              <w:rPr>
                <w:color w:val="000000"/>
                <w:sz w:val="24"/>
              </w:rPr>
              <w:t>——采用估算模式计算出的第</w:t>
            </w:r>
            <w:r>
              <w:rPr>
                <w:color w:val="000000"/>
                <w:sz w:val="24"/>
                <w:vertAlign w:val="subscript"/>
              </w:rPr>
              <w:t>i</w:t>
            </w:r>
            <w:r>
              <w:rPr>
                <w:color w:val="000000"/>
                <w:sz w:val="24"/>
              </w:rPr>
              <w:t>个污染物的最大地面浓度，μg/m</w:t>
            </w:r>
            <w:r>
              <w:rPr>
                <w:color w:val="000000"/>
                <w:sz w:val="24"/>
                <w:vertAlign w:val="superscript"/>
              </w:rPr>
              <w:t>3</w:t>
            </w:r>
            <w:r>
              <w:rPr>
                <w:color w:val="000000"/>
                <w:sz w:val="24"/>
              </w:rPr>
              <w:t>；</w:t>
            </w:r>
          </w:p>
          <w:p>
            <w:pPr>
              <w:keepNext w:val="0"/>
              <w:keepLines w:val="0"/>
              <w:suppressLineNumbers w:val="0"/>
              <w:spacing w:before="0" w:beforeAutospacing="0" w:after="0" w:afterAutospacing="0" w:line="360" w:lineRule="auto"/>
              <w:ind w:left="0" w:right="0" w:firstLine="435"/>
              <w:rPr>
                <w:color w:val="000000"/>
                <w:sz w:val="24"/>
              </w:rPr>
            </w:pPr>
            <w:r>
              <w:rPr>
                <w:color w:val="000000"/>
                <w:sz w:val="24"/>
              </w:rPr>
              <w:tab/>
            </w:r>
            <w:r>
              <w:rPr>
                <w:color w:val="000000"/>
                <w:sz w:val="24"/>
              </w:rPr>
              <w:t xml:space="preserve">   C</w:t>
            </w:r>
            <w:r>
              <w:rPr>
                <w:color w:val="000000"/>
                <w:sz w:val="24"/>
                <w:vertAlign w:val="subscript"/>
              </w:rPr>
              <w:t>0i</w:t>
            </w:r>
            <w:r>
              <w:rPr>
                <w:color w:val="000000"/>
                <w:sz w:val="24"/>
              </w:rPr>
              <w:t>——第</w:t>
            </w:r>
            <w:r>
              <w:rPr>
                <w:color w:val="000000"/>
                <w:sz w:val="24"/>
                <w:vertAlign w:val="subscript"/>
              </w:rPr>
              <w:t>i</w:t>
            </w:r>
            <w:r>
              <w:rPr>
                <w:color w:val="000000"/>
                <w:sz w:val="24"/>
              </w:rPr>
              <w:t>个污染物的环境空气质量浓度标准，μg/m</w:t>
            </w:r>
            <w:r>
              <w:rPr>
                <w:color w:val="000000"/>
                <w:sz w:val="24"/>
                <w:vertAlign w:val="superscript"/>
              </w:rPr>
              <w:t>3</w:t>
            </w:r>
            <w:r>
              <w:rPr>
                <w:color w:val="000000"/>
                <w:sz w:val="24"/>
              </w:rPr>
              <w:t>；</w:t>
            </w:r>
          </w:p>
          <w:p>
            <w:pPr>
              <w:keepNext w:val="0"/>
              <w:keepLines w:val="0"/>
              <w:suppressLineNumbers w:val="0"/>
              <w:spacing w:before="0" w:beforeAutospacing="0" w:after="0" w:afterAutospacing="0" w:line="360" w:lineRule="auto"/>
              <w:ind w:left="0" w:right="0" w:firstLine="435"/>
              <w:rPr>
                <w:color w:val="000000"/>
                <w:sz w:val="24"/>
              </w:rPr>
            </w:pPr>
            <w:r>
              <w:rPr>
                <w:color w:val="000000"/>
                <w:sz w:val="24"/>
              </w:rPr>
              <w:t>根据《环境影响评价技术导则-大气环境》（HJ2.2-2018）评价等级计算方法要求进行计算，确定本项目的评价等级。评价工作等级划分原则见表</w:t>
            </w:r>
            <w:r>
              <w:rPr>
                <w:rFonts w:hint="eastAsia"/>
                <w:color w:val="000000"/>
                <w:sz w:val="24"/>
                <w:lang w:val="en-US" w:eastAsia="zh-CN"/>
              </w:rPr>
              <w:t>29</w:t>
            </w:r>
            <w:r>
              <w:rPr>
                <w:color w:val="000000"/>
                <w:sz w:val="24"/>
              </w:rPr>
              <w:t>。</w:t>
            </w:r>
          </w:p>
          <w:p>
            <w:pPr>
              <w:keepNext w:val="0"/>
              <w:keepLines w:val="0"/>
              <w:suppressLineNumbers w:val="0"/>
              <w:spacing w:before="0" w:beforeAutospacing="0" w:after="0" w:afterAutospacing="0" w:line="500" w:lineRule="exact"/>
              <w:ind w:left="0" w:right="420"/>
              <w:jc w:val="center"/>
              <w:rPr>
                <w:b/>
                <w:color w:val="000000"/>
                <w:sz w:val="21"/>
                <w:szCs w:val="21"/>
              </w:rPr>
            </w:pPr>
            <w:r>
              <w:rPr>
                <w:b/>
                <w:color w:val="000000"/>
                <w:sz w:val="21"/>
                <w:szCs w:val="21"/>
              </w:rPr>
              <w:t>表</w:t>
            </w:r>
            <w:r>
              <w:rPr>
                <w:rFonts w:hint="eastAsia"/>
                <w:b/>
                <w:color w:val="000000"/>
                <w:sz w:val="21"/>
                <w:szCs w:val="21"/>
                <w:lang w:val="en-US" w:eastAsia="zh-CN"/>
              </w:rPr>
              <w:t xml:space="preserve">29  </w:t>
            </w:r>
            <w:r>
              <w:rPr>
                <w:b/>
                <w:color w:val="000000"/>
                <w:sz w:val="21"/>
                <w:szCs w:val="21"/>
              </w:rPr>
              <w:t>评价工作等级划分原则</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2"/>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632"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评价工作等级</w:t>
                  </w:r>
                </w:p>
              </w:tc>
              <w:tc>
                <w:tcPr>
                  <w:tcW w:w="4654"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632"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一级</w:t>
                  </w:r>
                </w:p>
              </w:tc>
              <w:tc>
                <w:tcPr>
                  <w:tcW w:w="4654"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P</w:t>
                  </w:r>
                  <w:r>
                    <w:rPr>
                      <w:color w:val="000000"/>
                      <w:sz w:val="21"/>
                      <w:szCs w:val="21"/>
                      <w:vertAlign w:val="subscript"/>
                    </w:rPr>
                    <w:t>max</w:t>
                  </w:r>
                  <w:r>
                    <w:rPr>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632"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二级</w:t>
                  </w:r>
                </w:p>
              </w:tc>
              <w:tc>
                <w:tcPr>
                  <w:tcW w:w="4654"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1%≤P</w:t>
                  </w:r>
                  <w:r>
                    <w:rPr>
                      <w:color w:val="000000"/>
                      <w:sz w:val="21"/>
                      <w:szCs w:val="21"/>
                      <w:vertAlign w:val="subscript"/>
                    </w:rPr>
                    <w:t>max</w:t>
                  </w:r>
                  <w:r>
                    <w:rPr>
                      <w:color w:val="000000"/>
                      <w:sz w:val="21"/>
                      <w:szCs w:val="21"/>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632"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三级</w:t>
                  </w:r>
                </w:p>
              </w:tc>
              <w:tc>
                <w:tcPr>
                  <w:tcW w:w="4654" w:type="dxa"/>
                  <w:vAlign w:val="center"/>
                </w:tcPr>
                <w:p>
                  <w:pPr>
                    <w:pStyle w:val="85"/>
                    <w:keepNext w:val="0"/>
                    <w:keepLines w:val="0"/>
                    <w:suppressLineNumbers w:val="0"/>
                    <w:spacing w:before="0" w:beforeAutospacing="0" w:after="0" w:afterAutospacing="0" w:line="240" w:lineRule="auto"/>
                    <w:ind w:left="-210" w:right="0" w:firstLine="0" w:firstLineChars="0"/>
                    <w:jc w:val="center"/>
                    <w:rPr>
                      <w:color w:val="000000"/>
                      <w:sz w:val="21"/>
                      <w:szCs w:val="21"/>
                    </w:rPr>
                  </w:pPr>
                  <w:r>
                    <w:rPr>
                      <w:color w:val="000000"/>
                      <w:sz w:val="21"/>
                      <w:szCs w:val="21"/>
                    </w:rPr>
                    <w:t>P</w:t>
                  </w:r>
                  <w:r>
                    <w:rPr>
                      <w:color w:val="000000"/>
                      <w:sz w:val="21"/>
                      <w:szCs w:val="21"/>
                      <w:vertAlign w:val="subscript"/>
                    </w:rPr>
                    <w:t>max</w:t>
                  </w:r>
                  <w:r>
                    <w:rPr>
                      <w:color w:val="000000"/>
                      <w:sz w:val="21"/>
                      <w:szCs w:val="21"/>
                    </w:rPr>
                    <w:t>＜1%</w:t>
                  </w:r>
                </w:p>
              </w:tc>
            </w:tr>
          </w:tbl>
          <w:p>
            <w:pPr>
              <w:keepNext w:val="0"/>
              <w:keepLines w:val="0"/>
              <w:suppressLineNumbers w:val="0"/>
              <w:spacing w:before="0" w:beforeAutospacing="0" w:after="0" w:afterAutospacing="0" w:line="360" w:lineRule="auto"/>
              <w:ind w:left="0" w:right="0" w:firstLine="435"/>
              <w:rPr>
                <w:color w:val="000000"/>
                <w:sz w:val="24"/>
              </w:rPr>
            </w:pPr>
            <w:r>
              <w:rPr>
                <w:color w:val="000000"/>
                <w:sz w:val="24"/>
              </w:rPr>
              <w:t>《环境影响评价技术导则-大气环境》（HJ2.2-2018）指出：对于电力、钢铁、水泥、石化、化工、平板玻璃、有色等高耗能行业的多源项目或以使用高污染燃料为主的多源项目，并且编制环境影响报告书的项目评价等级提高一级。</w:t>
            </w:r>
          </w:p>
          <w:p>
            <w:pPr>
              <w:keepNext w:val="0"/>
              <w:keepLines w:val="0"/>
              <w:suppressLineNumbers w:val="0"/>
              <w:spacing w:before="0" w:beforeAutospacing="0" w:after="0" w:afterAutospacing="0" w:line="360" w:lineRule="auto"/>
              <w:ind w:left="0" w:right="0" w:firstLine="435"/>
              <w:rPr>
                <w:color w:val="000000"/>
                <w:sz w:val="24"/>
              </w:rPr>
            </w:pPr>
            <w:r>
              <w:rPr>
                <w:color w:val="000000"/>
                <w:sz w:val="24"/>
              </w:rPr>
              <w:t>估算模型参数见表34。其中土地利用类型选取，在进行评价等级估算时，根据项目周边 1km 内的土地利用及已批复规划的情况，选择所有存在的土地利用类型，分别计算相应地表参数下的最大落地浓度，选择最大落地浓度最大的情况来判断评价等级。本项目周边1km范围内土地利用类型主要为农田，因此评价等级判定时，土地利用类型选取“农田。</w:t>
            </w:r>
          </w:p>
          <w:p>
            <w:pPr>
              <w:keepNext w:val="0"/>
              <w:keepLines w:val="0"/>
              <w:suppressLineNumbers w:val="0"/>
              <w:spacing w:before="0" w:beforeAutospacing="0" w:after="0" w:afterAutospacing="0" w:line="500" w:lineRule="exact"/>
              <w:ind w:left="0" w:right="420"/>
              <w:jc w:val="center"/>
              <w:rPr>
                <w:b/>
                <w:color w:val="000000"/>
                <w:sz w:val="21"/>
                <w:szCs w:val="21"/>
              </w:rPr>
            </w:pPr>
            <w:r>
              <w:rPr>
                <w:b/>
                <w:color w:val="000000"/>
                <w:sz w:val="21"/>
                <w:szCs w:val="21"/>
              </w:rPr>
              <w:t>表</w:t>
            </w:r>
            <w:r>
              <w:rPr>
                <w:rFonts w:hint="eastAsia"/>
                <w:b/>
                <w:color w:val="000000"/>
                <w:sz w:val="21"/>
                <w:szCs w:val="21"/>
                <w:lang w:val="en-US" w:eastAsia="zh-CN"/>
              </w:rPr>
              <w:t xml:space="preserve">30  </w:t>
            </w:r>
            <w:r>
              <w:rPr>
                <w:b/>
                <w:color w:val="000000"/>
                <w:sz w:val="21"/>
                <w:szCs w:val="21"/>
              </w:rPr>
              <w:t>估算模型参数表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1"/>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2" w:type="dxa"/>
                  <w:gridSpan w:val="2"/>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参数</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restart"/>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城市/农村选项</w:t>
                  </w: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城市/农村</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continue"/>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人口数（城市选项时）</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2" w:type="dxa"/>
                  <w:gridSpan w:val="2"/>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最高环境温度（℃）</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2" w:type="dxa"/>
                  <w:gridSpan w:val="2"/>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最低环境温度（℃）</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2" w:type="dxa"/>
                  <w:gridSpan w:val="2"/>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土地利用类型</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2" w:type="dxa"/>
                  <w:gridSpan w:val="2"/>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区域湿度条件</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restart"/>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是否考虑地形</w:t>
                  </w: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考虑地形</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continue"/>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地形数据分辨率/m</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restart"/>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是否考虑岸线熏烟</w:t>
                  </w: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考虑岸线熏烟</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continue"/>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岸线距离/km</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21" w:type="dxa"/>
                  <w:vMerge w:val="continue"/>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p>
              </w:tc>
              <w:tc>
                <w:tcPr>
                  <w:tcW w:w="3021"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岸线方向/°</w:t>
                  </w:r>
                </w:p>
              </w:tc>
              <w:tc>
                <w:tcPr>
                  <w:tcW w:w="3035" w:type="dxa"/>
                  <w:vAlign w:val="center"/>
                </w:tcPr>
                <w:p>
                  <w:pPr>
                    <w:pStyle w:val="85"/>
                    <w:keepNext w:val="0"/>
                    <w:keepLines w:val="0"/>
                    <w:suppressLineNumbers w:val="0"/>
                    <w:spacing w:before="31" w:beforeAutospacing="0" w:after="31" w:afterAutospacing="0" w:line="240" w:lineRule="auto"/>
                    <w:ind w:left="-210" w:right="0" w:firstLine="0" w:firstLineChars="0"/>
                    <w:jc w:val="center"/>
                    <w:rPr>
                      <w:color w:val="000000"/>
                      <w:sz w:val="21"/>
                      <w:szCs w:val="21"/>
                    </w:rPr>
                  </w:pPr>
                  <w:r>
                    <w:rPr>
                      <w:color w:val="000000"/>
                      <w:sz w:val="21"/>
                      <w:szCs w:val="21"/>
                    </w:rPr>
                    <w:t>/</w:t>
                  </w:r>
                </w:p>
              </w:tc>
            </w:tr>
          </w:tbl>
          <w:p>
            <w:pPr>
              <w:pStyle w:val="47"/>
              <w:keepNext w:val="0"/>
              <w:keepLines w:val="0"/>
              <w:suppressLineNumbers w:val="0"/>
              <w:adjustRightInd/>
              <w:spacing w:before="0" w:beforeAutospacing="0" w:after="0" w:afterAutospacing="0" w:line="360" w:lineRule="auto"/>
              <w:ind w:left="0" w:right="0"/>
            </w:pPr>
            <w:r>
              <w:t>依据上述所列源强，各污染物排放及占标率计算结果见表</w:t>
            </w:r>
            <w:r>
              <w:rPr>
                <w:rFonts w:hint="eastAsia"/>
              </w:rPr>
              <w:t>3</w:t>
            </w:r>
            <w:r>
              <w:rPr>
                <w:rFonts w:hint="eastAsia"/>
                <w:lang w:val="en-US" w:eastAsia="zh-CN"/>
              </w:rPr>
              <w:t>1</w:t>
            </w:r>
            <w:r>
              <w:t>。</w:t>
            </w:r>
          </w:p>
          <w:p>
            <w:pPr>
              <w:pStyle w:val="47"/>
              <w:keepNext w:val="0"/>
              <w:keepLines w:val="0"/>
              <w:suppressLineNumbers w:val="0"/>
              <w:adjustRightInd/>
              <w:spacing w:before="0" w:beforeAutospacing="0" w:after="0" w:afterAutospacing="0" w:line="360" w:lineRule="auto"/>
              <w:ind w:left="0" w:right="0"/>
              <w:jc w:val="center"/>
              <w:rPr>
                <w:b/>
                <w:sz w:val="21"/>
                <w:szCs w:val="21"/>
              </w:rPr>
            </w:pPr>
            <w:r>
              <w:rPr>
                <w:b/>
                <w:sz w:val="21"/>
                <w:szCs w:val="21"/>
              </w:rPr>
              <w:t>表</w:t>
            </w:r>
            <w:r>
              <w:rPr>
                <w:rFonts w:hint="eastAsia"/>
                <w:b/>
                <w:sz w:val="21"/>
                <w:szCs w:val="21"/>
                <w:lang w:val="en-US" w:eastAsia="zh-CN"/>
              </w:rPr>
              <w:t xml:space="preserve">31  </w:t>
            </w:r>
            <w:r>
              <w:rPr>
                <w:b/>
                <w:sz w:val="21"/>
                <w:szCs w:val="21"/>
              </w:rPr>
              <w:t>评价项目各主要污染物排放及占标率情况一览表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085"/>
              <w:gridCol w:w="872"/>
              <w:gridCol w:w="924"/>
              <w:gridCol w:w="1121"/>
              <w:gridCol w:w="1366"/>
              <w:gridCol w:w="1364"/>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7"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排放方式</w:t>
                  </w:r>
                </w:p>
              </w:tc>
              <w:tc>
                <w:tcPr>
                  <w:tcW w:w="1085"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污染源</w:t>
                  </w:r>
                </w:p>
              </w:tc>
              <w:tc>
                <w:tcPr>
                  <w:tcW w:w="872"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污染物</w:t>
                  </w:r>
                </w:p>
              </w:tc>
              <w:tc>
                <w:tcPr>
                  <w:tcW w:w="924"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排放速率</w:t>
                  </w:r>
                </w:p>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kg/h</w:t>
                  </w:r>
                </w:p>
              </w:tc>
              <w:tc>
                <w:tcPr>
                  <w:tcW w:w="1121"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最大落地浓度（mg/m</w:t>
                  </w:r>
                  <w:r>
                    <w:rPr>
                      <w:color w:val="000000"/>
                      <w:sz w:val="21"/>
                      <w:szCs w:val="21"/>
                      <w:vertAlign w:val="superscript"/>
                    </w:rPr>
                    <w:t>3</w:t>
                  </w:r>
                  <w:r>
                    <w:rPr>
                      <w:color w:val="000000"/>
                      <w:sz w:val="21"/>
                      <w:szCs w:val="21"/>
                    </w:rPr>
                    <w:t>）</w:t>
                  </w:r>
                </w:p>
              </w:tc>
              <w:tc>
                <w:tcPr>
                  <w:tcW w:w="1366"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最大落地浓度占标率</w:t>
                  </w:r>
                </w:p>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P</w:t>
                  </w:r>
                  <w:r>
                    <w:rPr>
                      <w:color w:val="000000"/>
                      <w:sz w:val="21"/>
                      <w:szCs w:val="21"/>
                      <w:vertAlign w:val="subscript"/>
                    </w:rPr>
                    <w:t>max</w:t>
                  </w:r>
                  <w:r>
                    <w:rPr>
                      <w:color w:val="000000"/>
                      <w:sz w:val="21"/>
                      <w:szCs w:val="21"/>
                    </w:rPr>
                    <w:t>（%）</w:t>
                  </w:r>
                </w:p>
              </w:tc>
              <w:tc>
                <w:tcPr>
                  <w:tcW w:w="1364"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最大落地浓度出现距离</w:t>
                  </w:r>
                </w:p>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m</w:t>
                  </w:r>
                </w:p>
              </w:tc>
              <w:tc>
                <w:tcPr>
                  <w:tcW w:w="1364"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D</w:t>
                  </w:r>
                  <w:r>
                    <w:rPr>
                      <w:color w:val="000000"/>
                      <w:sz w:val="21"/>
                      <w:szCs w:val="21"/>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27"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有组织</w:t>
                  </w:r>
                </w:p>
              </w:tc>
              <w:tc>
                <w:tcPr>
                  <w:tcW w:w="1085" w:type="dxa"/>
                  <w:vAlign w:val="center"/>
                </w:tcPr>
                <w:p>
                  <w:pPr>
                    <w:keepNext w:val="0"/>
                    <w:keepLines w:val="0"/>
                    <w:suppressLineNumbers w:val="0"/>
                    <w:spacing w:before="0" w:beforeAutospacing="0" w:after="0" w:afterAutospacing="0"/>
                    <w:ind w:left="0" w:right="0"/>
                    <w:jc w:val="center"/>
                    <w:rPr>
                      <w:color w:val="000000"/>
                      <w:sz w:val="21"/>
                      <w:szCs w:val="21"/>
                    </w:rPr>
                  </w:pPr>
                  <w:r>
                    <w:rPr>
                      <w:color w:val="000000"/>
                      <w:sz w:val="21"/>
                      <w:szCs w:val="21"/>
                    </w:rPr>
                    <w:t>有组织</w:t>
                  </w:r>
                  <w:r>
                    <w:rPr>
                      <w:rFonts w:hint="eastAsia"/>
                      <w:sz w:val="21"/>
                      <w:szCs w:val="21"/>
                      <w:lang w:val="en-US" w:eastAsia="zh-CN"/>
                    </w:rPr>
                    <w:t>VOCs</w:t>
                  </w:r>
                  <w:r>
                    <w:rPr>
                      <w:color w:val="000000"/>
                      <w:sz w:val="21"/>
                      <w:szCs w:val="21"/>
                    </w:rPr>
                    <w:t>排气筒（P1）</w:t>
                  </w:r>
                </w:p>
              </w:tc>
              <w:tc>
                <w:tcPr>
                  <w:tcW w:w="8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sz w:val="21"/>
                      <w:szCs w:val="21"/>
                      <w:lang w:val="en-US" w:eastAsia="zh-CN"/>
                    </w:rPr>
                    <w:t>VOCs</w:t>
                  </w:r>
                </w:p>
              </w:tc>
              <w:tc>
                <w:tcPr>
                  <w:tcW w:w="924" w:type="dxa"/>
                  <w:vAlign w:val="center"/>
                </w:tcPr>
                <w:p>
                  <w:pPr>
                    <w:keepNext w:val="0"/>
                    <w:keepLines w:val="0"/>
                    <w:suppressLineNumbers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0.0</w:t>
                  </w:r>
                  <w:r>
                    <w:rPr>
                      <w:rFonts w:hint="eastAsia"/>
                      <w:color w:val="000000" w:themeColor="text1"/>
                      <w:sz w:val="21"/>
                      <w:szCs w:val="21"/>
                      <w:lang w:val="en-US" w:eastAsia="zh-CN"/>
                      <w14:textFill>
                        <w14:solidFill>
                          <w14:schemeClr w14:val="tx1"/>
                        </w14:solidFill>
                      </w14:textFill>
                    </w:rPr>
                    <w:t>412</w:t>
                  </w:r>
                </w:p>
              </w:tc>
              <w:tc>
                <w:tcPr>
                  <w:tcW w:w="112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0.</w:t>
                  </w:r>
                  <w:r>
                    <w:rPr>
                      <w:rFonts w:hint="eastAsia"/>
                      <w:color w:val="000000" w:themeColor="text1"/>
                      <w:sz w:val="21"/>
                      <w:szCs w:val="21"/>
                      <w:lang w:val="en-US" w:eastAsia="zh-CN"/>
                      <w14:textFill>
                        <w14:solidFill>
                          <w14:schemeClr w14:val="tx1"/>
                        </w14:solidFill>
                      </w14:textFill>
                    </w:rPr>
                    <w:t>0040</w:t>
                  </w:r>
                </w:p>
              </w:tc>
              <w:tc>
                <w:tcPr>
                  <w:tcW w:w="1366"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0.33</w:t>
                  </w:r>
                </w:p>
              </w:tc>
              <w:tc>
                <w:tcPr>
                  <w:tcW w:w="1364" w:type="dxa"/>
                  <w:vAlign w:val="center"/>
                </w:tcPr>
                <w:p>
                  <w:pPr>
                    <w:pStyle w:val="47"/>
                    <w:keepNext w:val="0"/>
                    <w:keepLines w:val="0"/>
                    <w:suppressLineNumbers w:val="0"/>
                    <w:snapToGrid w:val="0"/>
                    <w:spacing w:before="0" w:beforeAutospacing="0" w:after="0" w:afterAutospacing="0"/>
                    <w:ind w:left="0" w:right="0" w:firstLine="0"/>
                    <w:jc w:val="center"/>
                    <w:rPr>
                      <w:rFonts w:hint="default" w:eastAsia="宋体"/>
                      <w:color w:val="000000"/>
                      <w:sz w:val="21"/>
                      <w:szCs w:val="21"/>
                      <w:lang w:val="en-US" w:eastAsia="zh-CN"/>
                    </w:rPr>
                  </w:pPr>
                  <w:r>
                    <w:rPr>
                      <w:rFonts w:hint="eastAsia"/>
                      <w:color w:val="000000"/>
                      <w:sz w:val="21"/>
                      <w:szCs w:val="21"/>
                      <w:lang w:val="en-US" w:eastAsia="zh-CN"/>
                    </w:rPr>
                    <w:t>83</w:t>
                  </w:r>
                </w:p>
              </w:tc>
              <w:tc>
                <w:tcPr>
                  <w:tcW w:w="1364" w:type="dxa"/>
                  <w:vAlign w:val="center"/>
                </w:tcPr>
                <w:p>
                  <w:pPr>
                    <w:pStyle w:val="47"/>
                    <w:keepNext w:val="0"/>
                    <w:keepLines w:val="0"/>
                    <w:suppressLineNumbers w:val="0"/>
                    <w:snapToGrid w:val="0"/>
                    <w:spacing w:before="0" w:beforeAutospacing="0" w:after="0" w:afterAutospacing="0"/>
                    <w:ind w:left="0" w:right="0" w:firstLine="0"/>
                    <w:jc w:val="center"/>
                    <w:rPr>
                      <w:color w:val="000000"/>
                      <w:sz w:val="21"/>
                      <w:szCs w:val="21"/>
                    </w:rPr>
                  </w:pPr>
                  <w:r>
                    <w:rPr>
                      <w:color w:val="000000"/>
                      <w:sz w:val="21"/>
                      <w:szCs w:val="21"/>
                    </w:rPr>
                    <w:t>未出现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27"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无组织</w:t>
                  </w:r>
                </w:p>
              </w:tc>
              <w:tc>
                <w:tcPr>
                  <w:tcW w:w="1085" w:type="dxa"/>
                  <w:vAlign w:val="center"/>
                </w:tcPr>
                <w:p>
                  <w:pPr>
                    <w:keepNext w:val="0"/>
                    <w:keepLines w:val="0"/>
                    <w:suppressLineNumbers w:val="0"/>
                    <w:spacing w:before="0" w:beforeAutospacing="0" w:after="0" w:afterAutospacing="0"/>
                    <w:ind w:left="0" w:right="0"/>
                    <w:jc w:val="center"/>
                    <w:rPr>
                      <w:color w:val="000000"/>
                      <w:sz w:val="21"/>
                      <w:szCs w:val="21"/>
                    </w:rPr>
                  </w:pPr>
                  <w:r>
                    <w:rPr>
                      <w:color w:val="000000"/>
                      <w:sz w:val="21"/>
                      <w:szCs w:val="21"/>
                    </w:rPr>
                    <w:t>生产车间</w:t>
                  </w:r>
                </w:p>
              </w:tc>
              <w:tc>
                <w:tcPr>
                  <w:tcW w:w="872" w:type="dxa"/>
                  <w:vAlign w:val="center"/>
                </w:tcPr>
                <w:p>
                  <w:pPr>
                    <w:keepNext w:val="0"/>
                    <w:keepLines w:val="0"/>
                    <w:suppressLineNumbers w:val="0"/>
                    <w:spacing w:before="0" w:beforeAutospacing="0" w:after="0" w:afterAutospacing="0"/>
                    <w:ind w:left="0" w:right="0"/>
                    <w:jc w:val="center"/>
                    <w:rPr>
                      <w:color w:val="000000"/>
                      <w:sz w:val="21"/>
                      <w:szCs w:val="21"/>
                    </w:rPr>
                  </w:pPr>
                  <w:r>
                    <w:rPr>
                      <w:rFonts w:hint="eastAsia"/>
                      <w:sz w:val="21"/>
                      <w:szCs w:val="21"/>
                      <w:lang w:val="en-US" w:eastAsia="zh-CN"/>
                    </w:rPr>
                    <w:t>VOCs</w:t>
                  </w:r>
                </w:p>
              </w:tc>
              <w:tc>
                <w:tcPr>
                  <w:tcW w:w="924"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rPr>
                    <w:t>0.0</w:t>
                  </w:r>
                  <w:r>
                    <w:rPr>
                      <w:rFonts w:hint="eastAsia"/>
                      <w:sz w:val="21"/>
                      <w:szCs w:val="21"/>
                      <w:lang w:val="en-US" w:eastAsia="zh-CN"/>
                    </w:rPr>
                    <w:t>46</w:t>
                  </w:r>
                </w:p>
              </w:tc>
              <w:tc>
                <w:tcPr>
                  <w:tcW w:w="1121"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rPr>
                    <w:t>0.0</w:t>
                  </w:r>
                  <w:r>
                    <w:rPr>
                      <w:rFonts w:hint="eastAsia"/>
                      <w:color w:val="000000"/>
                      <w:sz w:val="21"/>
                      <w:szCs w:val="21"/>
                      <w:lang w:val="en-US" w:eastAsia="zh-CN"/>
                    </w:rPr>
                    <w:t>31</w:t>
                  </w:r>
                </w:p>
              </w:tc>
              <w:tc>
                <w:tcPr>
                  <w:tcW w:w="1366"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2.54</w:t>
                  </w:r>
                </w:p>
              </w:tc>
              <w:tc>
                <w:tcPr>
                  <w:tcW w:w="1364" w:type="dxa"/>
                  <w:vAlign w:val="center"/>
                </w:tcPr>
                <w:p>
                  <w:pPr>
                    <w:keepNext w:val="0"/>
                    <w:keepLines w:val="0"/>
                    <w:suppressLineNumbers w:val="0"/>
                    <w:spacing w:before="0" w:beforeAutospacing="0" w:after="0" w:afterAutospacing="0"/>
                    <w:ind w:left="0" w:right="0"/>
                    <w:jc w:val="center"/>
                    <w:rPr>
                      <w:rFonts w:hint="default" w:eastAsia="宋体"/>
                      <w:color w:val="000000"/>
                      <w:sz w:val="21"/>
                      <w:szCs w:val="21"/>
                      <w:lang w:val="en-US" w:eastAsia="zh-CN"/>
                    </w:rPr>
                  </w:pPr>
                  <w:r>
                    <w:rPr>
                      <w:rFonts w:hint="eastAsia"/>
                      <w:color w:val="000000"/>
                      <w:sz w:val="21"/>
                      <w:szCs w:val="21"/>
                      <w:lang w:val="en-US" w:eastAsia="zh-CN"/>
                    </w:rPr>
                    <w:t>60</w:t>
                  </w:r>
                </w:p>
              </w:tc>
              <w:tc>
                <w:tcPr>
                  <w:tcW w:w="1364" w:type="dxa"/>
                  <w:vAlign w:val="center"/>
                </w:tcPr>
                <w:p>
                  <w:pPr>
                    <w:pStyle w:val="47"/>
                    <w:keepNext w:val="0"/>
                    <w:keepLines w:val="0"/>
                    <w:suppressLineNumbers w:val="0"/>
                    <w:snapToGrid w:val="0"/>
                    <w:spacing w:before="0" w:beforeAutospacing="0" w:after="0" w:afterAutospacing="0" w:line="240" w:lineRule="auto"/>
                    <w:ind w:left="0" w:right="0" w:firstLine="0"/>
                    <w:jc w:val="center"/>
                    <w:rPr>
                      <w:color w:val="000000"/>
                      <w:sz w:val="21"/>
                      <w:szCs w:val="21"/>
                    </w:rPr>
                  </w:pPr>
                  <w:r>
                    <w:rPr>
                      <w:color w:val="000000"/>
                      <w:sz w:val="21"/>
                      <w:szCs w:val="21"/>
                    </w:rPr>
                    <w:t>未出现</w:t>
                  </w:r>
                </w:p>
              </w:tc>
            </w:tr>
          </w:tbl>
          <w:p>
            <w:pPr>
              <w:keepNext w:val="0"/>
              <w:keepLines w:val="0"/>
              <w:suppressLineNumbers w:val="0"/>
              <w:adjustRightInd w:val="0"/>
              <w:snapToGrid w:val="0"/>
              <w:spacing w:before="0" w:beforeAutospacing="0" w:after="0" w:afterAutospacing="0" w:line="480" w:lineRule="exact"/>
              <w:ind w:left="0" w:right="0" w:firstLine="480" w:firstLineChars="200"/>
              <w:rPr>
                <w:color w:val="000000"/>
              </w:rPr>
            </w:pPr>
            <w:r>
              <w:rPr>
                <w:rFonts w:hint="eastAsia"/>
                <w:color w:val="000000"/>
                <w:sz w:val="24"/>
                <w:lang w:eastAsia="zh-CN"/>
              </w:rPr>
              <w:t>经</w:t>
            </w:r>
            <w:r>
              <w:rPr>
                <w:rFonts w:hint="eastAsia"/>
                <w:color w:val="000000"/>
                <w:sz w:val="24"/>
                <w:lang w:val="en-US" w:eastAsia="zh-CN"/>
              </w:rPr>
              <w:t>AERSCREEN软件进行</w:t>
            </w:r>
            <w:r>
              <w:rPr>
                <w:rFonts w:hint="eastAsia"/>
                <w:color w:val="000000"/>
                <w:sz w:val="24"/>
                <w:lang w:eastAsia="zh-CN"/>
              </w:rPr>
              <w:t>预测</w:t>
            </w:r>
            <w:r>
              <w:rPr>
                <w:color w:val="000000"/>
                <w:sz w:val="24"/>
              </w:rPr>
              <w:t>，本项目</w:t>
            </w:r>
            <w:r>
              <w:rPr>
                <w:rFonts w:hint="eastAsia"/>
                <w:color w:val="000000"/>
                <w:sz w:val="24"/>
                <w:lang w:eastAsia="zh-CN"/>
              </w:rPr>
              <w:t>无组织</w:t>
            </w:r>
            <w:r>
              <w:rPr>
                <w:color w:val="000000"/>
                <w:sz w:val="24"/>
              </w:rPr>
              <w:t>VOCs排放</w:t>
            </w:r>
            <w:r>
              <w:rPr>
                <w:rFonts w:hint="eastAsia"/>
                <w:color w:val="000000"/>
                <w:sz w:val="24"/>
                <w:lang w:eastAsia="zh-CN"/>
              </w:rPr>
              <w:t>浓度</w:t>
            </w:r>
            <w:r>
              <w:rPr>
                <w:color w:val="000000"/>
                <w:sz w:val="24"/>
              </w:rPr>
              <w:t>能够满足</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4</w:t>
            </w:r>
            <w:r>
              <w:rPr>
                <w:rFonts w:hint="eastAsia" w:hAnsi="宋体"/>
                <w:bCs/>
                <w:sz w:val="24"/>
              </w:rPr>
              <w:t xml:space="preserve"> 部分：</w:t>
            </w:r>
            <w:r>
              <w:rPr>
                <w:rFonts w:hint="eastAsia" w:hAnsi="宋体"/>
                <w:bCs/>
                <w:sz w:val="24"/>
                <w:lang w:eastAsia="zh-CN"/>
              </w:rPr>
              <w:t>印刷</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4</w:t>
            </w:r>
            <w:r>
              <w:rPr>
                <w:bCs/>
                <w:sz w:val="24"/>
              </w:rPr>
              <w:t>-201</w:t>
            </w:r>
            <w:r>
              <w:rPr>
                <w:rFonts w:hint="eastAsia"/>
                <w:bCs/>
                <w:sz w:val="24"/>
                <w:lang w:val="en-US" w:eastAsia="zh-CN"/>
              </w:rPr>
              <w:t>7</w:t>
            </w:r>
            <w:r>
              <w:rPr>
                <w:rFonts w:hAnsi="宋体"/>
                <w:bCs/>
                <w:sz w:val="24"/>
              </w:rPr>
              <w:t>）</w:t>
            </w:r>
            <w:r>
              <w:rPr>
                <w:rFonts w:hint="eastAsia"/>
                <w:bCs/>
                <w:sz w:val="24"/>
              </w:rPr>
              <w:t>中</w:t>
            </w:r>
            <w:r>
              <w:rPr>
                <w:rFonts w:hint="eastAsia" w:hAnsi="宋体"/>
                <w:bCs/>
                <w:sz w:val="24"/>
              </w:rPr>
              <w:t>表3中</w:t>
            </w:r>
            <w:r>
              <w:rPr>
                <w:rFonts w:hint="eastAsia"/>
                <w:sz w:val="24"/>
              </w:rPr>
              <w:t>厂界</w:t>
            </w:r>
            <w:r>
              <w:rPr>
                <w:rFonts w:hint="eastAsia"/>
                <w:sz w:val="24"/>
                <w:lang w:eastAsia="zh-CN"/>
              </w:rPr>
              <w:t>无组织</w:t>
            </w:r>
            <w:r>
              <w:rPr>
                <w:sz w:val="24"/>
              </w:rPr>
              <w:t>监控点</w:t>
            </w:r>
            <w:r>
              <w:rPr>
                <w:rFonts w:hint="eastAsia"/>
                <w:sz w:val="24"/>
                <w:lang w:eastAsia="zh-CN"/>
              </w:rPr>
              <w:t>挥发性有机物</w:t>
            </w:r>
            <w:r>
              <w:rPr>
                <w:sz w:val="24"/>
              </w:rPr>
              <w:t>浓度限值</w:t>
            </w:r>
            <w:r>
              <w:rPr>
                <w:rFonts w:hint="eastAsia"/>
                <w:sz w:val="24"/>
              </w:rPr>
              <w:t>（即VOCs</w:t>
            </w:r>
            <w:r>
              <w:rPr>
                <w:rFonts w:hint="eastAsia"/>
                <w:sz w:val="24"/>
                <w:lang w:val="en-US" w:eastAsia="zh-CN"/>
              </w:rPr>
              <w:t>浓度限值为</w:t>
            </w:r>
            <w:r>
              <w:rPr>
                <w:rFonts w:hint="eastAsia"/>
                <w:sz w:val="24"/>
              </w:rPr>
              <w:t>2.0</w:t>
            </w:r>
            <w:r>
              <w:rPr>
                <w:sz w:val="24"/>
              </w:rPr>
              <w:t>mg/m</w:t>
            </w:r>
            <w:r>
              <w:rPr>
                <w:sz w:val="24"/>
                <w:vertAlign w:val="superscript"/>
              </w:rPr>
              <w:t>3</w:t>
            </w:r>
            <w:r>
              <w:rPr>
                <w:rFonts w:hint="eastAsia"/>
                <w:sz w:val="24"/>
              </w:rPr>
              <w:t>）</w:t>
            </w:r>
            <w:r>
              <w:rPr>
                <w:rFonts w:hint="eastAsia"/>
                <w:sz w:val="24"/>
                <w:lang w:eastAsia="zh-CN"/>
              </w:rPr>
              <w:t>和</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6</w:t>
            </w:r>
            <w:r>
              <w:rPr>
                <w:rFonts w:hint="eastAsia" w:hAnsi="宋体"/>
                <w:bCs/>
                <w:sz w:val="24"/>
              </w:rPr>
              <w:t>部分：</w:t>
            </w:r>
            <w:r>
              <w:rPr>
                <w:rFonts w:hint="eastAsia" w:hAnsi="宋体"/>
                <w:bCs/>
                <w:sz w:val="24"/>
                <w:lang w:eastAsia="zh-CN"/>
              </w:rPr>
              <w:t>有机化工行</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.6</w:t>
            </w:r>
            <w:r>
              <w:rPr>
                <w:bCs/>
                <w:sz w:val="24"/>
              </w:rPr>
              <w:t>-201</w:t>
            </w:r>
            <w:r>
              <w:rPr>
                <w:rFonts w:hint="eastAsia"/>
                <w:bCs/>
                <w:sz w:val="24"/>
                <w:lang w:val="en-US" w:eastAsia="zh-CN"/>
              </w:rPr>
              <w:t>8</w:t>
            </w:r>
            <w:r>
              <w:rPr>
                <w:rFonts w:hAnsi="宋体"/>
                <w:bCs/>
                <w:sz w:val="24"/>
              </w:rPr>
              <w:t>）</w:t>
            </w:r>
            <w:r>
              <w:rPr>
                <w:rFonts w:hint="eastAsia" w:hAnsi="宋体"/>
                <w:bCs/>
                <w:sz w:val="24"/>
              </w:rPr>
              <w:t>表</w:t>
            </w:r>
            <w:r>
              <w:rPr>
                <w:rFonts w:hint="eastAsia" w:hAnsi="宋体"/>
                <w:bCs/>
                <w:sz w:val="24"/>
                <w:lang w:val="en-US" w:eastAsia="zh-CN"/>
              </w:rPr>
              <w:t>3“</w:t>
            </w:r>
            <w:r>
              <w:rPr>
                <w:rFonts w:hint="eastAsia"/>
                <w:sz w:val="24"/>
              </w:rPr>
              <w:t>厂界</w:t>
            </w:r>
            <w:r>
              <w:rPr>
                <w:rFonts w:hint="eastAsia"/>
                <w:sz w:val="24"/>
                <w:lang w:eastAsia="zh-CN"/>
              </w:rPr>
              <w:t>无组织</w:t>
            </w:r>
            <w:r>
              <w:rPr>
                <w:sz w:val="24"/>
              </w:rPr>
              <w:t>监控点浓度限值</w:t>
            </w:r>
            <w:r>
              <w:rPr>
                <w:rFonts w:hint="eastAsia" w:hAnsi="宋体"/>
                <w:bCs/>
                <w:sz w:val="24"/>
                <w:lang w:val="en-US" w:eastAsia="zh-CN"/>
              </w:rPr>
              <w:t>”</w:t>
            </w:r>
            <w:r>
              <w:rPr>
                <w:rFonts w:hint="eastAsia"/>
                <w:sz w:val="24"/>
              </w:rPr>
              <w:t>（即VOCs</w:t>
            </w:r>
            <w:r>
              <w:rPr>
                <w:rFonts w:hint="eastAsia"/>
                <w:sz w:val="24"/>
                <w:lang w:val="en-US" w:eastAsia="zh-CN"/>
              </w:rPr>
              <w:t>浓度限值为</w:t>
            </w:r>
            <w:r>
              <w:rPr>
                <w:rFonts w:hint="eastAsia"/>
                <w:sz w:val="24"/>
              </w:rPr>
              <w:t>2.0</w:t>
            </w:r>
            <w:r>
              <w:rPr>
                <w:sz w:val="24"/>
              </w:rPr>
              <w:t>mg/m</w:t>
            </w:r>
            <w:r>
              <w:rPr>
                <w:sz w:val="24"/>
                <w:vertAlign w:val="superscript"/>
              </w:rPr>
              <w:t>3</w:t>
            </w:r>
            <w:r>
              <w:rPr>
                <w:rFonts w:hint="eastAsia"/>
                <w:sz w:val="24"/>
              </w:rPr>
              <w:t>）</w:t>
            </w:r>
            <w:r>
              <w:rPr>
                <w:rFonts w:hint="eastAsia" w:hAnsi="宋体"/>
                <w:bCs/>
                <w:sz w:val="24"/>
              </w:rPr>
              <w:t>。</w:t>
            </w:r>
            <w:r>
              <w:rPr>
                <w:color w:val="000000"/>
                <w:sz w:val="24"/>
              </w:rPr>
              <w:t>评价项目最大地面浓度占标率来自生产车间无组织</w:t>
            </w:r>
            <w:r>
              <w:rPr>
                <w:rFonts w:hint="eastAsia"/>
                <w:color w:val="000000"/>
                <w:sz w:val="24"/>
                <w:lang w:val="en-US" w:eastAsia="zh-CN"/>
              </w:rPr>
              <w:t>VOCs</w:t>
            </w:r>
            <w:r>
              <w:rPr>
                <w:rFonts w:hint="eastAsia"/>
                <w:color w:val="000000"/>
                <w:sz w:val="24"/>
              </w:rPr>
              <w:t>，</w:t>
            </w:r>
            <w:r>
              <w:rPr>
                <w:color w:val="000000"/>
                <w:sz w:val="24"/>
              </w:rPr>
              <w:t>Pmax=1%＜</w:t>
            </w:r>
            <w:r>
              <w:rPr>
                <w:rFonts w:hint="eastAsia"/>
                <w:color w:val="000000"/>
                <w:sz w:val="24"/>
                <w:lang w:val="en-US" w:eastAsia="zh-CN"/>
              </w:rPr>
              <w:t>2.54</w:t>
            </w:r>
            <w:r>
              <w:rPr>
                <w:color w:val="000000"/>
                <w:sz w:val="24"/>
              </w:rPr>
              <w:t>%&lt;10%，根据《环境影响评价技术导则 大气环境》（HJ/2.2-2018），本项目大气评价等级为二级，不需要进行进一步预测与评价，只对污染物排放量进行核算</w:t>
            </w:r>
            <w:r>
              <w:rPr>
                <w:color w:val="000000"/>
              </w:rPr>
              <w:t>。</w:t>
            </w:r>
          </w:p>
          <w:p>
            <w:pPr>
              <w:pStyle w:val="13"/>
              <w:keepNext w:val="0"/>
              <w:keepLines w:val="0"/>
              <w:suppressLineNumbers w:val="0"/>
              <w:spacing w:before="156" w:beforeAutospacing="0" w:after="156" w:afterAutospacing="0"/>
              <w:ind w:left="0" w:right="0" w:firstLine="480" w:firstLineChars="200"/>
              <w:rPr>
                <w:rFonts w:ascii="Times New Roman" w:hAnsi="Times New Roman" w:cs="Times New Roman"/>
              </w:rPr>
            </w:pPr>
            <w:r>
              <w:rPr>
                <w:rFonts w:ascii="Times New Roman" w:hAnsi="Times New Roman" w:cs="Times New Roman"/>
                <w:color w:val="000000"/>
                <w:sz w:val="24"/>
                <w:szCs w:val="24"/>
              </w:rPr>
              <w:t>采用HJ2.2-2018导则推荐的估算模式ARESCREEN</w:t>
            </w:r>
            <w:r>
              <w:rPr>
                <w:rFonts w:ascii="Times New Roman" w:hAnsi="Times New Roman" w:cs="Times New Roman"/>
                <w:color w:val="000000"/>
              </w:rPr>
              <w:t>，</w:t>
            </w:r>
            <w:r>
              <w:rPr>
                <w:rFonts w:ascii="Times New Roman" w:hAnsi="Times New Roman" w:cs="Times New Roman"/>
                <w:color w:val="000000"/>
                <w:sz w:val="24"/>
                <w:szCs w:val="24"/>
              </w:rPr>
              <w:t>预测评价等级结果见下图。</w:t>
            </w:r>
          </w:p>
          <w:p>
            <w:pPr>
              <w:keepNext w:val="0"/>
              <w:keepLines w:val="0"/>
              <w:suppressLineNumbers w:val="0"/>
              <w:spacing w:before="0" w:beforeAutospacing="0" w:after="0" w:afterAutospacing="0" w:line="360" w:lineRule="auto"/>
              <w:ind w:left="0" w:right="0"/>
              <w:jc w:val="center"/>
              <w:rPr>
                <w:color w:val="000000"/>
              </w:rPr>
            </w:pPr>
            <w:r>
              <w:drawing>
                <wp:inline distT="0" distB="0" distL="114300" distR="114300">
                  <wp:extent cx="4595495" cy="3004185"/>
                  <wp:effectExtent l="0" t="0" r="14605" b="5715"/>
                  <wp:docPr id="1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
                          <pic:cNvPicPr>
                            <a:picLocks noChangeAspect="1"/>
                          </pic:cNvPicPr>
                        </pic:nvPicPr>
                        <pic:blipFill>
                          <a:blip r:embed="rId13"/>
                          <a:stretch>
                            <a:fillRect/>
                          </a:stretch>
                        </pic:blipFill>
                        <pic:spPr>
                          <a:xfrm>
                            <a:off x="0" y="0"/>
                            <a:ext cx="4595495" cy="3004185"/>
                          </a:xfrm>
                          <a:prstGeom prst="rect">
                            <a:avLst/>
                          </a:prstGeom>
                          <a:noFill/>
                          <a:ln>
                            <a:noFill/>
                          </a:ln>
                        </pic:spPr>
                      </pic:pic>
                    </a:graphicData>
                  </a:graphic>
                </wp:inline>
              </w:drawing>
            </w:r>
          </w:p>
          <w:p>
            <w:pPr>
              <w:pStyle w:val="100"/>
              <w:keepNext w:val="0"/>
              <w:keepLines w:val="0"/>
              <w:suppressLineNumbers w:val="0"/>
              <w:tabs>
                <w:tab w:val="left" w:pos="1839"/>
              </w:tabs>
              <w:autoSpaceDE w:val="0"/>
              <w:autoSpaceDN w:val="0"/>
              <w:spacing w:before="144" w:beforeAutospacing="0" w:after="0" w:afterAutospacing="0"/>
              <w:ind w:left="0" w:right="0" w:firstLine="0" w:firstLineChars="0"/>
              <w:jc w:val="center"/>
              <w:rPr>
                <w:rFonts w:ascii="Times New Roman" w:hAnsi="Times New Roman" w:cs="Times New Roman"/>
                <w:b/>
                <w:sz w:val="21"/>
                <w:szCs w:val="21"/>
                <w:lang w:val="en-GB"/>
              </w:rPr>
            </w:pPr>
            <w:r>
              <w:rPr>
                <w:rFonts w:ascii="Times New Roman" w:hAnsi="Times New Roman" w:cs="Times New Roman"/>
                <w:b/>
                <w:sz w:val="21"/>
                <w:szCs w:val="21"/>
                <w:lang w:val="en-GB"/>
              </w:rPr>
              <w:t>图</w:t>
            </w:r>
            <w:r>
              <w:rPr>
                <w:rFonts w:hint="eastAsia" w:ascii="Times New Roman" w:hAnsi="Times New Roman" w:cs="Times New Roman"/>
                <w:b/>
                <w:sz w:val="21"/>
                <w:szCs w:val="21"/>
                <w:lang w:val="en-US" w:eastAsia="zh-CN"/>
              </w:rPr>
              <w:t>8</w:t>
            </w:r>
            <w:r>
              <w:rPr>
                <w:rFonts w:ascii="Times New Roman" w:hAnsi="Times New Roman" w:cs="Times New Roman"/>
                <w:b/>
                <w:sz w:val="21"/>
                <w:szCs w:val="21"/>
                <w:lang w:val="en-GB"/>
              </w:rPr>
              <w:t xml:space="preserve"> 大气评价等级技术结果图</w:t>
            </w:r>
          </w:p>
          <w:p>
            <w:pPr>
              <w:pStyle w:val="100"/>
              <w:keepNext w:val="0"/>
              <w:keepLines w:val="0"/>
              <w:suppressLineNumbers w:val="0"/>
              <w:tabs>
                <w:tab w:val="left" w:pos="1839"/>
              </w:tabs>
              <w:autoSpaceDE w:val="0"/>
              <w:autoSpaceDN w:val="0"/>
              <w:spacing w:before="144" w:beforeAutospacing="0" w:after="0" w:afterAutospacing="0"/>
              <w:ind w:left="0" w:right="0" w:firstLineChars="0"/>
              <w:rPr>
                <w:rFonts w:ascii="Times New Roman" w:hAnsi="Times New Roman" w:cs="Times New Roman"/>
                <w:b/>
                <w:lang w:val="en-GB"/>
              </w:rPr>
            </w:pPr>
            <w:r>
              <w:rPr>
                <w:rFonts w:ascii="Times New Roman" w:hAnsi="Times New Roman" w:cs="Times New Roman"/>
                <w:b/>
                <w:lang w:val="en-GB"/>
              </w:rPr>
              <w:t>4、大气污染物排放量核算</w:t>
            </w:r>
          </w:p>
          <w:p>
            <w:pPr>
              <w:pStyle w:val="100"/>
              <w:keepNext w:val="0"/>
              <w:keepLines w:val="0"/>
              <w:suppressLineNumbers w:val="0"/>
              <w:tabs>
                <w:tab w:val="left" w:pos="2258"/>
                <w:tab w:val="left" w:pos="2259"/>
              </w:tabs>
              <w:autoSpaceDE w:val="0"/>
              <w:autoSpaceDN w:val="0"/>
              <w:spacing w:before="139" w:beforeAutospacing="0" w:after="0" w:afterAutospacing="0"/>
              <w:ind w:left="0" w:right="0" w:firstLineChars="0"/>
              <w:rPr>
                <w:rFonts w:ascii="Times New Roman" w:hAnsi="Times New Roman" w:cs="Times New Roman"/>
                <w:color w:val="000000"/>
                <w:lang w:val="en-GB"/>
              </w:rPr>
            </w:pPr>
            <w:bookmarkStart w:id="17" w:name="_bookmark88"/>
            <w:bookmarkEnd w:id="17"/>
            <w:r>
              <w:rPr>
                <w:rFonts w:ascii="Times New Roman" w:hAnsi="Times New Roman" w:cs="Times New Roman"/>
                <w:color w:val="000000"/>
                <w:lang w:val="en-GB"/>
              </w:rPr>
              <w:t>（1）有组织排放量核算</w:t>
            </w:r>
          </w:p>
          <w:p>
            <w:pPr>
              <w:pStyle w:val="9"/>
              <w:keepNext w:val="0"/>
              <w:keepLines w:val="0"/>
              <w:suppressLineNumbers w:val="0"/>
              <w:tabs>
                <w:tab w:val="left" w:pos="1214"/>
              </w:tabs>
              <w:spacing w:before="199" w:beforeAutospacing="0" w:after="20" w:afterAutospacing="0"/>
              <w:ind w:left="285" w:right="0"/>
              <w:jc w:val="center"/>
              <w:rPr>
                <w:b/>
                <w:color w:val="000000"/>
                <w:kern w:val="0"/>
                <w:sz w:val="21"/>
                <w:szCs w:val="21"/>
              </w:rPr>
            </w:pPr>
            <w:r>
              <w:rPr>
                <w:b/>
                <w:color w:val="000000"/>
                <w:kern w:val="0"/>
                <w:sz w:val="21"/>
                <w:szCs w:val="21"/>
              </w:rPr>
              <w:t>表</w:t>
            </w:r>
            <w:r>
              <w:rPr>
                <w:rFonts w:hint="eastAsia"/>
                <w:b/>
                <w:color w:val="000000"/>
                <w:kern w:val="0"/>
                <w:sz w:val="21"/>
                <w:szCs w:val="21"/>
                <w:lang w:val="en-US" w:eastAsia="zh-CN"/>
              </w:rPr>
              <w:t xml:space="preserve">32   </w:t>
            </w:r>
            <w:r>
              <w:rPr>
                <w:b/>
                <w:color w:val="000000"/>
                <w:kern w:val="0"/>
                <w:sz w:val="21"/>
                <w:szCs w:val="21"/>
              </w:rPr>
              <w:t>大气污染物有组织排放量核算表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5"/>
              <w:gridCol w:w="1086"/>
              <w:gridCol w:w="1445"/>
              <w:gridCol w:w="1929"/>
              <w:gridCol w:w="1812"/>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 w:hRule="atLeast"/>
                <w:jc w:val="center"/>
              </w:trPr>
              <w:tc>
                <w:tcPr>
                  <w:tcW w:w="1405"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序号</w:t>
                  </w:r>
                </w:p>
              </w:tc>
              <w:tc>
                <w:tcPr>
                  <w:tcW w:w="1086"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排放口编号</w:t>
                  </w:r>
                </w:p>
              </w:tc>
              <w:tc>
                <w:tcPr>
                  <w:tcW w:w="1445"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污染物</w:t>
                  </w:r>
                </w:p>
              </w:tc>
              <w:tc>
                <w:tcPr>
                  <w:tcW w:w="1929"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核算排放浓度/</w:t>
                  </w:r>
                </w:p>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w:t>
                  </w:r>
                  <w:r>
                    <w:rPr>
                      <w:rFonts w:ascii="Times New Roman"/>
                      <w:szCs w:val="21"/>
                    </w:rPr>
                    <w:t>m</w:t>
                  </w:r>
                  <w:r>
                    <w:rPr>
                      <w:rFonts w:ascii="Times New Roman"/>
                      <w:sz w:val="21"/>
                      <w:szCs w:val="21"/>
                    </w:rPr>
                    <w:t>g/m</w:t>
                  </w:r>
                  <w:r>
                    <w:rPr>
                      <w:rFonts w:ascii="Times New Roman"/>
                      <w:sz w:val="21"/>
                      <w:szCs w:val="21"/>
                      <w:vertAlign w:val="superscript"/>
                    </w:rPr>
                    <w:t>3</w:t>
                  </w:r>
                  <w:r>
                    <w:rPr>
                      <w:rFonts w:ascii="Times New Roman"/>
                      <w:sz w:val="21"/>
                      <w:szCs w:val="21"/>
                    </w:rPr>
                    <w:t>）</w:t>
                  </w:r>
                </w:p>
              </w:tc>
              <w:tc>
                <w:tcPr>
                  <w:tcW w:w="1812"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核算排放速率/</w:t>
                  </w:r>
                </w:p>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（kg/h）</w:t>
                  </w:r>
                </w:p>
              </w:tc>
              <w:tc>
                <w:tcPr>
                  <w:tcW w:w="1386"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核算年排放量/</w:t>
                  </w:r>
                </w:p>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9063" w:type="dxa"/>
                  <w:gridSpan w:val="6"/>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hint="eastAsia" w:ascii="Times New Roman"/>
                      <w:sz w:val="21"/>
                      <w:szCs w:val="21"/>
                      <w:lang w:eastAsia="zh-CN"/>
                    </w:rPr>
                    <w:t>一般</w:t>
                  </w:r>
                  <w:r>
                    <w:rPr>
                      <w:rFonts w:ascii="Times New Roman"/>
                      <w:sz w:val="21"/>
                      <w:szCs w:val="21"/>
                    </w:rP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1405"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1</w:t>
                  </w:r>
                </w:p>
              </w:tc>
              <w:tc>
                <w:tcPr>
                  <w:tcW w:w="1086" w:type="dxa"/>
                  <w:vAlign w:val="center"/>
                </w:tcPr>
                <w:p>
                  <w:pPr>
                    <w:pStyle w:val="113"/>
                    <w:keepNext w:val="0"/>
                    <w:keepLines w:val="0"/>
                    <w:suppressLineNumbers w:val="0"/>
                    <w:spacing w:beforeAutospacing="0" w:after="0" w:afterAutospacing="0"/>
                    <w:ind w:left="0" w:right="0"/>
                    <w:jc w:val="center"/>
                    <w:rPr>
                      <w:rFonts w:ascii="Times New Roman"/>
                      <w:sz w:val="21"/>
                      <w:szCs w:val="21"/>
                    </w:rPr>
                  </w:pPr>
                  <w:r>
                    <w:rPr>
                      <w:rFonts w:ascii="Times New Roman"/>
                      <w:sz w:val="21"/>
                      <w:szCs w:val="21"/>
                    </w:rPr>
                    <w:t>P1</w:t>
                  </w:r>
                </w:p>
              </w:tc>
              <w:tc>
                <w:tcPr>
                  <w:tcW w:w="1445" w:type="dxa"/>
                  <w:vAlign w:val="center"/>
                </w:tcPr>
                <w:p>
                  <w:pPr>
                    <w:pStyle w:val="113"/>
                    <w:keepNext w:val="0"/>
                    <w:keepLines w:val="0"/>
                    <w:suppressLineNumbers w:val="0"/>
                    <w:spacing w:beforeAutospacing="0" w:after="0" w:afterAutospacing="0"/>
                    <w:ind w:left="299" w:right="0"/>
                    <w:jc w:val="center"/>
                    <w:rPr>
                      <w:rFonts w:ascii="Times New Roman"/>
                      <w:sz w:val="21"/>
                      <w:szCs w:val="21"/>
                    </w:rPr>
                  </w:pPr>
                  <w:r>
                    <w:rPr>
                      <w:rFonts w:hint="eastAsia" w:ascii="Times New Roman"/>
                      <w:sz w:val="21"/>
                      <w:szCs w:val="21"/>
                      <w:lang w:val="en-US" w:eastAsia="zh-CN"/>
                    </w:rPr>
                    <w:t>VOCs</w:t>
                  </w:r>
                </w:p>
              </w:tc>
              <w:tc>
                <w:tcPr>
                  <w:tcW w:w="1929" w:type="dxa"/>
                  <w:vAlign w:val="center"/>
                </w:tcPr>
                <w:p>
                  <w:pPr>
                    <w:pStyle w:val="113"/>
                    <w:keepNext w:val="0"/>
                    <w:keepLines w:val="0"/>
                    <w:suppressLineNumbers w:val="0"/>
                    <w:spacing w:beforeAutospacing="0" w:after="0" w:afterAutospacing="0"/>
                    <w:ind w:left="299" w:right="0"/>
                    <w:jc w:val="center"/>
                    <w:rPr>
                      <w:rFonts w:hint="default" w:ascii="Times New Roman" w:eastAsia="宋体"/>
                      <w:sz w:val="21"/>
                      <w:szCs w:val="21"/>
                      <w:lang w:val="en-US" w:eastAsia="zh-CN"/>
                    </w:rPr>
                  </w:pPr>
                  <w:r>
                    <w:rPr>
                      <w:rFonts w:hint="eastAsia" w:ascii="Times New Roman"/>
                      <w:sz w:val="21"/>
                      <w:szCs w:val="21"/>
                      <w:lang w:val="en-US" w:eastAsia="zh-CN"/>
                    </w:rPr>
                    <w:t>5.15</w:t>
                  </w:r>
                </w:p>
              </w:tc>
              <w:tc>
                <w:tcPr>
                  <w:tcW w:w="1812" w:type="dxa"/>
                  <w:vAlign w:val="center"/>
                </w:tcPr>
                <w:p>
                  <w:pPr>
                    <w:pStyle w:val="113"/>
                    <w:keepNext w:val="0"/>
                    <w:keepLines w:val="0"/>
                    <w:suppressLineNumbers w:val="0"/>
                    <w:spacing w:beforeAutospacing="0" w:after="0" w:afterAutospacing="0"/>
                    <w:ind w:left="299" w:right="0"/>
                    <w:jc w:val="center"/>
                    <w:rPr>
                      <w:rFonts w:hint="default" w:ascii="Times New Roman" w:eastAsia="宋体"/>
                      <w:sz w:val="21"/>
                      <w:szCs w:val="21"/>
                      <w:lang w:val="en-US" w:eastAsia="zh-CN"/>
                    </w:rPr>
                  </w:pPr>
                  <w:r>
                    <w:rPr>
                      <w:rFonts w:hint="eastAsia" w:ascii="Times New Roman"/>
                      <w:sz w:val="21"/>
                      <w:szCs w:val="21"/>
                    </w:rPr>
                    <w:t>0.0</w:t>
                  </w:r>
                  <w:r>
                    <w:rPr>
                      <w:rFonts w:hint="eastAsia" w:ascii="Times New Roman"/>
                      <w:sz w:val="21"/>
                      <w:szCs w:val="21"/>
                      <w:lang w:val="en-US" w:eastAsia="zh-CN"/>
                    </w:rPr>
                    <w:t>412</w:t>
                  </w:r>
                </w:p>
              </w:tc>
              <w:tc>
                <w:tcPr>
                  <w:tcW w:w="1386" w:type="dxa"/>
                  <w:vAlign w:val="center"/>
                </w:tcPr>
                <w:p>
                  <w:pPr>
                    <w:pStyle w:val="113"/>
                    <w:keepNext w:val="0"/>
                    <w:keepLines w:val="0"/>
                    <w:suppressLineNumbers w:val="0"/>
                    <w:spacing w:beforeAutospacing="0" w:after="0" w:afterAutospacing="0"/>
                    <w:ind w:left="0" w:right="0"/>
                    <w:jc w:val="center"/>
                    <w:rPr>
                      <w:rFonts w:hint="default" w:ascii="Times New Roman" w:eastAsia="宋体"/>
                      <w:sz w:val="21"/>
                      <w:szCs w:val="21"/>
                      <w:lang w:val="en-US" w:eastAsia="zh-CN"/>
                    </w:rPr>
                  </w:pPr>
                  <w:r>
                    <w:rPr>
                      <w:rFonts w:hint="eastAsia" w:ascii="Times New Roman"/>
                      <w:sz w:val="21"/>
                      <w:szCs w:val="21"/>
                    </w:rPr>
                    <w:t>0.</w:t>
                  </w:r>
                  <w:r>
                    <w:rPr>
                      <w:rFonts w:hint="eastAsia" w:ascii="Times New Roman"/>
                      <w:sz w:val="21"/>
                      <w:szCs w:val="21"/>
                      <w:lang w:val="en-US" w:eastAsia="zh-CN"/>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2491" w:type="dxa"/>
                  <w:gridSpan w:val="2"/>
                  <w:vAlign w:val="center"/>
                </w:tcPr>
                <w:p>
                  <w:pPr>
                    <w:pStyle w:val="113"/>
                    <w:keepNext w:val="0"/>
                    <w:keepLines w:val="0"/>
                    <w:suppressLineNumbers w:val="0"/>
                    <w:spacing w:beforeAutospacing="0" w:after="0" w:afterAutospacing="0"/>
                    <w:ind w:left="299" w:right="0"/>
                    <w:jc w:val="center"/>
                    <w:rPr>
                      <w:rFonts w:ascii="Times New Roman"/>
                      <w:sz w:val="21"/>
                      <w:szCs w:val="21"/>
                    </w:rPr>
                  </w:pPr>
                  <w:r>
                    <w:rPr>
                      <w:rFonts w:ascii="Times New Roman"/>
                      <w:sz w:val="21"/>
                      <w:szCs w:val="21"/>
                    </w:rPr>
                    <w:t>有组织排放总计</w:t>
                  </w:r>
                </w:p>
              </w:tc>
              <w:tc>
                <w:tcPr>
                  <w:tcW w:w="5186" w:type="dxa"/>
                  <w:gridSpan w:val="3"/>
                  <w:vAlign w:val="center"/>
                </w:tcPr>
                <w:p>
                  <w:pPr>
                    <w:pStyle w:val="113"/>
                    <w:keepNext w:val="0"/>
                    <w:keepLines w:val="0"/>
                    <w:suppressLineNumbers w:val="0"/>
                    <w:spacing w:beforeAutospacing="0" w:after="0" w:afterAutospacing="0"/>
                    <w:ind w:left="299" w:right="0"/>
                    <w:jc w:val="center"/>
                    <w:rPr>
                      <w:rFonts w:ascii="Times New Roman"/>
                      <w:sz w:val="21"/>
                      <w:szCs w:val="21"/>
                    </w:rPr>
                  </w:pPr>
                  <w:r>
                    <w:rPr>
                      <w:rFonts w:hint="eastAsia" w:ascii="Times New Roman"/>
                      <w:sz w:val="21"/>
                      <w:szCs w:val="21"/>
                      <w:lang w:val="en-US" w:eastAsia="zh-CN"/>
                    </w:rPr>
                    <w:t>VOCs</w:t>
                  </w:r>
                </w:p>
              </w:tc>
              <w:tc>
                <w:tcPr>
                  <w:tcW w:w="1386" w:type="dxa"/>
                  <w:vAlign w:val="center"/>
                </w:tcPr>
                <w:p>
                  <w:pPr>
                    <w:pStyle w:val="113"/>
                    <w:keepNext w:val="0"/>
                    <w:keepLines w:val="0"/>
                    <w:suppressLineNumbers w:val="0"/>
                    <w:spacing w:beforeAutospacing="0" w:after="0" w:afterAutospacing="0"/>
                    <w:ind w:left="0" w:right="0"/>
                    <w:jc w:val="center"/>
                    <w:rPr>
                      <w:rFonts w:hint="default" w:ascii="Times New Roman" w:eastAsia="宋体"/>
                      <w:sz w:val="21"/>
                      <w:szCs w:val="21"/>
                      <w:lang w:val="en-US" w:eastAsia="zh-CN"/>
                    </w:rPr>
                  </w:pPr>
                  <w:r>
                    <w:rPr>
                      <w:rFonts w:hint="eastAsia" w:ascii="Times New Roman"/>
                      <w:sz w:val="21"/>
                      <w:szCs w:val="21"/>
                    </w:rPr>
                    <w:t>0.</w:t>
                  </w:r>
                  <w:r>
                    <w:rPr>
                      <w:rFonts w:hint="eastAsia" w:ascii="Times New Roman"/>
                      <w:sz w:val="21"/>
                      <w:szCs w:val="21"/>
                      <w:lang w:val="en-US" w:eastAsia="zh-CN"/>
                    </w:rPr>
                    <w:t>089</w:t>
                  </w:r>
                </w:p>
              </w:tc>
            </w:tr>
          </w:tbl>
          <w:p>
            <w:pPr>
              <w:pStyle w:val="100"/>
              <w:keepNext w:val="0"/>
              <w:keepLines w:val="0"/>
              <w:suppressLineNumbers w:val="0"/>
              <w:tabs>
                <w:tab w:val="left" w:pos="2258"/>
                <w:tab w:val="left" w:pos="2259"/>
              </w:tabs>
              <w:autoSpaceDE w:val="0"/>
              <w:autoSpaceDN w:val="0"/>
              <w:spacing w:before="139" w:beforeAutospacing="0" w:after="0" w:afterAutospacing="0"/>
              <w:ind w:left="0" w:right="0" w:firstLineChars="0"/>
              <w:rPr>
                <w:rFonts w:ascii="Times New Roman" w:hAnsi="Times New Roman" w:cs="Times New Roman"/>
                <w:color w:val="000000"/>
                <w:lang w:val="en-GB"/>
              </w:rPr>
            </w:pPr>
            <w:r>
              <w:rPr>
                <w:rFonts w:ascii="Times New Roman" w:hAnsi="Times New Roman" w:cs="Times New Roman"/>
                <w:color w:val="000000"/>
                <w:lang w:val="en-GB"/>
              </w:rPr>
              <w:t>（2）无组织排放量核算</w:t>
            </w:r>
          </w:p>
          <w:p>
            <w:pPr>
              <w:pStyle w:val="9"/>
              <w:keepNext w:val="0"/>
              <w:keepLines w:val="0"/>
              <w:suppressLineNumbers w:val="0"/>
              <w:tabs>
                <w:tab w:val="left" w:pos="1214"/>
              </w:tabs>
              <w:spacing w:before="199" w:beforeAutospacing="0" w:after="20" w:afterAutospacing="0"/>
              <w:ind w:left="285" w:right="0" w:firstLine="482"/>
              <w:jc w:val="center"/>
              <w:rPr>
                <w:b/>
                <w:color w:val="000000"/>
                <w:sz w:val="21"/>
                <w:szCs w:val="21"/>
              </w:rPr>
            </w:pPr>
            <w:r>
              <w:rPr>
                <w:b/>
                <w:color w:val="000000"/>
                <w:sz w:val="21"/>
                <w:szCs w:val="21"/>
              </w:rPr>
              <w:t>表</w:t>
            </w:r>
            <w:r>
              <w:rPr>
                <w:rFonts w:hint="eastAsia"/>
                <w:b/>
                <w:color w:val="000000"/>
                <w:sz w:val="21"/>
                <w:szCs w:val="21"/>
                <w:lang w:val="en-US" w:eastAsia="zh-CN"/>
              </w:rPr>
              <w:t xml:space="preserve">33  </w:t>
            </w:r>
            <w:r>
              <w:rPr>
                <w:b/>
                <w:color w:val="000000"/>
                <w:sz w:val="21"/>
                <w:szCs w:val="21"/>
              </w:rPr>
              <w:t>大气污染物无组织排放量核算表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693"/>
              <w:gridCol w:w="1073"/>
              <w:gridCol w:w="734"/>
              <w:gridCol w:w="1124"/>
              <w:gridCol w:w="2243"/>
              <w:gridCol w:w="1191"/>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479" w:type="dxa"/>
                  <w:vMerge w:val="restart"/>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序号</w:t>
                  </w:r>
                </w:p>
              </w:tc>
              <w:tc>
                <w:tcPr>
                  <w:tcW w:w="693" w:type="dxa"/>
                  <w:vMerge w:val="restart"/>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排放口</w:t>
                  </w:r>
                </w:p>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编号</w:t>
                  </w:r>
                </w:p>
              </w:tc>
              <w:tc>
                <w:tcPr>
                  <w:tcW w:w="1073" w:type="dxa"/>
                  <w:vMerge w:val="restart"/>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产污</w:t>
                  </w:r>
                </w:p>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环节</w:t>
                  </w:r>
                </w:p>
              </w:tc>
              <w:tc>
                <w:tcPr>
                  <w:tcW w:w="734" w:type="dxa"/>
                  <w:vMerge w:val="restart"/>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污染物</w:t>
                  </w:r>
                </w:p>
              </w:tc>
              <w:tc>
                <w:tcPr>
                  <w:tcW w:w="1124" w:type="dxa"/>
                  <w:vMerge w:val="restart"/>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主要污染防治措施</w:t>
                  </w:r>
                </w:p>
              </w:tc>
              <w:tc>
                <w:tcPr>
                  <w:tcW w:w="3434" w:type="dxa"/>
                  <w:gridSpan w:val="2"/>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国家或地方污染物排放标准</w:t>
                  </w:r>
                </w:p>
              </w:tc>
              <w:tc>
                <w:tcPr>
                  <w:tcW w:w="1357" w:type="dxa"/>
                  <w:vMerge w:val="restart"/>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9" w:type="dxa"/>
                  <w:vMerge w:val="continue"/>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p>
              </w:tc>
              <w:tc>
                <w:tcPr>
                  <w:tcW w:w="693" w:type="dxa"/>
                  <w:vMerge w:val="continue"/>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p>
              </w:tc>
              <w:tc>
                <w:tcPr>
                  <w:tcW w:w="1073" w:type="dxa"/>
                  <w:vMerge w:val="continue"/>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p>
              </w:tc>
              <w:tc>
                <w:tcPr>
                  <w:tcW w:w="734" w:type="dxa"/>
                  <w:vMerge w:val="continue"/>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p>
              </w:tc>
              <w:tc>
                <w:tcPr>
                  <w:tcW w:w="1124" w:type="dxa"/>
                  <w:vMerge w:val="continue"/>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p>
              </w:tc>
              <w:tc>
                <w:tcPr>
                  <w:tcW w:w="2243"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标准名称</w:t>
                  </w:r>
                </w:p>
              </w:tc>
              <w:tc>
                <w:tcPr>
                  <w:tcW w:w="1191"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浓度限值</w:t>
                  </w:r>
                </w:p>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/（mg/m</w:t>
                  </w:r>
                  <w:r>
                    <w:rPr>
                      <w:kern w:val="0"/>
                      <w:sz w:val="21"/>
                      <w:szCs w:val="21"/>
                      <w:vertAlign w:val="superscript"/>
                    </w:rPr>
                    <w:t>3</w:t>
                  </w:r>
                  <w:r>
                    <w:rPr>
                      <w:kern w:val="0"/>
                      <w:sz w:val="21"/>
                      <w:szCs w:val="21"/>
                    </w:rPr>
                    <w:t>）</w:t>
                  </w:r>
                </w:p>
              </w:tc>
              <w:tc>
                <w:tcPr>
                  <w:tcW w:w="1357" w:type="dxa"/>
                  <w:vMerge w:val="continue"/>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479"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1</w:t>
                  </w:r>
                </w:p>
              </w:tc>
              <w:tc>
                <w:tcPr>
                  <w:tcW w:w="693"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w:t>
                  </w:r>
                </w:p>
              </w:tc>
              <w:tc>
                <w:tcPr>
                  <w:tcW w:w="107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kern w:val="0"/>
                      <w:sz w:val="21"/>
                      <w:szCs w:val="21"/>
                      <w:lang w:eastAsia="zh-CN"/>
                    </w:rPr>
                  </w:pPr>
                  <w:r>
                    <w:rPr>
                      <w:rFonts w:hint="eastAsia"/>
                      <w:sz w:val="21"/>
                      <w:szCs w:val="21"/>
                      <w:lang w:eastAsia="zh-CN"/>
                    </w:rPr>
                    <w:t>生产工序</w:t>
                  </w:r>
                </w:p>
              </w:tc>
              <w:tc>
                <w:tcPr>
                  <w:tcW w:w="734"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rFonts w:hint="eastAsia" w:ascii="Times New Roman"/>
                      <w:sz w:val="21"/>
                      <w:szCs w:val="21"/>
                      <w:lang w:val="en-US" w:eastAsia="zh-CN"/>
                    </w:rPr>
                    <w:t>VOCs</w:t>
                  </w:r>
                </w:p>
              </w:tc>
              <w:tc>
                <w:tcPr>
                  <w:tcW w:w="1124"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封闭车间</w:t>
                  </w:r>
                </w:p>
              </w:tc>
              <w:tc>
                <w:tcPr>
                  <w:tcW w:w="2243" w:type="dxa"/>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rFonts w:hint="eastAsia"/>
                      <w:sz w:val="21"/>
                      <w:szCs w:val="21"/>
                      <w:lang w:eastAsia="zh-CN"/>
                    </w:rPr>
                    <w:t xml:space="preserve">山东省地方标准《挥发性有机物排放标准第 </w:t>
                  </w:r>
                  <w:r>
                    <w:rPr>
                      <w:rFonts w:hint="eastAsia"/>
                      <w:sz w:val="21"/>
                      <w:szCs w:val="21"/>
                      <w:lang w:val="en-US" w:eastAsia="zh-CN"/>
                    </w:rPr>
                    <w:t>4</w:t>
                  </w:r>
                  <w:r>
                    <w:rPr>
                      <w:rFonts w:hint="eastAsia"/>
                      <w:sz w:val="21"/>
                      <w:szCs w:val="21"/>
                      <w:lang w:eastAsia="zh-CN"/>
                    </w:rPr>
                    <w:t xml:space="preserve"> 部分：印刷业》（DB37/2801.</w:t>
                  </w:r>
                  <w:r>
                    <w:rPr>
                      <w:rFonts w:hint="eastAsia"/>
                      <w:sz w:val="21"/>
                      <w:szCs w:val="21"/>
                      <w:lang w:val="en-US" w:eastAsia="zh-CN"/>
                    </w:rPr>
                    <w:t>4</w:t>
                  </w:r>
                  <w:r>
                    <w:rPr>
                      <w:rFonts w:hint="eastAsia"/>
                      <w:sz w:val="21"/>
                      <w:szCs w:val="21"/>
                      <w:lang w:eastAsia="zh-CN"/>
                    </w:rPr>
                    <w:t>-201</w:t>
                  </w:r>
                  <w:r>
                    <w:rPr>
                      <w:rFonts w:hint="eastAsia"/>
                      <w:sz w:val="21"/>
                      <w:szCs w:val="21"/>
                      <w:lang w:val="en-US" w:eastAsia="zh-CN"/>
                    </w:rPr>
                    <w:t>7</w:t>
                  </w:r>
                  <w:r>
                    <w:rPr>
                      <w:rFonts w:hint="eastAsia"/>
                      <w:sz w:val="21"/>
                      <w:szCs w:val="21"/>
                      <w:lang w:eastAsia="zh-CN"/>
                    </w:rPr>
                    <w:t>）</w:t>
                  </w:r>
                </w:p>
              </w:tc>
              <w:tc>
                <w:tcPr>
                  <w:tcW w:w="1191" w:type="dxa"/>
                  <w:vAlign w:val="center"/>
                </w:tcPr>
                <w:p>
                  <w:pPr>
                    <w:keepNext w:val="0"/>
                    <w:keepLines w:val="0"/>
                    <w:suppressLineNumbers w:val="0"/>
                    <w:adjustRightInd w:val="0"/>
                    <w:snapToGrid w:val="0"/>
                    <w:spacing w:before="0" w:beforeAutospacing="0" w:after="0" w:afterAutospacing="0"/>
                    <w:ind w:left="0" w:right="0"/>
                    <w:jc w:val="center"/>
                    <w:rPr>
                      <w:color w:val="000000"/>
                      <w:kern w:val="0"/>
                      <w:sz w:val="21"/>
                      <w:szCs w:val="21"/>
                    </w:rPr>
                  </w:pPr>
                  <w:r>
                    <w:rPr>
                      <w:rFonts w:hint="eastAsia"/>
                      <w:color w:val="000000"/>
                      <w:kern w:val="0"/>
                      <w:sz w:val="21"/>
                      <w:szCs w:val="21"/>
                      <w:lang w:val="en-US" w:eastAsia="zh-CN"/>
                    </w:rPr>
                    <w:t>2</w:t>
                  </w:r>
                  <w:r>
                    <w:rPr>
                      <w:color w:val="000000"/>
                      <w:kern w:val="0"/>
                      <w:sz w:val="21"/>
                      <w:szCs w:val="21"/>
                    </w:rPr>
                    <w:t>.0</w:t>
                  </w:r>
                </w:p>
              </w:tc>
              <w:tc>
                <w:tcPr>
                  <w:tcW w:w="1357"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kern w:val="0"/>
                      <w:sz w:val="21"/>
                      <w:szCs w:val="21"/>
                      <w:lang w:val="en-US" w:eastAsia="zh-CN"/>
                    </w:rPr>
                  </w:pPr>
                  <w:r>
                    <w:rPr>
                      <w:rFonts w:hint="eastAsia"/>
                      <w:color w:val="000000"/>
                      <w:kern w:val="0"/>
                      <w:sz w:val="21"/>
                      <w:szCs w:val="21"/>
                    </w:rPr>
                    <w:t>0.</w:t>
                  </w:r>
                  <w:r>
                    <w:rPr>
                      <w:rFonts w:hint="eastAsia"/>
                      <w:color w:val="000000"/>
                      <w:kern w:val="0"/>
                      <w:sz w:val="21"/>
                      <w:szCs w:val="21"/>
                      <w:lang w:val="en-US" w:eastAsia="zh-CN"/>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45" w:type="dxa"/>
                  <w:gridSpan w:val="3"/>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无组织排放</w:t>
                  </w:r>
                </w:p>
                <w:p>
                  <w:pPr>
                    <w:keepNext w:val="0"/>
                    <w:keepLines w:val="0"/>
                    <w:suppressLineNumbers w:val="0"/>
                    <w:adjustRightInd w:val="0"/>
                    <w:snapToGrid w:val="0"/>
                    <w:spacing w:before="0" w:beforeAutospacing="0" w:after="0" w:afterAutospacing="0"/>
                    <w:ind w:left="0" w:right="0"/>
                    <w:jc w:val="center"/>
                    <w:rPr>
                      <w:kern w:val="0"/>
                      <w:sz w:val="21"/>
                      <w:szCs w:val="21"/>
                    </w:rPr>
                  </w:pPr>
                  <w:r>
                    <w:rPr>
                      <w:kern w:val="0"/>
                      <w:sz w:val="21"/>
                      <w:szCs w:val="21"/>
                    </w:rPr>
                    <w:t>总计</w:t>
                  </w:r>
                </w:p>
              </w:tc>
              <w:tc>
                <w:tcPr>
                  <w:tcW w:w="5292" w:type="dxa"/>
                  <w:gridSpan w:val="4"/>
                  <w:vAlign w:val="center"/>
                </w:tcPr>
                <w:p>
                  <w:pPr>
                    <w:keepNext w:val="0"/>
                    <w:keepLines w:val="0"/>
                    <w:suppressLineNumbers w:val="0"/>
                    <w:adjustRightInd w:val="0"/>
                    <w:snapToGrid w:val="0"/>
                    <w:spacing w:before="0" w:beforeAutospacing="0" w:after="0" w:afterAutospacing="0"/>
                    <w:ind w:left="0" w:right="0"/>
                    <w:jc w:val="center"/>
                    <w:rPr>
                      <w:kern w:val="0"/>
                      <w:sz w:val="21"/>
                      <w:szCs w:val="21"/>
                    </w:rPr>
                  </w:pPr>
                  <w:r>
                    <w:rPr>
                      <w:rFonts w:hint="eastAsia" w:ascii="Times New Roman"/>
                      <w:sz w:val="21"/>
                      <w:szCs w:val="21"/>
                      <w:lang w:val="en-US" w:eastAsia="zh-CN"/>
                    </w:rPr>
                    <w:t>VOCs</w:t>
                  </w:r>
                </w:p>
              </w:tc>
              <w:tc>
                <w:tcPr>
                  <w:tcW w:w="1357"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000000"/>
                      <w:kern w:val="0"/>
                      <w:sz w:val="21"/>
                      <w:szCs w:val="21"/>
                      <w:lang w:val="en-US" w:eastAsia="zh-CN"/>
                    </w:rPr>
                  </w:pPr>
                  <w:r>
                    <w:rPr>
                      <w:rFonts w:hint="eastAsia"/>
                      <w:color w:val="000000"/>
                      <w:kern w:val="0"/>
                      <w:sz w:val="21"/>
                      <w:szCs w:val="21"/>
                    </w:rPr>
                    <w:t>0.</w:t>
                  </w:r>
                  <w:r>
                    <w:rPr>
                      <w:rFonts w:hint="eastAsia"/>
                      <w:color w:val="000000"/>
                      <w:kern w:val="0"/>
                      <w:sz w:val="21"/>
                      <w:szCs w:val="21"/>
                      <w:lang w:val="en-US" w:eastAsia="zh-CN"/>
                    </w:rPr>
                    <w:t>099</w:t>
                  </w:r>
                </w:p>
              </w:tc>
            </w:tr>
          </w:tbl>
          <w:p>
            <w:pPr>
              <w:pStyle w:val="100"/>
              <w:keepNext w:val="0"/>
              <w:keepLines w:val="0"/>
              <w:suppressLineNumbers w:val="0"/>
              <w:tabs>
                <w:tab w:val="left" w:pos="2258"/>
                <w:tab w:val="left" w:pos="2259"/>
              </w:tabs>
              <w:autoSpaceDE w:val="0"/>
              <w:autoSpaceDN w:val="0"/>
              <w:spacing w:before="139" w:beforeAutospacing="0" w:after="0" w:afterAutospacing="0"/>
              <w:ind w:left="0" w:right="0" w:firstLineChars="0"/>
              <w:rPr>
                <w:rFonts w:ascii="Times New Roman" w:hAnsi="Times New Roman" w:cs="Times New Roman"/>
                <w:color w:val="000000"/>
                <w:lang w:val="en-GB"/>
              </w:rPr>
            </w:pPr>
            <w:r>
              <w:rPr>
                <w:rFonts w:ascii="Times New Roman" w:hAnsi="Times New Roman" w:cs="Times New Roman"/>
                <w:color w:val="000000"/>
                <w:lang w:val="en-GB"/>
              </w:rPr>
              <w:t>（3）大气污染物年排放核算</w:t>
            </w:r>
          </w:p>
          <w:p>
            <w:pPr>
              <w:pStyle w:val="9"/>
              <w:keepNext w:val="0"/>
              <w:keepLines w:val="0"/>
              <w:suppressLineNumbers w:val="0"/>
              <w:tabs>
                <w:tab w:val="left" w:pos="1214"/>
              </w:tabs>
              <w:spacing w:before="199" w:beforeAutospacing="0" w:after="20" w:afterAutospacing="0"/>
              <w:ind w:left="285" w:right="0" w:firstLine="482"/>
              <w:jc w:val="center"/>
              <w:rPr>
                <w:b/>
                <w:color w:val="000000"/>
                <w:sz w:val="21"/>
                <w:szCs w:val="21"/>
              </w:rPr>
            </w:pPr>
            <w:r>
              <w:rPr>
                <w:b/>
                <w:color w:val="000000"/>
                <w:sz w:val="21"/>
                <w:szCs w:val="21"/>
              </w:rPr>
              <w:t>表</w:t>
            </w:r>
            <w:r>
              <w:rPr>
                <w:rFonts w:hint="eastAsia"/>
                <w:b/>
                <w:color w:val="000000"/>
                <w:sz w:val="21"/>
                <w:szCs w:val="21"/>
                <w:lang w:val="en-US" w:eastAsia="zh-CN"/>
              </w:rPr>
              <w:t xml:space="preserve">34   </w:t>
            </w:r>
            <w:r>
              <w:rPr>
                <w:b/>
                <w:color w:val="000000"/>
                <w:sz w:val="21"/>
                <w:szCs w:val="21"/>
              </w:rPr>
              <w:t>大气污染物排放量核算表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1"/>
              <w:gridCol w:w="3314"/>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981" w:type="dxa"/>
                  <w:vAlign w:val="center"/>
                </w:tcPr>
                <w:p>
                  <w:pPr>
                    <w:pStyle w:val="113"/>
                    <w:keepNext w:val="0"/>
                    <w:keepLines w:val="0"/>
                    <w:suppressLineNumbers w:val="0"/>
                    <w:spacing w:beforeAutospacing="0" w:after="0" w:afterAutospacing="0"/>
                    <w:ind w:left="299" w:right="0"/>
                    <w:jc w:val="center"/>
                    <w:rPr>
                      <w:rFonts w:ascii="Times New Roman" w:cs="Times New Roman"/>
                      <w:color w:val="000000"/>
                      <w:sz w:val="21"/>
                      <w:szCs w:val="21"/>
                    </w:rPr>
                  </w:pPr>
                  <w:r>
                    <w:rPr>
                      <w:rFonts w:ascii="Times New Roman" w:cs="Times New Roman"/>
                      <w:color w:val="000000"/>
                      <w:sz w:val="21"/>
                      <w:szCs w:val="21"/>
                    </w:rPr>
                    <w:t>序号</w:t>
                  </w:r>
                </w:p>
              </w:tc>
              <w:tc>
                <w:tcPr>
                  <w:tcW w:w="3314" w:type="dxa"/>
                  <w:vAlign w:val="center"/>
                </w:tcPr>
                <w:p>
                  <w:pPr>
                    <w:pStyle w:val="113"/>
                    <w:keepNext w:val="0"/>
                    <w:keepLines w:val="0"/>
                    <w:suppressLineNumbers w:val="0"/>
                    <w:spacing w:beforeAutospacing="0" w:after="0" w:afterAutospacing="0"/>
                    <w:ind w:left="299" w:right="0"/>
                    <w:jc w:val="center"/>
                    <w:rPr>
                      <w:rFonts w:ascii="Times New Roman" w:cs="Times New Roman"/>
                      <w:color w:val="000000"/>
                      <w:sz w:val="21"/>
                      <w:szCs w:val="21"/>
                    </w:rPr>
                  </w:pPr>
                  <w:r>
                    <w:rPr>
                      <w:rFonts w:ascii="Times New Roman" w:cs="Times New Roman"/>
                      <w:color w:val="000000"/>
                      <w:sz w:val="21"/>
                      <w:szCs w:val="21"/>
                    </w:rPr>
                    <w:t>污染物</w:t>
                  </w:r>
                </w:p>
              </w:tc>
              <w:tc>
                <w:tcPr>
                  <w:tcW w:w="3475" w:type="dxa"/>
                  <w:vAlign w:val="center"/>
                </w:tcPr>
                <w:p>
                  <w:pPr>
                    <w:pStyle w:val="113"/>
                    <w:keepNext w:val="0"/>
                    <w:keepLines w:val="0"/>
                    <w:suppressLineNumbers w:val="0"/>
                    <w:spacing w:beforeAutospacing="0" w:after="0" w:afterAutospacing="0"/>
                    <w:ind w:left="299" w:right="0"/>
                    <w:jc w:val="center"/>
                    <w:rPr>
                      <w:rFonts w:ascii="Times New Roman" w:cs="Times New Roman"/>
                      <w:color w:val="000000"/>
                      <w:sz w:val="21"/>
                      <w:szCs w:val="21"/>
                    </w:rPr>
                  </w:pPr>
                  <w:r>
                    <w:rPr>
                      <w:rFonts w:ascii="Times New Roman" w:cs="Times New Roman"/>
                      <w:color w:val="000000"/>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1981" w:type="dxa"/>
                  <w:vAlign w:val="center"/>
                </w:tcPr>
                <w:p>
                  <w:pPr>
                    <w:pStyle w:val="113"/>
                    <w:keepNext w:val="0"/>
                    <w:keepLines w:val="0"/>
                    <w:suppressLineNumbers w:val="0"/>
                    <w:spacing w:beforeAutospacing="0" w:after="0" w:afterAutospacing="0"/>
                    <w:ind w:left="299" w:right="0"/>
                    <w:jc w:val="center"/>
                    <w:rPr>
                      <w:rFonts w:hint="eastAsia" w:ascii="Times New Roman" w:eastAsia="宋体" w:cs="Times New Roman"/>
                      <w:color w:val="000000"/>
                      <w:sz w:val="21"/>
                      <w:szCs w:val="21"/>
                      <w:lang w:eastAsia="zh-CN"/>
                    </w:rPr>
                  </w:pPr>
                  <w:r>
                    <w:rPr>
                      <w:rFonts w:hint="eastAsia" w:ascii="Times New Roman" w:cs="Times New Roman"/>
                      <w:color w:val="000000"/>
                      <w:sz w:val="21"/>
                      <w:szCs w:val="21"/>
                      <w:lang w:val="en-US" w:eastAsia="zh-CN"/>
                    </w:rPr>
                    <w:t>1</w:t>
                  </w:r>
                </w:p>
              </w:tc>
              <w:tc>
                <w:tcPr>
                  <w:tcW w:w="3314" w:type="dxa"/>
                  <w:vAlign w:val="center"/>
                </w:tcPr>
                <w:p>
                  <w:pPr>
                    <w:keepNext w:val="0"/>
                    <w:keepLines w:val="0"/>
                    <w:suppressLineNumbers w:val="0"/>
                    <w:spacing w:before="0" w:beforeAutospacing="0" w:after="0" w:afterAutospacing="0"/>
                    <w:ind w:left="0" w:right="0"/>
                    <w:contextualSpacing/>
                    <w:jc w:val="center"/>
                    <w:rPr>
                      <w:color w:val="000000"/>
                      <w:szCs w:val="21"/>
                    </w:rPr>
                  </w:pPr>
                  <w:r>
                    <w:rPr>
                      <w:rFonts w:hint="eastAsia" w:ascii="Times New Roman" w:hAnsi="Times New Roman" w:eastAsia="宋体" w:cs="Times New Roman"/>
                      <w:color w:val="000000"/>
                      <w:kern w:val="0"/>
                      <w:sz w:val="21"/>
                      <w:szCs w:val="21"/>
                      <w:lang w:val="en-US" w:eastAsia="zh-CN" w:bidi="ar-SA"/>
                    </w:rPr>
                    <w:t>VOCs</w:t>
                  </w:r>
                </w:p>
              </w:tc>
              <w:tc>
                <w:tcPr>
                  <w:tcW w:w="3475" w:type="dxa"/>
                  <w:vAlign w:val="center"/>
                </w:tcPr>
                <w:p>
                  <w:pPr>
                    <w:pStyle w:val="113"/>
                    <w:keepNext w:val="0"/>
                    <w:keepLines w:val="0"/>
                    <w:suppressLineNumbers w:val="0"/>
                    <w:spacing w:beforeAutospacing="0" w:after="0" w:afterAutospacing="0"/>
                    <w:ind w:left="299"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0.188</w:t>
                  </w:r>
                </w:p>
              </w:tc>
            </w:tr>
          </w:tbl>
          <w:p>
            <w:pPr>
              <w:pStyle w:val="100"/>
              <w:keepNext w:val="0"/>
              <w:keepLines w:val="0"/>
              <w:suppressLineNumbers w:val="0"/>
              <w:tabs>
                <w:tab w:val="left" w:pos="1839"/>
              </w:tabs>
              <w:autoSpaceDE w:val="0"/>
              <w:autoSpaceDN w:val="0"/>
              <w:spacing w:before="144" w:beforeAutospacing="0" w:after="0" w:afterAutospacing="0"/>
              <w:ind w:left="0" w:right="0" w:firstLineChars="0"/>
              <w:rPr>
                <w:rFonts w:ascii="Times New Roman" w:hAnsi="Times New Roman" w:cs="Times New Roman"/>
                <w:b/>
                <w:lang w:val="en-GB"/>
              </w:rPr>
            </w:pPr>
            <w:r>
              <w:rPr>
                <w:rFonts w:ascii="Times New Roman" w:hAnsi="Times New Roman" w:cs="Times New Roman"/>
                <w:b/>
                <w:lang w:val="en-GB"/>
              </w:rPr>
              <w:t>5、大气环境影响评价自查表</w:t>
            </w:r>
          </w:p>
          <w:p>
            <w:pPr>
              <w:keepNext w:val="0"/>
              <w:keepLines w:val="0"/>
              <w:suppressLineNumbers w:val="0"/>
              <w:snapToGrid w:val="0"/>
              <w:spacing w:before="0" w:beforeAutospacing="0" w:after="0" w:afterAutospacing="0" w:line="360" w:lineRule="auto"/>
              <w:ind w:left="0" w:right="0" w:firstLine="480" w:firstLineChars="200"/>
              <w:rPr>
                <w:color w:val="000000"/>
                <w:sz w:val="24"/>
                <w:lang w:val="zh-CN"/>
              </w:rPr>
            </w:pPr>
            <w:r>
              <w:rPr>
                <w:color w:val="000000"/>
                <w:sz w:val="24"/>
                <w:lang w:val="zh-CN"/>
              </w:rPr>
              <w:t>本次大气环境影响评价完成后，对大气环境影响评价主要内容与结论进行自查，详见表</w:t>
            </w:r>
            <w:r>
              <w:rPr>
                <w:rFonts w:hint="eastAsia"/>
                <w:color w:val="000000"/>
                <w:sz w:val="24"/>
                <w:lang w:val="zh-CN"/>
              </w:rPr>
              <w:t>3</w:t>
            </w:r>
            <w:r>
              <w:rPr>
                <w:rFonts w:hint="eastAsia"/>
                <w:color w:val="000000"/>
                <w:sz w:val="24"/>
                <w:lang w:val="en-US" w:eastAsia="zh-CN"/>
              </w:rPr>
              <w:t>4</w:t>
            </w:r>
            <w:r>
              <w:rPr>
                <w:color w:val="000000"/>
                <w:sz w:val="24"/>
                <w:lang w:val="zh-CN"/>
              </w:rPr>
              <w:t>。</w:t>
            </w:r>
          </w:p>
          <w:p>
            <w:pPr>
              <w:pStyle w:val="9"/>
              <w:keepNext w:val="0"/>
              <w:keepLines w:val="0"/>
              <w:suppressLineNumbers w:val="0"/>
              <w:tabs>
                <w:tab w:val="left" w:pos="1214"/>
              </w:tabs>
              <w:spacing w:before="199" w:beforeAutospacing="0" w:after="20" w:afterAutospacing="0"/>
              <w:ind w:left="285" w:right="0" w:firstLine="482"/>
              <w:jc w:val="center"/>
              <w:rPr>
                <w:b/>
                <w:color w:val="000000"/>
                <w:sz w:val="21"/>
                <w:szCs w:val="21"/>
              </w:rPr>
            </w:pPr>
            <w:r>
              <w:rPr>
                <w:b/>
                <w:color w:val="000000"/>
                <w:sz w:val="21"/>
                <w:szCs w:val="21"/>
              </w:rPr>
              <w:t>表</w:t>
            </w:r>
            <w:r>
              <w:rPr>
                <w:rFonts w:hint="eastAsia"/>
                <w:b/>
                <w:color w:val="000000"/>
                <w:sz w:val="21"/>
                <w:szCs w:val="21"/>
                <w:lang w:val="en-US" w:eastAsia="zh-CN"/>
              </w:rPr>
              <w:t xml:space="preserve">35  </w:t>
            </w:r>
            <w:r>
              <w:rPr>
                <w:b/>
                <w:color w:val="000000"/>
                <w:sz w:val="21"/>
                <w:szCs w:val="21"/>
              </w:rPr>
              <w:t xml:space="preserve"> 大气环境影响评价自查表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1671"/>
              <w:gridCol w:w="1085"/>
              <w:gridCol w:w="317"/>
              <w:gridCol w:w="342"/>
              <w:gridCol w:w="112"/>
              <w:gridCol w:w="246"/>
              <w:gridCol w:w="133"/>
              <w:gridCol w:w="726"/>
              <w:gridCol w:w="323"/>
              <w:gridCol w:w="217"/>
              <w:gridCol w:w="650"/>
              <w:gridCol w:w="425"/>
              <w:gridCol w:w="86"/>
              <w:gridCol w:w="10"/>
              <w:gridCol w:w="515"/>
              <w:gridCol w:w="582"/>
              <w:gridCol w:w="13"/>
              <w:gridCol w:w="81"/>
              <w:gridCol w:w="264"/>
              <w:gridCol w:w="201"/>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164" w:type="dxa"/>
                  <w:gridSpan w:val="2"/>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工作内容</w:t>
                  </w:r>
                </w:p>
              </w:tc>
              <w:tc>
                <w:tcPr>
                  <w:tcW w:w="6852" w:type="dxa"/>
                  <w:gridSpan w:val="20"/>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restart"/>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评价等级与范围</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评价等级</w:t>
                  </w:r>
                </w:p>
              </w:tc>
              <w:tc>
                <w:tcPr>
                  <w:tcW w:w="2235" w:type="dxa"/>
                  <w:gridSpan w:val="6"/>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一级□</w:t>
                  </w:r>
                </w:p>
              </w:tc>
              <w:tc>
                <w:tcPr>
                  <w:tcW w:w="2952" w:type="dxa"/>
                  <w:gridSpan w:val="8"/>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二级</w:t>
                  </w:r>
                  <w:r>
                    <w:rPr>
                      <w:sz w:val="21"/>
                      <w:szCs w:val="21"/>
                    </w:rPr>
                    <w:t>√</w:t>
                  </w:r>
                </w:p>
              </w:tc>
              <w:tc>
                <w:tcPr>
                  <w:tcW w:w="1665" w:type="dxa"/>
                  <w:gridSpan w:val="6"/>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评价范围</w:t>
                  </w:r>
                </w:p>
              </w:tc>
              <w:tc>
                <w:tcPr>
                  <w:tcW w:w="2235" w:type="dxa"/>
                  <w:gridSpan w:val="6"/>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边长=50km□</w:t>
                  </w:r>
                </w:p>
              </w:tc>
              <w:tc>
                <w:tcPr>
                  <w:tcW w:w="2952" w:type="dxa"/>
                  <w:gridSpan w:val="8"/>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边长5~50km□</w:t>
                  </w:r>
                </w:p>
              </w:tc>
              <w:tc>
                <w:tcPr>
                  <w:tcW w:w="1665" w:type="dxa"/>
                  <w:gridSpan w:val="6"/>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边长=5km</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评</w:t>
                  </w:r>
                  <w:r>
                    <w:rPr>
                      <w:color w:val="000000"/>
                      <w:sz w:val="21"/>
                      <w:szCs w:val="21"/>
                    </w:rPr>
                    <w:t>价因</w:t>
                  </w:r>
                  <w:r>
                    <w:rPr>
                      <w:sz w:val="21"/>
                      <w:szCs w:val="21"/>
                    </w:rPr>
                    <w:t>子</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SO</w:t>
                  </w:r>
                  <w:r>
                    <w:rPr>
                      <w:sz w:val="21"/>
                      <w:szCs w:val="21"/>
                      <w:vertAlign w:val="subscript"/>
                    </w:rPr>
                    <w:t>2</w:t>
                  </w:r>
                  <w:r>
                    <w:rPr>
                      <w:sz w:val="21"/>
                      <w:szCs w:val="21"/>
                    </w:rPr>
                    <w:t>+NOx排放量</w:t>
                  </w:r>
                </w:p>
              </w:tc>
              <w:tc>
                <w:tcPr>
                  <w:tcW w:w="2235" w:type="dxa"/>
                  <w:gridSpan w:val="6"/>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≥2000t/a□</w:t>
                  </w:r>
                </w:p>
              </w:tc>
              <w:tc>
                <w:tcPr>
                  <w:tcW w:w="2952" w:type="dxa"/>
                  <w:gridSpan w:val="8"/>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500~2000t/a□</w:t>
                  </w:r>
                </w:p>
              </w:tc>
              <w:tc>
                <w:tcPr>
                  <w:tcW w:w="1665" w:type="dxa"/>
                  <w:gridSpan w:val="6"/>
                  <w:vAlign w:val="center"/>
                </w:tcPr>
                <w:p>
                  <w:pPr>
                    <w:keepNext w:val="0"/>
                    <w:keepLines w:val="0"/>
                    <w:suppressLineNumbers w:val="0"/>
                    <w:suppressAutoHyphens/>
                    <w:snapToGrid w:val="0"/>
                    <w:spacing w:before="0" w:beforeAutospacing="0" w:after="0" w:afterAutospacing="0"/>
                    <w:ind w:left="0" w:right="0"/>
                    <w:jc w:val="center"/>
                    <w:rPr>
                      <w:color w:val="000000"/>
                      <w:sz w:val="21"/>
                      <w:szCs w:val="21"/>
                    </w:rPr>
                  </w:pPr>
                  <w:r>
                    <w:rPr>
                      <w:color w:val="000000"/>
                      <w:sz w:val="21"/>
                      <w:szCs w:val="21"/>
                    </w:rPr>
                    <w:t>&lt;500t/a</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评价因子</w:t>
                  </w:r>
                </w:p>
              </w:tc>
              <w:tc>
                <w:tcPr>
                  <w:tcW w:w="4576" w:type="dxa"/>
                  <w:gridSpan w:val="11"/>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其他污染物（</w:t>
                  </w:r>
                  <w:r>
                    <w:rPr>
                      <w:rFonts w:hint="eastAsia" w:ascii="Times New Roman"/>
                      <w:sz w:val="21"/>
                      <w:szCs w:val="21"/>
                      <w:lang w:val="en-US" w:eastAsia="zh-CN"/>
                    </w:rPr>
                    <w:t>VOCs</w:t>
                  </w:r>
                  <w:r>
                    <w:rPr>
                      <w:sz w:val="21"/>
                      <w:szCs w:val="21"/>
                    </w:rPr>
                    <w:t>）</w:t>
                  </w:r>
                </w:p>
              </w:tc>
              <w:tc>
                <w:tcPr>
                  <w:tcW w:w="2276" w:type="dxa"/>
                  <w:gridSpan w:val="9"/>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包括二次PM</w:t>
                  </w:r>
                  <w:r>
                    <w:rPr>
                      <w:sz w:val="21"/>
                      <w:szCs w:val="21"/>
                      <w:vertAlign w:val="subscript"/>
                    </w:rPr>
                    <w:t>2.5</w:t>
                  </w:r>
                  <w:r>
                    <w:rPr>
                      <w:sz w:val="21"/>
                      <w:szCs w:val="21"/>
                    </w:rPr>
                    <w:t>□</w:t>
                  </w:r>
                </w:p>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不包括二次PM</w:t>
                  </w:r>
                  <w:r>
                    <w:rPr>
                      <w:sz w:val="21"/>
                      <w:szCs w:val="21"/>
                      <w:vertAlign w:val="subscript"/>
                    </w:rPr>
                    <w:t>2.5</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评价标准</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评价标准</w:t>
                  </w:r>
                </w:p>
              </w:tc>
              <w:tc>
                <w:tcPr>
                  <w:tcW w:w="1744" w:type="dxa"/>
                  <w:gridSpan w:val="3"/>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国家标准√</w:t>
                  </w:r>
                </w:p>
              </w:tc>
              <w:tc>
                <w:tcPr>
                  <w:tcW w:w="2832"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地方标准□</w:t>
                  </w:r>
                </w:p>
              </w:tc>
              <w:tc>
                <w:tcPr>
                  <w:tcW w:w="1193" w:type="dxa"/>
                  <w:gridSpan w:val="4"/>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附录D√</w:t>
                  </w:r>
                </w:p>
              </w:tc>
              <w:tc>
                <w:tcPr>
                  <w:tcW w:w="1083"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其他标准□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现状评价</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环境功能区</w:t>
                  </w:r>
                </w:p>
              </w:tc>
              <w:tc>
                <w:tcPr>
                  <w:tcW w:w="1744" w:type="dxa"/>
                  <w:gridSpan w:val="3"/>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一类区□</w:t>
                  </w:r>
                </w:p>
              </w:tc>
              <w:tc>
                <w:tcPr>
                  <w:tcW w:w="2832"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二类区√</w:t>
                  </w:r>
                </w:p>
              </w:tc>
              <w:tc>
                <w:tcPr>
                  <w:tcW w:w="2276" w:type="dxa"/>
                  <w:gridSpan w:val="9"/>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一类区和二类区□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评价基准年</w:t>
                  </w:r>
                </w:p>
              </w:tc>
              <w:tc>
                <w:tcPr>
                  <w:tcW w:w="6852" w:type="dxa"/>
                  <w:gridSpan w:val="20"/>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环境空气质量现状调查数据来源</w:t>
                  </w:r>
                </w:p>
              </w:tc>
              <w:tc>
                <w:tcPr>
                  <w:tcW w:w="2235" w:type="dxa"/>
                  <w:gridSpan w:val="6"/>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长期例行监测数据□</w:t>
                  </w:r>
                </w:p>
              </w:tc>
              <w:tc>
                <w:tcPr>
                  <w:tcW w:w="3547" w:type="dxa"/>
                  <w:gridSpan w:val="10"/>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主管部门发布的数据√</w:t>
                  </w:r>
                </w:p>
              </w:tc>
              <w:tc>
                <w:tcPr>
                  <w:tcW w:w="1070" w:type="dxa"/>
                  <w:gridSpan w:val="4"/>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现状补充监测□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现状评价</w:t>
                  </w:r>
                </w:p>
              </w:tc>
              <w:tc>
                <w:tcPr>
                  <w:tcW w:w="4151" w:type="dxa"/>
                  <w:gridSpan w:val="10"/>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达标区√</w:t>
                  </w:r>
                </w:p>
              </w:tc>
              <w:tc>
                <w:tcPr>
                  <w:tcW w:w="2701" w:type="dxa"/>
                  <w:gridSpan w:val="10"/>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不达标区□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污染源调查</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调查内容</w:t>
                  </w:r>
                </w:p>
              </w:tc>
              <w:tc>
                <w:tcPr>
                  <w:tcW w:w="2235" w:type="dxa"/>
                  <w:gridSpan w:val="6"/>
                  <w:vAlign w:val="center"/>
                </w:tcPr>
                <w:p>
                  <w:pPr>
                    <w:keepNext w:val="0"/>
                    <w:keepLines w:val="0"/>
                    <w:suppressLineNumbers w:val="0"/>
                    <w:suppressAutoHyphens/>
                    <w:snapToGrid w:val="0"/>
                    <w:spacing w:before="0" w:beforeAutospacing="0" w:after="0" w:afterAutospacing="0"/>
                    <w:ind w:left="0" w:right="0"/>
                    <w:jc w:val="right"/>
                    <w:rPr>
                      <w:sz w:val="21"/>
                      <w:szCs w:val="21"/>
                    </w:rPr>
                  </w:pPr>
                  <w:r>
                    <w:rPr>
                      <w:sz w:val="21"/>
                      <w:szCs w:val="21"/>
                    </w:rPr>
                    <w:t>本项目正常排放源√</w:t>
                  </w:r>
                </w:p>
                <w:p>
                  <w:pPr>
                    <w:keepNext w:val="0"/>
                    <w:keepLines w:val="0"/>
                    <w:suppressLineNumbers w:val="0"/>
                    <w:suppressAutoHyphens/>
                    <w:snapToGrid w:val="0"/>
                    <w:spacing w:before="0" w:beforeAutospacing="0" w:after="0" w:afterAutospacing="0"/>
                    <w:ind w:left="0" w:right="0"/>
                    <w:jc w:val="right"/>
                    <w:rPr>
                      <w:sz w:val="21"/>
                      <w:szCs w:val="21"/>
                    </w:rPr>
                  </w:pPr>
                  <w:r>
                    <w:rPr>
                      <w:sz w:val="21"/>
                      <w:szCs w:val="21"/>
                    </w:rPr>
                    <w:t>本项目非正常排放源√</w:t>
                  </w:r>
                </w:p>
                <w:p>
                  <w:pPr>
                    <w:keepNext w:val="0"/>
                    <w:keepLines w:val="0"/>
                    <w:suppressLineNumbers w:val="0"/>
                    <w:suppressAutoHyphens/>
                    <w:snapToGrid w:val="0"/>
                    <w:spacing w:before="0" w:beforeAutospacing="0" w:after="0" w:afterAutospacing="0"/>
                    <w:ind w:left="0" w:right="0"/>
                    <w:jc w:val="right"/>
                    <w:rPr>
                      <w:sz w:val="21"/>
                      <w:szCs w:val="21"/>
                    </w:rPr>
                  </w:pPr>
                  <w:r>
                    <w:rPr>
                      <w:sz w:val="21"/>
                      <w:szCs w:val="21"/>
                    </w:rPr>
                    <w:t>现有污染源□</w:t>
                  </w:r>
                </w:p>
              </w:tc>
              <w:tc>
                <w:tcPr>
                  <w:tcW w:w="1916" w:type="dxa"/>
                  <w:gridSpan w:val="4"/>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拟替代的污染源□</w:t>
                  </w:r>
                </w:p>
              </w:tc>
              <w:tc>
                <w:tcPr>
                  <w:tcW w:w="1976"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其他在建、拟建项目污染源□</w:t>
                  </w:r>
                </w:p>
              </w:tc>
              <w:tc>
                <w:tcPr>
                  <w:tcW w:w="725" w:type="dxa"/>
                  <w:gridSpan w:val="2"/>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区域污染源□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大气环境影响预测与评价</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预测模型</w:t>
                  </w:r>
                </w:p>
              </w:tc>
              <w:tc>
                <w:tcPr>
                  <w:tcW w:w="1085"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AERMOD√</w:t>
                  </w:r>
                </w:p>
              </w:tc>
              <w:tc>
                <w:tcPr>
                  <w:tcW w:w="771" w:type="dxa"/>
                  <w:gridSpan w:val="3"/>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ADMS□</w:t>
                  </w:r>
                </w:p>
              </w:tc>
              <w:tc>
                <w:tcPr>
                  <w:tcW w:w="1428" w:type="dxa"/>
                  <w:gridSpan w:val="4"/>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AUSTAL2000□</w:t>
                  </w:r>
                </w:p>
              </w:tc>
              <w:tc>
                <w:tcPr>
                  <w:tcW w:w="1388"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EDMS/AEDT□</w:t>
                  </w:r>
                </w:p>
              </w:tc>
              <w:tc>
                <w:tcPr>
                  <w:tcW w:w="1097" w:type="dxa"/>
                  <w:gridSpan w:val="2"/>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CALPUFF□</w:t>
                  </w:r>
                </w:p>
              </w:tc>
              <w:tc>
                <w:tcPr>
                  <w:tcW w:w="559" w:type="dxa"/>
                  <w:gridSpan w:val="4"/>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网格模型□</w:t>
                  </w:r>
                </w:p>
              </w:tc>
              <w:tc>
                <w:tcPr>
                  <w:tcW w:w="524"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其他</w:t>
                  </w:r>
                </w:p>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预测范围</w:t>
                  </w:r>
                </w:p>
              </w:tc>
              <w:tc>
                <w:tcPr>
                  <w:tcW w:w="1856" w:type="dxa"/>
                  <w:gridSpan w:val="4"/>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边长≥50km□</w:t>
                  </w:r>
                </w:p>
              </w:tc>
              <w:tc>
                <w:tcPr>
                  <w:tcW w:w="2816" w:type="dxa"/>
                  <w:gridSpan w:val="9"/>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边长5~50km□</w:t>
                  </w:r>
                </w:p>
              </w:tc>
              <w:tc>
                <w:tcPr>
                  <w:tcW w:w="2180" w:type="dxa"/>
                  <w:gridSpan w:val="7"/>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边长=5km□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预测因子</w:t>
                  </w:r>
                </w:p>
              </w:tc>
              <w:tc>
                <w:tcPr>
                  <w:tcW w:w="4672" w:type="dxa"/>
                  <w:gridSpan w:val="13"/>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rFonts w:hint="eastAsia" w:ascii="Times New Roman"/>
                      <w:sz w:val="21"/>
                      <w:szCs w:val="21"/>
                      <w:lang w:val="en-US" w:eastAsia="zh-CN"/>
                    </w:rPr>
                    <w:t>VOCs</w:t>
                  </w:r>
                </w:p>
              </w:tc>
              <w:tc>
                <w:tcPr>
                  <w:tcW w:w="2180" w:type="dxa"/>
                  <w:gridSpan w:val="7"/>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包括二次PM</w:t>
                  </w:r>
                  <w:r>
                    <w:rPr>
                      <w:sz w:val="21"/>
                      <w:szCs w:val="21"/>
                      <w:vertAlign w:val="subscript"/>
                    </w:rPr>
                    <w:t>2.5</w:t>
                  </w:r>
                  <w:r>
                    <w:rPr>
                      <w:sz w:val="21"/>
                      <w:szCs w:val="21"/>
                    </w:rPr>
                    <w:t>□</w:t>
                  </w:r>
                </w:p>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不包括二次PM</w:t>
                  </w:r>
                  <w:r>
                    <w:rPr>
                      <w:sz w:val="21"/>
                      <w:szCs w:val="21"/>
                      <w:vertAlign w:val="subscript"/>
                    </w:rPr>
                    <w:t>2.5</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正常排放短期浓度贡献值</w:t>
                  </w:r>
                </w:p>
              </w:tc>
              <w:tc>
                <w:tcPr>
                  <w:tcW w:w="4672" w:type="dxa"/>
                  <w:gridSpan w:val="13"/>
                  <w:vAlign w:val="center"/>
                </w:tcPr>
                <w:p>
                  <w:pPr>
                    <w:keepNext w:val="0"/>
                    <w:keepLines w:val="0"/>
                    <w:suppressLineNumbers w:val="0"/>
                    <w:spacing w:before="0" w:beforeAutospacing="0" w:after="0" w:afterAutospacing="0"/>
                    <w:ind w:left="0" w:right="0"/>
                    <w:jc w:val="center"/>
                    <w:rPr>
                      <w:sz w:val="21"/>
                      <w:szCs w:val="21"/>
                    </w:rPr>
                  </w:pPr>
                  <w:r>
                    <w:rPr>
                      <w:i/>
                      <w:sz w:val="21"/>
                      <w:szCs w:val="21"/>
                    </w:rPr>
                    <w:t>C</w:t>
                  </w:r>
                  <w:r>
                    <w:rPr>
                      <w:sz w:val="21"/>
                      <w:szCs w:val="21"/>
                      <w:vertAlign w:val="subscript"/>
                    </w:rPr>
                    <w:t>本项目</w:t>
                  </w:r>
                  <w:r>
                    <w:rPr>
                      <w:sz w:val="21"/>
                      <w:szCs w:val="21"/>
                    </w:rPr>
                    <w:t>最大占标率≤100%√</w:t>
                  </w:r>
                </w:p>
              </w:tc>
              <w:tc>
                <w:tcPr>
                  <w:tcW w:w="2180" w:type="dxa"/>
                  <w:gridSpan w:val="7"/>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本项目</w:t>
                  </w:r>
                  <w:r>
                    <w:rPr>
                      <w:sz w:val="21"/>
                      <w:szCs w:val="21"/>
                    </w:rPr>
                    <w:t>最大占标率&gt;100%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Merge w:val="restart"/>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正常排放年均浓度贡献值</w:t>
                  </w:r>
                </w:p>
              </w:tc>
              <w:tc>
                <w:tcPr>
                  <w:tcW w:w="2102"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一类区</w:t>
                  </w:r>
                </w:p>
              </w:tc>
              <w:tc>
                <w:tcPr>
                  <w:tcW w:w="2570"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本项目</w:t>
                  </w:r>
                  <w:r>
                    <w:rPr>
                      <w:sz w:val="21"/>
                      <w:szCs w:val="21"/>
                    </w:rPr>
                    <w:t>最大占标率≤10%□</w:t>
                  </w:r>
                </w:p>
              </w:tc>
              <w:tc>
                <w:tcPr>
                  <w:tcW w:w="2180" w:type="dxa"/>
                  <w:gridSpan w:val="7"/>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本项目</w:t>
                  </w:r>
                  <w:r>
                    <w:rPr>
                      <w:sz w:val="21"/>
                      <w:szCs w:val="21"/>
                    </w:rPr>
                    <w:t>最大占标率&gt;10%□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2102"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二类区</w:t>
                  </w:r>
                </w:p>
              </w:tc>
              <w:tc>
                <w:tcPr>
                  <w:tcW w:w="2570"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本项目</w:t>
                  </w:r>
                  <w:r>
                    <w:rPr>
                      <w:sz w:val="21"/>
                      <w:szCs w:val="21"/>
                    </w:rPr>
                    <w:t>最大占标率≤30%√</w:t>
                  </w:r>
                </w:p>
              </w:tc>
              <w:tc>
                <w:tcPr>
                  <w:tcW w:w="2180" w:type="dxa"/>
                  <w:gridSpan w:val="7"/>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本项目</w:t>
                  </w:r>
                  <w:r>
                    <w:rPr>
                      <w:sz w:val="21"/>
                      <w:szCs w:val="21"/>
                    </w:rPr>
                    <w:t>最大占标率&gt;30%□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非正常排放1h浓度贡献值</w:t>
                  </w:r>
                </w:p>
              </w:tc>
              <w:tc>
                <w:tcPr>
                  <w:tcW w:w="2102"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非正常持续时长（）h</w:t>
                  </w:r>
                </w:p>
              </w:tc>
              <w:tc>
                <w:tcPr>
                  <w:tcW w:w="2570"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非正常</w:t>
                  </w:r>
                  <w:r>
                    <w:rPr>
                      <w:sz w:val="21"/>
                      <w:szCs w:val="21"/>
                    </w:rPr>
                    <w:t>占标率≤100%√</w:t>
                  </w:r>
                </w:p>
              </w:tc>
              <w:tc>
                <w:tcPr>
                  <w:tcW w:w="2180" w:type="dxa"/>
                  <w:gridSpan w:val="7"/>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非正常</w:t>
                  </w:r>
                  <w:r>
                    <w:rPr>
                      <w:sz w:val="21"/>
                      <w:szCs w:val="21"/>
                    </w:rPr>
                    <w:t>占标率&gt;100%□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保证率日平均浓度和年平均浓度叠加值</w:t>
                  </w:r>
                </w:p>
              </w:tc>
              <w:tc>
                <w:tcPr>
                  <w:tcW w:w="3501" w:type="dxa"/>
                  <w:gridSpan w:val="9"/>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叠加</w:t>
                  </w:r>
                  <w:r>
                    <w:rPr>
                      <w:sz w:val="21"/>
                      <w:szCs w:val="21"/>
                    </w:rPr>
                    <w:t>达标□</w:t>
                  </w:r>
                </w:p>
              </w:tc>
              <w:tc>
                <w:tcPr>
                  <w:tcW w:w="3351" w:type="dxa"/>
                  <w:gridSpan w:val="11"/>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i/>
                      <w:sz w:val="21"/>
                      <w:szCs w:val="21"/>
                    </w:rPr>
                    <w:t>C</w:t>
                  </w:r>
                  <w:r>
                    <w:rPr>
                      <w:sz w:val="21"/>
                      <w:szCs w:val="21"/>
                      <w:vertAlign w:val="subscript"/>
                    </w:rPr>
                    <w:t>叠加</w:t>
                  </w:r>
                  <w:r>
                    <w:rPr>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区域环境质量的整体变化情况</w:t>
                  </w:r>
                </w:p>
              </w:tc>
              <w:tc>
                <w:tcPr>
                  <w:tcW w:w="3501" w:type="dxa"/>
                  <w:gridSpan w:val="9"/>
                  <w:vAlign w:val="center"/>
                </w:tcPr>
                <w:p>
                  <w:pPr>
                    <w:keepNext w:val="0"/>
                    <w:keepLines w:val="0"/>
                    <w:suppressLineNumbers w:val="0"/>
                    <w:suppressAutoHyphens/>
                    <w:snapToGrid w:val="0"/>
                    <w:spacing w:before="0" w:beforeAutospacing="0" w:after="0" w:afterAutospacing="0"/>
                    <w:ind w:left="0" w:right="0"/>
                    <w:jc w:val="center"/>
                    <w:rPr>
                      <w:i/>
                      <w:sz w:val="21"/>
                      <w:szCs w:val="21"/>
                    </w:rPr>
                  </w:pPr>
                  <w:r>
                    <w:rPr>
                      <w:i/>
                      <w:sz w:val="21"/>
                      <w:szCs w:val="21"/>
                    </w:rPr>
                    <w:t>k</w:t>
                  </w:r>
                  <w:r>
                    <w:rPr>
                      <w:sz w:val="21"/>
                      <w:szCs w:val="21"/>
                    </w:rPr>
                    <w:t>≤-20%□</w:t>
                  </w:r>
                </w:p>
              </w:tc>
              <w:tc>
                <w:tcPr>
                  <w:tcW w:w="3351" w:type="dxa"/>
                  <w:gridSpan w:val="11"/>
                  <w:vAlign w:val="center"/>
                </w:tcPr>
                <w:p>
                  <w:pPr>
                    <w:keepNext w:val="0"/>
                    <w:keepLines w:val="0"/>
                    <w:suppressLineNumbers w:val="0"/>
                    <w:suppressAutoHyphens/>
                    <w:snapToGrid w:val="0"/>
                    <w:spacing w:before="0" w:beforeAutospacing="0" w:after="0" w:afterAutospacing="0"/>
                    <w:ind w:left="0" w:right="0"/>
                    <w:jc w:val="center"/>
                    <w:rPr>
                      <w:i/>
                      <w:sz w:val="21"/>
                      <w:szCs w:val="21"/>
                    </w:rPr>
                  </w:pPr>
                  <w:r>
                    <w:rPr>
                      <w:i/>
                      <w:sz w:val="21"/>
                      <w:szCs w:val="21"/>
                    </w:rPr>
                    <w:t>k</w:t>
                  </w:r>
                  <w:r>
                    <w:rPr>
                      <w:sz w:val="21"/>
                      <w:szCs w:val="21"/>
                    </w:rPr>
                    <w:t>&gt;-20%□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restart"/>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环境监测计划</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污染源监测</w:t>
                  </w:r>
                </w:p>
              </w:tc>
              <w:tc>
                <w:tcPr>
                  <w:tcW w:w="3501" w:type="dxa"/>
                  <w:gridSpan w:val="9"/>
                  <w:vAlign w:val="center"/>
                </w:tcPr>
                <w:p>
                  <w:pPr>
                    <w:keepNext w:val="0"/>
                    <w:keepLines w:val="0"/>
                    <w:suppressLineNumbers w:val="0"/>
                    <w:suppressAutoHyphens/>
                    <w:snapToGrid w:val="0"/>
                    <w:spacing w:before="0" w:beforeAutospacing="0" w:after="0" w:afterAutospacing="0"/>
                    <w:ind w:left="0" w:right="0"/>
                    <w:jc w:val="center"/>
                    <w:rPr>
                      <w:rFonts w:eastAsia="宋体"/>
                      <w:sz w:val="21"/>
                      <w:szCs w:val="21"/>
                    </w:rPr>
                  </w:pPr>
                  <w:r>
                    <w:rPr>
                      <w:rFonts w:eastAsia="宋体"/>
                      <w:sz w:val="21"/>
                      <w:szCs w:val="21"/>
                    </w:rPr>
                    <w:t>监测因子：（</w:t>
                  </w:r>
                  <w:r>
                    <w:rPr>
                      <w:rFonts w:hint="eastAsia" w:eastAsia="宋体"/>
                      <w:sz w:val="21"/>
                      <w:szCs w:val="21"/>
                    </w:rPr>
                    <w:t>VOCs</w:t>
                  </w:r>
                  <w:r>
                    <w:rPr>
                      <w:rFonts w:eastAsia="宋体"/>
                      <w:sz w:val="21"/>
                      <w:szCs w:val="21"/>
                    </w:rPr>
                    <w:t>）</w:t>
                  </w:r>
                </w:p>
              </w:tc>
              <w:tc>
                <w:tcPr>
                  <w:tcW w:w="2362"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有组织废气监测√</w:t>
                  </w:r>
                </w:p>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无组织废气监测√</w:t>
                  </w:r>
                </w:p>
              </w:tc>
              <w:tc>
                <w:tcPr>
                  <w:tcW w:w="989" w:type="dxa"/>
                  <w:gridSpan w:val="3"/>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环境质量监测</w:t>
                  </w:r>
                </w:p>
              </w:tc>
              <w:tc>
                <w:tcPr>
                  <w:tcW w:w="3501" w:type="dxa"/>
                  <w:gridSpan w:val="9"/>
                  <w:vAlign w:val="center"/>
                </w:tcPr>
                <w:p>
                  <w:pPr>
                    <w:keepNext w:val="0"/>
                    <w:keepLines w:val="0"/>
                    <w:suppressLineNumbers w:val="0"/>
                    <w:suppressAutoHyphens/>
                    <w:snapToGrid w:val="0"/>
                    <w:spacing w:before="0" w:beforeAutospacing="0" w:after="0" w:afterAutospacing="0"/>
                    <w:ind w:left="0" w:right="0"/>
                    <w:jc w:val="center"/>
                    <w:rPr>
                      <w:rFonts w:eastAsia="宋体"/>
                      <w:sz w:val="21"/>
                      <w:szCs w:val="21"/>
                    </w:rPr>
                  </w:pPr>
                  <w:r>
                    <w:rPr>
                      <w:rFonts w:eastAsia="宋体"/>
                      <w:sz w:val="21"/>
                      <w:szCs w:val="21"/>
                    </w:rPr>
                    <w:t>监测因子：（</w:t>
                  </w:r>
                  <w:r>
                    <w:rPr>
                      <w:rFonts w:hint="eastAsia" w:eastAsia="宋体"/>
                      <w:sz w:val="21"/>
                      <w:szCs w:val="21"/>
                    </w:rPr>
                    <w:t>VOCs</w:t>
                  </w:r>
                  <w:r>
                    <w:rPr>
                      <w:rFonts w:eastAsia="宋体"/>
                      <w:sz w:val="21"/>
                      <w:szCs w:val="21"/>
                    </w:rPr>
                    <w:t>）</w:t>
                  </w:r>
                </w:p>
              </w:tc>
              <w:tc>
                <w:tcPr>
                  <w:tcW w:w="2362"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监测点位数（</w:t>
                  </w:r>
                  <w:r>
                    <w:rPr>
                      <w:rFonts w:hint="eastAsia"/>
                      <w:sz w:val="21"/>
                      <w:szCs w:val="21"/>
                      <w:lang w:eastAsia="zh-CN"/>
                    </w:rPr>
                    <w:t>陆圈村</w:t>
                  </w:r>
                  <w:r>
                    <w:rPr>
                      <w:sz w:val="21"/>
                      <w:szCs w:val="21"/>
                    </w:rPr>
                    <w:t>）</w:t>
                  </w:r>
                </w:p>
              </w:tc>
              <w:tc>
                <w:tcPr>
                  <w:tcW w:w="989" w:type="dxa"/>
                  <w:gridSpan w:val="3"/>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restart"/>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评价结论</w:t>
                  </w: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环境影响</w:t>
                  </w:r>
                </w:p>
              </w:tc>
              <w:tc>
                <w:tcPr>
                  <w:tcW w:w="6852" w:type="dxa"/>
                  <w:gridSpan w:val="20"/>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可以接受√        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大气环境防护距离</w:t>
                  </w:r>
                </w:p>
              </w:tc>
              <w:tc>
                <w:tcPr>
                  <w:tcW w:w="6852" w:type="dxa"/>
                  <w:gridSpan w:val="20"/>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距（</w:t>
                  </w:r>
                  <w:r>
                    <w:rPr>
                      <w:rFonts w:hint="eastAsia"/>
                      <w:sz w:val="21"/>
                      <w:szCs w:val="21"/>
                      <w:lang w:eastAsia="zh-CN"/>
                    </w:rPr>
                    <w:t>陆圈村</w:t>
                  </w:r>
                  <w:r>
                    <w:rPr>
                      <w:sz w:val="21"/>
                      <w:szCs w:val="21"/>
                    </w:rPr>
                    <w:t>）厂界最远（</w:t>
                  </w:r>
                  <w:r>
                    <w:rPr>
                      <w:rFonts w:hint="eastAsia"/>
                      <w:sz w:val="21"/>
                      <w:szCs w:val="21"/>
                      <w:lang w:val="en-US" w:eastAsia="zh-CN"/>
                    </w:rPr>
                    <w:t>160</w:t>
                  </w:r>
                  <w:r>
                    <w:rPr>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9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671" w:type="dxa"/>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污染源年排放量</w:t>
                  </w:r>
                </w:p>
              </w:tc>
              <w:tc>
                <w:tcPr>
                  <w:tcW w:w="1402" w:type="dxa"/>
                  <w:gridSpan w:val="2"/>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SO</w:t>
                  </w:r>
                  <w:r>
                    <w:rPr>
                      <w:sz w:val="21"/>
                      <w:szCs w:val="21"/>
                      <w:vertAlign w:val="subscript"/>
                    </w:rPr>
                    <w:t>2</w:t>
                  </w:r>
                  <w:r>
                    <w:rPr>
                      <w:sz w:val="21"/>
                      <w:szCs w:val="21"/>
                    </w:rPr>
                    <w:t>：（）t/a</w:t>
                  </w:r>
                </w:p>
              </w:tc>
              <w:tc>
                <w:tcPr>
                  <w:tcW w:w="1559"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NOx：（）t/a</w:t>
                  </w:r>
                </w:p>
              </w:tc>
              <w:tc>
                <w:tcPr>
                  <w:tcW w:w="1701" w:type="dxa"/>
                  <w:gridSpan w:val="5"/>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sz w:val="21"/>
                      <w:szCs w:val="21"/>
                    </w:rPr>
                    <w:t>颗粒物</w:t>
                  </w:r>
                  <w:r>
                    <w:rPr>
                      <w:color w:val="000000"/>
                      <w:sz w:val="21"/>
                      <w:szCs w:val="21"/>
                    </w:rPr>
                    <w:t>：（）t/a</w:t>
                  </w:r>
                </w:p>
              </w:tc>
              <w:tc>
                <w:tcPr>
                  <w:tcW w:w="2190" w:type="dxa"/>
                  <w:gridSpan w:val="8"/>
                  <w:vAlign w:val="center"/>
                </w:tcPr>
                <w:p>
                  <w:pPr>
                    <w:keepNext w:val="0"/>
                    <w:keepLines w:val="0"/>
                    <w:suppressLineNumbers w:val="0"/>
                    <w:suppressAutoHyphens/>
                    <w:snapToGrid w:val="0"/>
                    <w:spacing w:before="0" w:beforeAutospacing="0" w:after="0" w:afterAutospacing="0"/>
                    <w:ind w:left="0" w:right="0"/>
                    <w:jc w:val="center"/>
                    <w:rPr>
                      <w:sz w:val="21"/>
                      <w:szCs w:val="21"/>
                    </w:rPr>
                  </w:pPr>
                  <w:r>
                    <w:rPr>
                      <w:rFonts w:hint="eastAsia"/>
                      <w:sz w:val="21"/>
                      <w:szCs w:val="21"/>
                    </w:rPr>
                    <w:t>VOCs</w:t>
                  </w:r>
                  <w:r>
                    <w:rPr>
                      <w:sz w:val="21"/>
                      <w:szCs w:val="21"/>
                    </w:rPr>
                    <w:t>：（</w:t>
                  </w:r>
                  <w:r>
                    <w:rPr>
                      <w:rFonts w:hint="eastAsia"/>
                      <w:color w:val="000000"/>
                      <w:sz w:val="21"/>
                      <w:szCs w:val="21"/>
                      <w:lang w:val="en-US" w:eastAsia="zh-CN"/>
                    </w:rPr>
                    <w:t>0.188</w:t>
                  </w:r>
                  <w:r>
                    <w:rPr>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16" w:type="dxa"/>
                  <w:gridSpan w:val="22"/>
                  <w:vAlign w:val="center"/>
                </w:tcPr>
                <w:p>
                  <w:pPr>
                    <w:keepNext w:val="0"/>
                    <w:keepLines w:val="0"/>
                    <w:suppressLineNumbers w:val="0"/>
                    <w:suppressAutoHyphens/>
                    <w:snapToGrid w:val="0"/>
                    <w:spacing w:before="0" w:beforeAutospacing="0" w:after="0" w:afterAutospacing="0"/>
                    <w:ind w:left="0" w:right="0" w:firstLine="210" w:firstLineChars="100"/>
                    <w:rPr>
                      <w:sz w:val="21"/>
                      <w:szCs w:val="21"/>
                    </w:rPr>
                  </w:pPr>
                  <w:r>
                    <w:rPr>
                      <w:sz w:val="21"/>
                      <w:szCs w:val="21"/>
                    </w:rPr>
                    <w:t>注：“□”为勾选项，填“√”；“（ ）”为内容填写项</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exact"/>
              <w:ind w:left="0" w:right="0" w:firstLine="480" w:firstLineChars="200"/>
              <w:textAlignment w:val="auto"/>
              <w:rPr>
                <w:sz w:val="24"/>
              </w:rPr>
            </w:pPr>
            <w:r>
              <w:rPr>
                <w:sz w:val="24"/>
              </w:rPr>
              <w:t>通过环境影响预测分析可知：从大气环境影响角度考虑，拟建项目对评价区环境空气质量的影响是可以接受的，即在切实落实各项环保措施的前提下，从环境空气影响角度考虑，拟建项目建设具有环境可行性。</w:t>
            </w:r>
          </w:p>
          <w:p>
            <w:pPr>
              <w:keepNext w:val="0"/>
              <w:keepLines w:val="0"/>
              <w:suppressLineNumbers w:val="0"/>
              <w:spacing w:before="0" w:beforeAutospacing="0" w:after="0" w:afterAutospacing="0" w:line="500" w:lineRule="exact"/>
              <w:ind w:left="0" w:right="0" w:firstLine="520" w:firstLineChars="200"/>
              <w:rPr>
                <w:b/>
                <w:sz w:val="26"/>
              </w:rPr>
            </w:pPr>
            <w:r>
              <w:rPr>
                <w:b/>
                <w:sz w:val="26"/>
              </w:rPr>
              <w:t>二、水污染物环境影响分析</w:t>
            </w:r>
          </w:p>
          <w:p>
            <w:pPr>
              <w:keepNext w:val="0"/>
              <w:keepLines w:val="0"/>
              <w:suppressLineNumbers w:val="0"/>
              <w:spacing w:before="0" w:beforeAutospacing="0" w:after="0" w:afterAutospacing="0" w:line="520" w:lineRule="exact"/>
              <w:ind w:left="0" w:right="0" w:firstLine="480" w:firstLineChars="200"/>
              <w:rPr>
                <w:rFonts w:hAnsi="宋体"/>
                <w:sz w:val="24"/>
              </w:rPr>
            </w:pPr>
            <w:r>
              <w:rPr>
                <w:rFonts w:hAnsi="宋体"/>
                <w:sz w:val="24"/>
              </w:rPr>
              <w:t>（1）地表水影响分析</w:t>
            </w:r>
          </w:p>
          <w:p>
            <w:pPr>
              <w:keepNext w:val="0"/>
              <w:keepLines w:val="0"/>
              <w:suppressLineNumbers w:val="0"/>
              <w:spacing w:before="0" w:beforeAutospacing="0" w:after="0" w:afterAutospacing="0" w:line="520" w:lineRule="exact"/>
              <w:ind w:left="0" w:right="0" w:firstLine="480" w:firstLineChars="200"/>
              <w:rPr>
                <w:rFonts w:hint="eastAsia" w:ascii="宋体" w:hAnsi="宋体"/>
                <w:sz w:val="24"/>
                <w:lang w:eastAsia="zh-CN"/>
              </w:rPr>
            </w:pPr>
            <w:r>
              <w:rPr>
                <w:rFonts w:hint="eastAsia" w:hAnsi="宋体"/>
                <w:sz w:val="24"/>
                <w:lang w:eastAsia="zh-CN"/>
              </w:rPr>
              <w:t>项目分</w:t>
            </w:r>
            <w:r>
              <w:rPr>
                <w:rFonts w:hint="eastAsia" w:ascii="宋体" w:hAnsi="宋体"/>
                <w:sz w:val="24"/>
                <w:lang w:eastAsia="zh-CN"/>
              </w:rPr>
              <w:t>为生产用水和生活用水，</w:t>
            </w:r>
            <w:r>
              <w:rPr>
                <w:rFonts w:hint="eastAsia" w:ascii="宋体" w:hAnsi="宋体"/>
                <w:sz w:val="24"/>
              </w:rPr>
              <w:t>生产</w:t>
            </w:r>
            <w:r>
              <w:rPr>
                <w:rFonts w:hint="eastAsia" w:ascii="宋体" w:hAnsi="宋体"/>
                <w:sz w:val="24"/>
                <w:lang w:eastAsia="zh-CN"/>
              </w:rPr>
              <w:t>用</w:t>
            </w:r>
            <w:r>
              <w:rPr>
                <w:rFonts w:hint="eastAsia" w:ascii="宋体" w:hAnsi="宋体"/>
                <w:sz w:val="24"/>
              </w:rPr>
              <w:t>水</w:t>
            </w:r>
            <w:r>
              <w:rPr>
                <w:rFonts w:hint="eastAsia" w:ascii="宋体" w:hAnsi="宋体"/>
                <w:sz w:val="24"/>
                <w:lang w:eastAsia="zh-CN"/>
              </w:rPr>
              <w:t>主要为冷却用水和清洗用水。</w:t>
            </w:r>
          </w:p>
          <w:p>
            <w:pPr>
              <w:keepNext w:val="0"/>
              <w:keepLines w:val="0"/>
              <w:suppressLineNumbers w:val="0"/>
              <w:spacing w:before="0" w:beforeAutospacing="0" w:after="0" w:afterAutospacing="0" w:line="520" w:lineRule="exact"/>
              <w:ind w:left="0" w:right="0" w:firstLine="480" w:firstLineChars="200"/>
              <w:rPr>
                <w:rFonts w:hint="eastAsia" w:ascii="宋体" w:hAnsi="宋体"/>
                <w:sz w:val="24"/>
              </w:rPr>
            </w:pPr>
            <w:r>
              <w:rPr>
                <w:rFonts w:hint="eastAsia" w:ascii="宋体" w:hAnsi="宋体"/>
                <w:sz w:val="24"/>
                <w:lang w:eastAsia="zh-CN"/>
              </w:rPr>
              <w:t>冷却</w:t>
            </w:r>
            <w:r>
              <w:rPr>
                <w:rFonts w:hint="eastAsia" w:ascii="宋体" w:hAnsi="宋体"/>
                <w:sz w:val="24"/>
              </w:rPr>
              <w:t>用水</w:t>
            </w:r>
            <w:r>
              <w:rPr>
                <w:rFonts w:hint="eastAsia" w:ascii="宋体" w:hAnsi="宋体"/>
                <w:sz w:val="24"/>
                <w:lang w:eastAsia="zh-CN"/>
              </w:rPr>
              <w:t>：冷却</w:t>
            </w:r>
            <w:r>
              <w:rPr>
                <w:rFonts w:hint="eastAsia" w:ascii="宋体" w:hAnsi="宋体"/>
                <w:sz w:val="24"/>
              </w:rPr>
              <w:t>用水</w:t>
            </w:r>
            <w:r>
              <w:rPr>
                <w:rFonts w:hint="eastAsia" w:ascii="宋体" w:hAnsi="宋体"/>
                <w:sz w:val="24"/>
                <w:lang w:val="en-US" w:eastAsia="zh-CN"/>
              </w:rPr>
              <w:t>10%</w:t>
            </w:r>
            <w:r>
              <w:rPr>
                <w:rFonts w:hint="eastAsia" w:ascii="宋体" w:hAnsi="宋体"/>
                <w:sz w:val="24"/>
              </w:rPr>
              <w:t>自然蒸发，</w:t>
            </w:r>
            <w:r>
              <w:rPr>
                <w:rFonts w:hint="eastAsia" w:ascii="宋体" w:hAnsi="宋体"/>
                <w:sz w:val="24"/>
                <w:lang w:val="en-US" w:eastAsia="zh-CN"/>
              </w:rPr>
              <w:t>90%循环利用，</w:t>
            </w:r>
            <w:r>
              <w:rPr>
                <w:rFonts w:hint="eastAsia" w:ascii="宋体" w:hAnsi="宋体"/>
                <w:sz w:val="24"/>
              </w:rPr>
              <w:t>不外排。</w:t>
            </w:r>
          </w:p>
          <w:p>
            <w:pPr>
              <w:keepNext w:val="0"/>
              <w:keepLines w:val="0"/>
              <w:suppressLineNumbers w:val="0"/>
              <w:spacing w:before="0" w:beforeAutospacing="0" w:after="0" w:afterAutospacing="0" w:line="520" w:lineRule="exact"/>
              <w:ind w:left="0" w:right="0" w:firstLine="480" w:firstLineChars="200"/>
              <w:rPr>
                <w:rFonts w:hint="eastAsia"/>
                <w:color w:val="000000"/>
                <w:sz w:val="24"/>
              </w:rPr>
            </w:pPr>
            <w:r>
              <w:rPr>
                <w:rFonts w:hint="eastAsia" w:ascii="宋体" w:hAnsi="宋体"/>
                <w:sz w:val="24"/>
              </w:rPr>
              <w:t>印刷机清洗用水：项目印刷工序中，每次更换水墨颜色时，需要对印刷机进行一次清洗，根据建设单位提供的数据及类比调查，印刷机清洗用水量约为</w:t>
            </w:r>
            <w:r>
              <w:rPr>
                <w:rFonts w:hint="eastAsia"/>
                <w:sz w:val="24"/>
              </w:rPr>
              <w:t>5L</w:t>
            </w:r>
            <w:r>
              <w:rPr>
                <w:sz w:val="24"/>
              </w:rPr>
              <w:t>/d</w:t>
            </w:r>
            <w:r>
              <w:rPr>
                <w:rFonts w:hint="eastAsia"/>
                <w:sz w:val="24"/>
              </w:rPr>
              <w:t>(1.</w:t>
            </w:r>
            <w:r>
              <w:rPr>
                <w:rFonts w:hint="eastAsia"/>
                <w:sz w:val="24"/>
                <w:lang w:val="en-US" w:eastAsia="zh-CN"/>
              </w:rPr>
              <w:t>35</w:t>
            </w:r>
            <w:r>
              <w:rPr>
                <w:sz w:val="24"/>
              </w:rPr>
              <w:t>m</w:t>
            </w:r>
            <w:r>
              <w:rPr>
                <w:sz w:val="24"/>
                <w:vertAlign w:val="superscript"/>
              </w:rPr>
              <w:t>3</w:t>
            </w:r>
            <w:r>
              <w:rPr>
                <w:sz w:val="24"/>
              </w:rPr>
              <w:t>/</w:t>
            </w:r>
            <w:r>
              <w:rPr>
                <w:rFonts w:hint="eastAsia"/>
                <w:sz w:val="24"/>
              </w:rPr>
              <w:t>a)</w:t>
            </w:r>
            <w:r>
              <w:rPr>
                <w:rFonts w:hAnsi="宋体"/>
                <w:color w:val="000000"/>
                <w:sz w:val="24"/>
              </w:rPr>
              <w:t>。</w:t>
            </w:r>
            <w:r>
              <w:rPr>
                <w:rFonts w:hAnsi="宋体"/>
                <w:sz w:val="24"/>
              </w:rPr>
              <w:t>按照</w:t>
            </w:r>
            <w:r>
              <w:rPr>
                <w:rFonts w:hint="eastAsia"/>
                <w:sz w:val="24"/>
              </w:rPr>
              <w:t>10%的损耗计</w:t>
            </w:r>
            <w:r>
              <w:rPr>
                <w:rFonts w:hAnsi="宋体"/>
                <w:color w:val="000000"/>
                <w:sz w:val="24"/>
              </w:rPr>
              <w:t>，则</w:t>
            </w:r>
            <w:r>
              <w:rPr>
                <w:rFonts w:hint="eastAsia" w:ascii="宋体" w:hAnsi="宋体"/>
                <w:color w:val="000000"/>
                <w:sz w:val="24"/>
              </w:rPr>
              <w:t>印刷机清洗废水的产生量为</w:t>
            </w:r>
            <w:r>
              <w:rPr>
                <w:rFonts w:hint="eastAsia"/>
                <w:color w:val="000000"/>
                <w:sz w:val="24"/>
              </w:rPr>
              <w:t>4.5L</w:t>
            </w:r>
            <w:r>
              <w:rPr>
                <w:color w:val="000000"/>
                <w:sz w:val="24"/>
              </w:rPr>
              <w:t>/d</w:t>
            </w:r>
            <w:r>
              <w:rPr>
                <w:rFonts w:hint="eastAsia"/>
                <w:color w:val="000000"/>
                <w:sz w:val="24"/>
              </w:rPr>
              <w:t>(1.</w:t>
            </w:r>
            <w:r>
              <w:rPr>
                <w:rFonts w:hint="eastAsia"/>
                <w:color w:val="000000"/>
                <w:sz w:val="24"/>
                <w:lang w:val="en-US" w:eastAsia="zh-CN"/>
              </w:rPr>
              <w:t>215</w:t>
            </w:r>
            <w:r>
              <w:rPr>
                <w:color w:val="000000"/>
                <w:sz w:val="24"/>
              </w:rPr>
              <w:t>m</w:t>
            </w:r>
            <w:r>
              <w:rPr>
                <w:color w:val="000000"/>
                <w:sz w:val="24"/>
                <w:vertAlign w:val="superscript"/>
              </w:rPr>
              <w:t>3</w:t>
            </w:r>
            <w:r>
              <w:rPr>
                <w:color w:val="000000"/>
                <w:sz w:val="24"/>
              </w:rPr>
              <w:t>/</w:t>
            </w:r>
            <w:r>
              <w:rPr>
                <w:rFonts w:hint="eastAsia"/>
                <w:color w:val="000000"/>
                <w:sz w:val="24"/>
              </w:rPr>
              <w:t>a)。</w:t>
            </w:r>
            <w:r>
              <w:rPr>
                <w:rFonts w:hint="eastAsia"/>
                <w:sz w:val="24"/>
              </w:rPr>
              <w:t>本项目生产废水产生量很少，本项目在生产车间内建设有废水处理一体化设施即水墨处理器，项目清洗废水经污水池+调质箱（处理药剂）+压滤机+集水箱+储水罐+过滤罐一体化处理设施处理完成后</w:t>
            </w:r>
            <w:r>
              <w:rPr>
                <w:rFonts w:hint="eastAsia"/>
                <w:color w:val="000000"/>
                <w:sz w:val="24"/>
              </w:rPr>
              <w:t>能达到清洗水回用要求，清洗过程中产生的损耗只需定期补充即可。所以本项目清洗废水可以达到零排放要求。</w:t>
            </w:r>
          </w:p>
          <w:p>
            <w:pPr>
              <w:keepNext w:val="0"/>
              <w:keepLines w:val="0"/>
              <w:suppressLineNumbers w:val="0"/>
              <w:spacing w:before="0" w:beforeAutospacing="0" w:after="0" w:afterAutospacing="0" w:line="460" w:lineRule="exact"/>
              <w:ind w:left="0" w:right="0" w:firstLine="480" w:firstLineChars="200"/>
              <w:rPr>
                <w:rFonts w:hint="eastAsia"/>
                <w:sz w:val="24"/>
              </w:rPr>
            </w:pPr>
            <w:r>
              <w:rPr>
                <w:rFonts w:hint="eastAsia"/>
                <w:sz w:val="24"/>
              </w:rPr>
              <w:t>项目清洗废水经处理后水质满足回用标准，清洗废水经水墨处理器处理后全部回用于生产，不外排。</w:t>
            </w:r>
          </w:p>
          <w:p>
            <w:pPr>
              <w:keepNext w:val="0"/>
              <w:keepLines w:val="0"/>
              <w:suppressLineNumbers w:val="0"/>
              <w:spacing w:before="0" w:beforeAutospacing="0" w:after="0" w:afterAutospacing="0" w:line="520" w:lineRule="exact"/>
              <w:ind w:left="0" w:right="0" w:firstLine="480" w:firstLineChars="200"/>
              <w:rPr>
                <w:rFonts w:hint="eastAsia"/>
                <w:color w:val="000000"/>
                <w:sz w:val="24"/>
              </w:rPr>
            </w:pPr>
            <w:r>
              <w:rPr>
                <w:rFonts w:hint="eastAsia"/>
                <w:color w:val="000000"/>
                <w:sz w:val="24"/>
              </w:rPr>
              <w:t>生产废水处理工艺流程图：</w:t>
            </w:r>
          </w:p>
          <w:p>
            <w:pPr>
              <w:pStyle w:val="2"/>
              <w:keepLines w:val="0"/>
              <w:suppressLineNumbers w:val="0"/>
              <w:spacing w:before="0" w:beforeAutospacing="0" w:after="0" w:afterAutospacing="0"/>
              <w:ind w:left="0" w:right="0"/>
              <w:rPr>
                <w:rFonts w:hint="eastAsia"/>
              </w:rPr>
            </w:pPr>
            <w:r>
              <w:rPr>
                <w:rFonts w:hint="eastAsia"/>
                <w:color w:val="000000"/>
                <w:sz w:val="24"/>
              </w:rPr>
              <mc:AlternateContent>
                <mc:Choice Requires="wps">
                  <w:drawing>
                    <wp:anchor distT="0" distB="0" distL="114300" distR="114300" simplePos="0" relativeHeight="2782550016" behindDoc="0" locked="0" layoutInCell="1" allowOverlap="1">
                      <wp:simplePos x="0" y="0"/>
                      <wp:positionH relativeFrom="column">
                        <wp:posOffset>2378075</wp:posOffset>
                      </wp:positionH>
                      <wp:positionV relativeFrom="paragraph">
                        <wp:posOffset>34290</wp:posOffset>
                      </wp:positionV>
                      <wp:extent cx="660400" cy="301625"/>
                      <wp:effectExtent l="4445" t="4445" r="20955" b="17780"/>
                      <wp:wrapNone/>
                      <wp:docPr id="182" name="矩形 182"/>
                      <wp:cNvGraphicFramePr/>
                      <a:graphic xmlns:a="http://schemas.openxmlformats.org/drawingml/2006/main">
                        <a:graphicData uri="http://schemas.microsoft.com/office/word/2010/wordprocessingShape">
                          <wps:wsp>
                            <wps:cNvSpPr/>
                            <wps:spPr>
                              <a:xfrm>
                                <a:off x="0" y="0"/>
                                <a:ext cx="660400" cy="30162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处理药剂</w:t>
                                  </w:r>
                                </w:p>
                              </w:txbxContent>
                            </wps:txbx>
                            <wps:bodyPr upright="1"/>
                          </wps:wsp>
                        </a:graphicData>
                      </a:graphic>
                    </wp:anchor>
                  </w:drawing>
                </mc:Choice>
                <mc:Fallback>
                  <w:pict>
                    <v:rect id="_x0000_s1026" o:spid="_x0000_s1026" o:spt="1" style="position:absolute;left:0pt;margin-left:187.25pt;margin-top:2.7pt;height:23.75pt;width:52pt;z-index:-1512417280;mso-width-relative:page;mso-height-relative:page;" fillcolor="#FFFFFF" filled="t" stroked="t" coordsize="21600,21600" o:gfxdata="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BdVrTWAAAACAEAAA8AAAAAAAAAAQAgAAAAIgAAAGRycy9kb3ducmV2&#10;LnhtbFBLAQIUABQAAAAIAIdO4kA3Owcz/gEAACwEAAAOAAAAAAAAAAEAIAAAACUBAABkcnMvZTJv&#10;RG9jLnhtbFBLBQYAAAAABgAGAFkBAACVBQAAAAA=&#10;">
                      <v:fill on="t" focussize="0,0"/>
                      <v:stroke color="#FFFFFF" joinstyle="miter"/>
                      <v:imagedata o:title=""/>
                      <o:lock v:ext="edit" aspectratio="f"/>
                      <v:textbox>
                        <w:txbxContent>
                          <w:p>
                            <w:r>
                              <w:rPr>
                                <w:rFonts w:hint="eastAsia"/>
                              </w:rPr>
                              <w:t>处理药剂</w:t>
                            </w:r>
                          </w:p>
                        </w:txbxContent>
                      </v:textbox>
                    </v:rect>
                  </w:pict>
                </mc:Fallback>
              </mc:AlternateContent>
            </w:r>
          </w:p>
          <w:p>
            <w:pPr>
              <w:keepNext w:val="0"/>
              <w:keepLines w:val="0"/>
              <w:suppressLineNumbers w:val="0"/>
              <w:spacing w:before="0" w:beforeAutospacing="0" w:after="0" w:afterAutospacing="0" w:line="520" w:lineRule="exact"/>
              <w:ind w:left="0" w:right="0" w:firstLine="480" w:firstLineChars="200"/>
              <w:rPr>
                <w:rFonts w:hint="eastAsia"/>
                <w:color w:val="000000"/>
                <w:sz w:val="24"/>
              </w:rPr>
            </w:pPr>
            <w:r>
              <w:rPr>
                <w:rFonts w:hint="eastAsia"/>
                <w:color w:val="000000"/>
                <w:sz w:val="24"/>
              </w:rPr>
              <mc:AlternateContent>
                <mc:Choice Requires="wps">
                  <w:drawing>
                    <wp:anchor distT="0" distB="0" distL="114300" distR="114300" simplePos="0" relativeHeight="2782551040" behindDoc="1" locked="0" layoutInCell="1" allowOverlap="1">
                      <wp:simplePos x="0" y="0"/>
                      <wp:positionH relativeFrom="column">
                        <wp:posOffset>2908300</wp:posOffset>
                      </wp:positionH>
                      <wp:positionV relativeFrom="paragraph">
                        <wp:posOffset>295275</wp:posOffset>
                      </wp:positionV>
                      <wp:extent cx="588645" cy="278130"/>
                      <wp:effectExtent l="5080" t="4445" r="15875" b="22225"/>
                      <wp:wrapNone/>
                      <wp:docPr id="203" name="矩形 203"/>
                      <wp:cNvGraphicFramePr/>
                      <a:graphic xmlns:a="http://schemas.openxmlformats.org/drawingml/2006/main">
                        <a:graphicData uri="http://schemas.microsoft.com/office/word/2010/wordprocessingShape">
                          <wps:wsp>
                            <wps:cNvSpPr/>
                            <wps:spPr>
                              <a:xfrm>
                                <a:off x="0" y="0"/>
                                <a:ext cx="588645" cy="27813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隔膜泵</w:t>
                                  </w:r>
                                </w:p>
                              </w:txbxContent>
                            </wps:txbx>
                            <wps:bodyPr upright="1"/>
                          </wps:wsp>
                        </a:graphicData>
                      </a:graphic>
                    </wp:anchor>
                  </w:drawing>
                </mc:Choice>
                <mc:Fallback>
                  <w:pict>
                    <v:rect id="_x0000_s1026" o:spid="_x0000_s1026" o:spt="1" style="position:absolute;left:0pt;margin-left:229pt;margin-top:23.25pt;height:21.9pt;width:46.35pt;z-index:-2015732736;mso-width-relative:page;mso-height-relative:page;" fillcolor="#FFFFFF" filled="t" stroked="t" coordsize="21600,21600" o:gfxdata="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7SvXAAAACQEAAA8AAAAAAAAAAQAgAAAAIgAAAGRycy9kb3du&#10;cmV2LnhtbFBLAQIUABQAAAAIAIdO4kDocc7vAAIAACwEAAAOAAAAAAAAAAEAIAAAACYBAABkcnMv&#10;ZTJvRG9jLnhtbFBLBQYAAAAABgAGAFkBAACYBQAAAAA=&#10;">
                      <v:fill on="t" focussize="0,0"/>
                      <v:stroke color="#FFFFFF" joinstyle="miter"/>
                      <v:imagedata o:title=""/>
                      <o:lock v:ext="edit" aspectratio="f"/>
                      <v:textbox>
                        <w:txbxContent>
                          <w:p>
                            <w:r>
                              <w:rPr>
                                <w:rFonts w:hint="eastAsia"/>
                              </w:rPr>
                              <w:t>隔膜泵</w:t>
                            </w:r>
                          </w:p>
                        </w:txbxContent>
                      </v:textbox>
                    </v:rect>
                  </w:pict>
                </mc:Fallback>
              </mc:AlternateContent>
            </w:r>
            <w:r>
              <w:rPr>
                <w:rFonts w:hint="eastAsia"/>
                <w:color w:val="000000"/>
                <w:sz w:val="24"/>
              </w:rPr>
              <mc:AlternateContent>
                <mc:Choice Requires="wps">
                  <w:drawing>
                    <wp:anchor distT="0" distB="0" distL="114300" distR="114300" simplePos="0" relativeHeight="2782548992" behindDoc="0" locked="0" layoutInCell="1" allowOverlap="1">
                      <wp:simplePos x="0" y="0"/>
                      <wp:positionH relativeFrom="column">
                        <wp:posOffset>2677795</wp:posOffset>
                      </wp:positionH>
                      <wp:positionV relativeFrom="paragraph">
                        <wp:posOffset>154940</wp:posOffset>
                      </wp:positionV>
                      <wp:extent cx="0" cy="226695"/>
                      <wp:effectExtent l="25400" t="0" r="31750" b="1905"/>
                      <wp:wrapNone/>
                      <wp:docPr id="202" name="直接箭头连接符 202"/>
                      <wp:cNvGraphicFramePr/>
                      <a:graphic xmlns:a="http://schemas.openxmlformats.org/drawingml/2006/main">
                        <a:graphicData uri="http://schemas.microsoft.com/office/word/2010/wordprocessingShape">
                          <wps:wsp>
                            <wps:cNvCnPr/>
                            <wps:spPr>
                              <a:xfrm>
                                <a:off x="0" y="0"/>
                                <a:ext cx="0" cy="22669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210.85pt;margin-top:12.2pt;height:17.85pt;width:0pt;z-index:-1512418304;mso-width-relative:page;mso-height-relative:page;" filled="f" stroked="t" coordsize="21600,21600" o:gfxdata="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AeE2tcAAAAJAQAADwAAAAAAAAABACAAAAAiAAAAZHJz&#10;L2Rvd25yZXYueG1sUEsBAhQAFAAAAAgAh07iQNgoiCoFAgAA8gMAAA4AAAAAAAAAAQAgAAAAJgEA&#10;AGRycy9lMm9Eb2MueG1sUEsFBgAAAAAGAAYAWQEAAJ0FAAAAAA==&#10;">
                      <v:fill on="f" focussize="0,0"/>
                      <v:stroke color="#000000" joinstyle="round" endarrow="block" endarrowwidth="narrow"/>
                      <v:imagedata o:title=""/>
                      <o:lock v:ext="edit" aspectratio="f"/>
                    </v:shape>
                  </w:pict>
                </mc:Fallback>
              </mc:AlternateContent>
            </w:r>
            <w:r>
              <w:rPr>
                <w:rFonts w:hint="eastAsia"/>
                <w:color w:val="000000"/>
                <w:sz w:val="24"/>
              </w:rPr>
              <mc:AlternateContent>
                <mc:Choice Requires="wps">
                  <w:drawing>
                    <wp:anchor distT="0" distB="0" distL="114300" distR="114300" simplePos="0" relativeHeight="2782546944" behindDoc="1" locked="0" layoutInCell="1" allowOverlap="1">
                      <wp:simplePos x="0" y="0"/>
                      <wp:positionH relativeFrom="column">
                        <wp:posOffset>1945640</wp:posOffset>
                      </wp:positionH>
                      <wp:positionV relativeFrom="paragraph">
                        <wp:posOffset>266700</wp:posOffset>
                      </wp:positionV>
                      <wp:extent cx="588645" cy="280035"/>
                      <wp:effectExtent l="5080" t="4445" r="15875" b="20320"/>
                      <wp:wrapNone/>
                      <wp:docPr id="197" name="矩形 197"/>
                      <wp:cNvGraphicFramePr/>
                      <a:graphic xmlns:a="http://schemas.openxmlformats.org/drawingml/2006/main">
                        <a:graphicData uri="http://schemas.microsoft.com/office/word/2010/wordprocessingShape">
                          <wps:wsp>
                            <wps:cNvSpPr/>
                            <wps:spPr>
                              <a:xfrm>
                                <a:off x="0" y="0"/>
                                <a:ext cx="588645" cy="28003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污水泵</w:t>
                                  </w:r>
                                </w:p>
                              </w:txbxContent>
                            </wps:txbx>
                            <wps:bodyPr upright="1"/>
                          </wps:wsp>
                        </a:graphicData>
                      </a:graphic>
                    </wp:anchor>
                  </w:drawing>
                </mc:Choice>
                <mc:Fallback>
                  <w:pict>
                    <v:rect id="_x0000_s1026" o:spid="_x0000_s1026" o:spt="1" style="position:absolute;left:0pt;margin-left:153.2pt;margin-top:21pt;height:22.05pt;width:46.35pt;z-index:-2015736832;mso-width-relative:page;mso-height-relative:page;" fillcolor="#FFFFFF" filled="t" stroked="t" coordsize="21600,21600" o:gfxdata="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BDAS1wAAAAkBAAAPAAAAAAAAAAEAIAAAACIAAABkcnMvZG93bnJl&#10;di54bWxQSwECFAAUAAAACACHTuJACRv7lP4BAAAsBAAADgAAAAAAAAABACAAAAAmAQAAZHJzL2Uy&#10;b0RvYy54bWxQSwUGAAAAAAYABgBZAQAAlgUAAAAA&#10;">
                      <v:fill on="t" focussize="0,0"/>
                      <v:stroke color="#FFFFFF" joinstyle="miter"/>
                      <v:imagedata o:title=""/>
                      <o:lock v:ext="edit" aspectratio="f"/>
                      <v:textbox>
                        <w:txbxContent>
                          <w:p>
                            <w:r>
                              <w:rPr>
                                <w:rFonts w:hint="eastAsia"/>
                              </w:rPr>
                              <w:t>污水泵</w:t>
                            </w:r>
                          </w:p>
                        </w:txbxContent>
                      </v:textbox>
                    </v:rect>
                  </w:pict>
                </mc:Fallback>
              </mc:AlternateContent>
            </w:r>
            <w:r>
              <w:rPr>
                <w:rFonts w:hint="eastAsia"/>
                <w:color w:val="000000"/>
                <w:sz w:val="24"/>
              </w:rPr>
              <w:t xml:space="preserve"> </w:t>
            </w:r>
          </w:p>
          <w:p>
            <w:pPr>
              <w:keepNext w:val="0"/>
              <w:keepLines w:val="0"/>
              <w:suppressLineNumbers w:val="0"/>
              <w:spacing w:before="0" w:beforeAutospacing="0" w:after="0" w:afterAutospacing="0" w:line="520" w:lineRule="exact"/>
              <w:ind w:left="0" w:right="0" w:firstLine="480" w:firstLineChars="200"/>
              <w:rPr>
                <w:rFonts w:hint="eastAsia"/>
                <w:color w:val="000000"/>
                <w:sz w:val="24"/>
              </w:rPr>
            </w:pPr>
            <w:r>
              <w:rPr>
                <w:rFonts w:hint="eastAsia"/>
                <w:color w:val="000000"/>
                <w:sz w:val="24"/>
              </w:rPr>
              <mc:AlternateContent>
                <mc:Choice Requires="wps">
                  <w:drawing>
                    <wp:anchor distT="0" distB="0" distL="114300" distR="114300" simplePos="0" relativeHeight="2782556160" behindDoc="0" locked="0" layoutInCell="1" allowOverlap="1">
                      <wp:simplePos x="0" y="0"/>
                      <wp:positionH relativeFrom="column">
                        <wp:posOffset>4959985</wp:posOffset>
                      </wp:positionH>
                      <wp:positionV relativeFrom="paragraph">
                        <wp:posOffset>52070</wp:posOffset>
                      </wp:positionV>
                      <wp:extent cx="572135" cy="294640"/>
                      <wp:effectExtent l="5080" t="5080" r="13335" b="5080"/>
                      <wp:wrapNone/>
                      <wp:docPr id="201" name="矩形 201"/>
                      <wp:cNvGraphicFramePr/>
                      <a:graphic xmlns:a="http://schemas.openxmlformats.org/drawingml/2006/main">
                        <a:graphicData uri="http://schemas.microsoft.com/office/word/2010/wordprocessingShape">
                          <wps:wsp>
                            <wps:cNvSpPr/>
                            <wps:spPr>
                              <a:xfrm>
                                <a:off x="0" y="0"/>
                                <a:ext cx="572135" cy="2946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储水罐</w:t>
                                  </w:r>
                                </w:p>
                              </w:txbxContent>
                            </wps:txbx>
                            <wps:bodyPr upright="1"/>
                          </wps:wsp>
                        </a:graphicData>
                      </a:graphic>
                    </wp:anchor>
                  </w:drawing>
                </mc:Choice>
                <mc:Fallback>
                  <w:pict>
                    <v:rect id="_x0000_s1026" o:spid="_x0000_s1026" o:spt="1" style="position:absolute;left:0pt;margin-left:390.55pt;margin-top:4.1pt;height:23.2pt;width:45.05pt;z-index:-1512411136;mso-width-relative:page;mso-height-relative:page;" fillcolor="#FFFFFF" filled="t" stroked="t" coordsize="21600,21600" o:gfxdata="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NPkF1wAAAAgBAAAPAAAAAAAAAAEAIAAAACIAAABkcnMv&#10;ZG93bnJldi54bWxQSwECFAAUAAAACACHTuJAo1YAgQQCAAAsBAAADgAAAAAAAAABACAAAAAmAQAA&#10;ZHJzL2Uyb0RvYy54bWxQSwUGAAAAAAYABgBZAQAAnAUAAAAA&#10;">
                      <v:fill on="t" focussize="0,0"/>
                      <v:stroke color="#000000" joinstyle="miter"/>
                      <v:imagedata o:title=""/>
                      <o:lock v:ext="edit" aspectratio="f"/>
                      <v:textbox>
                        <w:txbxContent>
                          <w:p>
                            <w:r>
                              <w:rPr>
                                <w:rFonts w:hint="eastAsia"/>
                              </w:rPr>
                              <w:t>储水罐</w:t>
                            </w:r>
                          </w:p>
                        </w:txbxContent>
                      </v:textbox>
                    </v:rect>
                  </w:pict>
                </mc:Fallback>
              </mc:AlternateContent>
            </w:r>
            <w:r>
              <w:rPr>
                <w:rFonts w:hint="eastAsia"/>
                <w:color w:val="000000"/>
                <w:sz w:val="24"/>
              </w:rPr>
              <mc:AlternateContent>
                <mc:Choice Requires="wps">
                  <w:drawing>
                    <wp:anchor distT="0" distB="0" distL="114300" distR="114300" simplePos="0" relativeHeight="2782554112" behindDoc="0" locked="0" layoutInCell="1" allowOverlap="1">
                      <wp:simplePos x="0" y="0"/>
                      <wp:positionH relativeFrom="column">
                        <wp:posOffset>4180840</wp:posOffset>
                      </wp:positionH>
                      <wp:positionV relativeFrom="paragraph">
                        <wp:posOffset>41910</wp:posOffset>
                      </wp:positionV>
                      <wp:extent cx="556260" cy="304800"/>
                      <wp:effectExtent l="4445" t="4445" r="10795" b="14605"/>
                      <wp:wrapNone/>
                      <wp:docPr id="200" name="矩形 200"/>
                      <wp:cNvGraphicFramePr/>
                      <a:graphic xmlns:a="http://schemas.openxmlformats.org/drawingml/2006/main">
                        <a:graphicData uri="http://schemas.microsoft.com/office/word/2010/wordprocessingShape">
                          <wps:wsp>
                            <wps:cNvSpPr/>
                            <wps:spPr>
                              <a:xfrm>
                                <a:off x="0" y="0"/>
                                <a:ext cx="55626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集水箱</w:t>
                                  </w:r>
                                </w:p>
                              </w:txbxContent>
                            </wps:txbx>
                            <wps:bodyPr upright="1"/>
                          </wps:wsp>
                        </a:graphicData>
                      </a:graphic>
                    </wp:anchor>
                  </w:drawing>
                </mc:Choice>
                <mc:Fallback>
                  <w:pict>
                    <v:rect id="_x0000_s1026" o:spid="_x0000_s1026" o:spt="1" style="position:absolute;left:0pt;margin-left:329.2pt;margin-top:3.3pt;height:24pt;width:43.8pt;z-index:-1512413184;mso-width-relative:page;mso-height-relative:page;" fillcolor="#FFFFFF" filled="t" stroked="t" coordsize="21600,21600" o:gfxdata="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5x6fXAAAACAEAAA8AAAAAAAAAAQAgAAAAIgAAAGRycy9k&#10;b3ducmV2LnhtbFBLAQIUABQAAAAIAIdO4kAzlknwAwIAACwEAAAOAAAAAAAAAAEAIAAAACYBAABk&#10;cnMvZTJvRG9jLnhtbFBLBQYAAAAABgAGAFkBAACbBQAAAAA=&#10;">
                      <v:fill on="t" focussize="0,0"/>
                      <v:stroke color="#000000" joinstyle="miter"/>
                      <v:imagedata o:title=""/>
                      <o:lock v:ext="edit" aspectratio="f"/>
                      <v:textbox>
                        <w:txbxContent>
                          <w:p>
                            <w:r>
                              <w:rPr>
                                <w:rFonts w:hint="eastAsia"/>
                              </w:rPr>
                              <w:t>集水箱</w:t>
                            </w:r>
                          </w:p>
                        </w:txbxContent>
                      </v:textbox>
                    </v:rect>
                  </w:pict>
                </mc:Fallback>
              </mc:AlternateContent>
            </w:r>
            <w:r>
              <w:rPr>
                <w:rFonts w:hint="eastAsia"/>
                <w:color w:val="000000"/>
                <w:sz w:val="24"/>
              </w:rPr>
              <mc:AlternateContent>
                <mc:Choice Requires="wps">
                  <w:drawing>
                    <wp:anchor distT="0" distB="0" distL="114300" distR="114300" simplePos="0" relativeHeight="2782552064" behindDoc="0" locked="0" layoutInCell="1" allowOverlap="1">
                      <wp:simplePos x="0" y="0"/>
                      <wp:positionH relativeFrom="column">
                        <wp:posOffset>3393440</wp:posOffset>
                      </wp:positionH>
                      <wp:positionV relativeFrom="paragraph">
                        <wp:posOffset>71120</wp:posOffset>
                      </wp:positionV>
                      <wp:extent cx="548640" cy="275590"/>
                      <wp:effectExtent l="5080" t="4445" r="17780" b="5715"/>
                      <wp:wrapNone/>
                      <wp:docPr id="196" name="矩形 196"/>
                      <wp:cNvGraphicFramePr/>
                      <a:graphic xmlns:a="http://schemas.openxmlformats.org/drawingml/2006/main">
                        <a:graphicData uri="http://schemas.microsoft.com/office/word/2010/wordprocessingShape">
                          <wps:wsp>
                            <wps:cNvSpPr/>
                            <wps:spPr>
                              <a:xfrm>
                                <a:off x="0" y="0"/>
                                <a:ext cx="54864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压滤机</w:t>
                                  </w:r>
                                </w:p>
                              </w:txbxContent>
                            </wps:txbx>
                            <wps:bodyPr upright="1"/>
                          </wps:wsp>
                        </a:graphicData>
                      </a:graphic>
                    </wp:anchor>
                  </w:drawing>
                </mc:Choice>
                <mc:Fallback>
                  <w:pict>
                    <v:rect id="_x0000_s1026" o:spid="_x0000_s1026" o:spt="1" style="position:absolute;left:0pt;margin-left:267.2pt;margin-top:5.6pt;height:21.7pt;width:43.2pt;z-index:-1512415232;mso-width-relative:page;mso-height-relative:page;" fillcolor="#FFFFFF" filled="t" stroked="t" coordsize="21600,21600" o:gfxdata="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7PMjdYAAAAJAQAADwAAAAAAAAABACAAAAAiAAAAZHJz&#10;L2Rvd25yZXYueG1sUEsBAhQAFAAAAAgAh07iQFAH+mkGAgAALAQAAA4AAAAAAAAAAQAgAAAAJQEA&#10;AGRycy9lMm9Eb2MueG1sUEsFBgAAAAAGAAYAWQEAAJ0FAAAAAA==&#10;">
                      <v:fill on="t" focussize="0,0"/>
                      <v:stroke color="#000000" joinstyle="miter"/>
                      <v:imagedata o:title=""/>
                      <o:lock v:ext="edit" aspectratio="f"/>
                      <v:textbox>
                        <w:txbxContent>
                          <w:p>
                            <w:r>
                              <w:rPr>
                                <w:rFonts w:hint="eastAsia"/>
                              </w:rPr>
                              <w:t>压滤机</w:t>
                            </w:r>
                          </w:p>
                        </w:txbxContent>
                      </v:textbox>
                    </v:rect>
                  </w:pict>
                </mc:Fallback>
              </mc:AlternateContent>
            </w:r>
            <w:r>
              <w:rPr>
                <w:rFonts w:hint="eastAsia"/>
                <w:color w:val="000000"/>
                <w:sz w:val="24"/>
              </w:rPr>
              <mc:AlternateContent>
                <mc:Choice Requires="wps">
                  <w:drawing>
                    <wp:anchor distT="0" distB="0" distL="114300" distR="114300" simplePos="0" relativeHeight="2782545920" behindDoc="0" locked="0" layoutInCell="1" allowOverlap="1">
                      <wp:simplePos x="0" y="0"/>
                      <wp:positionH relativeFrom="column">
                        <wp:posOffset>2423795</wp:posOffset>
                      </wp:positionH>
                      <wp:positionV relativeFrom="paragraph">
                        <wp:posOffset>70485</wp:posOffset>
                      </wp:positionV>
                      <wp:extent cx="540385" cy="304800"/>
                      <wp:effectExtent l="4445" t="4445" r="7620" b="14605"/>
                      <wp:wrapNone/>
                      <wp:docPr id="210" name="矩形 210"/>
                      <wp:cNvGraphicFramePr/>
                      <a:graphic xmlns:a="http://schemas.openxmlformats.org/drawingml/2006/main">
                        <a:graphicData uri="http://schemas.microsoft.com/office/word/2010/wordprocessingShape">
                          <wps:wsp>
                            <wps:cNvSpPr/>
                            <wps:spPr>
                              <a:xfrm>
                                <a:off x="0" y="0"/>
                                <a:ext cx="54038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调质箱</w:t>
                                  </w:r>
                                </w:p>
                              </w:txbxContent>
                            </wps:txbx>
                            <wps:bodyPr upright="1"/>
                          </wps:wsp>
                        </a:graphicData>
                      </a:graphic>
                    </wp:anchor>
                  </w:drawing>
                </mc:Choice>
                <mc:Fallback>
                  <w:pict>
                    <v:rect id="_x0000_s1026" o:spid="_x0000_s1026" o:spt="1" style="position:absolute;left:0pt;margin-left:190.85pt;margin-top:5.55pt;height:24pt;width:42.55pt;z-index:-1512421376;mso-width-relative:page;mso-height-relative:page;" fillcolor="#FFFFFF" filled="t" stroked="t" coordsize="21600,21600" o:gfxdata="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ZeZl1wAAAAkBAAAPAAAAAAAAAAEAIAAAACIAAABkcnMv&#10;ZG93bnJldi54bWxQSwECFAAUAAAACACHTuJAImsP8QQCAAAsBAAADgAAAAAAAAABACAAAAAmAQAA&#10;ZHJzL2Uyb0RvYy54bWxQSwUGAAAAAAYABgBZAQAAnAUAAAAA&#10;">
                      <v:fill on="t" focussize="0,0"/>
                      <v:stroke color="#000000" joinstyle="miter"/>
                      <v:imagedata o:title=""/>
                      <o:lock v:ext="edit" aspectratio="f"/>
                      <v:textbox>
                        <w:txbxContent>
                          <w:p>
                            <w:r>
                              <w:rPr>
                                <w:rFonts w:hint="eastAsia"/>
                              </w:rPr>
                              <w:t>调质箱</w:t>
                            </w:r>
                          </w:p>
                        </w:txbxContent>
                      </v:textbox>
                    </v:rect>
                  </w:pict>
                </mc:Fallback>
              </mc:AlternateContent>
            </w:r>
            <w:r>
              <w:rPr>
                <w:rFonts w:hint="eastAsia"/>
                <w:color w:val="000000"/>
                <w:sz w:val="24"/>
              </w:rPr>
              <mc:AlternateContent>
                <mc:Choice Requires="wps">
                  <w:drawing>
                    <wp:anchor distT="0" distB="0" distL="114300" distR="114300" simplePos="0" relativeHeight="2782543872" behindDoc="0" locked="0" layoutInCell="1" allowOverlap="1">
                      <wp:simplePos x="0" y="0"/>
                      <wp:positionH relativeFrom="column">
                        <wp:posOffset>2011680</wp:posOffset>
                      </wp:positionH>
                      <wp:positionV relativeFrom="paragraph">
                        <wp:posOffset>225425</wp:posOffset>
                      </wp:positionV>
                      <wp:extent cx="421640" cy="635"/>
                      <wp:effectExtent l="0" t="24765" r="16510" b="31750"/>
                      <wp:wrapNone/>
                      <wp:docPr id="206" name="直接箭头连接符 206"/>
                      <wp:cNvGraphicFramePr/>
                      <a:graphic xmlns:a="http://schemas.openxmlformats.org/drawingml/2006/main">
                        <a:graphicData uri="http://schemas.microsoft.com/office/word/2010/wordprocessingShape">
                          <wps:wsp>
                            <wps:cNvCnPr/>
                            <wps:spPr>
                              <a:xfrm>
                                <a:off x="0" y="0"/>
                                <a:ext cx="421640" cy="6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158.4pt;margin-top:17.75pt;height:0.05pt;width:33.2pt;z-index:-1512423424;mso-width-relative:page;mso-height-relative:page;" filled="f" stroked="t" coordsize="21600,21600" o:gfxdata="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5LgutkAAAAJAQAADwAAAAAAAAABACAAAAAi&#10;AAAAZHJzL2Rvd25yZXYueG1sUEsBAhQAFAAAAAgAh07iQHcPvHIJAgAA9AMAAA4AAAAAAAAAAQAg&#10;AAAAKAEAAGRycy9lMm9Eb2MueG1sUEsFBgAAAAAGAAYAWQEAAKMFAAAAAA==&#10;">
                      <v:fill on="f" focussize="0,0"/>
                      <v:stroke color="#000000" joinstyle="round" endarrow="block" endarrowwidth="narrow"/>
                      <v:imagedata o:title=""/>
                      <o:lock v:ext="edit" aspectratio="f"/>
                    </v:shape>
                  </w:pict>
                </mc:Fallback>
              </mc:AlternateContent>
            </w:r>
            <w:r>
              <w:rPr>
                <w:rFonts w:hint="eastAsia"/>
                <w:color w:val="000000"/>
                <w:sz w:val="24"/>
              </w:rPr>
              <mc:AlternateContent>
                <mc:Choice Requires="wps">
                  <w:drawing>
                    <wp:anchor distT="0" distB="0" distL="114300" distR="114300" simplePos="0" relativeHeight="2782542848" behindDoc="0" locked="0" layoutInCell="1" allowOverlap="1">
                      <wp:simplePos x="0" y="0"/>
                      <wp:positionH relativeFrom="column">
                        <wp:posOffset>1325880</wp:posOffset>
                      </wp:positionH>
                      <wp:positionV relativeFrom="paragraph">
                        <wp:posOffset>89535</wp:posOffset>
                      </wp:positionV>
                      <wp:extent cx="660400" cy="303530"/>
                      <wp:effectExtent l="4445" t="4445" r="20955" b="15875"/>
                      <wp:wrapNone/>
                      <wp:docPr id="207" name="矩形 207"/>
                      <wp:cNvGraphicFramePr/>
                      <a:graphic xmlns:a="http://schemas.openxmlformats.org/drawingml/2006/main">
                        <a:graphicData uri="http://schemas.microsoft.com/office/word/2010/wordprocessingShape">
                          <wps:wsp>
                            <wps:cNvSpPr/>
                            <wps:spPr>
                              <a:xfrm>
                                <a:off x="0" y="0"/>
                                <a:ext cx="66040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污水池</w:t>
                                  </w:r>
                                </w:p>
                              </w:txbxContent>
                            </wps:txbx>
                            <wps:bodyPr upright="1"/>
                          </wps:wsp>
                        </a:graphicData>
                      </a:graphic>
                    </wp:anchor>
                  </w:drawing>
                </mc:Choice>
                <mc:Fallback>
                  <w:pict>
                    <v:rect id="_x0000_s1026" o:spid="_x0000_s1026" o:spt="1" style="position:absolute;left:0pt;margin-left:104.4pt;margin-top:7.05pt;height:23.9pt;width:52pt;z-index:-1512424448;mso-width-relative:page;mso-height-relative:page;" fillcolor="#FFFFFF" filled="t" stroked="t" coordsize="21600,21600" o:gfxdata="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n9/3n1wAAAAkBAAAPAAAAAAAAAAEAIAAAACIAAABkcnMv&#10;ZG93bnJldi54bWxQSwECFAAUAAAACACHTuJARXpNPwQCAAAsBAAADgAAAAAAAAABACAAAAAmAQAA&#10;ZHJzL2Uyb0RvYy54bWxQSwUGAAAAAAYABgBZAQAAnAUAAAAA&#10;">
                      <v:fill on="t" focussize="0,0"/>
                      <v:stroke color="#000000" joinstyle="miter"/>
                      <v:imagedata o:title=""/>
                      <o:lock v:ext="edit" aspectratio="f"/>
                      <v:textbox>
                        <w:txbxContent>
                          <w:p>
                            <w:pPr>
                              <w:rPr>
                                <w:sz w:val="21"/>
                                <w:szCs w:val="21"/>
                              </w:rPr>
                            </w:pPr>
                            <w:r>
                              <w:rPr>
                                <w:rFonts w:hint="eastAsia"/>
                                <w:sz w:val="21"/>
                                <w:szCs w:val="21"/>
                              </w:rPr>
                              <w:t>污水池</w:t>
                            </w:r>
                          </w:p>
                        </w:txbxContent>
                      </v:textbox>
                    </v:rect>
                  </w:pict>
                </mc:Fallback>
              </mc:AlternateContent>
            </w:r>
            <w:r>
              <w:rPr>
                <w:rFonts w:hint="eastAsia"/>
                <w:color w:val="000000"/>
                <w:sz w:val="24"/>
              </w:rPr>
              <mc:AlternateContent>
                <mc:Choice Requires="wps">
                  <w:drawing>
                    <wp:anchor distT="0" distB="0" distL="114300" distR="114300" simplePos="0" relativeHeight="2782555136" behindDoc="0" locked="0" layoutInCell="1" allowOverlap="1">
                      <wp:simplePos x="0" y="0"/>
                      <wp:positionH relativeFrom="column">
                        <wp:posOffset>4737100</wp:posOffset>
                      </wp:positionH>
                      <wp:positionV relativeFrom="paragraph">
                        <wp:posOffset>215900</wp:posOffset>
                      </wp:positionV>
                      <wp:extent cx="222885" cy="635"/>
                      <wp:effectExtent l="0" t="24765" r="5715" b="31750"/>
                      <wp:wrapNone/>
                      <wp:docPr id="181" name="直接箭头连接符 181"/>
                      <wp:cNvGraphicFramePr/>
                      <a:graphic xmlns:a="http://schemas.openxmlformats.org/drawingml/2006/main">
                        <a:graphicData uri="http://schemas.microsoft.com/office/word/2010/wordprocessingShape">
                          <wps:wsp>
                            <wps:cNvCnPr/>
                            <wps:spPr>
                              <a:xfrm>
                                <a:off x="0" y="0"/>
                                <a:ext cx="222885" cy="6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373pt;margin-top:17pt;height:0.05pt;width:17.55pt;z-index:-1512412160;mso-width-relative:page;mso-height-relative:page;" filled="f" stroked="t" coordsize="21600,21600" o:gfxdata="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y5W2QAAAAkBAAAPAAAAAAAAAAEAIAAAACIA&#10;AABkcnMvZG93bnJldi54bWxQSwECFAAUAAAACACHTuJAMeMi4ggCAAD0AwAADgAAAAAAAAABACAA&#10;AAAoAQAAZHJzL2Uyb0RvYy54bWxQSwUGAAAAAAYABgBZAQAAogUAAAAA&#10;">
                      <v:fill on="f" focussize="0,0"/>
                      <v:stroke color="#000000" joinstyle="round" endarrow="block" endarrowwidth="narrow"/>
                      <v:imagedata o:title=""/>
                      <o:lock v:ext="edit" aspectratio="f"/>
                    </v:shape>
                  </w:pict>
                </mc:Fallback>
              </mc:AlternateContent>
            </w:r>
            <w:r>
              <w:rPr>
                <w:rFonts w:hint="eastAsia"/>
                <w:color w:val="000000"/>
                <w:sz w:val="24"/>
              </w:rPr>
              <mc:AlternateContent>
                <mc:Choice Requires="wps">
                  <w:drawing>
                    <wp:anchor distT="0" distB="0" distL="114300" distR="114300" simplePos="0" relativeHeight="2782553088" behindDoc="0" locked="0" layoutInCell="1" allowOverlap="1">
                      <wp:simplePos x="0" y="0"/>
                      <wp:positionH relativeFrom="column">
                        <wp:posOffset>3942080</wp:posOffset>
                      </wp:positionH>
                      <wp:positionV relativeFrom="paragraph">
                        <wp:posOffset>215900</wp:posOffset>
                      </wp:positionV>
                      <wp:extent cx="238760" cy="635"/>
                      <wp:effectExtent l="0" t="24765" r="8890" b="31750"/>
                      <wp:wrapNone/>
                      <wp:docPr id="199" name="直接箭头连接符 199"/>
                      <wp:cNvGraphicFramePr/>
                      <a:graphic xmlns:a="http://schemas.openxmlformats.org/drawingml/2006/main">
                        <a:graphicData uri="http://schemas.microsoft.com/office/word/2010/wordprocessingShape">
                          <wps:wsp>
                            <wps:cNvCnPr/>
                            <wps:spPr>
                              <a:xfrm>
                                <a:off x="0" y="0"/>
                                <a:ext cx="238760" cy="6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310.4pt;margin-top:17pt;height:0.05pt;width:18.8pt;z-index:-1512414208;mso-width-relative:page;mso-height-relative:page;" filled="f" stroked="t" coordsize="21600,21600" o:gfxdata="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2s3tNkAAAAJAQAADwAAAAAAAAABACAAAAAi&#10;AAAAZHJzL2Rvd25yZXYueG1sUEsBAhQAFAAAAAgAh07iQA40bJIJAgAA9AMAAA4AAAAAAAAAAQAg&#10;AAAAKAEAAGRycy9lMm9Eb2MueG1sUEsFBgAAAAAGAAYAWQEAAKMFAAAAAA==&#10;">
                      <v:fill on="f" focussize="0,0"/>
                      <v:stroke color="#000000" joinstyle="round" endarrow="block" endarrowwidth="narrow"/>
                      <v:imagedata o:title=""/>
                      <o:lock v:ext="edit" aspectratio="f"/>
                    </v:shape>
                  </w:pict>
                </mc:Fallback>
              </mc:AlternateContent>
            </w:r>
            <w:r>
              <w:rPr>
                <w:rFonts w:hint="eastAsia"/>
                <w:color w:val="000000"/>
                <w:sz w:val="24"/>
              </w:rPr>
              <mc:AlternateContent>
                <mc:Choice Requires="wps">
                  <w:drawing>
                    <wp:anchor distT="0" distB="0" distL="114300" distR="114300" simplePos="0" relativeHeight="2782547968" behindDoc="0" locked="0" layoutInCell="1" allowOverlap="1">
                      <wp:simplePos x="0" y="0"/>
                      <wp:positionH relativeFrom="column">
                        <wp:posOffset>2964180</wp:posOffset>
                      </wp:positionH>
                      <wp:positionV relativeFrom="paragraph">
                        <wp:posOffset>215900</wp:posOffset>
                      </wp:positionV>
                      <wp:extent cx="429260" cy="0"/>
                      <wp:effectExtent l="0" t="25400" r="8890" b="31750"/>
                      <wp:wrapNone/>
                      <wp:docPr id="198" name="直接箭头连接符 198"/>
                      <wp:cNvGraphicFramePr/>
                      <a:graphic xmlns:a="http://schemas.openxmlformats.org/drawingml/2006/main">
                        <a:graphicData uri="http://schemas.microsoft.com/office/word/2010/wordprocessingShape">
                          <wps:wsp>
                            <wps:cNvCnPr/>
                            <wps:spPr>
                              <a:xfrm>
                                <a:off x="0" y="0"/>
                                <a:ext cx="429260"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233.4pt;margin-top:17pt;height:0pt;width:33.8pt;z-index:-1512419328;mso-width-relative:page;mso-height-relative:page;" filled="f" stroked="t" coordsize="21600,21600" o:gfxdata="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4FeNNgAAAAJAQAADwAAAAAAAAABACAAAAAiAAAA&#10;ZHJzL2Rvd25yZXYueG1sUEsBAhQAFAAAAAgAh07iQMp4PcwHAgAA8gMAAA4AAAAAAAAAAQAgAAAA&#10;JwEAAGRycy9lMm9Eb2MueG1sUEsFBgAAAAAGAAYAWQEAAKAFAAAAAA==&#10;">
                      <v:fill on="f" focussize="0,0"/>
                      <v:stroke color="#000000" joinstyle="round" endarrow="block" endarrowwidth="narrow"/>
                      <v:imagedata o:title=""/>
                      <o:lock v:ext="edit" aspectratio="f"/>
                    </v:shape>
                  </w:pict>
                </mc:Fallback>
              </mc:AlternateContent>
            </w:r>
            <w:r>
              <w:rPr>
                <w:rFonts w:hint="eastAsia"/>
                <w:color w:val="000000"/>
                <w:sz w:val="24"/>
              </w:rPr>
              <mc:AlternateContent>
                <mc:Choice Requires="wps">
                  <w:drawing>
                    <wp:anchor distT="0" distB="0" distL="114300" distR="114300" simplePos="0" relativeHeight="2782541824" behindDoc="0" locked="0" layoutInCell="1" allowOverlap="1">
                      <wp:simplePos x="0" y="0"/>
                      <wp:positionH relativeFrom="column">
                        <wp:posOffset>1087755</wp:posOffset>
                      </wp:positionH>
                      <wp:positionV relativeFrom="paragraph">
                        <wp:posOffset>215900</wp:posOffset>
                      </wp:positionV>
                      <wp:extent cx="238125" cy="0"/>
                      <wp:effectExtent l="0" t="25400" r="9525" b="31750"/>
                      <wp:wrapNone/>
                      <wp:docPr id="204" name="直接箭头连接符 204"/>
                      <wp:cNvGraphicFramePr/>
                      <a:graphic xmlns:a="http://schemas.openxmlformats.org/drawingml/2006/main">
                        <a:graphicData uri="http://schemas.microsoft.com/office/word/2010/wordprocessingShape">
                          <wps:wsp>
                            <wps:cNvCnPr/>
                            <wps:spPr>
                              <a:xfrm>
                                <a:off x="0" y="0"/>
                                <a:ext cx="238125"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85.65pt;margin-top:17pt;height:0pt;width:18.75pt;z-index:-1512425472;mso-width-relative:page;mso-height-relative:page;" filled="f" stroked="t" coordsize="21600,21600" o:gfxdata="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&#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AaLM1wAAAAkBAAAPAAAAAAAAAAEAIAAAACIAAABk&#10;cnMvZG93bnJldi54bWxQSwECFAAUAAAACACHTuJAEEBp8gcCAADyAwAADgAAAAAAAAABACAAAAAm&#10;AQAAZHJzL2Uyb0RvYy54bWxQSwUGAAAAAAYABgBZAQAAnwUAAAAA&#10;">
                      <v:fill on="f" focussize="0,0"/>
                      <v:stroke color="#000000" joinstyle="round" endarrow="block" endarrowwidth="narrow"/>
                      <v:imagedata o:title=""/>
                      <o:lock v:ext="edit" aspectratio="f"/>
                    </v:shape>
                  </w:pict>
                </mc:Fallback>
              </mc:AlternateContent>
            </w:r>
            <w:r>
              <w:rPr>
                <w:rFonts w:hint="eastAsia"/>
                <w:color w:val="000000"/>
                <w:sz w:val="24"/>
              </w:rPr>
              <mc:AlternateContent>
                <mc:Choice Requires="wps">
                  <w:drawing>
                    <wp:anchor distT="0" distB="0" distL="114300" distR="114300" simplePos="0" relativeHeight="2782540800" behindDoc="0" locked="0" layoutInCell="1" allowOverlap="1">
                      <wp:simplePos x="0" y="0"/>
                      <wp:positionH relativeFrom="column">
                        <wp:posOffset>-17780</wp:posOffset>
                      </wp:positionH>
                      <wp:positionV relativeFrom="paragraph">
                        <wp:posOffset>108585</wp:posOffset>
                      </wp:positionV>
                      <wp:extent cx="1224280" cy="273685"/>
                      <wp:effectExtent l="4445" t="4445" r="9525" b="7620"/>
                      <wp:wrapNone/>
                      <wp:docPr id="211" name="矩形 211"/>
                      <wp:cNvGraphicFramePr/>
                      <a:graphic xmlns:a="http://schemas.openxmlformats.org/drawingml/2006/main">
                        <a:graphicData uri="http://schemas.microsoft.com/office/word/2010/wordprocessingShape">
                          <wps:wsp>
                            <wps:cNvSpPr/>
                            <wps:spPr>
                              <a:xfrm>
                                <a:off x="0" y="0"/>
                                <a:ext cx="1224280" cy="2736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sz w:val="21"/>
                                      <w:szCs w:val="21"/>
                                    </w:rPr>
                                  </w:pPr>
                                  <w:r>
                                    <w:rPr>
                                      <w:rFonts w:hint="eastAsia"/>
                                      <w:sz w:val="21"/>
                                      <w:szCs w:val="21"/>
                                    </w:rPr>
                                    <w:t>印刷机清洗废水</w:t>
                                  </w:r>
                                </w:p>
                              </w:txbxContent>
                            </wps:txbx>
                            <wps:bodyPr upright="1">
                              <a:spAutoFit/>
                            </wps:bodyPr>
                          </wps:wsp>
                        </a:graphicData>
                      </a:graphic>
                    </wp:anchor>
                  </w:drawing>
                </mc:Choice>
                <mc:Fallback>
                  <w:pict>
                    <v:rect id="_x0000_s1026" o:spid="_x0000_s1026" o:spt="1" style="position:absolute;left:0pt;margin-left:-1.4pt;margin-top:8.55pt;height:21.55pt;width:96.4pt;z-index:-1512426496;mso-width-relative:page;mso-height-relative:page;" fillcolor="#FFFFFF" filled="t" stroked="t" coordsize="21600,21600" o:gfxdata="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wqhoDUAAAACAEAAA8AAAAAAAAAAQAgAAAAIgAAAGRy&#10;cy9kb3ducmV2LnhtbFBLAQIUABQAAAAIAIdO4kAS15SQCQIAAEcEAAAOAAAAAAAAAAEAIAAAACMB&#10;AABkcnMvZTJvRG9jLnhtbFBLBQYAAAAABgAGAFkBAACeBQAAAAA=&#10;">
                      <v:fill on="t" focussize="0,0"/>
                      <v:stroke color="#FFFFFF" joinstyle="miter"/>
                      <v:imagedata o:title=""/>
                      <o:lock v:ext="edit" aspectratio="f"/>
                      <v:textbox style="mso-fit-shape-to-text:t;">
                        <w:txbxContent>
                          <w:p>
                            <w:pPr>
                              <w:ind w:firstLine="105" w:firstLineChars="50"/>
                              <w:rPr>
                                <w:sz w:val="21"/>
                                <w:szCs w:val="21"/>
                              </w:rPr>
                            </w:pPr>
                            <w:r>
                              <w:rPr>
                                <w:rFonts w:hint="eastAsia"/>
                                <w:sz w:val="21"/>
                                <w:szCs w:val="21"/>
                              </w:rPr>
                              <w:t>印刷机清洗废水</w:t>
                            </w:r>
                          </w:p>
                        </w:txbxContent>
                      </v:textbox>
                    </v:rect>
                  </w:pict>
                </mc:Fallback>
              </mc:AlternateContent>
            </w:r>
            <w:r>
              <w:rPr>
                <w:rFonts w:hint="eastAsia"/>
                <w:color w:val="000000"/>
                <w:sz w:val="24"/>
              </w:rPr>
              <w:t xml:space="preserve">   </w:t>
            </w:r>
          </w:p>
          <w:p>
            <w:pPr>
              <w:pStyle w:val="100"/>
              <w:keepNext w:val="0"/>
              <w:keepLines w:val="0"/>
              <w:suppressLineNumbers w:val="0"/>
              <w:tabs>
                <w:tab w:val="left" w:pos="1839"/>
              </w:tabs>
              <w:autoSpaceDE w:val="0"/>
              <w:autoSpaceDN w:val="0"/>
              <w:spacing w:before="144" w:beforeAutospacing="0" w:after="0" w:afterAutospacing="0"/>
              <w:ind w:left="0" w:right="0" w:firstLineChars="0"/>
              <w:jc w:val="center"/>
              <w:rPr>
                <w:rFonts w:hint="eastAsia" w:ascii="Times New Roman" w:hAnsi="Times New Roman" w:cs="Times New Roman"/>
                <w:b/>
                <w:color w:val="000000"/>
                <w:sz w:val="21"/>
                <w:szCs w:val="21"/>
                <w:lang w:val="en-GB"/>
              </w:rPr>
            </w:pPr>
            <w:r>
              <w:rPr>
                <w:rFonts w:hint="eastAsia"/>
                <w:color w:val="000000"/>
              </w:rPr>
              <mc:AlternateContent>
                <mc:Choice Requires="wps">
                  <w:drawing>
                    <wp:anchor distT="0" distB="0" distL="114300" distR="114300" simplePos="0" relativeHeight="2782544896" behindDoc="0" locked="0" layoutInCell="1" allowOverlap="1">
                      <wp:simplePos x="0" y="0"/>
                      <wp:positionH relativeFrom="column">
                        <wp:posOffset>3865880</wp:posOffset>
                      </wp:positionH>
                      <wp:positionV relativeFrom="paragraph">
                        <wp:posOffset>266065</wp:posOffset>
                      </wp:positionV>
                      <wp:extent cx="866140" cy="304800"/>
                      <wp:effectExtent l="5080" t="4445" r="5080" b="14605"/>
                      <wp:wrapNone/>
                      <wp:docPr id="205" name="矩形 205"/>
                      <wp:cNvGraphicFramePr/>
                      <a:graphic xmlns:a="http://schemas.openxmlformats.org/drawingml/2006/main">
                        <a:graphicData uri="http://schemas.microsoft.com/office/word/2010/wordprocessingShape">
                          <wps:wsp>
                            <wps:cNvSpPr/>
                            <wps:spPr>
                              <a:xfrm>
                                <a:off x="0" y="0"/>
                                <a:ext cx="866140" cy="3048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21"/>
                                      <w:szCs w:val="21"/>
                                    </w:rPr>
                                  </w:pPr>
                                  <w:r>
                                    <w:rPr>
                                      <w:rFonts w:hint="eastAsia"/>
                                      <w:color w:val="000000"/>
                                      <w:sz w:val="21"/>
                                      <w:szCs w:val="21"/>
                                    </w:rPr>
                                    <w:t>回用于生产</w:t>
                                  </w:r>
                                </w:p>
                              </w:txbxContent>
                            </wps:txbx>
                            <wps:bodyPr upright="1"/>
                          </wps:wsp>
                        </a:graphicData>
                      </a:graphic>
                    </wp:anchor>
                  </w:drawing>
                </mc:Choice>
                <mc:Fallback>
                  <w:pict>
                    <v:rect id="_x0000_s1026" o:spid="_x0000_s1026" o:spt="1" style="position:absolute;left:0pt;margin-left:304.4pt;margin-top:20.95pt;height:24pt;width:68.2pt;z-index:-1512422400;mso-width-relative:page;mso-height-relative:page;" fillcolor="#FFFFFF" filled="t" stroked="t" coordsize="21600,21600" o:gfxdata="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tYaV3YAAAACQEAAA8AAAAAAAAAAQAgAAAAIgAAAGRycy9kb3du&#10;cmV2LnhtbFBLAQIUABQAAAAIAIdO4kCKdgPX/wEAACwEAAAOAAAAAAAAAAEAIAAAACcBAABkcnMv&#10;ZTJvRG9jLnhtbFBLBQYAAAAABgAGAFkBAACYBQAAAAA=&#10;">
                      <v:fill on="t" focussize="0,0"/>
                      <v:stroke color="#FFFFFF" joinstyle="miter"/>
                      <v:imagedata o:title=""/>
                      <o:lock v:ext="edit" aspectratio="f"/>
                      <v:textbox>
                        <w:txbxContent>
                          <w:p>
                            <w:pPr>
                              <w:rPr>
                                <w:sz w:val="21"/>
                                <w:szCs w:val="21"/>
                              </w:rPr>
                            </w:pPr>
                            <w:r>
                              <w:rPr>
                                <w:rFonts w:hint="eastAsia"/>
                                <w:color w:val="000000"/>
                                <w:sz w:val="21"/>
                                <w:szCs w:val="21"/>
                              </w:rPr>
                              <w:t>回用于生产</w:t>
                            </w:r>
                          </w:p>
                        </w:txbxContent>
                      </v:textbox>
                    </v:rect>
                  </w:pict>
                </mc:Fallback>
              </mc:AlternateContent>
            </w:r>
            <w:r>
              <w:rPr>
                <w:rFonts w:hint="eastAsia"/>
                <w:color w:val="000000"/>
              </w:rPr>
              <mc:AlternateContent>
                <mc:Choice Requires="wps">
                  <w:drawing>
                    <wp:anchor distT="0" distB="0" distL="114300" distR="114300" simplePos="0" relativeHeight="2782558208" behindDoc="0" locked="0" layoutInCell="1" allowOverlap="1">
                      <wp:simplePos x="0" y="0"/>
                      <wp:positionH relativeFrom="column">
                        <wp:posOffset>4959985</wp:posOffset>
                      </wp:positionH>
                      <wp:positionV relativeFrom="paragraph">
                        <wp:posOffset>266065</wp:posOffset>
                      </wp:positionV>
                      <wp:extent cx="572135" cy="280035"/>
                      <wp:effectExtent l="5080" t="5080" r="13335" b="19685"/>
                      <wp:wrapNone/>
                      <wp:docPr id="212" name="矩形 212"/>
                      <wp:cNvGraphicFramePr/>
                      <a:graphic xmlns:a="http://schemas.openxmlformats.org/drawingml/2006/main">
                        <a:graphicData uri="http://schemas.microsoft.com/office/word/2010/wordprocessingShape">
                          <wps:wsp>
                            <wps:cNvSpPr/>
                            <wps:spPr>
                              <a:xfrm>
                                <a:off x="0" y="0"/>
                                <a:ext cx="572135" cy="2800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过滤罐</w:t>
                                  </w:r>
                                </w:p>
                              </w:txbxContent>
                            </wps:txbx>
                            <wps:bodyPr upright="1"/>
                          </wps:wsp>
                        </a:graphicData>
                      </a:graphic>
                    </wp:anchor>
                  </w:drawing>
                </mc:Choice>
                <mc:Fallback>
                  <w:pict>
                    <v:rect id="_x0000_s1026" o:spid="_x0000_s1026" o:spt="1" style="position:absolute;left:0pt;margin-left:390.55pt;margin-top:20.95pt;height:22.05pt;width:45.05pt;z-index:-1512409088;mso-width-relative:page;mso-height-relative:page;" fillcolor="#FFFFFF" filled="t" stroked="t" coordsize="21600,21600" o:gfxdata="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I1vPXAAAACQEAAA8AAAAAAAAAAQAgAAAAIgAAAGRycy9kb3du&#10;cmV2LnhtbFBLAQIUABQAAAAIAIdO4kD3I6crAAIAACwEAAAOAAAAAAAAAAEAIAAAACYBAABkcnMv&#10;ZTJvRG9jLnhtbFBLBQYAAAAABgAGAFkBAACYBQAAAAA=&#10;">
                      <v:fill on="t" focussize="0,0"/>
                      <v:stroke color="#000000" joinstyle="miter"/>
                      <v:imagedata o:title=""/>
                      <o:lock v:ext="edit" aspectratio="f"/>
                      <v:textbox>
                        <w:txbxContent>
                          <w:p>
                            <w:r>
                              <w:rPr>
                                <w:rFonts w:hint="eastAsia"/>
                              </w:rPr>
                              <w:t>过滤罐</w:t>
                            </w:r>
                          </w:p>
                        </w:txbxContent>
                      </v:textbox>
                    </v:rect>
                  </w:pict>
                </mc:Fallback>
              </mc:AlternateContent>
            </w:r>
            <w:r>
              <w:rPr>
                <w:rFonts w:hint="eastAsia" w:ascii="Times New Roman" w:hAnsi="Times New Roman" w:cs="Times New Roman"/>
                <w:b/>
                <w:color w:val="000000"/>
                <w:sz w:val="21"/>
                <w:szCs w:val="21"/>
              </w:rPr>
              <mc:AlternateContent>
                <mc:Choice Requires="wps">
                  <w:drawing>
                    <wp:anchor distT="0" distB="0" distL="114300" distR="114300" simplePos="0" relativeHeight="2782557184" behindDoc="0" locked="0" layoutInCell="1" allowOverlap="1">
                      <wp:simplePos x="0" y="0"/>
                      <wp:positionH relativeFrom="column">
                        <wp:posOffset>5262245</wp:posOffset>
                      </wp:positionH>
                      <wp:positionV relativeFrom="paragraph">
                        <wp:posOffset>16510</wp:posOffset>
                      </wp:positionV>
                      <wp:extent cx="0" cy="242570"/>
                      <wp:effectExtent l="25400" t="0" r="31750" b="5080"/>
                      <wp:wrapNone/>
                      <wp:docPr id="208" name="直接箭头连接符 208"/>
                      <wp:cNvGraphicFramePr/>
                      <a:graphic xmlns:a="http://schemas.openxmlformats.org/drawingml/2006/main">
                        <a:graphicData uri="http://schemas.microsoft.com/office/word/2010/wordprocessingShape">
                          <wps:wsp>
                            <wps:cNvCnPr/>
                            <wps:spPr>
                              <a:xfrm>
                                <a:off x="0" y="0"/>
                                <a:ext cx="0" cy="24257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margin-left:414.35pt;margin-top:1.3pt;height:19.1pt;width:0pt;z-index:-1512410112;mso-width-relative:page;mso-height-relative:page;" filled="f" stroked="t" coordsize="21600,21600" o:gfxdata="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8gcLWAAAACAEAAA8AAAAAAAAAAQAgAAAAIgAAAGRy&#10;cy9kb3ducmV2LnhtbFBLAQIUABQAAAAIAIdO4kC9sgUJBwIAAPIDAAAOAAAAAAAAAAEAIAAAACUB&#10;AABkcnMvZTJvRG9jLnhtbFBLBQYAAAAABgAGAFkBAACeBQAAAAA=&#10;">
                      <v:fill on="f" focussize="0,0"/>
                      <v:stroke color="#000000" joinstyle="round" endarrow="block" endarrowwidth="narrow"/>
                      <v:imagedata o:title=""/>
                      <o:lock v:ext="edit" aspectratio="f"/>
                    </v:shape>
                  </w:pict>
                </mc:Fallback>
              </mc:AlternateContent>
            </w:r>
          </w:p>
          <w:p>
            <w:pPr>
              <w:pStyle w:val="100"/>
              <w:keepNext w:val="0"/>
              <w:keepLines w:val="0"/>
              <w:suppressLineNumbers w:val="0"/>
              <w:tabs>
                <w:tab w:val="left" w:pos="1839"/>
              </w:tabs>
              <w:autoSpaceDE w:val="0"/>
              <w:autoSpaceDN w:val="0"/>
              <w:spacing w:before="144" w:beforeAutospacing="0" w:after="0" w:afterAutospacing="0"/>
              <w:ind w:left="0" w:right="0" w:firstLineChars="0"/>
              <w:jc w:val="center"/>
              <w:rPr>
                <w:rFonts w:hint="eastAsia" w:ascii="Times New Roman" w:hAnsi="Times New Roman" w:cs="Times New Roman"/>
                <w:b/>
                <w:color w:val="000000"/>
                <w:sz w:val="21"/>
                <w:szCs w:val="21"/>
                <w:lang w:val="en-GB"/>
              </w:rPr>
            </w:pPr>
            <w:r>
              <w:rPr>
                <w:rFonts w:hint="eastAsia"/>
                <w:color w:val="000000"/>
              </w:rPr>
              <mc:AlternateContent>
                <mc:Choice Requires="wps">
                  <w:drawing>
                    <wp:anchor distT="0" distB="0" distL="114300" distR="114300" simplePos="0" relativeHeight="2782559232" behindDoc="0" locked="0" layoutInCell="1" allowOverlap="1">
                      <wp:simplePos x="0" y="0"/>
                      <wp:positionH relativeFrom="column">
                        <wp:posOffset>4737100</wp:posOffset>
                      </wp:positionH>
                      <wp:positionV relativeFrom="paragraph">
                        <wp:posOffset>126365</wp:posOffset>
                      </wp:positionV>
                      <wp:extent cx="222885" cy="0"/>
                      <wp:effectExtent l="0" t="25400" r="5715" b="31750"/>
                      <wp:wrapNone/>
                      <wp:docPr id="209" name="直接箭头连接符 209"/>
                      <wp:cNvGraphicFramePr/>
                      <a:graphic xmlns:a="http://schemas.openxmlformats.org/drawingml/2006/main">
                        <a:graphicData uri="http://schemas.microsoft.com/office/word/2010/wordprocessingShape">
                          <wps:wsp>
                            <wps:cNvCnPr/>
                            <wps:spPr>
                              <a:xfrm flipH="1">
                                <a:off x="0" y="0"/>
                                <a:ext cx="222885"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flip:x;margin-left:373pt;margin-top:9.95pt;height:0pt;width:17.55pt;z-index:-1512408064;mso-width-relative:page;mso-height-relative:page;" filled="f" stroked="t" coordsize="21600,21600" o:gfxdata="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baaz3YAAAACQEAAA8AAAAAAAAAAQAg&#10;AAAAIgAAAGRycy9kb3ducmV2LnhtbFBLAQIUABQAAAAIAIdO4kD595YJDgIAAPwDAAAOAAAAAAAA&#10;AAEAIAAAACcBAABkcnMvZTJvRG9jLnhtbFBLBQYAAAAABgAGAFkBAACnBQAAAAA=&#10;">
                      <v:fill on="f" focussize="0,0"/>
                      <v:stroke color="#000000" joinstyle="round" endarrow="block" endarrowwidth="narrow"/>
                      <v:imagedata o:title=""/>
                      <o:lock v:ext="edit" aspectratio="f"/>
                    </v:shape>
                  </w:pict>
                </mc:Fallback>
              </mc:AlternateContent>
            </w:r>
          </w:p>
          <w:p>
            <w:pPr>
              <w:pStyle w:val="100"/>
              <w:keepNext w:val="0"/>
              <w:keepLines w:val="0"/>
              <w:suppressLineNumbers w:val="0"/>
              <w:tabs>
                <w:tab w:val="left" w:pos="1839"/>
              </w:tabs>
              <w:autoSpaceDE w:val="0"/>
              <w:autoSpaceDN w:val="0"/>
              <w:spacing w:before="144" w:beforeAutospacing="0" w:after="0" w:afterAutospacing="0"/>
              <w:ind w:left="0" w:right="0" w:firstLineChars="0"/>
              <w:jc w:val="center"/>
              <w:rPr>
                <w:rFonts w:ascii="Times New Roman" w:hAnsi="Times New Roman" w:cs="Times New Roman"/>
                <w:b/>
                <w:sz w:val="21"/>
                <w:szCs w:val="21"/>
                <w:lang w:val="en-GB"/>
              </w:rPr>
            </w:pPr>
            <w:r>
              <w:rPr>
                <w:rFonts w:hint="eastAsia" w:ascii="Times New Roman" w:hAnsi="Times New Roman" w:cs="Times New Roman"/>
                <w:b/>
                <w:color w:val="000000"/>
                <w:sz w:val="21"/>
                <w:szCs w:val="21"/>
                <w:lang w:val="en-GB"/>
              </w:rPr>
              <w:t>图</w:t>
            </w:r>
            <w:r>
              <w:rPr>
                <w:rFonts w:hint="eastAsia" w:ascii="Times New Roman" w:hAnsi="Times New Roman" w:cs="Times New Roman"/>
                <w:b/>
                <w:color w:val="000000"/>
                <w:sz w:val="21"/>
                <w:szCs w:val="21"/>
                <w:lang w:val="en-US" w:eastAsia="zh-CN"/>
              </w:rPr>
              <w:t>9</w:t>
            </w:r>
            <w:r>
              <w:rPr>
                <w:rFonts w:hint="eastAsia" w:ascii="Times New Roman" w:hAnsi="Times New Roman" w:cs="Times New Roman"/>
                <w:b/>
                <w:color w:val="000000"/>
                <w:sz w:val="21"/>
                <w:szCs w:val="21"/>
                <w:lang w:val="en-GB"/>
              </w:rPr>
              <w:t xml:space="preserve"> </w:t>
            </w:r>
            <w:r>
              <w:rPr>
                <w:rFonts w:hint="eastAsia" w:ascii="Times New Roman" w:hAnsi="Times New Roman" w:cs="Times New Roman"/>
                <w:b/>
                <w:i/>
                <w:iCs/>
                <w:color w:val="000000"/>
                <w:sz w:val="21"/>
                <w:szCs w:val="21"/>
                <w:lang w:val="en-GB"/>
              </w:rPr>
              <w:t xml:space="preserve"> </w:t>
            </w:r>
            <w:r>
              <w:rPr>
                <w:rFonts w:hint="eastAsia" w:ascii="Times New Roman" w:hAnsi="Times New Roman" w:cs="Times New Roman"/>
                <w:b/>
                <w:sz w:val="21"/>
                <w:szCs w:val="21"/>
                <w:lang w:val="en-GB"/>
              </w:rPr>
              <w:t>废水处理工艺流程图</w:t>
            </w:r>
          </w:p>
          <w:p>
            <w:pPr>
              <w:pStyle w:val="2"/>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default" w:ascii="Times New Roman" w:hAnsi="Times New Roman" w:cs="Times New Roman"/>
                <w:color w:val="000000"/>
                <w:kern w:val="0"/>
                <w:sz w:val="24"/>
                <w:lang w:eastAsia="zh-CN"/>
              </w:rPr>
            </w:pPr>
            <w:r>
              <w:rPr>
                <w:rFonts w:hint="default" w:ascii="Times New Roman" w:hAnsi="Times New Roman" w:cs="Times New Roman"/>
                <w:color w:val="000000"/>
                <w:kern w:val="0"/>
                <w:sz w:val="24"/>
                <w:lang w:eastAsia="zh-CN"/>
              </w:rPr>
              <w:t>项目生活</w:t>
            </w:r>
            <w:r>
              <w:rPr>
                <w:rFonts w:hint="default" w:ascii="Times New Roman" w:hAnsi="Times New Roman" w:cs="Times New Roman"/>
                <w:color w:val="000000"/>
                <w:kern w:val="0"/>
                <w:sz w:val="24"/>
              </w:rPr>
              <w:t>生活污水按用水量的80%计，则为</w:t>
            </w:r>
            <w:r>
              <w:rPr>
                <w:rFonts w:hint="default" w:ascii="Times New Roman" w:hAnsi="Times New Roman" w:cs="Times New Roman"/>
                <w:color w:val="000000"/>
                <w:kern w:val="0"/>
                <w:sz w:val="24"/>
                <w:lang w:val="en-US" w:eastAsia="zh-CN"/>
              </w:rPr>
              <w:t>378</w:t>
            </w:r>
            <w:r>
              <w:rPr>
                <w:rFonts w:hint="default" w:ascii="Times New Roman" w:hAnsi="Times New Roman" w:cs="Times New Roman"/>
                <w:color w:val="000000"/>
                <w:kern w:val="0"/>
                <w:sz w:val="24"/>
              </w:rPr>
              <w:t>m</w:t>
            </w:r>
            <w:r>
              <w:rPr>
                <w:rFonts w:hint="default" w:ascii="Times New Roman" w:hAnsi="Times New Roman" w:cs="Times New Roman"/>
                <w:color w:val="000000"/>
                <w:kern w:val="0"/>
                <w:sz w:val="24"/>
                <w:vertAlign w:val="superscript"/>
              </w:rPr>
              <w:t>3</w:t>
            </w:r>
            <w:r>
              <w:rPr>
                <w:rFonts w:hint="default" w:ascii="Times New Roman" w:hAnsi="Times New Roman" w:cs="Times New Roman"/>
                <w:color w:val="000000"/>
                <w:kern w:val="0"/>
                <w:sz w:val="24"/>
              </w:rPr>
              <w:t>/a，</w:t>
            </w:r>
            <w:r>
              <w:rPr>
                <w:rFonts w:hint="default" w:ascii="Times New Roman" w:hAnsi="Times New Roman" w:cs="Times New Roman"/>
                <w:color w:val="000000"/>
                <w:kern w:val="0"/>
                <w:sz w:val="24"/>
                <w:lang w:eastAsia="zh-CN"/>
              </w:rPr>
              <w:t>经</w:t>
            </w:r>
            <w:r>
              <w:rPr>
                <w:rFonts w:hint="default" w:ascii="Times New Roman" w:hAnsi="Times New Roman" w:cs="Times New Roman"/>
                <w:color w:val="000000"/>
                <w:kern w:val="0"/>
                <w:sz w:val="24"/>
              </w:rPr>
              <w:t>化粪池预处理后</w:t>
            </w:r>
            <w:r>
              <w:rPr>
                <w:rFonts w:hint="default" w:ascii="Times New Roman" w:hAnsi="Times New Roman" w:cs="Times New Roman"/>
                <w:color w:val="000000"/>
                <w:kern w:val="0"/>
                <w:sz w:val="24"/>
                <w:lang w:eastAsia="zh-CN"/>
              </w:rPr>
              <w:t>委托环卫部门</w:t>
            </w:r>
            <w:r>
              <w:rPr>
                <w:rFonts w:hint="default" w:ascii="Times New Roman" w:hAnsi="Times New Roman" w:cs="Times New Roman"/>
                <w:color w:val="000000"/>
                <w:kern w:val="0"/>
                <w:sz w:val="24"/>
              </w:rPr>
              <w:t>定期</w:t>
            </w:r>
            <w:r>
              <w:rPr>
                <w:rFonts w:hint="default" w:ascii="Times New Roman" w:hAnsi="Times New Roman" w:cs="Times New Roman"/>
                <w:color w:val="000000"/>
                <w:kern w:val="0"/>
                <w:sz w:val="24"/>
                <w:lang w:eastAsia="zh-CN"/>
              </w:rPr>
              <w:t>清运处理，不外排。</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80" w:lineRule="exact"/>
              <w:ind w:left="0" w:right="0" w:firstLine="480" w:firstLineChars="200"/>
              <w:textAlignment w:val="auto"/>
              <w:rPr>
                <w:rFonts w:hint="default" w:ascii="Times New Roman" w:hAnsi="Times New Roman" w:eastAsia="宋体" w:cs="Times New Roman"/>
                <w:sz w:val="24"/>
              </w:rPr>
            </w:pPr>
            <w:r>
              <w:rPr>
                <w:rFonts w:hint="default"/>
                <w:color w:val="000000"/>
                <w:kern w:val="0"/>
                <w:sz w:val="24"/>
                <w:lang w:eastAsia="zh-CN"/>
              </w:rPr>
              <w:t>根据《环境影响评价技术导则  地表水环境》（HJ2.3-2018）确定项目地表水环境影响评价等级及范围。项目属“水污</w:t>
            </w:r>
            <w:r>
              <w:rPr>
                <w:rFonts w:hint="default" w:ascii="Times New Roman" w:hAnsi="Times New Roman" w:eastAsia="宋体" w:cs="Times New Roman"/>
                <w:sz w:val="24"/>
              </w:rPr>
              <w:t>染影响型”建设项目，评价等级判定依据详见表</w:t>
            </w:r>
            <w:r>
              <w:rPr>
                <w:rFonts w:hint="eastAsia" w:cs="Times New Roman"/>
                <w:sz w:val="24"/>
                <w:lang w:val="en-US" w:eastAsia="zh-CN"/>
              </w:rPr>
              <w:t>36</w:t>
            </w:r>
            <w:r>
              <w:rPr>
                <w:rFonts w:hint="default" w:ascii="Times New Roman" w:hAnsi="Times New Roman" w:eastAsia="宋体" w:cs="Times New Roman"/>
                <w:sz w:val="24"/>
              </w:rPr>
              <w:t>。</w:t>
            </w:r>
          </w:p>
          <w:p>
            <w:pPr>
              <w:keepNext w:val="0"/>
              <w:keepLines w:val="0"/>
              <w:pageBreakBefore w:val="0"/>
              <w:widowControl w:val="0"/>
              <w:suppressLineNumbers w:val="0"/>
              <w:kinsoku/>
              <w:wordWrap/>
              <w:overflowPunct/>
              <w:topLinePunct w:val="0"/>
              <w:bidi w:val="0"/>
              <w:snapToGrid/>
              <w:spacing w:before="0" w:beforeAutospacing="0" w:after="0" w:afterAutospacing="0" w:line="480" w:lineRule="exact"/>
              <w:ind w:left="2" w:right="0"/>
              <w:jc w:val="center"/>
              <w:textAlignment w:val="auto"/>
              <w:rPr>
                <w:rFonts w:hint="default" w:ascii="Times New Roman" w:hAnsi="Times New Roman" w:eastAsia="宋体" w:cs="Times New Roman"/>
                <w:b/>
                <w:bCs/>
                <w:sz w:val="21"/>
                <w:szCs w:val="21"/>
                <w:lang w:val="en-GB"/>
              </w:rPr>
            </w:pPr>
            <w:r>
              <w:rPr>
                <w:rFonts w:hint="default" w:ascii="Times New Roman" w:hAnsi="Times New Roman" w:eastAsia="宋体" w:cs="Times New Roman"/>
                <w:b/>
                <w:bCs/>
                <w:sz w:val="21"/>
                <w:szCs w:val="21"/>
                <w:lang w:val="en-GB"/>
              </w:rPr>
              <w:t>表</w:t>
            </w:r>
            <w:r>
              <w:rPr>
                <w:rFonts w:hint="eastAsia" w:cs="Times New Roman"/>
                <w:b/>
                <w:bCs/>
                <w:sz w:val="21"/>
                <w:szCs w:val="21"/>
                <w:lang w:val="en-US" w:eastAsia="zh-CN"/>
              </w:rPr>
              <w:t>36</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val="en-GB"/>
              </w:rPr>
              <w:t xml:space="preserve"> 水污染影响型建设项目评价等级判定</w:t>
            </w:r>
          </w:p>
          <w:tbl>
            <w:tblPr>
              <w:tblStyle w:val="29"/>
              <w:tblW w:w="45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94" w:type="dxa"/>
                <w:left w:w="108" w:type="dxa"/>
                <w:bottom w:w="0" w:type="dxa"/>
                <w:right w:w="110" w:type="dxa"/>
              </w:tblCellMar>
            </w:tblPr>
            <w:tblGrid>
              <w:gridCol w:w="1827"/>
              <w:gridCol w:w="2853"/>
              <w:gridCol w:w="3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94" w:type="dxa"/>
                  <w:left w:w="108" w:type="dxa"/>
                  <w:bottom w:w="0" w:type="dxa"/>
                  <w:right w:w="110" w:type="dxa"/>
                </w:tblCellMar>
              </w:tblPrEx>
              <w:trPr>
                <w:trHeight w:val="131" w:hRule="atLeast"/>
                <w:jc w:val="center"/>
              </w:trPr>
              <w:tc>
                <w:tcPr>
                  <w:tcW w:w="1081" w:type="pct"/>
                  <w:vMerge w:val="restart"/>
                  <w:noWrap w:val="0"/>
                  <w:vAlign w:val="center"/>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评价等级 </w:t>
                  </w:r>
                </w:p>
              </w:tc>
              <w:tc>
                <w:tcPr>
                  <w:tcW w:w="3918" w:type="pct"/>
                  <w:gridSpan w:val="2"/>
                  <w:noWrap w:val="0"/>
                  <w:vAlign w:val="center"/>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判定依据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94" w:type="dxa"/>
                  <w:left w:w="108" w:type="dxa"/>
                  <w:bottom w:w="0" w:type="dxa"/>
                  <w:right w:w="110" w:type="dxa"/>
                </w:tblCellMar>
              </w:tblPrEx>
              <w:trPr>
                <w:trHeight w:val="573" w:hRule="atLeast"/>
                <w:jc w:val="center"/>
              </w:trPr>
              <w:tc>
                <w:tcPr>
                  <w:tcW w:w="1081" w:type="pct"/>
                  <w:vMerge w:val="continue"/>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sz w:val="21"/>
                      <w:szCs w:val="21"/>
                    </w:rPr>
                  </w:pPr>
                </w:p>
              </w:tc>
              <w:tc>
                <w:tcPr>
                  <w:tcW w:w="1688" w:type="pct"/>
                  <w:noWrap w:val="0"/>
                  <w:vAlign w:val="center"/>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排放方式</w:t>
                  </w:r>
                </w:p>
              </w:tc>
              <w:tc>
                <w:tcPr>
                  <w:tcW w:w="2230"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废水排放量Q/（m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w:t>
                  </w:r>
                </w:p>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水污染物当量数W/（无量纲）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94" w:type="dxa"/>
                  <w:left w:w="108" w:type="dxa"/>
                  <w:bottom w:w="0" w:type="dxa"/>
                  <w:right w:w="110" w:type="dxa"/>
                </w:tblCellMar>
              </w:tblPrEx>
              <w:trPr>
                <w:trHeight w:val="194" w:hRule="atLeast"/>
                <w:jc w:val="center"/>
              </w:trPr>
              <w:tc>
                <w:tcPr>
                  <w:tcW w:w="1081"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1688"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直接排放</w:t>
                  </w:r>
                </w:p>
              </w:tc>
              <w:tc>
                <w:tcPr>
                  <w:tcW w:w="2230" w:type="pct"/>
                  <w:noWrap w:val="0"/>
                  <w:vAlign w:val="top"/>
                </w:tcPr>
                <w:p>
                  <w:pPr>
                    <w:keepNext w:val="0"/>
                    <w:keepLines w:val="0"/>
                    <w:suppressLineNumbers w:val="0"/>
                    <w:spacing w:before="0" w:beforeAutospacing="0" w:after="0" w:afterAutospacing="0"/>
                    <w:ind w:left="1"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Q≥20000 或 W≥600000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94" w:type="dxa"/>
                  <w:left w:w="108" w:type="dxa"/>
                  <w:bottom w:w="0" w:type="dxa"/>
                  <w:right w:w="110" w:type="dxa"/>
                </w:tblCellMar>
              </w:tblPrEx>
              <w:trPr>
                <w:trHeight w:val="281" w:hRule="atLeast"/>
                <w:jc w:val="center"/>
              </w:trPr>
              <w:tc>
                <w:tcPr>
                  <w:tcW w:w="1081"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1688"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直接排放</w:t>
                  </w:r>
                </w:p>
              </w:tc>
              <w:tc>
                <w:tcPr>
                  <w:tcW w:w="2230"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94" w:type="dxa"/>
                  <w:left w:w="108" w:type="dxa"/>
                  <w:bottom w:w="0" w:type="dxa"/>
                  <w:right w:w="110" w:type="dxa"/>
                </w:tblCellMar>
              </w:tblPrEx>
              <w:trPr>
                <w:trHeight w:val="231" w:hRule="atLeast"/>
                <w:jc w:val="center"/>
              </w:trPr>
              <w:tc>
                <w:tcPr>
                  <w:tcW w:w="1081" w:type="pct"/>
                  <w:noWrap w:val="0"/>
                  <w:vAlign w:val="top"/>
                </w:tcPr>
                <w:p>
                  <w:pPr>
                    <w:keepNext w:val="0"/>
                    <w:keepLines w:val="0"/>
                    <w:suppressLineNumbers w:val="0"/>
                    <w:spacing w:before="0" w:beforeAutospacing="0" w:after="0" w:afterAutospacing="0"/>
                    <w:ind w:left="3"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三级A</w:t>
                  </w:r>
                </w:p>
              </w:tc>
              <w:tc>
                <w:tcPr>
                  <w:tcW w:w="1688"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直接排放</w:t>
                  </w:r>
                </w:p>
              </w:tc>
              <w:tc>
                <w:tcPr>
                  <w:tcW w:w="2230" w:type="pct"/>
                  <w:noWrap w:val="0"/>
                  <w:vAlign w:val="top"/>
                </w:tcPr>
                <w:p>
                  <w:pPr>
                    <w:keepNext w:val="0"/>
                    <w:keepLines w:val="0"/>
                    <w:suppressLineNumbers w:val="0"/>
                    <w:spacing w:before="0" w:beforeAutospacing="0" w:after="0" w:afterAutospacing="0"/>
                    <w:ind w:left="1"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Q＜200 且 W＜6000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94" w:type="dxa"/>
                  <w:left w:w="108" w:type="dxa"/>
                  <w:bottom w:w="0" w:type="dxa"/>
                  <w:right w:w="110" w:type="dxa"/>
                </w:tblCellMar>
              </w:tblPrEx>
              <w:trPr>
                <w:trHeight w:val="306" w:hRule="atLeast"/>
                <w:jc w:val="center"/>
              </w:trPr>
              <w:tc>
                <w:tcPr>
                  <w:tcW w:w="1081" w:type="pct"/>
                  <w:noWrap w:val="0"/>
                  <w:vAlign w:val="top"/>
                </w:tcPr>
                <w:p>
                  <w:pPr>
                    <w:keepNext w:val="0"/>
                    <w:keepLines w:val="0"/>
                    <w:suppressLineNumbers w:val="0"/>
                    <w:spacing w:before="0" w:beforeAutospacing="0" w:after="0" w:afterAutospacing="0"/>
                    <w:ind w:left="3"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三级B</w:t>
                  </w:r>
                </w:p>
              </w:tc>
              <w:tc>
                <w:tcPr>
                  <w:tcW w:w="1688" w:type="pct"/>
                  <w:noWrap w:val="0"/>
                  <w:vAlign w:val="top"/>
                </w:tcPr>
                <w:p>
                  <w:pPr>
                    <w:keepNext w:val="0"/>
                    <w:keepLines w:val="0"/>
                    <w:suppressLineNumbers w:val="0"/>
                    <w:spacing w:before="0" w:beforeAutospacing="0" w:after="0" w:afterAutospacing="0"/>
                    <w:ind w:left="2"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间接排放</w:t>
                  </w:r>
                </w:p>
              </w:tc>
              <w:tc>
                <w:tcPr>
                  <w:tcW w:w="2230" w:type="pct"/>
                  <w:noWrap w:val="0"/>
                  <w:vAlign w:val="top"/>
                </w:tcPr>
                <w:p>
                  <w:pPr>
                    <w:keepNext w:val="0"/>
                    <w:keepLines w:val="0"/>
                    <w:suppressLineNumbers w:val="0"/>
                    <w:spacing w:before="0" w:beforeAutospacing="0" w:after="0" w:afterAutospacing="0"/>
                    <w:ind w:left="0" w:right="1"/>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w:t>
                  </w:r>
                </w:p>
              </w:tc>
            </w:tr>
          </w:tbl>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本项目生产废水</w:t>
            </w:r>
            <w:r>
              <w:rPr>
                <w:rFonts w:hint="eastAsia" w:cs="Times New Roman"/>
                <w:sz w:val="24"/>
                <w:lang w:eastAsia="zh-CN"/>
              </w:rPr>
              <w:t>循环利用不外排</w:t>
            </w:r>
            <w:r>
              <w:rPr>
                <w:rFonts w:hint="default" w:ascii="Times New Roman" w:hAnsi="Times New Roman" w:eastAsia="宋体" w:cs="Times New Roman"/>
                <w:sz w:val="24"/>
              </w:rPr>
              <w:t>，生活污水经化粪池处理后由环卫部门定期清运</w:t>
            </w:r>
            <w:r>
              <w:rPr>
                <w:rFonts w:hint="eastAsia" w:cs="Times New Roman"/>
                <w:sz w:val="24"/>
                <w:lang w:eastAsia="zh-CN"/>
              </w:rPr>
              <w:t>处理，不外排</w:t>
            </w:r>
            <w:r>
              <w:rPr>
                <w:rFonts w:hint="default" w:ascii="Times New Roman" w:hAnsi="Times New Roman" w:eastAsia="宋体" w:cs="Times New Roman"/>
                <w:sz w:val="24"/>
              </w:rPr>
              <w:t>，确定本项目地下水评价等级为三级B。</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三级B评价范围为：</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①应满足其依托污水处理设施环境可行性分析的要求；</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②涉及地表水环境风险的，应覆盖环境风险影响范围所及的水环境保护目标水域。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项目生产废水</w:t>
            </w:r>
            <w:r>
              <w:rPr>
                <w:rFonts w:hint="eastAsia" w:cs="Times New Roman"/>
                <w:sz w:val="24"/>
                <w:lang w:eastAsia="zh-CN"/>
              </w:rPr>
              <w:t>循环利用不外排</w:t>
            </w:r>
            <w:r>
              <w:rPr>
                <w:rFonts w:hint="default" w:ascii="Times New Roman" w:hAnsi="Times New Roman" w:eastAsia="宋体" w:cs="Times New Roman"/>
                <w:sz w:val="24"/>
              </w:rPr>
              <w:t>，生活污水经化粪池处理后由环卫部门定期清运</w:t>
            </w:r>
            <w:r>
              <w:rPr>
                <w:rFonts w:hint="eastAsia" w:cs="Times New Roman"/>
                <w:sz w:val="24"/>
                <w:lang w:eastAsia="zh-CN"/>
              </w:rPr>
              <w:t>处理，不外排</w:t>
            </w:r>
            <w:r>
              <w:rPr>
                <w:rFonts w:hint="default" w:ascii="Times New Roman" w:hAnsi="Times New Roman" w:eastAsia="宋体" w:cs="Times New Roman"/>
                <w:sz w:val="24"/>
              </w:rPr>
              <w:t>，不涉及地表水环境风险。根据以上分析，本项目产生的废水对周围地表水环境影响较小。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（2）地下水环境影响分析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00" w:lineRule="exact"/>
              <w:ind w:left="0" w:right="0"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根据《环境影响评价技术导则  地下水环境》（HJ610-2016）附录 A，本项目行业类别属于地下水环境影响评价行业分类表中“N轻工，11</w:t>
            </w:r>
            <w:r>
              <w:rPr>
                <w:rFonts w:hint="eastAsia" w:cs="Times New Roman"/>
                <w:sz w:val="24"/>
                <w:lang w:val="en-US" w:eastAsia="zh-CN"/>
              </w:rPr>
              <w:t>4</w:t>
            </w:r>
            <w:r>
              <w:rPr>
                <w:rFonts w:hint="default" w:ascii="Times New Roman" w:hAnsi="Times New Roman" w:eastAsia="宋体" w:cs="Times New Roman"/>
                <w:sz w:val="24"/>
              </w:rPr>
              <w:t>、</w:t>
            </w:r>
            <w:r>
              <w:rPr>
                <w:rFonts w:hint="eastAsia" w:cs="Times New Roman"/>
                <w:sz w:val="24"/>
                <w:lang w:eastAsia="zh-CN"/>
              </w:rPr>
              <w:t>印刷；文教、体育、娱乐用品制造；磁材料制品</w:t>
            </w:r>
            <w:r>
              <w:rPr>
                <w:rFonts w:hint="default" w:ascii="Times New Roman" w:hAnsi="Times New Roman" w:eastAsia="宋体" w:cs="Times New Roman"/>
                <w:sz w:val="24"/>
              </w:rPr>
              <w:t>”</w:t>
            </w:r>
            <w:r>
              <w:rPr>
                <w:rFonts w:hint="eastAsia" w:cs="Times New Roman"/>
                <w:sz w:val="24"/>
                <w:lang w:eastAsia="zh-CN"/>
              </w:rPr>
              <w:t>和</w:t>
            </w:r>
            <w:r>
              <w:rPr>
                <w:rFonts w:hint="default" w:ascii="Times New Roman" w:hAnsi="Times New Roman" w:eastAsia="宋体" w:cs="Times New Roman"/>
                <w:sz w:val="24"/>
              </w:rPr>
              <w:t>“N轻工，11</w:t>
            </w:r>
            <w:r>
              <w:rPr>
                <w:rFonts w:hint="eastAsia" w:cs="Times New Roman"/>
                <w:sz w:val="24"/>
                <w:lang w:val="en-US" w:eastAsia="zh-CN"/>
              </w:rPr>
              <w:t>6</w:t>
            </w:r>
            <w:r>
              <w:rPr>
                <w:rFonts w:hint="default" w:ascii="Times New Roman" w:hAnsi="Times New Roman" w:eastAsia="宋体" w:cs="Times New Roman"/>
                <w:sz w:val="24"/>
              </w:rPr>
              <w:t>、</w:t>
            </w:r>
            <w:r>
              <w:rPr>
                <w:rFonts w:hint="eastAsia" w:cs="Times New Roman"/>
                <w:sz w:val="24"/>
                <w:lang w:eastAsia="zh-CN"/>
              </w:rPr>
              <w:t>塑料制品制造</w:t>
            </w:r>
            <w:r>
              <w:rPr>
                <w:rFonts w:hint="default" w:ascii="Times New Roman" w:hAnsi="Times New Roman" w:eastAsia="宋体" w:cs="Times New Roman"/>
                <w:sz w:val="24"/>
              </w:rPr>
              <w:t>”，是Ⅳ类建设项目，不再进行地下水环境影响评价。而且本项目厂区基本属于非污染区，在</w:t>
            </w:r>
            <w:r>
              <w:rPr>
                <w:rFonts w:hint="eastAsia" w:cs="Times New Roman"/>
                <w:sz w:val="24"/>
                <w:lang w:eastAsia="zh-CN"/>
              </w:rPr>
              <w:t>印刷机、水墨清洗器、危废间</w:t>
            </w:r>
            <w:r>
              <w:rPr>
                <w:rFonts w:hint="default" w:ascii="Times New Roman" w:hAnsi="Times New Roman" w:eastAsia="宋体" w:cs="Times New Roman"/>
                <w:sz w:val="24"/>
              </w:rPr>
              <w:t>等重点污染防渗区采取严格的防渗措施，采取粘土铺底，再在上层进行硬化，使其防渗层渗透系数≤10-10cm/s，同时加强了监管，减少废污水下渗污染地下水的机会。本项目对可能产生地下水影响的各项途径均进行有效预防，在确保各项防渗措施得以落实，并加强维护和厂区环境管理的前提下，可有效控制厂区内的污染物下渗现象，避免污染地下水。因此，项目运行不会对区域地下水环境产生明显负面影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firstLineChars="200"/>
              <w:textAlignment w:val="auto"/>
              <w:rPr>
                <w:b/>
                <w:color w:val="000000"/>
                <w:sz w:val="24"/>
              </w:rPr>
            </w:pPr>
            <w:r>
              <w:rPr>
                <w:b/>
                <w:color w:val="000000"/>
                <w:sz w:val="24"/>
              </w:rPr>
              <w:t>三、固体废弃物环境影响分析</w:t>
            </w:r>
          </w:p>
          <w:p>
            <w:pPr>
              <w:pStyle w:val="127"/>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00" w:lineRule="exact"/>
              <w:ind w:left="0" w:right="0" w:firstLine="480"/>
              <w:textAlignment w:val="auto"/>
              <w:rPr>
                <w:rFonts w:ascii="Times New Roman" w:hAnsi="Times New Roman" w:cs="Times New Roman"/>
                <w:color w:val="000000"/>
              </w:rPr>
            </w:pPr>
            <w:r>
              <w:rPr>
                <w:rFonts w:hint="eastAsia" w:ascii="Times New Roman" w:hAnsi="Times New Roman" w:cs="Times New Roman"/>
                <w:color w:val="000000"/>
                <w:lang w:eastAsia="zh-CN"/>
              </w:rPr>
              <w:t>本项目</w:t>
            </w:r>
            <w:r>
              <w:rPr>
                <w:rFonts w:ascii="Times New Roman" w:hAnsi="Times New Roman" w:cs="Times New Roman"/>
                <w:color w:val="000000"/>
              </w:rPr>
              <w:t>固体废弃物主要为</w:t>
            </w:r>
            <w:r>
              <w:rPr>
                <w:rFonts w:hint="eastAsia" w:ascii="Times New Roman" w:hAnsi="Times New Roman" w:cs="Times New Roman"/>
                <w:color w:val="000000"/>
                <w:lang w:eastAsia="zh-CN"/>
              </w:rPr>
              <w:t>办公生活垃圾、</w:t>
            </w:r>
            <w:r>
              <w:rPr>
                <w:rFonts w:ascii="Times New Roman" w:hAnsi="Times New Roman" w:cs="Times New Roman"/>
                <w:color w:val="000000"/>
              </w:rPr>
              <w:t>不合格产品和边脚料</w:t>
            </w:r>
            <w:r>
              <w:rPr>
                <w:rFonts w:hint="eastAsia" w:ascii="Times New Roman" w:hAnsi="Times New Roman" w:cs="Times New Roman"/>
                <w:color w:val="000000"/>
              </w:rPr>
              <w:t>、</w:t>
            </w:r>
            <w:r>
              <w:rPr>
                <w:rFonts w:ascii="Times New Roman" w:hAnsi="Times New Roman" w:cs="Times New Roman"/>
                <w:color w:val="000000"/>
              </w:rPr>
              <w:t>废活性炭</w:t>
            </w:r>
            <w:r>
              <w:rPr>
                <w:rFonts w:hint="eastAsia" w:ascii="Times New Roman" w:hAnsi="Times New Roman" w:cs="Times New Roman"/>
                <w:color w:val="000000"/>
                <w:lang w:eastAsia="zh-CN"/>
              </w:rPr>
              <w:t>、废胶桶、废水性墨桶、水墨清洗器过滤的滤渣</w:t>
            </w:r>
            <w:r>
              <w:rPr>
                <w:rFonts w:ascii="Times New Roman" w:hAnsi="Times New Roman" w:cs="Times New Roman"/>
                <w:color w:val="000000"/>
              </w:rPr>
              <w:t>等。</w:t>
            </w:r>
          </w:p>
          <w:p>
            <w:pPr>
              <w:pStyle w:val="127"/>
              <w:keepNext w:val="0"/>
              <w:keepLines w:val="0"/>
              <w:suppressLineNumbers w:val="0"/>
              <w:spacing w:before="0" w:beforeAutospacing="0" w:after="0" w:afterAutospacing="0" w:line="500" w:lineRule="exact"/>
              <w:ind w:left="0" w:right="0" w:firstLine="480"/>
              <w:rPr>
                <w:rFonts w:hint="eastAsia" w:ascii="Times New Roman" w:hAnsi="Times New Roman" w:eastAsia="宋体" w:cs="Times New Roman"/>
                <w:color w:val="000000"/>
                <w:lang w:eastAsia="zh-CN"/>
              </w:rPr>
            </w:pPr>
            <w:r>
              <w:rPr>
                <w:rFonts w:hint="eastAsia" w:ascii="Times New Roman" w:hAnsi="Times New Roman" w:cs="Times New Roman"/>
                <w:color w:val="000000"/>
                <w:lang w:eastAsia="zh-CN"/>
              </w:rPr>
              <w:t>办公生活垃圾：</w:t>
            </w:r>
            <w:r>
              <w:rPr>
                <w:rFonts w:hint="default" w:ascii="Times New Roman" w:hAnsi="Times New Roman" w:eastAsia="宋体" w:cs="Times New Roman"/>
                <w:sz w:val="24"/>
              </w:rPr>
              <w:t>本项目共有职工</w:t>
            </w:r>
            <w:r>
              <w:rPr>
                <w:rFonts w:hint="eastAsia" w:ascii="Times New Roman" w:hAnsi="Times New Roman" w:cs="Times New Roman"/>
                <w:sz w:val="24"/>
                <w:lang w:val="en-US" w:eastAsia="zh-CN"/>
              </w:rPr>
              <w:t>35</w:t>
            </w:r>
            <w:r>
              <w:rPr>
                <w:rFonts w:hint="default" w:ascii="Times New Roman" w:hAnsi="Times New Roman" w:eastAsia="宋体" w:cs="Times New Roman"/>
                <w:sz w:val="24"/>
              </w:rPr>
              <w:t>人，按每人每天产生0.5kg生活垃圾，每年工作</w:t>
            </w:r>
            <w:r>
              <w:rPr>
                <w:rFonts w:hint="eastAsia" w:ascii="Times New Roman" w:hAnsi="Times New Roman" w:cs="Times New Roman"/>
                <w:sz w:val="24"/>
                <w:lang w:val="en-US" w:eastAsia="zh-CN"/>
              </w:rPr>
              <w:t>27</w:t>
            </w:r>
            <w:r>
              <w:rPr>
                <w:rFonts w:hint="default" w:ascii="Times New Roman" w:hAnsi="Times New Roman" w:eastAsia="宋体" w:cs="Times New Roman"/>
                <w:sz w:val="24"/>
              </w:rPr>
              <w:t>0天进行计算，则项目工作人员生活、办公过程中产生的生活垃圾约为4.</w:t>
            </w:r>
            <w:r>
              <w:rPr>
                <w:rFonts w:hint="eastAsia" w:ascii="Times New Roman" w:hAnsi="Times New Roman" w:cs="Times New Roman"/>
                <w:sz w:val="24"/>
                <w:lang w:val="en-US" w:eastAsia="zh-CN"/>
              </w:rPr>
              <w:t>725</w:t>
            </w:r>
            <w:r>
              <w:rPr>
                <w:rFonts w:hint="default" w:ascii="Times New Roman" w:hAnsi="Times New Roman" w:eastAsia="宋体" w:cs="Times New Roman"/>
                <w:sz w:val="24"/>
              </w:rPr>
              <w:t>t/a，公司经收集后将其统一存放，由环卫部门统一外运处理。</w:t>
            </w:r>
          </w:p>
          <w:p>
            <w:pPr>
              <w:pStyle w:val="127"/>
              <w:keepNext w:val="0"/>
              <w:keepLines w:val="0"/>
              <w:suppressLineNumbers w:val="0"/>
              <w:spacing w:before="0" w:beforeAutospacing="0" w:after="0" w:afterAutospacing="0" w:line="500" w:lineRule="exact"/>
              <w:ind w:left="0" w:right="0" w:firstLine="480"/>
              <w:rPr>
                <w:rFonts w:hint="default" w:ascii="Times New Roman" w:hAnsi="Times New Roman" w:eastAsia="宋体" w:cs="Times New Roman"/>
                <w:sz w:val="24"/>
              </w:rPr>
            </w:pPr>
            <w:r>
              <w:rPr>
                <w:rFonts w:ascii="Times New Roman" w:hAnsi="Times New Roman" w:cs="Times New Roman"/>
                <w:color w:val="000000"/>
              </w:rPr>
              <w:t>不合格产品</w:t>
            </w:r>
            <w:r>
              <w:rPr>
                <w:rFonts w:ascii="Times New Roman" w:hAnsi="Times New Roman" w:cs="Times New Roman"/>
              </w:rPr>
              <w:t>和边脚料</w:t>
            </w:r>
            <w:r>
              <w:rPr>
                <w:rFonts w:ascii="Times New Roman" w:hAnsi="Times New Roman" w:cs="Times New Roman"/>
                <w:color w:val="000000"/>
              </w:rPr>
              <w:t>：</w:t>
            </w:r>
            <w:r>
              <w:rPr>
                <w:rFonts w:hint="eastAsia" w:ascii="Times New Roman" w:hAnsi="Times New Roman" w:cs="Times New Roman"/>
                <w:color w:val="000000"/>
                <w:lang w:eastAsia="zh-CN"/>
              </w:rPr>
              <w:t>根据企业提供资料，</w:t>
            </w:r>
            <w:r>
              <w:rPr>
                <w:rFonts w:ascii="Times New Roman" w:hAnsi="Times New Roman" w:cs="Times New Roman"/>
                <w:color w:val="000000"/>
              </w:rPr>
              <w:t>本项目投产后</w:t>
            </w:r>
            <w:r>
              <w:rPr>
                <w:rFonts w:hint="eastAsia" w:ascii="Times New Roman" w:hAnsi="Times New Roman" w:cs="Times New Roman"/>
                <w:color w:val="000000"/>
                <w:lang w:eastAsia="zh-CN"/>
              </w:rPr>
              <w:t>食品塑料包装袋</w:t>
            </w:r>
            <w:r>
              <w:rPr>
                <w:rFonts w:ascii="Times New Roman" w:hAnsi="Times New Roman" w:cs="Times New Roman"/>
                <w:color w:val="000000"/>
              </w:rPr>
              <w:t>不合格产品</w:t>
            </w:r>
            <w:r>
              <w:rPr>
                <w:rFonts w:ascii="Times New Roman" w:hAnsi="Times New Roman" w:cs="Times New Roman"/>
              </w:rPr>
              <w:t>和边脚料</w:t>
            </w:r>
            <w:r>
              <w:rPr>
                <w:rFonts w:ascii="Times New Roman" w:hAnsi="Times New Roman" w:cs="Times New Roman"/>
                <w:color w:val="000000"/>
              </w:rPr>
              <w:t>年产生量为</w:t>
            </w:r>
            <w:r>
              <w:rPr>
                <w:rFonts w:hint="eastAsia" w:ascii="Times New Roman" w:hAnsi="Times New Roman" w:cs="Times New Roman"/>
                <w:color w:val="000000"/>
                <w:lang w:val="en-US" w:eastAsia="zh-CN"/>
              </w:rPr>
              <w:t>5</w:t>
            </w:r>
            <w:r>
              <w:rPr>
                <w:rFonts w:ascii="Times New Roman" w:hAnsi="Times New Roman" w:cs="Times New Roman"/>
                <w:color w:val="000000"/>
              </w:rPr>
              <w:t>t/a，</w:t>
            </w:r>
            <w:r>
              <w:rPr>
                <w:rFonts w:hint="eastAsia" w:ascii="Times New Roman" w:hAnsi="Times New Roman" w:cs="Times New Roman"/>
                <w:color w:val="000000"/>
                <w:lang w:eastAsia="zh-CN"/>
              </w:rPr>
              <w:t>食品塑料包装膜</w:t>
            </w:r>
            <w:r>
              <w:rPr>
                <w:rFonts w:ascii="Times New Roman" w:hAnsi="Times New Roman" w:cs="Times New Roman"/>
                <w:color w:val="000000"/>
              </w:rPr>
              <w:t>不合格产品</w:t>
            </w:r>
            <w:r>
              <w:rPr>
                <w:rFonts w:ascii="Times New Roman" w:hAnsi="Times New Roman" w:cs="Times New Roman"/>
              </w:rPr>
              <w:t>和边脚料</w:t>
            </w:r>
            <w:r>
              <w:rPr>
                <w:rFonts w:ascii="Times New Roman" w:hAnsi="Times New Roman" w:cs="Times New Roman"/>
                <w:color w:val="000000"/>
              </w:rPr>
              <w:t>年产生量为</w:t>
            </w:r>
            <w:r>
              <w:rPr>
                <w:rFonts w:hint="eastAsia" w:ascii="Times New Roman" w:hAnsi="Times New Roman" w:cs="Times New Roman"/>
                <w:color w:val="000000"/>
                <w:lang w:val="en-US" w:eastAsia="zh-CN"/>
              </w:rPr>
              <w:t>1</w:t>
            </w:r>
            <w:r>
              <w:rPr>
                <w:rFonts w:ascii="Times New Roman" w:hAnsi="Times New Roman" w:cs="Times New Roman"/>
                <w:color w:val="000000"/>
              </w:rPr>
              <w:t>t/a</w:t>
            </w:r>
            <w:r>
              <w:rPr>
                <w:rFonts w:hint="eastAsia" w:ascii="Times New Roman" w:hAnsi="Times New Roman" w:cs="Times New Roman"/>
                <w:color w:val="000000"/>
                <w:lang w:eastAsia="zh-CN"/>
              </w:rPr>
              <w:t>，则本项目</w:t>
            </w:r>
            <w:r>
              <w:rPr>
                <w:rFonts w:ascii="Times New Roman" w:hAnsi="Times New Roman" w:cs="Times New Roman"/>
                <w:color w:val="000000"/>
              </w:rPr>
              <w:t>不合格产品</w:t>
            </w:r>
            <w:r>
              <w:rPr>
                <w:rFonts w:ascii="Times New Roman" w:hAnsi="Times New Roman" w:cs="Times New Roman"/>
              </w:rPr>
              <w:t>和边脚料</w:t>
            </w:r>
            <w:r>
              <w:rPr>
                <w:rFonts w:hint="eastAsia" w:ascii="Times New Roman" w:hAnsi="Times New Roman" w:cs="Times New Roman"/>
                <w:lang w:eastAsia="zh-CN"/>
              </w:rPr>
              <w:t>产生量</w:t>
            </w:r>
            <w:r>
              <w:rPr>
                <w:rFonts w:hint="eastAsia" w:ascii="Times New Roman" w:hAnsi="Times New Roman" w:eastAsia="宋体" w:cs="Times New Roman"/>
                <w:sz w:val="24"/>
                <w:lang w:eastAsia="zh-CN"/>
              </w:rPr>
              <w:t>为</w:t>
            </w:r>
            <w:r>
              <w:rPr>
                <w:rFonts w:hint="eastAsia" w:ascii="Times New Roman" w:hAnsi="Times New Roman" w:eastAsia="宋体" w:cs="Times New Roman"/>
                <w:sz w:val="24"/>
                <w:lang w:val="en-US" w:eastAsia="zh-CN"/>
              </w:rPr>
              <w:t>6t/a，</w:t>
            </w:r>
            <w:r>
              <w:rPr>
                <w:rFonts w:hint="default" w:ascii="Times New Roman" w:hAnsi="Times New Roman" w:eastAsia="宋体" w:cs="Times New Roman"/>
                <w:sz w:val="24"/>
              </w:rPr>
              <w:t>收集后</w:t>
            </w:r>
            <w:r>
              <w:rPr>
                <w:rFonts w:hint="eastAsia" w:ascii="Times New Roman" w:hAnsi="Times New Roman" w:eastAsia="宋体" w:cs="Times New Roman"/>
                <w:sz w:val="24"/>
                <w:lang w:eastAsia="zh-CN"/>
              </w:rPr>
              <w:t>环卫部门定期清运处理</w:t>
            </w:r>
            <w:r>
              <w:rPr>
                <w:rFonts w:hint="default" w:ascii="Times New Roman" w:hAnsi="Times New Roman" w:eastAsia="宋体" w:cs="Times New Roman"/>
                <w:sz w:val="24"/>
              </w:rPr>
              <w:t>。</w:t>
            </w:r>
          </w:p>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right="0" w:firstLine="480" w:firstLineChars="200"/>
              <w:rPr>
                <w:rFonts w:hint="default"/>
                <w:sz w:val="24"/>
              </w:rPr>
            </w:pPr>
            <w:r>
              <w:rPr>
                <w:rFonts w:hint="default" w:ascii="Times New Roman" w:hAnsi="Times New Roman" w:eastAsia="宋体" w:cs="Times New Roman"/>
                <w:sz w:val="24"/>
              </w:rPr>
              <w:t>废活性炭：根据《国家危险废物名录》</w:t>
            </w:r>
            <w:r>
              <w:rPr>
                <w:rFonts w:hint="eastAsia" w:cs="Times New Roman"/>
                <w:sz w:val="24"/>
                <w:lang w:eastAsia="zh-CN"/>
              </w:rPr>
              <w:t>（</w:t>
            </w:r>
            <w:r>
              <w:rPr>
                <w:rFonts w:hint="eastAsia" w:cs="Times New Roman"/>
                <w:sz w:val="24"/>
                <w:lang w:val="en-US" w:eastAsia="zh-CN"/>
              </w:rPr>
              <w:t>2021版</w:t>
            </w:r>
            <w:r>
              <w:rPr>
                <w:rFonts w:hint="eastAsia" w:cs="Times New Roman"/>
                <w:sz w:val="24"/>
                <w:lang w:eastAsia="zh-CN"/>
              </w:rPr>
              <w:t>）</w:t>
            </w:r>
            <w:r>
              <w:rPr>
                <w:rFonts w:hint="default" w:ascii="Times New Roman" w:hAnsi="Times New Roman" w:eastAsia="宋体" w:cs="Times New Roman"/>
                <w:sz w:val="24"/>
              </w:rPr>
              <w:t>所列出的危险废物可知，废活性炭属于危险废物，废物类别为“HW49其他废物”（废物代码900-0</w:t>
            </w:r>
            <w:r>
              <w:rPr>
                <w:rFonts w:hint="eastAsia" w:cs="Times New Roman"/>
                <w:sz w:val="24"/>
                <w:lang w:val="en-US" w:eastAsia="zh-CN"/>
              </w:rPr>
              <w:t>39</w:t>
            </w:r>
            <w:r>
              <w:rPr>
                <w:rFonts w:hint="default" w:ascii="Times New Roman" w:hAnsi="Times New Roman" w:eastAsia="宋体" w:cs="Times New Roman"/>
                <w:sz w:val="24"/>
              </w:rPr>
              <w:t>-49）</w:t>
            </w:r>
            <w:r>
              <w:rPr>
                <w:rFonts w:hint="eastAsia" w:ascii="Times New Roman" w:hAnsi="Times New Roman" w:cs="Times New Roman"/>
                <w:sz w:val="24"/>
                <w:lang w:eastAsia="zh-CN"/>
              </w:rPr>
              <w:t>。</w:t>
            </w:r>
            <w:r>
              <w:rPr>
                <w:rFonts w:hint="eastAsia" w:ascii="Times New Roman" w:hAnsi="Times New Roman" w:eastAsia="宋体" w:cs="Times New Roman"/>
                <w:sz w:val="24"/>
                <w:lang w:eastAsia="zh-CN"/>
              </w:rPr>
              <w:t>本项目有组织</w:t>
            </w:r>
            <w:r>
              <w:rPr>
                <w:rFonts w:hint="eastAsia" w:ascii="Times New Roman" w:hAnsi="Times New Roman" w:eastAsia="宋体" w:cs="Times New Roman"/>
                <w:sz w:val="24"/>
                <w:lang w:val="en-US" w:eastAsia="zh-CN"/>
              </w:rPr>
              <w:t>VOCs</w:t>
            </w:r>
            <w:r>
              <w:rPr>
                <w:rFonts w:hint="eastAsia" w:ascii="Times New Roman" w:hAnsi="Times New Roman" w:eastAsia="宋体" w:cs="Times New Roman"/>
                <w:sz w:val="24"/>
                <w:lang w:eastAsia="zh-CN"/>
              </w:rPr>
              <w:t>废气产生量为</w:t>
            </w:r>
            <w:r>
              <w:rPr>
                <w:rFonts w:hint="eastAsia" w:cs="Times New Roman"/>
                <w:sz w:val="24"/>
                <w:lang w:val="en-US" w:eastAsia="zh-CN"/>
              </w:rPr>
              <w:t>0.888</w:t>
            </w:r>
            <w:r>
              <w:rPr>
                <w:rFonts w:hint="eastAsia" w:ascii="Times New Roman" w:hAnsi="Times New Roman" w:eastAsia="宋体" w:cs="Times New Roman"/>
                <w:sz w:val="24"/>
                <w:lang w:val="en-US" w:eastAsia="zh-CN"/>
              </w:rPr>
              <w:t>t/a，</w:t>
            </w:r>
            <w:r>
              <w:rPr>
                <w:rFonts w:hint="default" w:ascii="Times New Roman" w:hAnsi="Times New Roman" w:eastAsia="宋体" w:cs="Times New Roman"/>
                <w:sz w:val="24"/>
              </w:rPr>
              <w:t>排放量为</w:t>
            </w:r>
            <w:r>
              <w:rPr>
                <w:rFonts w:hint="eastAsia" w:ascii="Times New Roman" w:hAnsi="Times New Roman" w:eastAsia="宋体" w:cs="Times New Roman"/>
                <w:sz w:val="24"/>
                <w:lang w:val="en-US" w:eastAsia="zh-CN"/>
              </w:rPr>
              <w:t>0.</w:t>
            </w:r>
            <w:r>
              <w:rPr>
                <w:rFonts w:hint="eastAsia" w:cs="Times New Roman"/>
                <w:sz w:val="24"/>
                <w:lang w:val="en-US" w:eastAsia="zh-CN"/>
              </w:rPr>
              <w:t>089</w:t>
            </w:r>
            <w:r>
              <w:rPr>
                <w:rFonts w:hint="default" w:ascii="Times New Roman" w:hAnsi="Times New Roman" w:eastAsia="宋体" w:cs="Times New Roman"/>
                <w:sz w:val="24"/>
              </w:rPr>
              <w:t>t/a</w:t>
            </w:r>
            <w:r>
              <w:rPr>
                <w:rFonts w:hint="eastAsia" w:ascii="Times New Roman" w:hAnsi="Times New Roman" w:eastAsia="宋体" w:cs="Times New Roman"/>
                <w:sz w:val="24"/>
                <w:lang w:eastAsia="zh-CN"/>
              </w:rPr>
              <w:t>，则被二级</w:t>
            </w:r>
            <w:r>
              <w:rPr>
                <w:rFonts w:hint="default" w:ascii="Times New Roman" w:hAnsi="Times New Roman" w:eastAsia="宋体" w:cs="Times New Roman"/>
                <w:sz w:val="24"/>
              </w:rPr>
              <w:t>活性炭吸附装置</w:t>
            </w:r>
            <w:r>
              <w:rPr>
                <w:rFonts w:hint="eastAsia" w:ascii="Times New Roman" w:hAnsi="Times New Roman" w:eastAsia="宋体" w:cs="Times New Roman"/>
                <w:sz w:val="24"/>
                <w:lang w:eastAsia="zh-CN"/>
              </w:rPr>
              <w:t>处理的废气量为</w:t>
            </w:r>
            <w:r>
              <w:rPr>
                <w:rFonts w:hint="eastAsia" w:cs="Times New Roman"/>
                <w:sz w:val="24"/>
                <w:lang w:val="en-US" w:eastAsia="zh-CN"/>
              </w:rPr>
              <w:t>0.799</w:t>
            </w:r>
            <w:r>
              <w:rPr>
                <w:rFonts w:hint="eastAsia" w:ascii="Times New Roman" w:hAnsi="Times New Roman" w:eastAsia="宋体" w:cs="Times New Roman"/>
                <w:sz w:val="24"/>
                <w:lang w:val="en-US" w:eastAsia="zh-CN"/>
              </w:rPr>
              <w:t>t/a，</w:t>
            </w:r>
            <w:r>
              <w:rPr>
                <w:rFonts w:hint="default" w:ascii="Times New Roman" w:hAnsi="Times New Roman" w:eastAsia="宋体" w:cs="Times New Roman"/>
                <w:sz w:val="24"/>
              </w:rPr>
              <w:t>废气和活性炭吸附比0.3:1，则本项目废活性炭产生量为</w:t>
            </w:r>
            <w:r>
              <w:rPr>
                <w:rFonts w:hint="eastAsia" w:cs="Times New Roman"/>
                <w:sz w:val="24"/>
                <w:lang w:val="en-US" w:eastAsia="zh-CN"/>
              </w:rPr>
              <w:t>2.66</w:t>
            </w:r>
            <w:r>
              <w:rPr>
                <w:rFonts w:hint="default" w:ascii="Times New Roman" w:hAnsi="Times New Roman" w:eastAsia="宋体" w:cs="Times New Roman"/>
                <w:sz w:val="24"/>
              </w:rPr>
              <w:t>t/a，项目产生的废活性炭每</w:t>
            </w:r>
            <w:r>
              <w:rPr>
                <w:rFonts w:hint="eastAsia" w:ascii="Times New Roman" w:hAnsi="Times New Roman" w:cs="Times New Roman"/>
                <w:sz w:val="24"/>
                <w:lang w:eastAsia="zh-CN"/>
              </w:rPr>
              <w:t>季度</w:t>
            </w:r>
            <w:r>
              <w:rPr>
                <w:rFonts w:hint="default" w:ascii="Times New Roman" w:hAnsi="Times New Roman" w:eastAsia="宋体" w:cs="Times New Roman"/>
                <w:sz w:val="24"/>
              </w:rPr>
              <w:t>更</w:t>
            </w:r>
            <w:r>
              <w:rPr>
                <w:rFonts w:hint="default"/>
                <w:sz w:val="24"/>
              </w:rPr>
              <w:t>换一次，每次</w:t>
            </w:r>
            <w:r>
              <w:rPr>
                <w:rFonts w:hint="eastAsia"/>
                <w:sz w:val="24"/>
                <w:lang w:val="en-US" w:eastAsia="zh-CN"/>
              </w:rPr>
              <w:t>0.665</w:t>
            </w:r>
            <w:r>
              <w:rPr>
                <w:rFonts w:hint="default"/>
                <w:sz w:val="24"/>
              </w:rPr>
              <w:t>t，交由有资质单位处理。</w:t>
            </w:r>
          </w:p>
          <w:p>
            <w:pPr>
              <w:keepNext w:val="0"/>
              <w:keepLines w:val="0"/>
              <w:suppressLineNumbers w:val="0"/>
              <w:spacing w:before="0" w:beforeAutospacing="0" w:after="0" w:afterAutospacing="0" w:line="520" w:lineRule="exact"/>
              <w:ind w:left="0" w:right="0" w:firstLine="480" w:firstLineChars="200"/>
              <w:rPr>
                <w:rFonts w:hint="default" w:ascii="Times New Roman" w:hAnsi="Times New Roman" w:eastAsia="宋体" w:cs="Times New Roman"/>
                <w:bCs/>
                <w:sz w:val="24"/>
              </w:rPr>
            </w:pPr>
            <w:r>
              <w:rPr>
                <w:rFonts w:hint="eastAsia"/>
                <w:sz w:val="24"/>
                <w:lang w:eastAsia="zh-CN"/>
              </w:rPr>
              <w:t>废胶桶：本项目生产食品塑料包装袋用胶为聚氨酯粘合剂，年用量为</w:t>
            </w:r>
            <w:r>
              <w:rPr>
                <w:rFonts w:hint="eastAsia"/>
                <w:sz w:val="24"/>
                <w:lang w:val="en-US" w:eastAsia="zh-CN"/>
              </w:rPr>
              <w:t>9吨，</w:t>
            </w:r>
            <w:r>
              <w:rPr>
                <w:rFonts w:hint="default" w:ascii="Times New Roman" w:hAnsi="Times New Roman" w:eastAsia="宋体" w:cs="Times New Roman"/>
                <w:sz w:val="24"/>
              </w:rPr>
              <w:t>每桶胶</w:t>
            </w:r>
            <w:r>
              <w:rPr>
                <w:rFonts w:hint="eastAsia" w:cs="Times New Roman"/>
                <w:sz w:val="24"/>
                <w:lang w:eastAsia="zh-CN"/>
              </w:rPr>
              <w:t>重</w:t>
            </w:r>
            <w:r>
              <w:rPr>
                <w:rFonts w:hint="default" w:ascii="Times New Roman" w:hAnsi="Times New Roman" w:eastAsia="宋体" w:cs="Times New Roman"/>
                <w:sz w:val="24"/>
              </w:rPr>
              <w:t>量</w:t>
            </w:r>
            <w:r>
              <w:rPr>
                <w:rFonts w:hint="eastAsia" w:cs="Times New Roman"/>
                <w:sz w:val="24"/>
                <w:lang w:eastAsia="zh-CN"/>
              </w:rPr>
              <w:t>为</w:t>
            </w:r>
            <w:r>
              <w:rPr>
                <w:rFonts w:hint="eastAsia" w:cs="Times New Roman"/>
                <w:sz w:val="24"/>
                <w:lang w:val="en-US" w:eastAsia="zh-CN"/>
              </w:rPr>
              <w:t>30</w:t>
            </w:r>
            <w:r>
              <w:rPr>
                <w:rFonts w:hint="default" w:ascii="Times New Roman" w:hAnsi="Times New Roman" w:eastAsia="宋体" w:cs="Times New Roman"/>
                <w:sz w:val="24"/>
              </w:rPr>
              <w:t>kg，</w:t>
            </w:r>
            <w:r>
              <w:rPr>
                <w:rFonts w:hint="eastAsia" w:cs="Times New Roman"/>
                <w:sz w:val="24"/>
                <w:lang w:eastAsia="zh-CN"/>
              </w:rPr>
              <w:t>则年用胶量为</w:t>
            </w:r>
            <w:r>
              <w:rPr>
                <w:rFonts w:hint="eastAsia" w:cs="Times New Roman"/>
                <w:sz w:val="24"/>
                <w:lang w:val="en-US" w:eastAsia="zh-CN"/>
              </w:rPr>
              <w:t>300桶，空</w:t>
            </w:r>
            <w:r>
              <w:rPr>
                <w:rFonts w:hint="default" w:ascii="Times New Roman" w:hAnsi="Times New Roman" w:eastAsia="宋体" w:cs="Times New Roman"/>
                <w:sz w:val="24"/>
              </w:rPr>
              <w:t>胶桶重0.5kg，则废胶桶年产生量为0.</w:t>
            </w:r>
            <w:r>
              <w:rPr>
                <w:rFonts w:hint="eastAsia" w:cs="Times New Roman"/>
                <w:sz w:val="24"/>
                <w:lang w:val="en-US" w:eastAsia="zh-CN"/>
              </w:rPr>
              <w:t>15</w:t>
            </w:r>
            <w:r>
              <w:rPr>
                <w:rFonts w:hint="default" w:ascii="Times New Roman" w:hAnsi="Times New Roman" w:eastAsia="宋体" w:cs="Times New Roman"/>
                <w:sz w:val="24"/>
              </w:rPr>
              <w:t>t/a，交由供应商回收。</w:t>
            </w:r>
          </w:p>
          <w:p>
            <w:pPr>
              <w:keepNext w:val="0"/>
              <w:keepLines w:val="0"/>
              <w:suppressLineNumbers w:val="0"/>
              <w:spacing w:before="0" w:beforeAutospacing="0" w:after="0" w:afterAutospacing="0" w:line="520" w:lineRule="exact"/>
              <w:ind w:left="0" w:right="0" w:firstLine="480" w:firstLineChars="200"/>
              <w:rPr>
                <w:rFonts w:hint="default"/>
                <w:sz w:val="24"/>
                <w:lang w:eastAsia="zh-CN"/>
              </w:rPr>
            </w:pPr>
            <w:r>
              <w:rPr>
                <w:rFonts w:hint="eastAsia"/>
                <w:sz w:val="24"/>
                <w:lang w:eastAsia="zh-CN"/>
              </w:rPr>
              <w:t>废水性墨桶：本项目生产食品塑料包装袋印刷工序用的是水性墨，年用量为</w:t>
            </w:r>
            <w:r>
              <w:rPr>
                <w:rFonts w:hint="eastAsia"/>
                <w:sz w:val="24"/>
                <w:lang w:val="en-US" w:eastAsia="zh-CN"/>
              </w:rPr>
              <w:t>8.5吨，每桶水性墨重量为50kg，则年用水性墨量为170桶，空水性墨桶重0.8kg，则废水性墨桶年产生量为0.136t/a，</w:t>
            </w:r>
            <w:r>
              <w:rPr>
                <w:rFonts w:hint="default"/>
                <w:sz w:val="24"/>
                <w:lang w:eastAsia="zh-CN"/>
              </w:rPr>
              <w:t>交由供应商回收。</w:t>
            </w:r>
          </w:p>
          <w:p>
            <w:pPr>
              <w:keepNext w:val="0"/>
              <w:keepLines w:val="0"/>
              <w:suppressLineNumbers w:val="0"/>
              <w:spacing w:before="0" w:beforeAutospacing="0" w:after="0" w:afterAutospacing="0" w:line="520" w:lineRule="exact"/>
              <w:ind w:left="0" w:right="0" w:firstLine="480" w:firstLineChars="200"/>
              <w:rPr>
                <w:rFonts w:hint="default"/>
                <w:sz w:val="24"/>
                <w:lang w:val="en-US" w:eastAsia="zh-CN"/>
              </w:rPr>
            </w:pPr>
            <w:r>
              <w:rPr>
                <w:rFonts w:hint="eastAsia"/>
                <w:sz w:val="24"/>
                <w:lang w:eastAsia="zh-CN"/>
              </w:rPr>
              <w:t>水墨清洗器过滤的滤渣：本项目印刷机采用水墨清洗器进行清洗，经过该设备清洗后，会产生一些滤渣，主要物质为水性墨，本项目滤渣产生量为</w:t>
            </w:r>
            <w:r>
              <w:rPr>
                <w:rFonts w:hint="eastAsia"/>
                <w:sz w:val="24"/>
                <w:lang w:val="en-US" w:eastAsia="zh-CN"/>
              </w:rPr>
              <w:t>0.01t/a。</w:t>
            </w:r>
          </w:p>
          <w:p>
            <w:pPr>
              <w:keepNext w:val="0"/>
              <w:keepLines w:val="0"/>
              <w:suppressLineNumbers w:val="0"/>
              <w:spacing w:before="0" w:beforeAutospacing="0" w:after="0" w:afterAutospacing="0" w:line="520" w:lineRule="exact"/>
              <w:ind w:left="0" w:right="0" w:firstLine="480" w:firstLineChars="200"/>
              <w:rPr>
                <w:color w:val="000000"/>
                <w:sz w:val="24"/>
              </w:rPr>
            </w:pPr>
            <w:r>
              <w:rPr>
                <w:rFonts w:hint="default"/>
                <w:sz w:val="24"/>
                <w:lang w:eastAsia="zh-CN"/>
              </w:rPr>
              <w:t>总之，本项目产生</w:t>
            </w:r>
            <w:r>
              <w:rPr>
                <w:rFonts w:hint="default"/>
                <w:sz w:val="24"/>
              </w:rPr>
              <w:t>的固体废弃物都能得到有效的治理，不会对周围环境质量产生不良影响。拟建项目固</w:t>
            </w:r>
            <w:r>
              <w:rPr>
                <w:color w:val="000000"/>
                <w:sz w:val="24"/>
              </w:rPr>
              <w:t>废产生及治理情况见表</w:t>
            </w:r>
            <w:r>
              <w:rPr>
                <w:rFonts w:hint="eastAsia"/>
                <w:color w:val="000000"/>
                <w:sz w:val="24"/>
                <w:lang w:val="en-US" w:eastAsia="zh-CN"/>
              </w:rPr>
              <w:t>37</w:t>
            </w:r>
            <w:r>
              <w:rPr>
                <w:color w:val="000000"/>
                <w:sz w:val="24"/>
              </w:rPr>
              <w:t>。</w:t>
            </w:r>
          </w:p>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right="0"/>
              <w:jc w:val="center"/>
              <w:rPr>
                <w:b/>
                <w:color w:val="000000"/>
                <w:sz w:val="21"/>
                <w:szCs w:val="21"/>
              </w:rPr>
            </w:pPr>
            <w:r>
              <w:rPr>
                <w:b/>
                <w:color w:val="000000"/>
                <w:sz w:val="21"/>
                <w:szCs w:val="21"/>
              </w:rPr>
              <w:t>表</w:t>
            </w:r>
            <w:r>
              <w:rPr>
                <w:rFonts w:hint="eastAsia"/>
                <w:b/>
                <w:color w:val="000000"/>
                <w:sz w:val="21"/>
                <w:szCs w:val="21"/>
                <w:lang w:val="en-US" w:eastAsia="zh-CN"/>
              </w:rPr>
              <w:t>37</w:t>
            </w:r>
            <w:r>
              <w:rPr>
                <w:b/>
                <w:color w:val="000000"/>
                <w:sz w:val="21"/>
                <w:szCs w:val="21"/>
              </w:rPr>
              <w:t xml:space="preserve"> 本项目固废产排情况一览表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862"/>
              <w:gridCol w:w="1862"/>
              <w:gridCol w:w="150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固废名称</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治理前</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治理方式</w:t>
                  </w:r>
                </w:p>
              </w:tc>
              <w:tc>
                <w:tcPr>
                  <w:tcW w:w="150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治理后</w:t>
                  </w:r>
                </w:p>
              </w:tc>
              <w:tc>
                <w:tcPr>
                  <w:tcW w:w="1800"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eastAsia="宋体"/>
                      <w:color w:val="000000"/>
                      <w:sz w:val="21"/>
                      <w:szCs w:val="21"/>
                      <w:lang w:eastAsia="zh-CN"/>
                    </w:rPr>
                  </w:pPr>
                  <w:r>
                    <w:rPr>
                      <w:rFonts w:hint="eastAsia"/>
                      <w:color w:val="000000"/>
                      <w:sz w:val="21"/>
                      <w:szCs w:val="21"/>
                      <w:lang w:eastAsia="zh-CN"/>
                    </w:rPr>
                    <w:t>办公生活垃圾</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eastAsia="宋体"/>
                      <w:color w:val="000000"/>
                      <w:sz w:val="21"/>
                      <w:szCs w:val="21"/>
                      <w:lang w:val="en-US" w:eastAsia="zh-CN"/>
                    </w:rPr>
                  </w:pPr>
                  <w:r>
                    <w:rPr>
                      <w:rFonts w:hint="eastAsia"/>
                      <w:color w:val="000000"/>
                      <w:sz w:val="21"/>
                      <w:szCs w:val="21"/>
                      <w:lang w:val="en-US" w:eastAsia="zh-CN"/>
                    </w:rPr>
                    <w:t>4.725t/a</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rFonts w:hint="default"/>
                      <w:sz w:val="21"/>
                      <w:szCs w:val="21"/>
                    </w:rPr>
                    <w:t>收集后</w:t>
                  </w:r>
                  <w:r>
                    <w:rPr>
                      <w:rFonts w:hint="eastAsia"/>
                      <w:sz w:val="21"/>
                      <w:szCs w:val="21"/>
                      <w:lang w:eastAsia="zh-CN"/>
                    </w:rPr>
                    <w:t>环卫部门定期清运处理</w:t>
                  </w:r>
                </w:p>
              </w:tc>
              <w:tc>
                <w:tcPr>
                  <w:tcW w:w="1502" w:type="dxa"/>
                  <w:vMerge w:val="restart"/>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综合利用或无害化处置</w:t>
                  </w:r>
                </w:p>
              </w:tc>
              <w:tc>
                <w:tcPr>
                  <w:tcW w:w="1800" w:type="dxa"/>
                  <w:vMerge w:val="restart"/>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ascii="Times New Roman" w:hAnsi="Times New Roman" w:eastAsia="宋体" w:cs="Times New Roman"/>
                      <w:color w:val="000000"/>
                      <w:kern w:val="2"/>
                      <w:sz w:val="21"/>
                      <w:szCs w:val="21"/>
                      <w:lang w:val="en-US" w:eastAsia="zh-CN" w:bidi="ar-SA"/>
                    </w:rPr>
                  </w:pPr>
                  <w:r>
                    <w:rPr>
                      <w:color w:val="000000"/>
                      <w:sz w:val="21"/>
                      <w:szCs w:val="21"/>
                    </w:rPr>
                    <w:t>不合格产品</w:t>
                  </w:r>
                  <w:r>
                    <w:rPr>
                      <w:sz w:val="21"/>
                      <w:szCs w:val="21"/>
                    </w:rPr>
                    <w:t>和边脚料</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6</w:t>
                  </w:r>
                  <w:r>
                    <w:rPr>
                      <w:color w:val="000000"/>
                      <w:sz w:val="21"/>
                      <w:szCs w:val="21"/>
                    </w:rPr>
                    <w:t>t/a</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ascii="Times New Roman" w:hAnsi="Times New Roman" w:eastAsia="宋体" w:cs="Times New Roman"/>
                      <w:color w:val="000000"/>
                      <w:kern w:val="2"/>
                      <w:sz w:val="21"/>
                      <w:szCs w:val="21"/>
                      <w:lang w:val="en-US" w:eastAsia="zh-CN" w:bidi="ar-SA"/>
                    </w:rPr>
                  </w:pPr>
                  <w:r>
                    <w:rPr>
                      <w:rFonts w:hint="default"/>
                      <w:sz w:val="21"/>
                      <w:szCs w:val="21"/>
                    </w:rPr>
                    <w:t>收集后</w:t>
                  </w:r>
                  <w:r>
                    <w:rPr>
                      <w:rFonts w:hint="eastAsia"/>
                      <w:sz w:val="21"/>
                      <w:szCs w:val="21"/>
                      <w:lang w:eastAsia="zh-CN"/>
                    </w:rPr>
                    <w:t>环卫部门定期清运处理</w:t>
                  </w:r>
                </w:p>
              </w:tc>
              <w:tc>
                <w:tcPr>
                  <w:tcW w:w="1502"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c>
                <w:tcPr>
                  <w:tcW w:w="1800"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废活性炭</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rFonts w:hint="eastAsia"/>
                      <w:bCs/>
                      <w:color w:val="000000"/>
                      <w:sz w:val="21"/>
                      <w:szCs w:val="21"/>
                      <w:lang w:val="en-US" w:eastAsia="zh-CN"/>
                    </w:rPr>
                    <w:t>2.66</w:t>
                  </w:r>
                  <w:r>
                    <w:rPr>
                      <w:color w:val="000000"/>
                      <w:sz w:val="21"/>
                      <w:szCs w:val="21"/>
                    </w:rPr>
                    <w:t>t/a</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color w:val="000000"/>
                      <w:sz w:val="21"/>
                      <w:szCs w:val="21"/>
                    </w:rPr>
                    <w:t>交由有资质单位</w:t>
                  </w:r>
                  <w:r>
                    <w:rPr>
                      <w:rFonts w:hint="eastAsia"/>
                      <w:color w:val="000000"/>
                      <w:sz w:val="21"/>
                      <w:szCs w:val="21"/>
                    </w:rPr>
                    <w:t>处理</w:t>
                  </w:r>
                </w:p>
              </w:tc>
              <w:tc>
                <w:tcPr>
                  <w:tcW w:w="1502"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c>
                <w:tcPr>
                  <w:tcW w:w="1800"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eastAsia="宋体"/>
                      <w:color w:val="000000"/>
                      <w:sz w:val="21"/>
                      <w:szCs w:val="21"/>
                      <w:lang w:eastAsia="zh-CN"/>
                    </w:rPr>
                  </w:pPr>
                  <w:r>
                    <w:rPr>
                      <w:rFonts w:hint="eastAsia"/>
                      <w:color w:val="000000"/>
                      <w:sz w:val="21"/>
                      <w:szCs w:val="21"/>
                    </w:rPr>
                    <w:t>废</w:t>
                  </w:r>
                  <w:r>
                    <w:rPr>
                      <w:rFonts w:hint="eastAsia"/>
                      <w:color w:val="000000"/>
                      <w:sz w:val="21"/>
                      <w:szCs w:val="21"/>
                      <w:lang w:eastAsia="zh-CN"/>
                    </w:rPr>
                    <w:t>胶桶</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rFonts w:hint="eastAsia"/>
                      <w:color w:val="000000"/>
                      <w:sz w:val="21"/>
                      <w:szCs w:val="21"/>
                    </w:rPr>
                    <w:t>0.</w:t>
                  </w:r>
                  <w:r>
                    <w:rPr>
                      <w:rFonts w:hint="eastAsia"/>
                      <w:color w:val="000000"/>
                      <w:sz w:val="21"/>
                      <w:szCs w:val="21"/>
                      <w:lang w:val="en-US" w:eastAsia="zh-CN"/>
                    </w:rPr>
                    <w:t>1</w:t>
                  </w:r>
                  <w:r>
                    <w:rPr>
                      <w:rFonts w:hint="eastAsia"/>
                      <w:color w:val="000000"/>
                      <w:sz w:val="21"/>
                      <w:szCs w:val="21"/>
                    </w:rPr>
                    <w:t>5</w:t>
                  </w:r>
                  <w:r>
                    <w:rPr>
                      <w:color w:val="000000"/>
                      <w:sz w:val="21"/>
                      <w:szCs w:val="21"/>
                    </w:rPr>
                    <w:t xml:space="preserve"> t/a</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rFonts w:hint="default"/>
                      <w:color w:val="000000"/>
                      <w:sz w:val="21"/>
                      <w:szCs w:val="21"/>
                    </w:rPr>
                    <w:t>交由供应商回收</w:t>
                  </w:r>
                </w:p>
              </w:tc>
              <w:tc>
                <w:tcPr>
                  <w:tcW w:w="1502"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c>
                <w:tcPr>
                  <w:tcW w:w="1800"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eastAsia="宋体"/>
                      <w:color w:val="000000"/>
                      <w:sz w:val="21"/>
                      <w:szCs w:val="21"/>
                      <w:lang w:eastAsia="zh-CN"/>
                    </w:rPr>
                  </w:pPr>
                  <w:r>
                    <w:rPr>
                      <w:rFonts w:hint="eastAsia"/>
                      <w:color w:val="000000"/>
                      <w:sz w:val="21"/>
                      <w:szCs w:val="21"/>
                      <w:lang w:eastAsia="zh-CN"/>
                    </w:rPr>
                    <w:t>废水性墨桶</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eastAsia="宋体"/>
                      <w:bCs/>
                      <w:color w:val="000000"/>
                      <w:sz w:val="21"/>
                      <w:szCs w:val="21"/>
                      <w:lang w:val="en-US" w:eastAsia="zh-CN"/>
                    </w:rPr>
                  </w:pPr>
                  <w:r>
                    <w:rPr>
                      <w:rFonts w:hint="eastAsia"/>
                      <w:bCs/>
                      <w:color w:val="000000"/>
                      <w:sz w:val="21"/>
                      <w:szCs w:val="21"/>
                      <w:lang w:val="en-US" w:eastAsia="zh-CN"/>
                    </w:rPr>
                    <w:t>0.136t/a</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r>
                    <w:rPr>
                      <w:rFonts w:hint="default"/>
                      <w:color w:val="000000"/>
                      <w:sz w:val="21"/>
                      <w:szCs w:val="21"/>
                    </w:rPr>
                    <w:t>交由供应商回收</w:t>
                  </w:r>
                </w:p>
              </w:tc>
              <w:tc>
                <w:tcPr>
                  <w:tcW w:w="1502"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c>
                <w:tcPr>
                  <w:tcW w:w="1800"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61"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eastAsia"/>
                      <w:color w:val="000000"/>
                      <w:sz w:val="21"/>
                      <w:szCs w:val="21"/>
                      <w:lang w:eastAsia="zh-CN"/>
                    </w:rPr>
                  </w:pPr>
                  <w:r>
                    <w:rPr>
                      <w:rFonts w:hint="eastAsia"/>
                      <w:color w:val="000000"/>
                      <w:sz w:val="21"/>
                      <w:szCs w:val="21"/>
                      <w:lang w:eastAsia="zh-CN"/>
                    </w:rPr>
                    <w:t>水墨清洗器过滤的滤渣</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bCs/>
                      <w:color w:val="000000"/>
                      <w:sz w:val="21"/>
                      <w:szCs w:val="21"/>
                      <w:lang w:val="en-US" w:eastAsia="zh-CN"/>
                    </w:rPr>
                  </w:pPr>
                  <w:r>
                    <w:rPr>
                      <w:rFonts w:hint="eastAsia"/>
                      <w:bCs/>
                      <w:color w:val="000000"/>
                      <w:sz w:val="21"/>
                      <w:szCs w:val="21"/>
                      <w:lang w:val="en-US" w:eastAsia="zh-CN"/>
                    </w:rPr>
                    <w:t>0.01t/a</w:t>
                  </w:r>
                </w:p>
              </w:tc>
              <w:tc>
                <w:tcPr>
                  <w:tcW w:w="1862" w:type="dxa"/>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rFonts w:hint="default"/>
                      <w:color w:val="000000"/>
                      <w:sz w:val="21"/>
                      <w:szCs w:val="21"/>
                    </w:rPr>
                  </w:pPr>
                  <w:r>
                    <w:rPr>
                      <w:rFonts w:hint="default"/>
                      <w:sz w:val="21"/>
                      <w:szCs w:val="21"/>
                    </w:rPr>
                    <w:t>收集后</w:t>
                  </w:r>
                  <w:r>
                    <w:rPr>
                      <w:rFonts w:hint="eastAsia"/>
                      <w:sz w:val="21"/>
                      <w:szCs w:val="21"/>
                      <w:lang w:eastAsia="zh-CN"/>
                    </w:rPr>
                    <w:t>环卫部门定期清运处理</w:t>
                  </w:r>
                </w:p>
              </w:tc>
              <w:tc>
                <w:tcPr>
                  <w:tcW w:w="1502"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c>
                <w:tcPr>
                  <w:tcW w:w="1800" w:type="dxa"/>
                  <w:vMerge w:val="continue"/>
                  <w:vAlign w:val="center"/>
                </w:tcPr>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240" w:lineRule="atLeast"/>
                    <w:ind w:left="0" w:right="0"/>
                    <w:jc w:val="center"/>
                    <w:textAlignment w:val="auto"/>
                    <w:rPr>
                      <w:color w:val="000000"/>
                      <w:sz w:val="21"/>
                      <w:szCs w:val="21"/>
                    </w:rPr>
                  </w:pPr>
                </w:p>
              </w:tc>
            </w:tr>
          </w:tbl>
          <w:p>
            <w:pPr>
              <w:keepNext w:val="0"/>
              <w:keepLines w:val="0"/>
              <w:suppressLineNumbers w:val="0"/>
              <w:spacing w:before="0" w:beforeAutospacing="0" w:after="0" w:afterAutospacing="0" w:line="500" w:lineRule="exact"/>
              <w:ind w:left="0" w:right="0" w:firstLine="480" w:firstLineChars="200"/>
              <w:rPr>
                <w:b/>
                <w:color w:val="000000"/>
                <w:sz w:val="24"/>
              </w:rPr>
            </w:pPr>
            <w:r>
              <w:rPr>
                <w:b/>
                <w:color w:val="000000"/>
                <w:sz w:val="24"/>
              </w:rPr>
              <w:t>四、噪声环境影响分析</w:t>
            </w:r>
          </w:p>
          <w:p>
            <w:pPr>
              <w:keepNext w:val="0"/>
              <w:keepLines w:val="0"/>
              <w:suppressLineNumbers w:val="0"/>
              <w:spacing w:before="0" w:beforeAutospacing="0" w:after="0" w:afterAutospacing="0" w:line="500" w:lineRule="exact"/>
              <w:ind w:left="0" w:right="0" w:firstLine="482"/>
              <w:rPr>
                <w:sz w:val="24"/>
              </w:rPr>
            </w:pPr>
            <w:r>
              <w:rPr>
                <w:sz w:val="24"/>
              </w:rPr>
              <w:t>（1）、噪声污染源</w:t>
            </w:r>
          </w:p>
          <w:p>
            <w:pPr>
              <w:keepNext w:val="0"/>
              <w:keepLines w:val="0"/>
              <w:suppressLineNumbers w:val="0"/>
              <w:spacing w:before="0" w:beforeAutospacing="0" w:after="0" w:afterAutospacing="0" w:line="500" w:lineRule="exact"/>
              <w:ind w:left="0" w:right="0" w:firstLine="480" w:firstLineChars="200"/>
              <w:rPr>
                <w:rFonts w:hAnsi="宋体"/>
                <w:kern w:val="0"/>
              </w:rPr>
            </w:pPr>
            <w:r>
              <w:rPr>
                <w:color w:val="000000"/>
                <w:sz w:val="24"/>
              </w:rPr>
              <w:t>本项目主要噪声源</w:t>
            </w:r>
            <w:r>
              <w:rPr>
                <w:rFonts w:ascii="Times New Roman" w:hAnsi="Times New Roman" w:eastAsia="宋体" w:cs="Times New Roman"/>
                <w:b w:val="0"/>
                <w:bCs/>
                <w:kern w:val="2"/>
                <w:sz w:val="24"/>
                <w:szCs w:val="24"/>
                <w:lang w:val="en-US" w:eastAsia="zh-CN" w:bidi="ar-SA"/>
              </w:rPr>
              <w:t>为废气处理装置风机、</w:t>
            </w:r>
            <w:r>
              <w:rPr>
                <w:rFonts w:hint="eastAsia" w:ascii="Times New Roman" w:hAnsi="Times New Roman" w:eastAsia="宋体" w:cs="Times New Roman"/>
                <w:b w:val="0"/>
                <w:bCs/>
                <w:kern w:val="2"/>
                <w:sz w:val="24"/>
                <w:szCs w:val="24"/>
                <w:lang w:val="en-US" w:eastAsia="zh-CN" w:bidi="ar-SA"/>
              </w:rPr>
              <w:t>印刷机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复合机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制袋机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分切机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搅拌机</w:t>
            </w:r>
            <w:r>
              <w:rPr>
                <w:rFonts w:ascii="Times New Roman" w:hAnsi="Times New Roman" w:eastAsia="宋体" w:cs="Times New Roman"/>
                <w:b w:val="0"/>
                <w:bCs/>
                <w:kern w:val="2"/>
                <w:sz w:val="24"/>
                <w:szCs w:val="24"/>
                <w:lang w:val="en-US" w:eastAsia="zh-CN" w:bidi="ar-SA"/>
              </w:rPr>
              <w:t>、</w:t>
            </w:r>
            <w:r>
              <w:rPr>
                <w:rFonts w:hint="eastAsia" w:ascii="Times New Roman" w:hAnsi="Times New Roman" w:eastAsia="宋体" w:cs="Times New Roman"/>
                <w:b w:val="0"/>
                <w:bCs/>
                <w:kern w:val="2"/>
                <w:sz w:val="24"/>
                <w:szCs w:val="24"/>
                <w:lang w:val="en-US" w:eastAsia="zh-CN" w:bidi="ar-SA"/>
              </w:rPr>
              <w:t>吹膜机</w:t>
            </w:r>
            <w:r>
              <w:rPr>
                <w:rFonts w:ascii="Times New Roman" w:hAnsi="Times New Roman" w:eastAsia="宋体" w:cs="Times New Roman"/>
                <w:b w:val="0"/>
                <w:bCs/>
                <w:kern w:val="2"/>
                <w:sz w:val="24"/>
                <w:szCs w:val="24"/>
                <w:lang w:val="en-US" w:eastAsia="zh-CN" w:bidi="ar-SA"/>
              </w:rPr>
              <w:t>等，根据类比分析，噪声声级值约75-95dB（A）</w:t>
            </w:r>
            <w:r>
              <w:rPr>
                <w:color w:val="000000"/>
                <w:sz w:val="24"/>
              </w:rPr>
              <w:t>。</w:t>
            </w:r>
            <w:r>
              <w:rPr>
                <w:rFonts w:hint="eastAsia"/>
                <w:color w:val="000000"/>
                <w:sz w:val="24"/>
              </w:rPr>
              <w:t>经采取基础减振、安装消声器、室内隔音降噪措施后，噪声值可降低20</w:t>
            </w:r>
            <w:r>
              <w:rPr>
                <w:color w:val="000000"/>
                <w:sz w:val="24"/>
              </w:rPr>
              <w:t xml:space="preserve"> dB（A）</w:t>
            </w:r>
            <w:r>
              <w:rPr>
                <w:rFonts w:hint="eastAsia"/>
                <w:color w:val="000000"/>
                <w:sz w:val="24"/>
              </w:rPr>
              <w:t>，主要</w:t>
            </w:r>
            <w:r>
              <w:rPr>
                <w:color w:val="000000"/>
                <w:sz w:val="24"/>
              </w:rPr>
              <w:t>噪声源情况见表</w:t>
            </w:r>
            <w:r>
              <w:rPr>
                <w:rFonts w:hint="eastAsia"/>
                <w:color w:val="000000"/>
                <w:sz w:val="24"/>
              </w:rPr>
              <w:t>3</w:t>
            </w:r>
            <w:r>
              <w:rPr>
                <w:rFonts w:hint="eastAsia"/>
                <w:color w:val="000000"/>
                <w:sz w:val="24"/>
                <w:lang w:val="en-US" w:eastAsia="zh-CN"/>
              </w:rPr>
              <w:t>8</w:t>
            </w:r>
            <w:r>
              <w:rPr>
                <w:color w:val="000000"/>
                <w:sz w:val="24"/>
              </w:rPr>
              <w:t>。</w:t>
            </w:r>
          </w:p>
          <w:p>
            <w:pPr>
              <w:keepNext w:val="0"/>
              <w:keepLines w:val="0"/>
              <w:suppressLineNumbers w:val="0"/>
              <w:spacing w:before="0" w:beforeAutospacing="0" w:after="0" w:afterAutospacing="0" w:line="520" w:lineRule="exact"/>
              <w:ind w:left="0" w:right="0" w:firstLine="480" w:firstLineChars="200"/>
              <w:rPr>
                <w:bCs/>
                <w:sz w:val="24"/>
              </w:rPr>
            </w:pPr>
            <w:r>
              <w:rPr>
                <w:bCs/>
                <w:sz w:val="24"/>
              </w:rPr>
              <w:t>噪声源情况见下表。</w:t>
            </w:r>
          </w:p>
          <w:p>
            <w:pPr>
              <w:keepNext w:val="0"/>
              <w:keepLines w:val="0"/>
              <w:suppressLineNumbers w:val="0"/>
              <w:spacing w:before="0" w:beforeAutospacing="0" w:after="0" w:afterAutospacing="0" w:line="500" w:lineRule="exact"/>
              <w:ind w:left="0" w:right="0"/>
              <w:jc w:val="center"/>
              <w:rPr>
                <w:rFonts w:hAnsi="宋体"/>
                <w:b/>
                <w:bCs/>
                <w:sz w:val="21"/>
                <w:szCs w:val="21"/>
              </w:rPr>
            </w:pPr>
            <w:r>
              <w:rPr>
                <w:rFonts w:hAnsi="宋体"/>
                <w:b/>
                <w:bCs/>
                <w:sz w:val="21"/>
                <w:szCs w:val="21"/>
              </w:rPr>
              <w:t>表</w:t>
            </w:r>
            <w:r>
              <w:rPr>
                <w:rFonts w:hint="eastAsia" w:hAnsi="宋体"/>
                <w:b/>
                <w:bCs/>
                <w:sz w:val="21"/>
                <w:szCs w:val="21"/>
                <w:lang w:val="en-US" w:eastAsia="zh-CN"/>
              </w:rPr>
              <w:t xml:space="preserve">38 </w:t>
            </w:r>
            <w:r>
              <w:rPr>
                <w:rFonts w:hAnsi="宋体"/>
                <w:b/>
                <w:bCs/>
                <w:sz w:val="21"/>
                <w:szCs w:val="21"/>
              </w:rPr>
              <w:t xml:space="preserve"> 噪声产生情况一览表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652"/>
              <w:gridCol w:w="1111"/>
              <w:gridCol w:w="963"/>
              <w:gridCol w:w="181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
                      <w:bCs/>
                      <w:sz w:val="21"/>
                      <w:szCs w:val="21"/>
                      <w:lang w:eastAsia="zh-CN"/>
                    </w:rPr>
                  </w:pPr>
                  <w:r>
                    <w:rPr>
                      <w:rFonts w:hint="eastAsia"/>
                      <w:b/>
                      <w:bCs/>
                      <w:sz w:val="21"/>
                      <w:szCs w:val="21"/>
                      <w:lang w:eastAsia="zh-CN"/>
                    </w:rPr>
                    <w:t>序号</w:t>
                  </w:r>
                </w:p>
              </w:tc>
              <w:tc>
                <w:tcPr>
                  <w:tcW w:w="1652" w:type="dxa"/>
                  <w:vAlign w:val="center"/>
                </w:tcPr>
                <w:p>
                  <w:pPr>
                    <w:keepNext w:val="0"/>
                    <w:keepLines w:val="0"/>
                    <w:suppressLineNumbers w:val="0"/>
                    <w:spacing w:before="0" w:beforeAutospacing="0" w:after="0" w:afterAutospacing="0" w:line="240" w:lineRule="atLeast"/>
                    <w:ind w:left="0" w:right="0"/>
                    <w:jc w:val="center"/>
                    <w:rPr>
                      <w:b/>
                      <w:bCs/>
                      <w:sz w:val="21"/>
                      <w:szCs w:val="21"/>
                    </w:rPr>
                  </w:pPr>
                  <w:r>
                    <w:rPr>
                      <w:rFonts w:hAnsi="宋体"/>
                      <w:b/>
                      <w:bCs/>
                      <w:sz w:val="21"/>
                      <w:szCs w:val="21"/>
                    </w:rPr>
                    <w:t>噪声源</w:t>
                  </w:r>
                </w:p>
              </w:tc>
              <w:tc>
                <w:tcPr>
                  <w:tcW w:w="1111" w:type="dxa"/>
                  <w:vAlign w:val="center"/>
                </w:tcPr>
                <w:p>
                  <w:pPr>
                    <w:keepNext w:val="0"/>
                    <w:keepLines w:val="0"/>
                    <w:suppressLineNumbers w:val="0"/>
                    <w:spacing w:before="0" w:beforeAutospacing="0" w:after="0" w:afterAutospacing="0" w:line="240" w:lineRule="atLeast"/>
                    <w:ind w:left="0" w:right="0"/>
                    <w:jc w:val="center"/>
                    <w:rPr>
                      <w:b/>
                      <w:bCs/>
                      <w:sz w:val="21"/>
                      <w:szCs w:val="21"/>
                    </w:rPr>
                  </w:pPr>
                  <w:r>
                    <w:rPr>
                      <w:rFonts w:hAnsi="宋体"/>
                      <w:b/>
                      <w:bCs/>
                      <w:sz w:val="21"/>
                      <w:szCs w:val="21"/>
                    </w:rPr>
                    <w:t>源强</w:t>
                  </w:r>
                  <w:r>
                    <w:rPr>
                      <w:rFonts w:hint="eastAsia" w:hAnsi="宋体"/>
                      <w:b/>
                      <w:bCs/>
                      <w:sz w:val="21"/>
                      <w:szCs w:val="21"/>
                    </w:rPr>
                    <w:t>（</w:t>
                  </w:r>
                  <w:r>
                    <w:rPr>
                      <w:rFonts w:hAnsi="宋体"/>
                      <w:b/>
                      <w:bCs/>
                      <w:sz w:val="21"/>
                      <w:szCs w:val="21"/>
                    </w:rPr>
                    <w:t>dB</w:t>
                  </w:r>
                  <w:r>
                    <w:rPr>
                      <w:rFonts w:hint="eastAsia" w:hAnsi="宋体"/>
                      <w:b/>
                      <w:bCs/>
                      <w:sz w:val="21"/>
                      <w:szCs w:val="21"/>
                    </w:rPr>
                    <w:t>）</w:t>
                  </w:r>
                </w:p>
              </w:tc>
              <w:tc>
                <w:tcPr>
                  <w:tcW w:w="963" w:type="dxa"/>
                  <w:vAlign w:val="center"/>
                </w:tcPr>
                <w:p>
                  <w:pPr>
                    <w:keepNext w:val="0"/>
                    <w:keepLines w:val="0"/>
                    <w:suppressLineNumbers w:val="0"/>
                    <w:spacing w:before="0" w:beforeAutospacing="0" w:after="0" w:afterAutospacing="0" w:line="240" w:lineRule="atLeast"/>
                    <w:ind w:left="0" w:right="0"/>
                    <w:jc w:val="center"/>
                    <w:rPr>
                      <w:b/>
                      <w:bCs/>
                      <w:sz w:val="21"/>
                      <w:szCs w:val="21"/>
                    </w:rPr>
                  </w:pPr>
                  <w:r>
                    <w:rPr>
                      <w:rFonts w:hAnsi="宋体"/>
                      <w:b/>
                      <w:bCs/>
                      <w:sz w:val="21"/>
                      <w:szCs w:val="21"/>
                    </w:rPr>
                    <w:t>数量</w:t>
                  </w:r>
                </w:p>
              </w:tc>
              <w:tc>
                <w:tcPr>
                  <w:tcW w:w="1819" w:type="dxa"/>
                  <w:vAlign w:val="center"/>
                </w:tcPr>
                <w:p>
                  <w:pPr>
                    <w:keepNext w:val="0"/>
                    <w:keepLines w:val="0"/>
                    <w:suppressLineNumbers w:val="0"/>
                    <w:spacing w:before="0" w:beforeAutospacing="0" w:after="0" w:afterAutospacing="0" w:line="240" w:lineRule="atLeast"/>
                    <w:ind w:left="0" w:right="0"/>
                    <w:jc w:val="center"/>
                    <w:rPr>
                      <w:b/>
                      <w:bCs/>
                      <w:sz w:val="21"/>
                      <w:szCs w:val="21"/>
                    </w:rPr>
                  </w:pPr>
                  <w:r>
                    <w:rPr>
                      <w:rFonts w:hint="eastAsia" w:hAnsi="宋体"/>
                      <w:b/>
                      <w:bCs/>
                      <w:sz w:val="21"/>
                      <w:szCs w:val="21"/>
                    </w:rPr>
                    <w:t>采取的降噪措施</w:t>
                  </w:r>
                </w:p>
              </w:tc>
              <w:tc>
                <w:tcPr>
                  <w:tcW w:w="1760" w:type="dxa"/>
                  <w:vAlign w:val="center"/>
                </w:tcPr>
                <w:p>
                  <w:pPr>
                    <w:keepNext w:val="0"/>
                    <w:keepLines w:val="0"/>
                    <w:suppressLineNumbers w:val="0"/>
                    <w:spacing w:before="0" w:beforeAutospacing="0" w:after="0" w:afterAutospacing="0" w:line="240" w:lineRule="atLeast"/>
                    <w:ind w:left="0" w:right="0"/>
                    <w:jc w:val="center"/>
                    <w:rPr>
                      <w:b/>
                      <w:bCs/>
                      <w:sz w:val="21"/>
                      <w:szCs w:val="21"/>
                    </w:rPr>
                  </w:pPr>
                  <w:r>
                    <w:rPr>
                      <w:rFonts w:hint="eastAsia"/>
                      <w:b/>
                      <w:bCs/>
                      <w:sz w:val="21"/>
                      <w:szCs w:val="21"/>
                    </w:rPr>
                    <w:t>排放源强</w:t>
                  </w:r>
                  <w:r>
                    <w:rPr>
                      <w:rFonts w:hint="eastAsia" w:hAnsi="宋体"/>
                      <w:b/>
                      <w:bCs/>
                      <w:sz w:val="21"/>
                      <w:szCs w:val="21"/>
                    </w:rPr>
                    <w:t>（</w:t>
                  </w:r>
                  <w:r>
                    <w:rPr>
                      <w:rFonts w:hAnsi="宋体"/>
                      <w:b/>
                      <w:bCs/>
                      <w:sz w:val="21"/>
                      <w:szCs w:val="21"/>
                    </w:rPr>
                    <w:t>dB</w:t>
                  </w:r>
                  <w:r>
                    <w:rPr>
                      <w:rFonts w:hint="eastAsia"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Cs/>
                      <w:sz w:val="21"/>
                      <w:szCs w:val="21"/>
                      <w:lang w:val="en-US" w:eastAsia="zh-CN"/>
                    </w:rPr>
                  </w:pPr>
                  <w:r>
                    <w:rPr>
                      <w:rFonts w:hint="eastAsia"/>
                      <w:bCs/>
                      <w:sz w:val="21"/>
                      <w:szCs w:val="21"/>
                      <w:lang w:val="en-US" w:eastAsia="zh-CN"/>
                    </w:rPr>
                    <w:t>1</w:t>
                  </w:r>
                </w:p>
              </w:tc>
              <w:tc>
                <w:tcPr>
                  <w:tcW w:w="1652"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搅拌机</w:t>
                  </w:r>
                </w:p>
              </w:tc>
              <w:tc>
                <w:tcPr>
                  <w:tcW w:w="1111" w:type="dxa"/>
                  <w:vAlign w:val="center"/>
                </w:tcPr>
                <w:p>
                  <w:pPr>
                    <w:keepNext w:val="0"/>
                    <w:keepLines w:val="0"/>
                    <w:suppressLineNumbers w:val="0"/>
                    <w:spacing w:before="0" w:beforeAutospacing="0" w:after="0" w:afterAutospacing="0" w:line="240" w:lineRule="atLeast"/>
                    <w:ind w:left="0" w:right="0"/>
                    <w:jc w:val="center"/>
                    <w:rPr>
                      <w:sz w:val="21"/>
                      <w:szCs w:val="21"/>
                    </w:rPr>
                  </w:pPr>
                  <w:r>
                    <w:rPr>
                      <w:sz w:val="21"/>
                      <w:szCs w:val="21"/>
                    </w:rPr>
                    <w:t>90</w:t>
                  </w:r>
                </w:p>
              </w:tc>
              <w:tc>
                <w:tcPr>
                  <w:tcW w:w="96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819" w:type="dxa"/>
                  <w:vMerge w:val="restart"/>
                  <w:vAlign w:val="center"/>
                </w:tcPr>
                <w:p>
                  <w:pPr>
                    <w:keepNext w:val="0"/>
                    <w:keepLines w:val="0"/>
                    <w:suppressLineNumbers w:val="0"/>
                    <w:spacing w:before="0" w:beforeAutospacing="0" w:after="0" w:afterAutospacing="0" w:line="240" w:lineRule="atLeast"/>
                    <w:ind w:left="0" w:right="0"/>
                    <w:jc w:val="center"/>
                    <w:rPr>
                      <w:sz w:val="21"/>
                      <w:szCs w:val="21"/>
                    </w:rPr>
                  </w:pPr>
                  <w:r>
                    <w:rPr>
                      <w:rFonts w:hint="eastAsia"/>
                      <w:sz w:val="21"/>
                      <w:szCs w:val="21"/>
                    </w:rPr>
                    <w:t>采用低噪声设备，建筑隔声，关键部位加胶垫以减少振动，设吸收板或隔声罩或安装消声器以减少噪声等</w:t>
                  </w:r>
                </w:p>
              </w:tc>
              <w:tc>
                <w:tcPr>
                  <w:tcW w:w="1760" w:type="dxa"/>
                  <w:vMerge w:val="restart"/>
                  <w:vAlign w:val="center"/>
                </w:tcPr>
                <w:p>
                  <w:pPr>
                    <w:keepNext w:val="0"/>
                    <w:keepLines w:val="0"/>
                    <w:suppressLineNumbers w:val="0"/>
                    <w:spacing w:before="0" w:beforeAutospacing="0" w:after="0" w:afterAutospacing="0" w:line="240" w:lineRule="atLeast"/>
                    <w:ind w:left="0" w:right="0"/>
                    <w:jc w:val="center"/>
                    <w:rPr>
                      <w:rFonts w:hAnsi="宋体"/>
                      <w:sz w:val="21"/>
                      <w:szCs w:val="21"/>
                    </w:rPr>
                  </w:pPr>
                  <w:r>
                    <w:rPr>
                      <w:rFonts w:hint="eastAsia"/>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Cs/>
                      <w:sz w:val="21"/>
                      <w:szCs w:val="21"/>
                      <w:lang w:val="en-US" w:eastAsia="zh-CN"/>
                    </w:rPr>
                  </w:pPr>
                  <w:r>
                    <w:rPr>
                      <w:rFonts w:hint="eastAsia"/>
                      <w:bCs/>
                      <w:sz w:val="21"/>
                      <w:szCs w:val="21"/>
                      <w:lang w:val="en-US" w:eastAsia="zh-CN"/>
                    </w:rPr>
                    <w:t>2</w:t>
                  </w:r>
                </w:p>
              </w:tc>
              <w:tc>
                <w:tcPr>
                  <w:tcW w:w="1652"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印刷机</w:t>
                  </w:r>
                </w:p>
              </w:tc>
              <w:tc>
                <w:tcPr>
                  <w:tcW w:w="1111" w:type="dxa"/>
                  <w:vAlign w:val="center"/>
                </w:tcPr>
                <w:p>
                  <w:pPr>
                    <w:keepNext w:val="0"/>
                    <w:keepLines w:val="0"/>
                    <w:suppressLineNumbers w:val="0"/>
                    <w:spacing w:before="0" w:beforeAutospacing="0" w:after="0" w:afterAutospacing="0" w:line="240" w:lineRule="atLeast"/>
                    <w:ind w:left="0" w:right="0"/>
                    <w:jc w:val="center"/>
                    <w:rPr>
                      <w:sz w:val="21"/>
                      <w:szCs w:val="21"/>
                    </w:rPr>
                  </w:pPr>
                  <w:r>
                    <w:rPr>
                      <w:sz w:val="21"/>
                      <w:szCs w:val="21"/>
                    </w:rPr>
                    <w:t>75</w:t>
                  </w:r>
                </w:p>
              </w:tc>
              <w:tc>
                <w:tcPr>
                  <w:tcW w:w="96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819"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c>
                <w:tcPr>
                  <w:tcW w:w="1760"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Cs/>
                      <w:sz w:val="21"/>
                      <w:szCs w:val="21"/>
                      <w:lang w:val="en-US" w:eastAsia="zh-CN"/>
                    </w:rPr>
                  </w:pPr>
                  <w:r>
                    <w:rPr>
                      <w:rFonts w:hint="eastAsia"/>
                      <w:bCs/>
                      <w:sz w:val="21"/>
                      <w:szCs w:val="21"/>
                      <w:lang w:val="en-US" w:eastAsia="zh-CN"/>
                    </w:rPr>
                    <w:t>3</w:t>
                  </w:r>
                </w:p>
              </w:tc>
              <w:tc>
                <w:tcPr>
                  <w:tcW w:w="1652"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复合机</w:t>
                  </w:r>
                </w:p>
              </w:tc>
              <w:tc>
                <w:tcPr>
                  <w:tcW w:w="1111" w:type="dxa"/>
                  <w:vAlign w:val="center"/>
                </w:tcPr>
                <w:p>
                  <w:pPr>
                    <w:keepNext w:val="0"/>
                    <w:keepLines w:val="0"/>
                    <w:suppressLineNumbers w:val="0"/>
                    <w:spacing w:before="0" w:beforeAutospacing="0" w:after="0" w:afterAutospacing="0" w:line="240" w:lineRule="atLeast"/>
                    <w:ind w:left="0" w:right="0"/>
                    <w:jc w:val="center"/>
                    <w:rPr>
                      <w:rFonts w:hint="default" w:eastAsia="宋体"/>
                      <w:sz w:val="21"/>
                      <w:szCs w:val="21"/>
                      <w:lang w:val="en-US" w:eastAsia="zh-CN"/>
                    </w:rPr>
                  </w:pPr>
                  <w:r>
                    <w:rPr>
                      <w:rFonts w:hint="eastAsia"/>
                      <w:sz w:val="21"/>
                      <w:szCs w:val="21"/>
                      <w:lang w:val="en-US" w:eastAsia="zh-CN"/>
                    </w:rPr>
                    <w:t>85</w:t>
                  </w:r>
                </w:p>
              </w:tc>
              <w:tc>
                <w:tcPr>
                  <w:tcW w:w="96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c>
                <w:tcPr>
                  <w:tcW w:w="1819"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c>
                <w:tcPr>
                  <w:tcW w:w="1760"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Cs/>
                      <w:sz w:val="21"/>
                      <w:szCs w:val="21"/>
                      <w:lang w:val="en-US" w:eastAsia="zh-CN"/>
                    </w:rPr>
                  </w:pPr>
                  <w:r>
                    <w:rPr>
                      <w:rFonts w:hint="eastAsia"/>
                      <w:bCs/>
                      <w:sz w:val="21"/>
                      <w:szCs w:val="21"/>
                      <w:lang w:val="en-US" w:eastAsia="zh-CN"/>
                    </w:rPr>
                    <w:t>4</w:t>
                  </w:r>
                </w:p>
              </w:tc>
              <w:tc>
                <w:tcPr>
                  <w:tcW w:w="1652"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制袋机</w:t>
                  </w:r>
                </w:p>
              </w:tc>
              <w:tc>
                <w:tcPr>
                  <w:tcW w:w="1111" w:type="dxa"/>
                  <w:vAlign w:val="center"/>
                </w:tcPr>
                <w:p>
                  <w:pPr>
                    <w:keepNext w:val="0"/>
                    <w:keepLines w:val="0"/>
                    <w:suppressLineNumbers w:val="0"/>
                    <w:spacing w:before="0" w:beforeAutospacing="0" w:after="0" w:afterAutospacing="0" w:line="240" w:lineRule="atLeast"/>
                    <w:ind w:left="0" w:right="0"/>
                    <w:jc w:val="center"/>
                    <w:rPr>
                      <w:sz w:val="21"/>
                      <w:szCs w:val="21"/>
                    </w:rPr>
                  </w:pPr>
                  <w:r>
                    <w:rPr>
                      <w:rFonts w:hint="eastAsia"/>
                      <w:sz w:val="21"/>
                      <w:szCs w:val="21"/>
                    </w:rPr>
                    <w:t>80</w:t>
                  </w:r>
                </w:p>
              </w:tc>
              <w:tc>
                <w:tcPr>
                  <w:tcW w:w="96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819"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c>
                <w:tcPr>
                  <w:tcW w:w="1760"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Cs/>
                      <w:sz w:val="21"/>
                      <w:szCs w:val="21"/>
                      <w:lang w:val="en-US" w:eastAsia="zh-CN"/>
                    </w:rPr>
                  </w:pPr>
                  <w:r>
                    <w:rPr>
                      <w:rFonts w:hint="eastAsia"/>
                      <w:bCs/>
                      <w:sz w:val="21"/>
                      <w:szCs w:val="21"/>
                      <w:lang w:val="en-US" w:eastAsia="zh-CN"/>
                    </w:rPr>
                    <w:t>5</w:t>
                  </w:r>
                </w:p>
              </w:tc>
              <w:tc>
                <w:tcPr>
                  <w:tcW w:w="1652"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分切机</w:t>
                  </w:r>
                </w:p>
              </w:tc>
              <w:tc>
                <w:tcPr>
                  <w:tcW w:w="1111" w:type="dxa"/>
                  <w:vAlign w:val="center"/>
                </w:tcPr>
                <w:p>
                  <w:pPr>
                    <w:keepNext w:val="0"/>
                    <w:keepLines w:val="0"/>
                    <w:suppressLineNumbers w:val="0"/>
                    <w:spacing w:before="0" w:beforeAutospacing="0" w:after="0" w:afterAutospacing="0" w:line="240" w:lineRule="atLeast"/>
                    <w:ind w:left="0" w:right="0"/>
                    <w:jc w:val="center"/>
                    <w:rPr>
                      <w:sz w:val="21"/>
                      <w:szCs w:val="21"/>
                    </w:rPr>
                  </w:pPr>
                  <w:r>
                    <w:rPr>
                      <w:rFonts w:hint="eastAsia"/>
                      <w:sz w:val="21"/>
                      <w:szCs w:val="21"/>
                    </w:rPr>
                    <w:t>90</w:t>
                  </w:r>
                </w:p>
              </w:tc>
              <w:tc>
                <w:tcPr>
                  <w:tcW w:w="963" w:type="dxa"/>
                  <w:vAlign w:val="center"/>
                </w:tcPr>
                <w:p>
                  <w:pPr>
                    <w:keepNext w:val="0"/>
                    <w:keepLines w:val="0"/>
                    <w:suppressLineNumbers w:val="0"/>
                    <w:spacing w:before="0" w:beforeAutospacing="0" w:after="0" w:afterAutospacing="0"/>
                    <w:ind w:left="0" w:right="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p>
              </w:tc>
              <w:tc>
                <w:tcPr>
                  <w:tcW w:w="1819"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c>
                <w:tcPr>
                  <w:tcW w:w="1760"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default" w:eastAsia="宋体"/>
                      <w:bCs/>
                      <w:sz w:val="21"/>
                      <w:szCs w:val="21"/>
                      <w:lang w:val="en-US" w:eastAsia="zh-CN"/>
                    </w:rPr>
                  </w:pPr>
                  <w:r>
                    <w:rPr>
                      <w:rFonts w:hint="eastAsia"/>
                      <w:bCs/>
                      <w:sz w:val="21"/>
                      <w:szCs w:val="21"/>
                      <w:lang w:val="en-US" w:eastAsia="zh-CN"/>
                    </w:rPr>
                    <w:t>6</w:t>
                  </w:r>
                </w:p>
              </w:tc>
              <w:tc>
                <w:tcPr>
                  <w:tcW w:w="1652"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吹膜机</w:t>
                  </w:r>
                </w:p>
              </w:tc>
              <w:tc>
                <w:tcPr>
                  <w:tcW w:w="1111" w:type="dxa"/>
                  <w:vAlign w:val="center"/>
                </w:tcPr>
                <w:p>
                  <w:pPr>
                    <w:keepNext w:val="0"/>
                    <w:keepLines w:val="0"/>
                    <w:suppressLineNumbers w:val="0"/>
                    <w:spacing w:before="0" w:beforeAutospacing="0" w:after="0" w:afterAutospacing="0" w:line="240" w:lineRule="atLeast"/>
                    <w:ind w:left="0" w:right="0"/>
                    <w:jc w:val="center"/>
                    <w:rPr>
                      <w:sz w:val="21"/>
                      <w:szCs w:val="21"/>
                    </w:rPr>
                  </w:pPr>
                  <w:r>
                    <w:rPr>
                      <w:rFonts w:hint="eastAsia"/>
                      <w:sz w:val="21"/>
                      <w:szCs w:val="21"/>
                    </w:rPr>
                    <w:t>90</w:t>
                  </w:r>
                </w:p>
              </w:tc>
              <w:tc>
                <w:tcPr>
                  <w:tcW w:w="963" w:type="dxa"/>
                  <w:vAlign w:val="center"/>
                </w:tcPr>
                <w:p>
                  <w:pPr>
                    <w:keepNext w:val="0"/>
                    <w:keepLines w:val="0"/>
                    <w:suppressLineNumbers w:val="0"/>
                    <w:spacing w:before="0" w:beforeAutospacing="0" w:after="0" w:afterAutospacing="0"/>
                    <w:ind w:left="0" w:right="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p>
              </w:tc>
              <w:tc>
                <w:tcPr>
                  <w:tcW w:w="1819"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c>
                <w:tcPr>
                  <w:tcW w:w="1760"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091" w:type="dxa"/>
                  <w:vAlign w:val="center"/>
                </w:tcPr>
                <w:p>
                  <w:pPr>
                    <w:keepNext w:val="0"/>
                    <w:keepLines w:val="0"/>
                    <w:suppressLineNumbers w:val="0"/>
                    <w:spacing w:before="0" w:beforeAutospacing="0" w:after="0" w:afterAutospacing="0" w:line="240" w:lineRule="atLeast"/>
                    <w:ind w:left="0" w:right="0"/>
                    <w:jc w:val="center"/>
                    <w:rPr>
                      <w:rFonts w:hint="eastAsia" w:eastAsia="宋体"/>
                      <w:bCs/>
                      <w:sz w:val="21"/>
                      <w:szCs w:val="21"/>
                      <w:lang w:val="en-US" w:eastAsia="zh-CN"/>
                    </w:rPr>
                  </w:pPr>
                  <w:r>
                    <w:rPr>
                      <w:rFonts w:hint="eastAsia"/>
                      <w:bCs/>
                      <w:sz w:val="21"/>
                      <w:szCs w:val="21"/>
                      <w:lang w:val="en-US" w:eastAsia="zh-CN"/>
                    </w:rPr>
                    <w:t>7</w:t>
                  </w:r>
                </w:p>
              </w:tc>
              <w:tc>
                <w:tcPr>
                  <w:tcW w:w="1652" w:type="dxa"/>
                  <w:vAlign w:val="center"/>
                </w:tcPr>
                <w:p>
                  <w:pPr>
                    <w:keepNext w:val="0"/>
                    <w:keepLines w:val="0"/>
                    <w:suppressLineNumbers w:val="0"/>
                    <w:spacing w:before="0" w:beforeAutospacing="0" w:after="0" w:afterAutospacing="0" w:line="240" w:lineRule="atLeast"/>
                    <w:ind w:left="0" w:right="0"/>
                    <w:jc w:val="center"/>
                    <w:rPr>
                      <w:rFonts w:hAnsi="宋体"/>
                      <w:sz w:val="21"/>
                      <w:szCs w:val="21"/>
                    </w:rPr>
                  </w:pPr>
                  <w:r>
                    <w:rPr>
                      <w:rFonts w:hint="eastAsia" w:hAnsi="宋体"/>
                      <w:sz w:val="21"/>
                      <w:szCs w:val="21"/>
                    </w:rPr>
                    <w:t>废气处理装置风机</w:t>
                  </w:r>
                </w:p>
              </w:tc>
              <w:tc>
                <w:tcPr>
                  <w:tcW w:w="1111" w:type="dxa"/>
                  <w:vAlign w:val="center"/>
                </w:tcPr>
                <w:p>
                  <w:pPr>
                    <w:keepNext w:val="0"/>
                    <w:keepLines w:val="0"/>
                    <w:suppressLineNumbers w:val="0"/>
                    <w:spacing w:before="0" w:beforeAutospacing="0" w:after="0" w:afterAutospacing="0" w:line="240" w:lineRule="atLeast"/>
                    <w:ind w:left="0" w:right="0"/>
                    <w:jc w:val="center"/>
                    <w:rPr>
                      <w:rFonts w:hint="default" w:eastAsia="宋体"/>
                      <w:sz w:val="21"/>
                      <w:szCs w:val="21"/>
                      <w:lang w:val="en-US" w:eastAsia="zh-CN"/>
                    </w:rPr>
                  </w:pPr>
                  <w:r>
                    <w:rPr>
                      <w:rFonts w:hint="eastAsia"/>
                      <w:sz w:val="21"/>
                      <w:szCs w:val="21"/>
                      <w:lang w:val="en-US" w:eastAsia="zh-CN"/>
                    </w:rPr>
                    <w:t>95</w:t>
                  </w:r>
                </w:p>
              </w:tc>
              <w:tc>
                <w:tcPr>
                  <w:tcW w:w="963" w:type="dxa"/>
                  <w:vAlign w:val="center"/>
                </w:tcPr>
                <w:p>
                  <w:pPr>
                    <w:keepNext w:val="0"/>
                    <w:keepLines w:val="0"/>
                    <w:suppressLineNumbers w:val="0"/>
                    <w:spacing w:before="0" w:beforeAutospacing="0" w:after="0" w:afterAutospacing="0" w:line="240" w:lineRule="atLeast"/>
                    <w:ind w:left="0" w:right="0"/>
                    <w:jc w:val="center"/>
                    <w:rPr>
                      <w:rFonts w:hint="eastAsia" w:eastAsia="宋体"/>
                      <w:sz w:val="21"/>
                      <w:szCs w:val="21"/>
                      <w:lang w:val="en-US" w:eastAsia="zh-CN"/>
                    </w:rPr>
                  </w:pPr>
                  <w:r>
                    <w:rPr>
                      <w:rFonts w:hint="eastAsia"/>
                      <w:sz w:val="21"/>
                      <w:szCs w:val="21"/>
                      <w:lang w:val="en-US" w:eastAsia="zh-CN"/>
                    </w:rPr>
                    <w:t>1</w:t>
                  </w:r>
                </w:p>
              </w:tc>
              <w:tc>
                <w:tcPr>
                  <w:tcW w:w="1819" w:type="dxa"/>
                  <w:vMerge w:val="continue"/>
                  <w:vAlign w:val="center"/>
                </w:tcPr>
                <w:p>
                  <w:pPr>
                    <w:keepNext w:val="0"/>
                    <w:keepLines w:val="0"/>
                    <w:suppressLineNumbers w:val="0"/>
                    <w:spacing w:before="0" w:beforeAutospacing="0" w:after="0" w:afterAutospacing="0" w:line="240" w:lineRule="atLeast"/>
                    <w:ind w:left="0" w:right="0"/>
                    <w:jc w:val="center"/>
                    <w:rPr>
                      <w:rFonts w:hAnsi="宋体"/>
                      <w:sz w:val="21"/>
                      <w:szCs w:val="21"/>
                    </w:rPr>
                  </w:pPr>
                </w:p>
              </w:tc>
              <w:tc>
                <w:tcPr>
                  <w:tcW w:w="1760" w:type="dxa"/>
                  <w:vMerge w:val="continue"/>
                  <w:vAlign w:val="center"/>
                </w:tcPr>
                <w:p>
                  <w:pPr>
                    <w:keepNext w:val="0"/>
                    <w:keepLines w:val="0"/>
                    <w:suppressLineNumbers w:val="0"/>
                    <w:spacing w:before="0" w:beforeAutospacing="0" w:after="0" w:afterAutospacing="0" w:line="240" w:lineRule="atLeast"/>
                    <w:ind w:left="0" w:right="0"/>
                    <w:jc w:val="center"/>
                    <w:rPr>
                      <w:rFonts w:hAnsi="宋体"/>
                      <w:sz w:val="21"/>
                      <w:szCs w:val="21"/>
                    </w:rPr>
                  </w:pPr>
                </w:p>
              </w:tc>
            </w:tr>
          </w:tbl>
          <w:p>
            <w:pPr>
              <w:keepNext w:val="0"/>
              <w:keepLines w:val="0"/>
              <w:widowControl/>
              <w:suppressLineNumbers w:val="0"/>
              <w:spacing w:before="0" w:beforeAutospacing="0" w:after="0" w:afterAutospacing="0" w:line="360" w:lineRule="auto"/>
              <w:ind w:left="0" w:right="0" w:firstLine="444" w:firstLineChars="185"/>
              <w:rPr>
                <w:sz w:val="24"/>
              </w:rPr>
            </w:pPr>
            <w:r>
              <w:rPr>
                <w:rFonts w:hAnsi="宋体"/>
                <w:sz w:val="24"/>
              </w:rPr>
              <w:t>（</w:t>
            </w:r>
            <w:r>
              <w:rPr>
                <w:sz w:val="24"/>
              </w:rPr>
              <w:t>2</w:t>
            </w:r>
            <w:r>
              <w:rPr>
                <w:rFonts w:hAnsi="宋体"/>
                <w:sz w:val="24"/>
              </w:rPr>
              <w:t>）降噪措施</w:t>
            </w:r>
          </w:p>
          <w:p>
            <w:pPr>
              <w:keepNext w:val="0"/>
              <w:keepLines w:val="0"/>
              <w:widowControl/>
              <w:suppressLineNumbers w:val="0"/>
              <w:spacing w:before="0" w:beforeAutospacing="0" w:after="0" w:afterAutospacing="0" w:line="360" w:lineRule="auto"/>
              <w:ind w:left="0" w:right="0" w:firstLine="444" w:firstLineChars="185"/>
              <w:rPr>
                <w:sz w:val="24"/>
              </w:rPr>
            </w:pPr>
            <w:r>
              <w:rPr>
                <w:rFonts w:hAnsi="宋体"/>
                <w:sz w:val="24"/>
              </w:rPr>
              <w:t>为了确保厂界噪声控制在《工业企业厂界环境噪声排放标准》（</w:t>
            </w:r>
            <w:r>
              <w:rPr>
                <w:sz w:val="24"/>
              </w:rPr>
              <w:t>GB12348-2008</w:t>
            </w:r>
            <w:r>
              <w:rPr>
                <w:rFonts w:hAnsi="宋体"/>
                <w:sz w:val="24"/>
              </w:rPr>
              <w:t>）的</w:t>
            </w:r>
            <w:r>
              <w:rPr>
                <w:sz w:val="24"/>
              </w:rPr>
              <w:t>2</w:t>
            </w:r>
            <w:r>
              <w:rPr>
                <w:rFonts w:hAnsi="宋体"/>
                <w:sz w:val="24"/>
              </w:rPr>
              <w:t>类标准限值内，企业拟采取以下噪音防治措施：</w:t>
            </w:r>
          </w:p>
          <w:p>
            <w:pPr>
              <w:keepNext w:val="0"/>
              <w:keepLines w:val="0"/>
              <w:suppressLineNumbers w:val="0"/>
              <w:adjustRightInd w:val="0"/>
              <w:snapToGrid w:val="0"/>
              <w:spacing w:before="0" w:beforeAutospacing="0" w:after="0" w:afterAutospacing="0" w:line="500" w:lineRule="exact"/>
              <w:ind w:left="0" w:right="0" w:firstLine="480" w:firstLineChars="200"/>
              <w:rPr>
                <w:color w:val="000000"/>
                <w:sz w:val="24"/>
              </w:rPr>
            </w:pPr>
            <w:r>
              <w:rPr>
                <w:rFonts w:hint="eastAsia" w:ascii="宋体" w:hAnsi="宋体" w:cs="宋体"/>
                <w:color w:val="000000"/>
                <w:sz w:val="24"/>
              </w:rPr>
              <w:t>①</w:t>
            </w:r>
            <w:r>
              <w:rPr>
                <w:color w:val="000000"/>
                <w:sz w:val="24"/>
              </w:rPr>
              <w:t>项目按照工业设备安装的有关规范，合理布局；</w:t>
            </w:r>
          </w:p>
          <w:p>
            <w:pPr>
              <w:keepNext w:val="0"/>
              <w:keepLines w:val="0"/>
              <w:suppressLineNumbers w:val="0"/>
              <w:adjustRightInd w:val="0"/>
              <w:snapToGrid w:val="0"/>
              <w:spacing w:before="0" w:beforeAutospacing="0" w:after="0" w:afterAutospacing="0" w:line="500" w:lineRule="exact"/>
              <w:ind w:left="0" w:right="0" w:firstLine="480" w:firstLineChars="200"/>
              <w:rPr>
                <w:color w:val="000000"/>
                <w:sz w:val="24"/>
              </w:rPr>
            </w:pPr>
            <w:r>
              <w:rPr>
                <w:rFonts w:hint="eastAsia" w:ascii="宋体" w:hAnsi="宋体" w:cs="宋体"/>
                <w:color w:val="000000"/>
                <w:sz w:val="24"/>
              </w:rPr>
              <w:t>②</w:t>
            </w:r>
            <w:r>
              <w:rPr>
                <w:color w:val="000000"/>
                <w:sz w:val="24"/>
              </w:rPr>
              <w:t>优先选用</w:t>
            </w:r>
            <w:r>
              <w:rPr>
                <w:rFonts w:hint="eastAsia"/>
                <w:color w:val="000000"/>
                <w:sz w:val="24"/>
              </w:rPr>
              <w:t>高效</w:t>
            </w:r>
            <w:r>
              <w:rPr>
                <w:color w:val="000000"/>
                <w:sz w:val="24"/>
              </w:rPr>
              <w:t xml:space="preserve">低噪声设备； </w:t>
            </w:r>
          </w:p>
          <w:p>
            <w:pPr>
              <w:keepNext w:val="0"/>
              <w:keepLines w:val="0"/>
              <w:suppressLineNumbers w:val="0"/>
              <w:adjustRightInd w:val="0"/>
              <w:snapToGrid w:val="0"/>
              <w:spacing w:before="0" w:beforeAutospacing="0" w:after="0" w:afterAutospacing="0" w:line="500" w:lineRule="exact"/>
              <w:ind w:left="0" w:right="0" w:firstLine="480" w:firstLineChars="200"/>
              <w:rPr>
                <w:color w:val="000000"/>
                <w:sz w:val="24"/>
              </w:rPr>
            </w:pPr>
            <w:r>
              <w:rPr>
                <w:rFonts w:hint="eastAsia" w:ascii="宋体" w:hAnsi="宋体" w:cs="宋体"/>
                <w:color w:val="000000"/>
                <w:sz w:val="24"/>
              </w:rPr>
              <w:t>③</w:t>
            </w:r>
            <w:r>
              <w:rPr>
                <w:color w:val="000000"/>
                <w:sz w:val="24"/>
              </w:rPr>
              <w:t xml:space="preserve">生产设备都将设置于生产车间内，利用墙体、门窗、距离衰减等降噪； </w:t>
            </w:r>
          </w:p>
          <w:p>
            <w:pPr>
              <w:keepNext w:val="0"/>
              <w:keepLines w:val="0"/>
              <w:suppressLineNumbers w:val="0"/>
              <w:adjustRightInd w:val="0"/>
              <w:snapToGrid w:val="0"/>
              <w:spacing w:before="0" w:beforeAutospacing="0" w:after="0" w:afterAutospacing="0" w:line="500" w:lineRule="exact"/>
              <w:ind w:left="0" w:right="0" w:firstLine="480" w:firstLineChars="200"/>
              <w:rPr>
                <w:color w:val="000000"/>
                <w:sz w:val="24"/>
              </w:rPr>
            </w:pPr>
            <w:r>
              <w:rPr>
                <w:rFonts w:hint="eastAsia" w:ascii="宋体" w:hAnsi="宋体" w:cs="宋体"/>
                <w:color w:val="000000"/>
                <w:sz w:val="24"/>
              </w:rPr>
              <w:t>④</w:t>
            </w:r>
            <w:r>
              <w:rPr>
                <w:color w:val="000000"/>
                <w:sz w:val="24"/>
              </w:rPr>
              <w:t>采用隔声和吸音材料处理高噪声车间厂房，对办公地点采取隔声处理，对生产设备等作减振基础。对高噪声设备，采取局部隔离，并保证与厂界有一定的距离。</w:t>
            </w:r>
          </w:p>
          <w:p>
            <w:pPr>
              <w:keepNext w:val="0"/>
              <w:keepLines w:val="0"/>
              <w:suppressLineNumbers w:val="0"/>
              <w:adjustRightInd w:val="0"/>
              <w:snapToGrid w:val="0"/>
              <w:spacing w:before="0" w:beforeAutospacing="0" w:after="0" w:afterAutospacing="0" w:line="500" w:lineRule="exact"/>
              <w:ind w:left="0" w:right="0" w:firstLine="480" w:firstLineChars="200"/>
              <w:rPr>
                <w:color w:val="000000"/>
                <w:sz w:val="24"/>
              </w:rPr>
            </w:pPr>
            <w:r>
              <w:rPr>
                <w:rFonts w:hint="eastAsia" w:ascii="宋体" w:hAnsi="宋体" w:cs="宋体"/>
                <w:color w:val="000000"/>
                <w:sz w:val="24"/>
              </w:rPr>
              <w:t>⑤</w:t>
            </w:r>
            <w:r>
              <w:rPr>
                <w:color w:val="000000"/>
                <w:sz w:val="24"/>
              </w:rPr>
              <w:t>在厂房边界种植草木，利用绿化对声音的吸声效果，降低噪声源强。</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本项目所采取的上述噪声及振动消减措施均为目前企业常用处理措施，其减振和降噪效果已得到验证，其处理措施在经济和技术上都是合理可行的。</w:t>
            </w:r>
          </w:p>
          <w:p>
            <w:pPr>
              <w:keepNext w:val="0"/>
              <w:keepLines w:val="0"/>
              <w:suppressLineNumbers w:val="0"/>
              <w:tabs>
                <w:tab w:val="left" w:pos="1700"/>
              </w:tabs>
              <w:spacing w:before="0" w:beforeAutospacing="0" w:after="0" w:afterAutospacing="0" w:line="360" w:lineRule="auto"/>
              <w:ind w:left="0" w:right="0" w:firstLine="480" w:firstLineChars="200"/>
              <w:rPr>
                <w:kern w:val="24"/>
                <w:sz w:val="24"/>
              </w:rPr>
            </w:pPr>
            <w:r>
              <w:rPr>
                <w:rFonts w:hAnsi="宋体"/>
                <w:kern w:val="24"/>
                <w:sz w:val="24"/>
              </w:rPr>
              <w:t>（</w:t>
            </w:r>
            <w:r>
              <w:rPr>
                <w:kern w:val="24"/>
                <w:sz w:val="24"/>
              </w:rPr>
              <w:t>3</w:t>
            </w:r>
            <w:r>
              <w:rPr>
                <w:rFonts w:hAnsi="宋体"/>
                <w:kern w:val="24"/>
                <w:sz w:val="24"/>
              </w:rPr>
              <w:t>）噪声预测</w:t>
            </w:r>
          </w:p>
          <w:p>
            <w:pPr>
              <w:keepNext w:val="0"/>
              <w:keepLines w:val="0"/>
              <w:suppressLineNumbers w:val="0"/>
              <w:tabs>
                <w:tab w:val="left" w:pos="1700"/>
              </w:tabs>
              <w:spacing w:before="0" w:beforeAutospacing="0" w:after="0" w:afterAutospacing="0" w:line="360" w:lineRule="auto"/>
              <w:ind w:left="0" w:right="0" w:firstLine="480" w:firstLineChars="200"/>
              <w:rPr>
                <w:rFonts w:hAnsi="宋体"/>
                <w:kern w:val="24"/>
                <w:sz w:val="24"/>
              </w:rPr>
            </w:pPr>
            <w:r>
              <w:rPr>
                <w:rFonts w:hAnsi="宋体"/>
                <w:kern w:val="24"/>
                <w:sz w:val="24"/>
              </w:rPr>
              <w:t>工业噪声预测模式采用《环境影响评价技术导则</w:t>
            </w:r>
            <w:r>
              <w:rPr>
                <w:kern w:val="24"/>
                <w:sz w:val="24"/>
              </w:rPr>
              <w:t>·</w:t>
            </w:r>
            <w:r>
              <w:rPr>
                <w:rFonts w:hAnsi="宋体"/>
                <w:kern w:val="24"/>
                <w:sz w:val="24"/>
              </w:rPr>
              <w:t>声环境》（</w:t>
            </w:r>
            <w:r>
              <w:rPr>
                <w:kern w:val="24"/>
                <w:sz w:val="24"/>
              </w:rPr>
              <w:t>HJ2.4—2009</w:t>
            </w:r>
            <w:r>
              <w:rPr>
                <w:rFonts w:hAnsi="宋体"/>
                <w:kern w:val="24"/>
                <w:sz w:val="24"/>
              </w:rPr>
              <w:t>）中对工业企业噪声预测模式进行预测，考虑遮挡物、空气吸收衰减、地面附加衰减，对某些难以定量的参数，查相关资料进行估算。</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根据按声能量在空气传播中衰减模式计算出某声源在环境中任意一点的声压级。由于本项目声源均设置于室内，预测步骤如下：</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ascii="宋体" w:hAnsi="宋体"/>
                <w:sz w:val="24"/>
              </w:rPr>
              <w:t>①</w:t>
            </w:r>
            <w:r>
              <w:rPr>
                <w:rFonts w:hAnsi="宋体"/>
                <w:sz w:val="24"/>
              </w:rPr>
              <w:t>首先计算出某个室内靠近围护结构处的声压级：</w:t>
            </w:r>
          </w:p>
          <w:p>
            <w:pPr>
              <w:keepNext w:val="0"/>
              <w:keepLines w:val="0"/>
              <w:suppressLineNumbers w:val="0"/>
              <w:adjustRightInd w:val="0"/>
              <w:spacing w:before="0" w:beforeAutospacing="0" w:after="0" w:afterAutospacing="0" w:line="360" w:lineRule="auto"/>
              <w:ind w:left="0" w:right="0" w:firstLine="480" w:firstLineChars="200"/>
              <w:rPr>
                <w:kern w:val="24"/>
                <w:sz w:val="24"/>
              </w:rPr>
            </w:pPr>
            <w:r>
              <w:rPr>
                <w:b/>
                <w:kern w:val="24"/>
                <w:sz w:val="24"/>
              </w:rPr>
              <w:drawing>
                <wp:inline distT="0" distB="0" distL="0" distR="0">
                  <wp:extent cx="1590675" cy="390525"/>
                  <wp:effectExtent l="0" t="0" r="9525" b="0"/>
                  <wp:docPr id="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
                          <pic:cNvPicPr>
                            <a:picLocks noChangeAspect="1" noChangeArrowheads="1"/>
                          </pic:cNvPicPr>
                        </pic:nvPicPr>
                        <pic:blipFill>
                          <a:blip r:embed="rId14"/>
                          <a:srcRect/>
                          <a:stretch>
                            <a:fillRect/>
                          </a:stretch>
                        </pic:blipFill>
                        <pic:spPr>
                          <a:xfrm>
                            <a:off x="0" y="0"/>
                            <a:ext cx="1590675" cy="390525"/>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式中：</w:t>
            </w:r>
            <w:r>
              <w:rPr>
                <w:sz w:val="24"/>
              </w:rPr>
              <w:t>L</w:t>
            </w:r>
            <w:r>
              <w:rPr>
                <w:sz w:val="24"/>
                <w:vertAlign w:val="subscript"/>
              </w:rPr>
              <w:t>1</w:t>
            </w:r>
            <w:r>
              <w:rPr>
                <w:sz w:val="24"/>
              </w:rPr>
              <w:t>——</w:t>
            </w:r>
            <w:r>
              <w:rPr>
                <w:rFonts w:hAnsi="宋体"/>
                <w:sz w:val="24"/>
              </w:rPr>
              <w:t>某个室内声源在靠近围护结构处产生的声压级；</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L</w:t>
            </w:r>
            <w:r>
              <w:rPr>
                <w:sz w:val="24"/>
                <w:vertAlign w:val="subscript"/>
              </w:rPr>
              <w:t>w</w:t>
            </w:r>
            <w:r>
              <w:rPr>
                <w:sz w:val="24"/>
              </w:rPr>
              <w:t>——</w:t>
            </w:r>
            <w:r>
              <w:rPr>
                <w:rFonts w:hAnsi="宋体"/>
                <w:sz w:val="24"/>
              </w:rPr>
              <w:t>某个声源的声功率级；</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r</w:t>
            </w:r>
            <w:r>
              <w:rPr>
                <w:sz w:val="24"/>
                <w:vertAlign w:val="subscript"/>
              </w:rPr>
              <w:t>1</w:t>
            </w:r>
            <w:r>
              <w:rPr>
                <w:sz w:val="24"/>
              </w:rPr>
              <w:t>——</w:t>
            </w:r>
            <w:r>
              <w:rPr>
                <w:rFonts w:hAnsi="宋体"/>
                <w:sz w:val="24"/>
              </w:rPr>
              <w:t>室内某个声源与靠近围护结构处的距离；</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R——</w:t>
            </w:r>
            <w:r>
              <w:rPr>
                <w:rFonts w:hAnsi="宋体"/>
                <w:sz w:val="24"/>
              </w:rPr>
              <w:t>房间常数，根据房间内壁内壁的平均吸声系数与内壁总面积计算；</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Q——</w:t>
            </w:r>
            <w:r>
              <w:rPr>
                <w:rFonts w:hAnsi="宋体"/>
                <w:sz w:val="24"/>
              </w:rPr>
              <w:t>方向因子，半自由状态点声源</w:t>
            </w:r>
            <w:r>
              <w:rPr>
                <w:sz w:val="24"/>
              </w:rPr>
              <w:t>Q</w:t>
            </w:r>
            <w:r>
              <w:rPr>
                <w:rFonts w:hAnsi="宋体"/>
                <w:sz w:val="24"/>
              </w:rPr>
              <w:t>＝</w:t>
            </w:r>
            <w:r>
              <w:rPr>
                <w:sz w:val="24"/>
              </w:rPr>
              <w:t>2</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ascii="宋体" w:hAnsi="宋体"/>
                <w:sz w:val="24"/>
              </w:rPr>
              <w:t>②</w:t>
            </w:r>
            <w:r>
              <w:rPr>
                <w:rFonts w:hAnsi="宋体"/>
                <w:sz w:val="24"/>
              </w:rPr>
              <w:t>计算出所有室内声源在靠近围护结构处产生的声压级：</w:t>
            </w:r>
          </w:p>
          <w:p>
            <w:pPr>
              <w:keepNext w:val="0"/>
              <w:keepLines w:val="0"/>
              <w:suppressLineNumbers w:val="0"/>
              <w:spacing w:before="0" w:beforeAutospacing="0" w:after="0" w:afterAutospacing="0"/>
              <w:ind w:left="0" w:right="0"/>
              <w:jc w:val="center"/>
              <w:rPr>
                <w:sz w:val="24"/>
              </w:rPr>
            </w:pPr>
            <w:r>
              <w:rPr>
                <w:sz w:val="24"/>
              </w:rPr>
              <w:drawing>
                <wp:inline distT="0" distB="0" distL="0" distR="0">
                  <wp:extent cx="1933575" cy="1114425"/>
                  <wp:effectExtent l="19050" t="0" r="9525" b="0"/>
                  <wp:docPr id="1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
                          <pic:cNvPicPr>
                            <a:picLocks noChangeAspect="1" noChangeArrowheads="1"/>
                          </pic:cNvPicPr>
                        </pic:nvPicPr>
                        <pic:blipFill>
                          <a:blip r:embed="rId15"/>
                          <a:srcRect/>
                          <a:stretch>
                            <a:fillRect/>
                          </a:stretch>
                        </pic:blipFill>
                        <pic:spPr>
                          <a:xfrm>
                            <a:off x="0" y="0"/>
                            <a:ext cx="1933575" cy="1114425"/>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ascii="宋体" w:hAnsi="宋体"/>
                <w:sz w:val="24"/>
              </w:rPr>
              <w:t>③</w:t>
            </w:r>
            <w:r>
              <w:rPr>
                <w:rFonts w:hAnsi="宋体"/>
                <w:sz w:val="24"/>
              </w:rPr>
              <w:t>计算出室外靠近围护结构处的声压级：</w:t>
            </w:r>
          </w:p>
          <w:p>
            <w:pPr>
              <w:keepNext w:val="0"/>
              <w:keepLines w:val="0"/>
              <w:suppressLineNumbers w:val="0"/>
              <w:adjustRightInd w:val="0"/>
              <w:spacing w:before="0" w:beforeAutospacing="0" w:after="0" w:afterAutospacing="0" w:line="360" w:lineRule="auto"/>
              <w:ind w:left="0" w:right="0" w:firstLine="480" w:firstLineChars="200"/>
              <w:rPr>
                <w:sz w:val="24"/>
              </w:rPr>
            </w:pPr>
            <w:r>
              <w:rPr>
                <w:b/>
                <w:sz w:val="24"/>
              </w:rPr>
              <w:drawing>
                <wp:inline distT="0" distB="0" distL="0" distR="0">
                  <wp:extent cx="1543050" cy="209550"/>
                  <wp:effectExtent l="0" t="0" r="0" b="0"/>
                  <wp:docPr id="1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
                          <pic:cNvPicPr>
                            <a:picLocks noChangeAspect="1" noChangeArrowheads="1"/>
                          </pic:cNvPicPr>
                        </pic:nvPicPr>
                        <pic:blipFill>
                          <a:blip r:embed="rId16"/>
                          <a:srcRect/>
                          <a:stretch>
                            <a:fillRect/>
                          </a:stretch>
                        </pic:blipFill>
                        <pic:spPr>
                          <a:xfrm>
                            <a:off x="0" y="0"/>
                            <a:ext cx="1543050" cy="209550"/>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式中：</w:t>
            </w:r>
            <w:r>
              <w:rPr>
                <w:sz w:val="24"/>
              </w:rPr>
              <w:t>TL——</w:t>
            </w:r>
            <w:r>
              <w:rPr>
                <w:rFonts w:hAnsi="宋体"/>
                <w:sz w:val="24"/>
              </w:rPr>
              <w:t>构件隔声损失，双面粉刷砖墙。</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ascii="宋体" w:hAnsi="宋体"/>
                <w:sz w:val="24"/>
              </w:rPr>
              <w:t>④</w:t>
            </w:r>
            <w:r>
              <w:rPr>
                <w:rFonts w:hAnsi="宋体"/>
                <w:sz w:val="24"/>
              </w:rPr>
              <w:t>将室外声级</w:t>
            </w:r>
            <w:r>
              <w:rPr>
                <w:sz w:val="24"/>
              </w:rPr>
              <w:t>L</w:t>
            </w:r>
            <w:r>
              <w:rPr>
                <w:sz w:val="24"/>
                <w:vertAlign w:val="subscript"/>
              </w:rPr>
              <w:t>2</w:t>
            </w:r>
            <w:r>
              <w:rPr>
                <w:sz w:val="24"/>
              </w:rPr>
              <w:t>(T)</w:t>
            </w:r>
            <w:r>
              <w:rPr>
                <w:rFonts w:hAnsi="宋体"/>
                <w:sz w:val="24"/>
              </w:rPr>
              <w:t>和透声面积换算成等效的室外声源，计算出等效声源的声功率级</w:t>
            </w:r>
            <w:r>
              <w:rPr>
                <w:sz w:val="24"/>
              </w:rPr>
              <w:t>L</w:t>
            </w:r>
            <w:r>
              <w:rPr>
                <w:sz w:val="24"/>
                <w:vertAlign w:val="subscript"/>
              </w:rPr>
              <w:t>w</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b/>
                <w:sz w:val="24"/>
              </w:rPr>
              <w:drawing>
                <wp:inline distT="0" distB="0" distL="0" distR="0">
                  <wp:extent cx="1400175" cy="247650"/>
                  <wp:effectExtent l="0" t="0" r="9525" b="0"/>
                  <wp:docPr id="1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
                          <pic:cNvPicPr>
                            <a:picLocks noChangeAspect="1" noChangeArrowheads="1"/>
                          </pic:cNvPicPr>
                        </pic:nvPicPr>
                        <pic:blipFill>
                          <a:blip r:embed="rId17"/>
                          <a:srcRect/>
                          <a:stretch>
                            <a:fillRect/>
                          </a:stretch>
                        </pic:blipFill>
                        <pic:spPr>
                          <a:xfrm>
                            <a:off x="0" y="0"/>
                            <a:ext cx="1400175" cy="247650"/>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式中：</w:t>
            </w:r>
            <w:r>
              <w:rPr>
                <w:sz w:val="24"/>
              </w:rPr>
              <w:t>S</w:t>
            </w:r>
            <w:r>
              <w:rPr>
                <w:rFonts w:hAnsi="宋体"/>
                <w:sz w:val="24"/>
              </w:rPr>
              <w:t>为透声面积，</w:t>
            </w:r>
            <w:r>
              <w:rPr>
                <w:sz w:val="24"/>
              </w:rPr>
              <w:t>m</w:t>
            </w:r>
            <w:r>
              <w:rPr>
                <w:sz w:val="24"/>
                <w:vertAlign w:val="superscript"/>
              </w:rPr>
              <w:t>2</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ascii="宋体" w:hAnsi="宋体"/>
                <w:sz w:val="24"/>
              </w:rPr>
              <w:t>⑤</w:t>
            </w:r>
            <w:r>
              <w:rPr>
                <w:rFonts w:hAnsi="宋体"/>
                <w:sz w:val="24"/>
              </w:rPr>
              <w:t>采用户外声传播衰减公式预测各主要施工机械噪声对环境的影响。</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drawing>
                <wp:inline distT="0" distB="0" distL="0" distR="0">
                  <wp:extent cx="3819525" cy="304800"/>
                  <wp:effectExtent l="19050" t="0" r="9525" b="0"/>
                  <wp:docPr id="1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6"/>
                          <pic:cNvPicPr>
                            <a:picLocks noChangeAspect="1" noChangeArrowheads="1"/>
                          </pic:cNvPicPr>
                        </pic:nvPicPr>
                        <pic:blipFill>
                          <a:blip r:embed="rId18"/>
                          <a:srcRect/>
                          <a:stretch>
                            <a:fillRect/>
                          </a:stretch>
                        </pic:blipFill>
                        <pic:spPr>
                          <a:xfrm>
                            <a:off x="0" y="0"/>
                            <a:ext cx="3819525" cy="304800"/>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式中：</w:t>
            </w:r>
            <w:r>
              <w:rPr>
                <w:sz w:val="24"/>
              </w:rPr>
              <w:t>L</w:t>
            </w:r>
            <w:r>
              <w:rPr>
                <w:sz w:val="24"/>
                <w:vertAlign w:val="subscript"/>
              </w:rPr>
              <w:t>p</w:t>
            </w:r>
            <w:r>
              <w:rPr>
                <w:sz w:val="24"/>
              </w:rPr>
              <w:t>(r)—</w:t>
            </w:r>
            <w:r>
              <w:rPr>
                <w:rFonts w:hAnsi="宋体"/>
                <w:sz w:val="24"/>
              </w:rPr>
              <w:t>距声源</w:t>
            </w:r>
            <w:r>
              <w:rPr>
                <w:sz w:val="24"/>
              </w:rPr>
              <w:t>r</w:t>
            </w:r>
            <w:r>
              <w:rPr>
                <w:rFonts w:hAnsi="宋体"/>
                <w:sz w:val="24"/>
              </w:rPr>
              <w:t>处预测点噪声值，</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 xml:space="preserve">      L</w:t>
            </w:r>
            <w:r>
              <w:rPr>
                <w:sz w:val="24"/>
                <w:vertAlign w:val="subscript"/>
              </w:rPr>
              <w:t>p</w:t>
            </w:r>
            <w:r>
              <w:rPr>
                <w:sz w:val="24"/>
              </w:rPr>
              <w:t>(r</w:t>
            </w:r>
            <w:r>
              <w:rPr>
                <w:sz w:val="24"/>
                <w:vertAlign w:val="subscript"/>
              </w:rPr>
              <w:t>0</w:t>
            </w:r>
            <w:r>
              <w:rPr>
                <w:sz w:val="24"/>
              </w:rPr>
              <w:t>)—</w:t>
            </w:r>
            <w:r>
              <w:rPr>
                <w:rFonts w:hAnsi="宋体"/>
                <w:sz w:val="24"/>
              </w:rPr>
              <w:t>参考点</w:t>
            </w:r>
            <w:r>
              <w:rPr>
                <w:sz w:val="24"/>
              </w:rPr>
              <w:t>r</w:t>
            </w:r>
            <w:r>
              <w:rPr>
                <w:sz w:val="24"/>
                <w:vertAlign w:val="subscript"/>
              </w:rPr>
              <w:t>0</w:t>
            </w:r>
            <w:r>
              <w:rPr>
                <w:rFonts w:hAnsi="宋体"/>
                <w:sz w:val="24"/>
              </w:rPr>
              <w:t>处噪声值，</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 xml:space="preserve">      A</w:t>
            </w:r>
            <w:r>
              <w:rPr>
                <w:sz w:val="24"/>
                <w:vertAlign w:val="subscript"/>
              </w:rPr>
              <w:t>div</w:t>
            </w:r>
            <w:r>
              <w:rPr>
                <w:sz w:val="24"/>
              </w:rPr>
              <w:t>—</w:t>
            </w:r>
            <w:r>
              <w:rPr>
                <w:rFonts w:hAnsi="宋体"/>
                <w:sz w:val="24"/>
              </w:rPr>
              <w:t>几何发散衰减，</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A</w:t>
            </w:r>
            <w:r>
              <w:rPr>
                <w:sz w:val="24"/>
                <w:vertAlign w:val="subscript"/>
              </w:rPr>
              <w:t>atm</w:t>
            </w:r>
            <w:r>
              <w:rPr>
                <w:sz w:val="24"/>
              </w:rPr>
              <w:t>—</w:t>
            </w:r>
            <w:r>
              <w:rPr>
                <w:rFonts w:hAnsi="宋体"/>
                <w:sz w:val="24"/>
              </w:rPr>
              <w:t>大气吸收衰减，</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A</w:t>
            </w:r>
            <w:r>
              <w:rPr>
                <w:sz w:val="24"/>
                <w:vertAlign w:val="subscript"/>
              </w:rPr>
              <w:t>bar</w:t>
            </w:r>
            <w:r>
              <w:rPr>
                <w:sz w:val="24"/>
              </w:rPr>
              <w:t>—</w:t>
            </w:r>
            <w:r>
              <w:rPr>
                <w:rFonts w:hAnsi="宋体"/>
                <w:sz w:val="24"/>
              </w:rPr>
              <w:t>屏障衰减，</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A</w:t>
            </w:r>
            <w:r>
              <w:rPr>
                <w:sz w:val="24"/>
                <w:vertAlign w:val="subscript"/>
              </w:rPr>
              <w:t>gr</w:t>
            </w:r>
            <w:r>
              <w:rPr>
                <w:sz w:val="24"/>
              </w:rPr>
              <w:t>—</w:t>
            </w:r>
            <w:r>
              <w:rPr>
                <w:rFonts w:hAnsi="宋体"/>
                <w:sz w:val="24"/>
              </w:rPr>
              <w:t>地面效应，</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A</w:t>
            </w:r>
            <w:r>
              <w:rPr>
                <w:sz w:val="24"/>
                <w:vertAlign w:val="subscript"/>
              </w:rPr>
              <w:t>misc</w:t>
            </w:r>
            <w:r>
              <w:rPr>
                <w:sz w:val="24"/>
              </w:rPr>
              <w:t>—</w:t>
            </w:r>
            <w:r>
              <w:rPr>
                <w:rFonts w:hAnsi="宋体"/>
                <w:sz w:val="24"/>
              </w:rPr>
              <w:t>其他多方面效应衰减，</w:t>
            </w:r>
            <w:r>
              <w:rPr>
                <w:sz w:val="24"/>
              </w:rPr>
              <w:t>dB</w:t>
            </w:r>
            <w:r>
              <w:rPr>
                <w:rFonts w:hAnsi="宋体"/>
                <w:sz w:val="24"/>
              </w:rPr>
              <w:t>（</w:t>
            </w:r>
            <w:r>
              <w:rPr>
                <w:sz w:val="24"/>
              </w:rPr>
              <w:t>A</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r—</w:t>
            </w:r>
            <w:r>
              <w:rPr>
                <w:rFonts w:hAnsi="宋体"/>
                <w:sz w:val="24"/>
              </w:rPr>
              <w:t>预测点距噪声源距离，</w:t>
            </w:r>
            <w:r>
              <w:rPr>
                <w:sz w:val="24"/>
              </w:rPr>
              <w:t>m</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r</w:t>
            </w:r>
            <w:r>
              <w:rPr>
                <w:sz w:val="24"/>
                <w:vertAlign w:val="subscript"/>
              </w:rPr>
              <w:t>0</w:t>
            </w:r>
            <w:r>
              <w:rPr>
                <w:sz w:val="24"/>
              </w:rPr>
              <w:t>—</w:t>
            </w:r>
            <w:r>
              <w:rPr>
                <w:rFonts w:hAnsi="宋体"/>
                <w:sz w:val="24"/>
              </w:rPr>
              <w:t>参考位置距噪声源距离，</w:t>
            </w:r>
            <w:r>
              <w:rPr>
                <w:sz w:val="24"/>
              </w:rPr>
              <w:t>m</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ascii="宋体" w:hAnsi="宋体"/>
                <w:sz w:val="24"/>
              </w:rPr>
              <w:t>⑥</w:t>
            </w:r>
            <w:r>
              <w:rPr>
                <w:rFonts w:hAnsi="宋体"/>
                <w:sz w:val="24"/>
              </w:rPr>
              <w:t>噪声贡献值计算：</w:t>
            </w:r>
          </w:p>
          <w:p>
            <w:pPr>
              <w:keepNext w:val="0"/>
              <w:keepLines w:val="0"/>
              <w:suppressLineNumbers w:val="0"/>
              <w:adjustRightInd w:val="0"/>
              <w:spacing w:before="0" w:beforeAutospacing="0" w:after="0" w:afterAutospacing="0" w:line="360" w:lineRule="auto"/>
              <w:ind w:left="0" w:right="0" w:firstLine="480" w:firstLineChars="200"/>
              <w:rPr>
                <w:sz w:val="24"/>
              </w:rPr>
            </w:pPr>
            <w:r>
              <w:rPr>
                <w:rFonts w:hAnsi="宋体"/>
                <w:sz w:val="24"/>
              </w:rPr>
              <w:t>设第</w:t>
            </w:r>
            <w:r>
              <w:rPr>
                <w:sz w:val="24"/>
              </w:rPr>
              <w:t>i</w:t>
            </w:r>
            <w:r>
              <w:rPr>
                <w:rFonts w:hAnsi="宋体"/>
                <w:sz w:val="24"/>
              </w:rPr>
              <w:t>个室外声源在预测点产生的</w:t>
            </w:r>
            <w:r>
              <w:rPr>
                <w:sz w:val="24"/>
              </w:rPr>
              <w:t>A</w:t>
            </w:r>
            <w:r>
              <w:rPr>
                <w:rFonts w:hAnsi="宋体"/>
                <w:sz w:val="24"/>
              </w:rPr>
              <w:t>声级为</w:t>
            </w:r>
            <w:r>
              <w:rPr>
                <w:sz w:val="24"/>
              </w:rPr>
              <w:t>L</w:t>
            </w:r>
            <w:r>
              <w:rPr>
                <w:sz w:val="24"/>
                <w:vertAlign w:val="subscript"/>
              </w:rPr>
              <w:t>Ai</w:t>
            </w:r>
            <w:r>
              <w:rPr>
                <w:rFonts w:hAnsi="宋体"/>
                <w:sz w:val="24"/>
              </w:rPr>
              <w:t>，在</w:t>
            </w:r>
            <w:r>
              <w:rPr>
                <w:sz w:val="24"/>
              </w:rPr>
              <w:t>T</w:t>
            </w:r>
            <w:r>
              <w:rPr>
                <w:rFonts w:hAnsi="宋体"/>
                <w:sz w:val="24"/>
              </w:rPr>
              <w:t>时间内该声源工作时间为</w:t>
            </w:r>
            <w:r>
              <w:rPr>
                <w:sz w:val="24"/>
              </w:rPr>
              <w:t>t</w:t>
            </w:r>
            <w:r>
              <w:rPr>
                <w:sz w:val="24"/>
                <w:vertAlign w:val="subscript"/>
              </w:rPr>
              <w:t>i</w:t>
            </w:r>
            <w:r>
              <w:rPr>
                <w:sz w:val="24"/>
              </w:rPr>
              <w:t>;</w:t>
            </w:r>
            <w:r>
              <w:rPr>
                <w:rFonts w:hAnsi="宋体"/>
                <w:sz w:val="24"/>
              </w:rPr>
              <w:t>第</w:t>
            </w:r>
            <w:r>
              <w:rPr>
                <w:sz w:val="24"/>
              </w:rPr>
              <w:t>j</w:t>
            </w:r>
            <w:r>
              <w:rPr>
                <w:rFonts w:hAnsi="宋体"/>
                <w:sz w:val="24"/>
              </w:rPr>
              <w:t>个等效室外声源在预测点产生的</w:t>
            </w:r>
            <w:r>
              <w:rPr>
                <w:sz w:val="24"/>
              </w:rPr>
              <w:t>A</w:t>
            </w:r>
            <w:r>
              <w:rPr>
                <w:rFonts w:hAnsi="宋体"/>
                <w:sz w:val="24"/>
              </w:rPr>
              <w:t>声级为</w:t>
            </w:r>
            <w:r>
              <w:rPr>
                <w:sz w:val="24"/>
              </w:rPr>
              <w:t>L</w:t>
            </w:r>
            <w:r>
              <w:rPr>
                <w:sz w:val="24"/>
                <w:vertAlign w:val="subscript"/>
              </w:rPr>
              <w:t>Aj</w:t>
            </w:r>
            <w:r>
              <w:rPr>
                <w:sz w:val="24"/>
              </w:rPr>
              <w:t>,</w:t>
            </w:r>
            <w:r>
              <w:rPr>
                <w:rFonts w:hAnsi="宋体"/>
                <w:sz w:val="24"/>
              </w:rPr>
              <w:t>在</w:t>
            </w:r>
            <w:r>
              <w:rPr>
                <w:sz w:val="24"/>
              </w:rPr>
              <w:t>T</w:t>
            </w:r>
            <w:r>
              <w:rPr>
                <w:rFonts w:hAnsi="宋体"/>
                <w:sz w:val="24"/>
              </w:rPr>
              <w:t>时间内该声源工作时间为</w:t>
            </w:r>
            <w:r>
              <w:rPr>
                <w:sz w:val="24"/>
              </w:rPr>
              <w:t>t</w:t>
            </w:r>
            <w:r>
              <w:rPr>
                <w:sz w:val="24"/>
                <w:vertAlign w:val="subscript"/>
              </w:rPr>
              <w:t>j</w:t>
            </w:r>
            <w:r>
              <w:rPr>
                <w:sz w:val="24"/>
              </w:rPr>
              <w:t>,</w:t>
            </w:r>
            <w:r>
              <w:rPr>
                <w:rFonts w:hAnsi="宋体"/>
                <w:sz w:val="24"/>
              </w:rPr>
              <w:t>则工程声源对预测点产生的贡献值（</w:t>
            </w:r>
            <w:r>
              <w:rPr>
                <w:sz w:val="24"/>
              </w:rPr>
              <w:t>L</w:t>
            </w:r>
            <w:r>
              <w:rPr>
                <w:sz w:val="24"/>
                <w:vertAlign w:val="subscript"/>
              </w:rPr>
              <w:t>eqg</w:t>
            </w:r>
            <w:r>
              <w:rPr>
                <w:rFonts w:hAnsi="宋体"/>
                <w:sz w:val="24"/>
              </w:rPr>
              <w:t>）为：</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drawing>
                <wp:inline distT="0" distB="0" distL="0" distR="0">
                  <wp:extent cx="2743200" cy="619125"/>
                  <wp:effectExtent l="19050" t="0" r="0" b="0"/>
                  <wp:docPr id="119" name="图片 7" descr="QQ截图20140418145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7" descr="QQ截图20140418145329"/>
                          <pic:cNvPicPr>
                            <a:picLocks noChangeAspect="1" noChangeArrowheads="1"/>
                          </pic:cNvPicPr>
                        </pic:nvPicPr>
                        <pic:blipFill>
                          <a:blip r:embed="rId19"/>
                          <a:srcRect/>
                          <a:stretch>
                            <a:fillRect/>
                          </a:stretch>
                        </pic:blipFill>
                        <pic:spPr>
                          <a:xfrm>
                            <a:off x="0" y="0"/>
                            <a:ext cx="2743200" cy="619125"/>
                          </a:xfrm>
                          <a:prstGeom prst="rect">
                            <a:avLst/>
                          </a:prstGeom>
                          <a:noFill/>
                          <a:ln w="9525">
                            <a:noFill/>
                            <a:miter lim="800000"/>
                            <a:headEnd/>
                            <a:tailEnd/>
                          </a:ln>
                        </pic:spPr>
                      </pic:pic>
                    </a:graphicData>
                  </a:graphic>
                </wp:inline>
              </w:drawing>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t</w:t>
            </w:r>
            <w:r>
              <w:rPr>
                <w:sz w:val="24"/>
                <w:vertAlign w:val="subscript"/>
              </w:rPr>
              <w:t>j</w:t>
            </w:r>
            <w:r>
              <w:rPr>
                <w:sz w:val="24"/>
              </w:rPr>
              <w:t>——</w:t>
            </w:r>
            <w:r>
              <w:rPr>
                <w:rFonts w:hAnsi="宋体"/>
                <w:sz w:val="24"/>
              </w:rPr>
              <w:t>在</w:t>
            </w:r>
            <w:r>
              <w:rPr>
                <w:sz w:val="24"/>
              </w:rPr>
              <w:t>T</w:t>
            </w:r>
            <w:r>
              <w:rPr>
                <w:rFonts w:hAnsi="宋体"/>
                <w:sz w:val="24"/>
              </w:rPr>
              <w:t>时间内</w:t>
            </w:r>
            <w:r>
              <w:rPr>
                <w:sz w:val="24"/>
              </w:rPr>
              <w:t>j</w:t>
            </w:r>
            <w:r>
              <w:rPr>
                <w:rFonts w:hAnsi="宋体"/>
                <w:sz w:val="24"/>
              </w:rPr>
              <w:t>声源工作时间，</w:t>
            </w:r>
            <w:r>
              <w:rPr>
                <w:sz w:val="24"/>
              </w:rPr>
              <w:t>s</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t</w:t>
            </w:r>
            <w:r>
              <w:rPr>
                <w:sz w:val="24"/>
                <w:vertAlign w:val="subscript"/>
              </w:rPr>
              <w:t>i</w:t>
            </w:r>
            <w:r>
              <w:rPr>
                <w:sz w:val="24"/>
              </w:rPr>
              <w:t>——</w:t>
            </w:r>
            <w:r>
              <w:rPr>
                <w:rFonts w:hAnsi="宋体"/>
                <w:sz w:val="24"/>
              </w:rPr>
              <w:t>在</w:t>
            </w:r>
            <w:r>
              <w:rPr>
                <w:sz w:val="24"/>
              </w:rPr>
              <w:t>T</w:t>
            </w:r>
            <w:r>
              <w:rPr>
                <w:rFonts w:hAnsi="宋体"/>
                <w:sz w:val="24"/>
              </w:rPr>
              <w:t>时间内</w:t>
            </w:r>
            <w:r>
              <w:rPr>
                <w:sz w:val="24"/>
              </w:rPr>
              <w:t>i</w:t>
            </w:r>
            <w:r>
              <w:rPr>
                <w:rFonts w:hAnsi="宋体"/>
                <w:sz w:val="24"/>
              </w:rPr>
              <w:t>声源工作时间，</w:t>
            </w:r>
            <w:r>
              <w:rPr>
                <w:sz w:val="24"/>
              </w:rPr>
              <w:t>s</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T——</w:t>
            </w:r>
            <w:r>
              <w:rPr>
                <w:rFonts w:hAnsi="宋体"/>
                <w:sz w:val="24"/>
              </w:rPr>
              <w:t>用于计算等效声级的时间，</w:t>
            </w:r>
            <w:r>
              <w:rPr>
                <w:sz w:val="24"/>
              </w:rPr>
              <w:t>s</w:t>
            </w:r>
            <w:r>
              <w:rPr>
                <w:rFonts w:hAnsi="宋体"/>
                <w:sz w:val="24"/>
              </w:rPr>
              <w:t>；</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N——</w:t>
            </w:r>
            <w:r>
              <w:rPr>
                <w:rFonts w:hAnsi="宋体"/>
                <w:sz w:val="24"/>
              </w:rPr>
              <w:t>室外声源个数；</w:t>
            </w:r>
          </w:p>
          <w:p>
            <w:pPr>
              <w:keepNext w:val="0"/>
              <w:keepLines w:val="0"/>
              <w:suppressLineNumbers w:val="0"/>
              <w:adjustRightInd w:val="0"/>
              <w:spacing w:before="0" w:beforeAutospacing="0" w:after="0" w:afterAutospacing="0" w:line="360" w:lineRule="auto"/>
              <w:ind w:left="0" w:right="0" w:firstLine="480" w:firstLineChars="200"/>
              <w:rPr>
                <w:sz w:val="24"/>
              </w:rPr>
            </w:pPr>
            <w:r>
              <w:rPr>
                <w:sz w:val="24"/>
              </w:rPr>
              <w:t>M——</w:t>
            </w:r>
            <w:r>
              <w:rPr>
                <w:rFonts w:hAnsi="宋体"/>
                <w:sz w:val="24"/>
              </w:rPr>
              <w:t>等效室内外声源个数。</w:t>
            </w:r>
          </w:p>
          <w:p>
            <w:pPr>
              <w:keepNext w:val="0"/>
              <w:keepLines w:val="0"/>
              <w:suppressLineNumbers w:val="0"/>
              <w:tabs>
                <w:tab w:val="left" w:pos="1700"/>
              </w:tabs>
              <w:spacing w:before="0" w:beforeAutospacing="0" w:after="0" w:afterAutospacing="0" w:line="360" w:lineRule="auto"/>
              <w:ind w:left="0" w:right="0" w:firstLine="480" w:firstLineChars="200"/>
              <w:rPr>
                <w:rFonts w:hAnsi="宋体"/>
                <w:kern w:val="24"/>
                <w:sz w:val="24"/>
              </w:rPr>
            </w:pPr>
            <w:r>
              <w:rPr>
                <w:rFonts w:hAnsi="宋体"/>
                <w:kern w:val="24"/>
                <w:sz w:val="24"/>
              </w:rPr>
              <w:t>利用上述模式可以预测分析该项目主要声源同时排放噪声的最为严重影响状况下，这些声源对边界声环境质量叠加影响</w:t>
            </w:r>
            <w:r>
              <w:rPr>
                <w:rFonts w:hint="eastAsia" w:hAnsi="宋体"/>
                <w:kern w:val="24"/>
                <w:sz w:val="24"/>
              </w:rPr>
              <w:t>。</w:t>
            </w:r>
          </w:p>
          <w:p>
            <w:pPr>
              <w:keepNext w:val="0"/>
              <w:keepLines w:val="0"/>
              <w:suppressLineNumbers w:val="0"/>
              <w:tabs>
                <w:tab w:val="left" w:pos="1700"/>
              </w:tabs>
              <w:spacing w:before="0" w:beforeAutospacing="0" w:after="0" w:afterAutospacing="0" w:line="360" w:lineRule="auto"/>
              <w:ind w:left="0" w:right="0" w:firstLine="480" w:firstLineChars="200"/>
              <w:rPr>
                <w:rFonts w:hAnsi="宋体"/>
                <w:kern w:val="24"/>
                <w:sz w:val="24"/>
              </w:rPr>
            </w:pPr>
            <w:r>
              <w:rPr>
                <w:rFonts w:hint="eastAsia" w:hAnsi="宋体"/>
                <w:kern w:val="24"/>
                <w:sz w:val="24"/>
              </w:rPr>
              <w:t>根据平面布置情况，项目各噪声源到厂界的距离及衰减情况见表</w:t>
            </w:r>
            <w:r>
              <w:rPr>
                <w:rFonts w:hint="eastAsia" w:hAnsi="宋体"/>
                <w:kern w:val="24"/>
                <w:sz w:val="24"/>
                <w:lang w:val="en-US" w:eastAsia="zh-CN"/>
              </w:rPr>
              <w:t>39</w:t>
            </w:r>
            <w:r>
              <w:rPr>
                <w:rFonts w:hint="eastAsia" w:hAnsi="宋体"/>
                <w:kern w:val="24"/>
                <w:sz w:val="24"/>
              </w:rPr>
              <w:t>。</w:t>
            </w:r>
          </w:p>
          <w:p>
            <w:pPr>
              <w:keepNext w:val="0"/>
              <w:keepLines w:val="0"/>
              <w:suppressLineNumbers w:val="0"/>
              <w:spacing w:before="0" w:beforeAutospacing="0" w:after="0" w:afterAutospacing="0" w:line="500" w:lineRule="exact"/>
              <w:ind w:left="0" w:right="0"/>
              <w:jc w:val="center"/>
              <w:rPr>
                <w:rFonts w:hAnsi="宋体"/>
                <w:b/>
                <w:bCs/>
                <w:sz w:val="21"/>
                <w:szCs w:val="21"/>
              </w:rPr>
            </w:pPr>
            <w:r>
              <w:rPr>
                <w:rFonts w:hAnsi="宋体"/>
                <w:b/>
                <w:bCs/>
                <w:sz w:val="21"/>
                <w:szCs w:val="21"/>
              </w:rPr>
              <w:t>表</w:t>
            </w:r>
            <w:r>
              <w:rPr>
                <w:rFonts w:hint="eastAsia" w:hAnsi="宋体"/>
                <w:b/>
                <w:bCs/>
                <w:sz w:val="21"/>
                <w:szCs w:val="21"/>
                <w:lang w:val="en-US" w:eastAsia="zh-CN"/>
              </w:rPr>
              <w:t>39</w:t>
            </w:r>
            <w:r>
              <w:rPr>
                <w:rFonts w:hAnsi="宋体"/>
                <w:b/>
                <w:bCs/>
                <w:sz w:val="21"/>
                <w:szCs w:val="21"/>
              </w:rPr>
              <w:t>主要噪声源到厂界距离及衰减情况一览表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93"/>
              <w:gridCol w:w="853"/>
              <w:gridCol w:w="854"/>
              <w:gridCol w:w="854"/>
              <w:gridCol w:w="854"/>
              <w:gridCol w:w="771"/>
              <w:gridCol w:w="771"/>
              <w:gridCol w:w="771"/>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95" w:type="dxa"/>
                  <w:vMerge w:val="restart"/>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序号</w:t>
                  </w:r>
                </w:p>
              </w:tc>
              <w:tc>
                <w:tcPr>
                  <w:tcW w:w="1493" w:type="dxa"/>
                  <w:vMerge w:val="restart"/>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车间名称</w:t>
                  </w:r>
                </w:p>
              </w:tc>
              <w:tc>
                <w:tcPr>
                  <w:tcW w:w="3415" w:type="dxa"/>
                  <w:gridSpan w:val="4"/>
                  <w:tcBorders>
                    <w:bottom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ascii="宋体" w:hAnsi="Calibri" w:cs="宋体"/>
                      <w:kern w:val="0"/>
                      <w:sz w:val="21"/>
                      <w:szCs w:val="21"/>
                    </w:rPr>
                    <w:t>距最近厂界直线距离</w:t>
                  </w:r>
                  <w:r>
                    <w:rPr>
                      <w:kern w:val="0"/>
                      <w:sz w:val="21"/>
                      <w:szCs w:val="21"/>
                    </w:rPr>
                    <w:t>(m)</w:t>
                  </w:r>
                </w:p>
              </w:tc>
              <w:tc>
                <w:tcPr>
                  <w:tcW w:w="3084" w:type="dxa"/>
                  <w:gridSpan w:val="4"/>
                  <w:tcBorders>
                    <w:bottom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ascii="宋体" w:hAnsi="Calibri" w:cs="宋体"/>
                      <w:kern w:val="0"/>
                      <w:sz w:val="21"/>
                      <w:szCs w:val="21"/>
                    </w:rPr>
                    <w:t>噪声随距离衰减值</w:t>
                  </w:r>
                  <w:r>
                    <w:rPr>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95" w:type="dxa"/>
                  <w:vMerge w:val="continue"/>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p>
              </w:tc>
              <w:tc>
                <w:tcPr>
                  <w:tcW w:w="1493" w:type="dxa"/>
                  <w:vMerge w:val="continue"/>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p>
              </w:tc>
              <w:tc>
                <w:tcPr>
                  <w:tcW w:w="853"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东</w:t>
                  </w:r>
                </w:p>
              </w:tc>
              <w:tc>
                <w:tcPr>
                  <w:tcW w:w="854"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南</w:t>
                  </w:r>
                </w:p>
              </w:tc>
              <w:tc>
                <w:tcPr>
                  <w:tcW w:w="854"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西</w:t>
                  </w:r>
                </w:p>
              </w:tc>
              <w:tc>
                <w:tcPr>
                  <w:tcW w:w="854"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ascii="宋体" w:hAnsi="Calibri" w:cs="宋体"/>
                      <w:kern w:val="0"/>
                      <w:sz w:val="21"/>
                      <w:szCs w:val="21"/>
                    </w:rPr>
                    <w:t>北</w:t>
                  </w:r>
                </w:p>
              </w:tc>
              <w:tc>
                <w:tcPr>
                  <w:tcW w:w="771"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东</w:t>
                  </w:r>
                </w:p>
              </w:tc>
              <w:tc>
                <w:tcPr>
                  <w:tcW w:w="771"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南</w:t>
                  </w:r>
                </w:p>
              </w:tc>
              <w:tc>
                <w:tcPr>
                  <w:tcW w:w="771"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西</w:t>
                  </w:r>
                </w:p>
              </w:tc>
              <w:tc>
                <w:tcPr>
                  <w:tcW w:w="771" w:type="dxa"/>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ascii="宋体" w:hAnsi="Calibri" w:cs="宋体"/>
                      <w:kern w:val="0"/>
                      <w:sz w:val="21"/>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5" w:type="dxa"/>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1</w:t>
                  </w:r>
                </w:p>
              </w:tc>
              <w:tc>
                <w:tcPr>
                  <w:tcW w:w="1493" w:type="dxa"/>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生产车间</w:t>
                  </w:r>
                </w:p>
              </w:tc>
              <w:tc>
                <w:tcPr>
                  <w:tcW w:w="853" w:type="dxa"/>
                  <w:vAlign w:val="center"/>
                </w:tcPr>
                <w:p>
                  <w:pPr>
                    <w:keepNext w:val="0"/>
                    <w:keepLines w:val="0"/>
                    <w:suppressLineNumbers w:val="0"/>
                    <w:spacing w:before="0" w:beforeAutospacing="0" w:after="0" w:afterAutospacing="0"/>
                    <w:ind w:left="0" w:right="0"/>
                    <w:jc w:val="center"/>
                    <w:rPr>
                      <w:rFonts w:hint="default" w:eastAsia="宋体"/>
                      <w:kern w:val="0"/>
                      <w:sz w:val="21"/>
                      <w:szCs w:val="21"/>
                      <w:lang w:val="en-US" w:eastAsia="zh-CN"/>
                    </w:rPr>
                  </w:pPr>
                  <w:r>
                    <w:rPr>
                      <w:rFonts w:hint="eastAsia"/>
                      <w:kern w:val="0"/>
                      <w:sz w:val="21"/>
                      <w:szCs w:val="21"/>
                      <w:lang w:val="en-US" w:eastAsia="zh-CN"/>
                    </w:rPr>
                    <w:t>243</w:t>
                  </w:r>
                </w:p>
              </w:tc>
              <w:tc>
                <w:tcPr>
                  <w:tcW w:w="854" w:type="dxa"/>
                  <w:vAlign w:val="center"/>
                </w:tcPr>
                <w:p>
                  <w:pPr>
                    <w:keepNext w:val="0"/>
                    <w:keepLines w:val="0"/>
                    <w:suppressLineNumbers w:val="0"/>
                    <w:spacing w:before="0" w:beforeAutospacing="0" w:after="0" w:afterAutospacing="0"/>
                    <w:ind w:left="0" w:right="0"/>
                    <w:jc w:val="center"/>
                    <w:rPr>
                      <w:rFonts w:hint="default" w:eastAsia="宋体"/>
                      <w:kern w:val="0"/>
                      <w:sz w:val="21"/>
                      <w:szCs w:val="21"/>
                      <w:lang w:val="en-US" w:eastAsia="zh-CN"/>
                    </w:rPr>
                  </w:pPr>
                  <w:r>
                    <w:rPr>
                      <w:rFonts w:hint="eastAsia"/>
                      <w:kern w:val="0"/>
                      <w:sz w:val="21"/>
                      <w:szCs w:val="21"/>
                      <w:lang w:val="en-US" w:eastAsia="zh-CN"/>
                    </w:rPr>
                    <w:t>117</w:t>
                  </w:r>
                </w:p>
              </w:tc>
              <w:tc>
                <w:tcPr>
                  <w:tcW w:w="854"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kern w:val="0"/>
                      <w:sz w:val="21"/>
                      <w:szCs w:val="21"/>
                      <w:lang w:val="en-US" w:eastAsia="zh-CN"/>
                    </w:rPr>
                  </w:pPr>
                  <w:r>
                    <w:rPr>
                      <w:rFonts w:hint="eastAsia"/>
                      <w:kern w:val="0"/>
                      <w:sz w:val="21"/>
                      <w:szCs w:val="21"/>
                      <w:lang w:val="en-US" w:eastAsia="zh-CN"/>
                    </w:rPr>
                    <w:t>35</w:t>
                  </w:r>
                </w:p>
              </w:tc>
              <w:tc>
                <w:tcPr>
                  <w:tcW w:w="85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141</w:t>
                  </w:r>
                </w:p>
              </w:tc>
              <w:tc>
                <w:tcPr>
                  <w:tcW w:w="771" w:type="dxa"/>
                  <w:vAlign w:val="center"/>
                </w:tcPr>
                <w:p>
                  <w:pPr>
                    <w:keepNext w:val="0"/>
                    <w:keepLines w:val="0"/>
                    <w:suppressLineNumbers w:val="0"/>
                    <w:spacing w:before="0" w:beforeAutospacing="0" w:after="0" w:afterAutospacing="0"/>
                    <w:ind w:left="0" w:leftChars="0" w:right="0" w:rightChars="0"/>
                    <w:jc w:val="center"/>
                    <w:rPr>
                      <w:rFonts w:hint="default" w:eastAsia="宋体"/>
                      <w:kern w:val="0"/>
                      <w:sz w:val="21"/>
                      <w:szCs w:val="21"/>
                      <w:lang w:val="en-US" w:eastAsia="zh-CN"/>
                    </w:rPr>
                  </w:pPr>
                  <w:r>
                    <w:rPr>
                      <w:rFonts w:hint="eastAsia"/>
                      <w:kern w:val="0"/>
                      <w:sz w:val="21"/>
                      <w:szCs w:val="21"/>
                    </w:rPr>
                    <w:t>4</w:t>
                  </w:r>
                  <w:r>
                    <w:rPr>
                      <w:rFonts w:hint="eastAsia"/>
                      <w:kern w:val="0"/>
                      <w:sz w:val="21"/>
                      <w:szCs w:val="21"/>
                      <w:lang w:val="en-US" w:eastAsia="zh-CN"/>
                    </w:rPr>
                    <w:t>7.7</w:t>
                  </w:r>
                </w:p>
              </w:tc>
              <w:tc>
                <w:tcPr>
                  <w:tcW w:w="771" w:type="dxa"/>
                  <w:vAlign w:val="center"/>
                </w:tcPr>
                <w:p>
                  <w:pPr>
                    <w:keepNext w:val="0"/>
                    <w:keepLines w:val="0"/>
                    <w:suppressLineNumbers w:val="0"/>
                    <w:spacing w:before="0" w:beforeAutospacing="0" w:after="0" w:afterAutospacing="0"/>
                    <w:ind w:left="0" w:leftChars="0" w:right="0" w:rightChars="0"/>
                    <w:jc w:val="center"/>
                    <w:rPr>
                      <w:rFonts w:hint="default" w:eastAsia="宋体"/>
                      <w:kern w:val="0"/>
                      <w:sz w:val="21"/>
                      <w:szCs w:val="21"/>
                      <w:lang w:val="en-US" w:eastAsia="zh-CN"/>
                    </w:rPr>
                  </w:pPr>
                  <w:r>
                    <w:rPr>
                      <w:rFonts w:hint="eastAsia"/>
                      <w:kern w:val="0"/>
                      <w:sz w:val="21"/>
                      <w:szCs w:val="21"/>
                      <w:lang w:val="en-US" w:eastAsia="zh-CN"/>
                    </w:rPr>
                    <w:t>41.4</w:t>
                  </w:r>
                </w:p>
              </w:tc>
              <w:tc>
                <w:tcPr>
                  <w:tcW w:w="771" w:type="dxa"/>
                  <w:vAlign w:val="center"/>
                </w:tcPr>
                <w:p>
                  <w:pPr>
                    <w:keepNext w:val="0"/>
                    <w:keepLines w:val="0"/>
                    <w:suppressLineNumbers w:val="0"/>
                    <w:spacing w:before="0" w:beforeAutospacing="0" w:after="0" w:afterAutospacing="0"/>
                    <w:ind w:left="0" w:leftChars="0" w:right="0" w:rightChars="0"/>
                    <w:jc w:val="center"/>
                    <w:rPr>
                      <w:rFonts w:hint="default" w:eastAsia="宋体"/>
                      <w:kern w:val="0"/>
                      <w:sz w:val="21"/>
                      <w:szCs w:val="21"/>
                      <w:lang w:val="en-US" w:eastAsia="zh-CN"/>
                    </w:rPr>
                  </w:pPr>
                  <w:r>
                    <w:rPr>
                      <w:rFonts w:hint="eastAsia"/>
                      <w:kern w:val="0"/>
                      <w:sz w:val="21"/>
                      <w:szCs w:val="21"/>
                    </w:rPr>
                    <w:t>3</w:t>
                  </w:r>
                  <w:r>
                    <w:rPr>
                      <w:rFonts w:hint="eastAsia"/>
                      <w:kern w:val="0"/>
                      <w:sz w:val="21"/>
                      <w:szCs w:val="21"/>
                      <w:lang w:val="en-US" w:eastAsia="zh-CN"/>
                    </w:rPr>
                    <w:t>0.9</w:t>
                  </w:r>
                </w:p>
              </w:tc>
              <w:tc>
                <w:tcPr>
                  <w:tcW w:w="771" w:type="dxa"/>
                  <w:vAlign w:val="center"/>
                </w:tcPr>
                <w:p>
                  <w:pPr>
                    <w:keepNext w:val="0"/>
                    <w:keepLines w:val="0"/>
                    <w:suppressLineNumbers w:val="0"/>
                    <w:spacing w:before="0" w:beforeAutospacing="0" w:after="0" w:afterAutospacing="0"/>
                    <w:ind w:left="0" w:leftChars="0" w:right="0" w:rightChars="0"/>
                    <w:jc w:val="center"/>
                    <w:rPr>
                      <w:rFonts w:hint="default" w:eastAsia="宋体"/>
                      <w:sz w:val="21"/>
                      <w:szCs w:val="21"/>
                      <w:lang w:val="en-US" w:eastAsia="zh-CN"/>
                    </w:rPr>
                  </w:pPr>
                  <w:r>
                    <w:rPr>
                      <w:rFonts w:hint="eastAsia"/>
                      <w:sz w:val="21"/>
                      <w:szCs w:val="21"/>
                      <w:lang w:val="en-US" w:eastAsia="zh-CN"/>
                    </w:rPr>
                    <w:t>43.0</w:t>
                  </w:r>
                </w:p>
              </w:tc>
            </w:tr>
          </w:tbl>
          <w:p>
            <w:pPr>
              <w:keepNext w:val="0"/>
              <w:keepLines w:val="0"/>
              <w:suppressLineNumbers w:val="0"/>
              <w:tabs>
                <w:tab w:val="left" w:pos="1700"/>
              </w:tabs>
              <w:spacing w:before="0" w:beforeAutospacing="0" w:after="0" w:afterAutospacing="0" w:line="360" w:lineRule="auto"/>
              <w:ind w:left="0" w:right="0" w:firstLine="480" w:firstLineChars="200"/>
              <w:rPr>
                <w:rFonts w:hAnsi="宋体"/>
                <w:kern w:val="24"/>
                <w:sz w:val="24"/>
              </w:rPr>
            </w:pPr>
            <w:r>
              <w:rPr>
                <w:rFonts w:hint="eastAsia" w:ascii="宋体" w:hAnsi="Calibri" w:cs="宋体"/>
                <w:kern w:val="0"/>
                <w:sz w:val="24"/>
              </w:rPr>
              <w:t>经噪声衰减后，项目各噪声源对厂界的贡献值情况见表</w:t>
            </w:r>
            <w:r>
              <w:rPr>
                <w:rFonts w:hint="eastAsia"/>
                <w:kern w:val="0"/>
                <w:sz w:val="24"/>
                <w:lang w:val="en-US" w:eastAsia="zh-CN"/>
              </w:rPr>
              <w:t>40</w:t>
            </w:r>
            <w:r>
              <w:rPr>
                <w:rFonts w:hint="eastAsia" w:ascii="宋体" w:hAnsi="Calibri" w:cs="宋体"/>
                <w:kern w:val="0"/>
                <w:sz w:val="24"/>
              </w:rPr>
              <w:t>。</w:t>
            </w:r>
          </w:p>
          <w:p>
            <w:pPr>
              <w:keepNext w:val="0"/>
              <w:keepLines w:val="0"/>
              <w:suppressLineNumbers w:val="0"/>
              <w:spacing w:before="0" w:beforeAutospacing="0" w:after="0" w:afterAutospacing="0" w:line="500" w:lineRule="exact"/>
              <w:ind w:left="0" w:right="0"/>
              <w:jc w:val="center"/>
              <w:rPr>
                <w:rFonts w:hAnsi="宋体"/>
                <w:b/>
                <w:bCs/>
                <w:sz w:val="21"/>
                <w:szCs w:val="21"/>
              </w:rPr>
            </w:pPr>
            <w:r>
              <w:rPr>
                <w:rFonts w:hAnsi="宋体"/>
                <w:b/>
                <w:bCs/>
                <w:sz w:val="21"/>
                <w:szCs w:val="21"/>
              </w:rPr>
              <w:t>表</w:t>
            </w:r>
            <w:r>
              <w:rPr>
                <w:rFonts w:hint="eastAsia" w:hAnsi="宋体"/>
                <w:b/>
                <w:bCs/>
                <w:sz w:val="21"/>
                <w:szCs w:val="21"/>
                <w:lang w:val="en-US" w:eastAsia="zh-CN"/>
              </w:rPr>
              <w:t xml:space="preserve">40 </w:t>
            </w:r>
            <w:r>
              <w:rPr>
                <w:rFonts w:hint="eastAsia" w:hAnsi="宋体"/>
                <w:b/>
                <w:bCs/>
                <w:sz w:val="21"/>
                <w:szCs w:val="21"/>
              </w:rPr>
              <w:t>主要噪声源对厂界贡献值一览表</w:t>
            </w:r>
          </w:p>
          <w:tbl>
            <w:tblPr>
              <w:tblStyle w:val="29"/>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387"/>
              <w:gridCol w:w="1288"/>
              <w:gridCol w:w="726"/>
              <w:gridCol w:w="726"/>
              <w:gridCol w:w="726"/>
              <w:gridCol w:w="726"/>
              <w:gridCol w:w="748"/>
              <w:gridCol w:w="748"/>
              <w:gridCol w:w="74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6" w:type="dxa"/>
                  <w:vMerge w:val="restart"/>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序号</w:t>
                  </w:r>
                </w:p>
              </w:tc>
              <w:tc>
                <w:tcPr>
                  <w:tcW w:w="1387" w:type="dxa"/>
                  <w:vMerge w:val="restart"/>
                  <w:tcBorders>
                    <w:righ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车间名称</w:t>
                  </w:r>
                </w:p>
              </w:tc>
              <w:tc>
                <w:tcPr>
                  <w:tcW w:w="1288" w:type="dxa"/>
                  <w:vMerge w:val="restart"/>
                  <w:tcBorders>
                    <w:lef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源强dB(a)</w:t>
                  </w:r>
                </w:p>
              </w:tc>
              <w:tc>
                <w:tcPr>
                  <w:tcW w:w="2904" w:type="dxa"/>
                  <w:gridSpan w:val="4"/>
                  <w:tcBorders>
                    <w:bottom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ascii="宋体" w:hAnsi="Calibri" w:cs="宋体"/>
                      <w:kern w:val="0"/>
                      <w:sz w:val="21"/>
                      <w:szCs w:val="21"/>
                    </w:rPr>
                    <w:t>噪声随距离衰减值</w:t>
                  </w:r>
                  <w:r>
                    <w:rPr>
                      <w:kern w:val="0"/>
                      <w:sz w:val="21"/>
                      <w:szCs w:val="21"/>
                    </w:rPr>
                    <w:t>dB(A)</w:t>
                  </w:r>
                </w:p>
              </w:tc>
              <w:tc>
                <w:tcPr>
                  <w:tcW w:w="2987" w:type="dxa"/>
                  <w:gridSpan w:val="4"/>
                  <w:tcBorders>
                    <w:bottom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ascii="宋体" w:hAnsi="Calibri" w:cs="宋体"/>
                      <w:kern w:val="0"/>
                      <w:sz w:val="21"/>
                      <w:szCs w:val="21"/>
                    </w:rPr>
                    <w:t>对厂界贡献值</w:t>
                  </w:r>
                  <w:r>
                    <w:rPr>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66" w:type="dxa"/>
                  <w:vMerge w:val="continue"/>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p>
              </w:tc>
              <w:tc>
                <w:tcPr>
                  <w:tcW w:w="1387" w:type="dxa"/>
                  <w:vMerge w:val="continue"/>
                  <w:tcBorders>
                    <w:righ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p>
              </w:tc>
              <w:tc>
                <w:tcPr>
                  <w:tcW w:w="1288" w:type="dxa"/>
                  <w:vMerge w:val="continue"/>
                  <w:tcBorders>
                    <w:lef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p>
              </w:tc>
              <w:tc>
                <w:tcPr>
                  <w:tcW w:w="726"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东</w:t>
                  </w:r>
                </w:p>
              </w:tc>
              <w:tc>
                <w:tcPr>
                  <w:tcW w:w="726"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南</w:t>
                  </w:r>
                </w:p>
              </w:tc>
              <w:tc>
                <w:tcPr>
                  <w:tcW w:w="726"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西</w:t>
                  </w:r>
                </w:p>
              </w:tc>
              <w:tc>
                <w:tcPr>
                  <w:tcW w:w="726"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ascii="宋体" w:hAnsi="Calibri" w:cs="宋体"/>
                      <w:kern w:val="0"/>
                      <w:sz w:val="21"/>
                      <w:szCs w:val="21"/>
                    </w:rPr>
                    <w:t>北</w:t>
                  </w:r>
                </w:p>
              </w:tc>
              <w:tc>
                <w:tcPr>
                  <w:tcW w:w="748"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东</w:t>
                  </w:r>
                </w:p>
              </w:tc>
              <w:tc>
                <w:tcPr>
                  <w:tcW w:w="748"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南</w:t>
                  </w:r>
                </w:p>
              </w:tc>
              <w:tc>
                <w:tcPr>
                  <w:tcW w:w="748" w:type="dxa"/>
                  <w:tcBorders>
                    <w:top w:val="single" w:color="auto" w:sz="4" w:space="0"/>
                  </w:tcBorders>
                  <w:vAlign w:val="center"/>
                </w:tcPr>
                <w:p>
                  <w:pPr>
                    <w:keepNext w:val="0"/>
                    <w:keepLines w:val="0"/>
                    <w:suppressLineNumbers w:val="0"/>
                    <w:spacing w:before="0" w:beforeAutospacing="0" w:after="0" w:afterAutospacing="0"/>
                    <w:ind w:left="0" w:right="0"/>
                    <w:jc w:val="center"/>
                    <w:rPr>
                      <w:rFonts w:ascii="宋体" w:cs="宋体"/>
                      <w:kern w:val="0"/>
                      <w:sz w:val="21"/>
                      <w:szCs w:val="21"/>
                    </w:rPr>
                  </w:pPr>
                  <w:r>
                    <w:rPr>
                      <w:rFonts w:hint="eastAsia" w:ascii="宋体" w:hAnsi="Calibri" w:cs="宋体"/>
                      <w:kern w:val="0"/>
                      <w:sz w:val="21"/>
                      <w:szCs w:val="21"/>
                    </w:rPr>
                    <w:t>西</w:t>
                  </w:r>
                </w:p>
              </w:tc>
              <w:tc>
                <w:tcPr>
                  <w:tcW w:w="743" w:type="dxa"/>
                  <w:tcBorders>
                    <w:top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ascii="宋体" w:hAnsi="Calibri" w:cs="宋体"/>
                      <w:kern w:val="0"/>
                      <w:sz w:val="21"/>
                      <w:szCs w:val="21"/>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66" w:type="dxa"/>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1</w:t>
                  </w:r>
                </w:p>
              </w:tc>
              <w:tc>
                <w:tcPr>
                  <w:tcW w:w="1387" w:type="dxa"/>
                  <w:tcBorders>
                    <w:righ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生产车间</w:t>
                  </w:r>
                </w:p>
              </w:tc>
              <w:tc>
                <w:tcPr>
                  <w:tcW w:w="1288" w:type="dxa"/>
                  <w:tcBorders>
                    <w:lef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60</w:t>
                  </w:r>
                </w:p>
              </w:tc>
              <w:tc>
                <w:tcPr>
                  <w:tcW w:w="726" w:type="dxa"/>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kern w:val="0"/>
                      <w:sz w:val="21"/>
                      <w:szCs w:val="21"/>
                    </w:rPr>
                    <w:t>4</w:t>
                  </w:r>
                  <w:r>
                    <w:rPr>
                      <w:rFonts w:hint="eastAsia"/>
                      <w:kern w:val="0"/>
                      <w:sz w:val="21"/>
                      <w:szCs w:val="21"/>
                      <w:lang w:val="en-US" w:eastAsia="zh-CN"/>
                    </w:rPr>
                    <w:t>7.7</w:t>
                  </w:r>
                </w:p>
              </w:tc>
              <w:tc>
                <w:tcPr>
                  <w:tcW w:w="726" w:type="dxa"/>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kern w:val="0"/>
                      <w:sz w:val="21"/>
                      <w:szCs w:val="21"/>
                      <w:lang w:val="en-US" w:eastAsia="zh-CN"/>
                    </w:rPr>
                    <w:t>41.4</w:t>
                  </w:r>
                </w:p>
              </w:tc>
              <w:tc>
                <w:tcPr>
                  <w:tcW w:w="726" w:type="dxa"/>
                  <w:tcBorders>
                    <w:right w:val="single" w:color="auto" w:sz="4" w:space="0"/>
                  </w:tcBorders>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kern w:val="0"/>
                      <w:sz w:val="21"/>
                      <w:szCs w:val="21"/>
                    </w:rPr>
                    <w:t>3</w:t>
                  </w:r>
                  <w:r>
                    <w:rPr>
                      <w:rFonts w:hint="eastAsia"/>
                      <w:kern w:val="0"/>
                      <w:sz w:val="21"/>
                      <w:szCs w:val="21"/>
                      <w:lang w:val="en-US" w:eastAsia="zh-CN"/>
                    </w:rPr>
                    <w:t>0.9</w:t>
                  </w:r>
                </w:p>
              </w:tc>
              <w:tc>
                <w:tcPr>
                  <w:tcW w:w="726" w:type="dxa"/>
                  <w:tcBorders>
                    <w:left w:val="single" w:color="auto" w:sz="4" w:space="0"/>
                  </w:tcBorders>
                  <w:vAlign w:val="center"/>
                </w:tcPr>
                <w:p>
                  <w:pPr>
                    <w:keepNext w:val="0"/>
                    <w:keepLines w:val="0"/>
                    <w:suppressLineNumbers w:val="0"/>
                    <w:spacing w:before="0" w:beforeAutospacing="0" w:after="0" w:afterAutospacing="0"/>
                    <w:ind w:left="0" w:leftChars="0" w:right="0" w:rightChars="0"/>
                    <w:jc w:val="center"/>
                    <w:rPr>
                      <w:sz w:val="21"/>
                      <w:szCs w:val="21"/>
                    </w:rPr>
                  </w:pPr>
                  <w:r>
                    <w:rPr>
                      <w:rFonts w:hint="eastAsia"/>
                      <w:sz w:val="21"/>
                      <w:szCs w:val="21"/>
                      <w:lang w:val="en-US" w:eastAsia="zh-CN"/>
                    </w:rPr>
                    <w:t>43.0</w:t>
                  </w:r>
                </w:p>
              </w:tc>
              <w:tc>
                <w:tcPr>
                  <w:tcW w:w="748" w:type="dxa"/>
                  <w:vAlign w:val="center"/>
                </w:tcPr>
                <w:p>
                  <w:pPr>
                    <w:keepNext w:val="0"/>
                    <w:keepLines w:val="0"/>
                    <w:suppressLineNumbers w:val="0"/>
                    <w:spacing w:before="0" w:beforeAutospacing="0" w:after="0" w:afterAutospacing="0"/>
                    <w:ind w:left="0" w:leftChars="0" w:right="0" w:rightChars="0"/>
                    <w:jc w:val="center"/>
                    <w:rPr>
                      <w:rFonts w:hint="default" w:eastAsia="宋体"/>
                      <w:kern w:val="0"/>
                      <w:sz w:val="21"/>
                      <w:szCs w:val="21"/>
                      <w:lang w:val="en-US" w:eastAsia="zh-CN"/>
                    </w:rPr>
                  </w:pPr>
                  <w:r>
                    <w:rPr>
                      <w:rFonts w:hint="eastAsia"/>
                      <w:kern w:val="0"/>
                      <w:sz w:val="21"/>
                      <w:szCs w:val="21"/>
                    </w:rPr>
                    <w:t>1</w:t>
                  </w:r>
                  <w:r>
                    <w:rPr>
                      <w:rFonts w:hint="eastAsia"/>
                      <w:kern w:val="0"/>
                      <w:sz w:val="21"/>
                      <w:szCs w:val="21"/>
                      <w:lang w:val="en-US" w:eastAsia="zh-CN"/>
                    </w:rPr>
                    <w:t>2.3</w:t>
                  </w:r>
                </w:p>
              </w:tc>
              <w:tc>
                <w:tcPr>
                  <w:tcW w:w="748" w:type="dxa"/>
                  <w:vAlign w:val="center"/>
                </w:tcPr>
                <w:p>
                  <w:pPr>
                    <w:keepNext w:val="0"/>
                    <w:keepLines w:val="0"/>
                    <w:suppressLineNumbers w:val="0"/>
                    <w:spacing w:before="0" w:beforeAutospacing="0" w:after="0" w:afterAutospacing="0"/>
                    <w:ind w:left="0" w:leftChars="0" w:right="0" w:rightChars="0"/>
                    <w:jc w:val="center"/>
                    <w:rPr>
                      <w:rFonts w:hint="default" w:eastAsia="宋体"/>
                      <w:kern w:val="0"/>
                      <w:sz w:val="21"/>
                      <w:szCs w:val="21"/>
                      <w:lang w:val="en-US" w:eastAsia="zh-CN"/>
                    </w:rPr>
                  </w:pPr>
                  <w:r>
                    <w:rPr>
                      <w:rFonts w:hint="eastAsia"/>
                      <w:kern w:val="0"/>
                      <w:sz w:val="21"/>
                      <w:szCs w:val="21"/>
                      <w:lang w:val="en-US" w:eastAsia="zh-CN"/>
                    </w:rPr>
                    <w:t>18.6</w:t>
                  </w:r>
                </w:p>
              </w:tc>
              <w:tc>
                <w:tcPr>
                  <w:tcW w:w="748" w:type="dxa"/>
                  <w:vAlign w:val="center"/>
                </w:tcPr>
                <w:p>
                  <w:pPr>
                    <w:keepNext w:val="0"/>
                    <w:keepLines w:val="0"/>
                    <w:suppressLineNumbers w:val="0"/>
                    <w:spacing w:before="0" w:beforeAutospacing="0" w:after="0" w:afterAutospacing="0"/>
                    <w:ind w:left="0" w:leftChars="0" w:right="0" w:rightChars="0"/>
                    <w:jc w:val="center"/>
                    <w:rPr>
                      <w:rFonts w:hint="default" w:eastAsia="宋体"/>
                      <w:kern w:val="0"/>
                      <w:sz w:val="21"/>
                      <w:szCs w:val="21"/>
                      <w:lang w:val="en-US" w:eastAsia="zh-CN"/>
                    </w:rPr>
                  </w:pPr>
                  <w:r>
                    <w:rPr>
                      <w:rFonts w:hint="eastAsia"/>
                      <w:kern w:val="0"/>
                      <w:sz w:val="21"/>
                      <w:szCs w:val="21"/>
                    </w:rPr>
                    <w:t>2</w:t>
                  </w:r>
                  <w:r>
                    <w:rPr>
                      <w:rFonts w:hint="eastAsia"/>
                      <w:kern w:val="0"/>
                      <w:sz w:val="21"/>
                      <w:szCs w:val="21"/>
                      <w:lang w:val="en-US" w:eastAsia="zh-CN"/>
                    </w:rPr>
                    <w:t>9.1</w:t>
                  </w:r>
                </w:p>
              </w:tc>
              <w:tc>
                <w:tcPr>
                  <w:tcW w:w="743" w:type="dxa"/>
                  <w:vAlign w:val="center"/>
                </w:tcPr>
                <w:p>
                  <w:pPr>
                    <w:keepNext w:val="0"/>
                    <w:keepLines w:val="0"/>
                    <w:suppressLineNumbers w:val="0"/>
                    <w:spacing w:before="0" w:beforeAutospacing="0" w:after="0" w:afterAutospacing="0"/>
                    <w:ind w:left="0" w:leftChars="0" w:right="0" w:rightChars="0"/>
                    <w:jc w:val="center"/>
                    <w:rPr>
                      <w:rFonts w:hint="default" w:eastAsia="宋体"/>
                      <w:sz w:val="21"/>
                      <w:szCs w:val="21"/>
                      <w:lang w:val="en-US" w:eastAsia="zh-CN"/>
                    </w:rPr>
                  </w:pPr>
                  <w:r>
                    <w:rPr>
                      <w:rFonts w:hint="eastAsia"/>
                      <w:sz w:val="21"/>
                      <w:szCs w:val="21"/>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66" w:type="dxa"/>
                  <w:tcBorders>
                    <w:top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int="eastAsia" w:hAnsi="宋体" w:eastAsia="宋体"/>
                      <w:kern w:val="24"/>
                      <w:sz w:val="21"/>
                      <w:szCs w:val="21"/>
                      <w:lang w:eastAsia="zh-CN"/>
                    </w:rPr>
                  </w:pPr>
                  <w:r>
                    <w:rPr>
                      <w:rFonts w:hint="eastAsia" w:hAnsi="宋体"/>
                      <w:kern w:val="24"/>
                      <w:sz w:val="21"/>
                      <w:szCs w:val="21"/>
                      <w:lang w:val="en-US" w:eastAsia="zh-CN"/>
                    </w:rPr>
                    <w:t>2</w:t>
                  </w:r>
                </w:p>
              </w:tc>
              <w:tc>
                <w:tcPr>
                  <w:tcW w:w="1387" w:type="dxa"/>
                  <w:tcBorders>
                    <w:top w:val="single" w:color="auto" w:sz="4" w:space="0"/>
                    <w:righ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Ansi="宋体"/>
                      <w:kern w:val="24"/>
                      <w:sz w:val="21"/>
                      <w:szCs w:val="21"/>
                    </w:rPr>
                    <w:t>合计</w:t>
                  </w:r>
                </w:p>
              </w:tc>
              <w:tc>
                <w:tcPr>
                  <w:tcW w:w="1288" w:type="dxa"/>
                  <w:tcBorders>
                    <w:top w:val="single" w:color="auto" w:sz="4" w:space="0"/>
                    <w:left w:val="single" w:color="auto" w:sz="4" w:space="0"/>
                  </w:tcBorders>
                  <w:vAlign w:val="center"/>
                </w:tcPr>
                <w:p>
                  <w:pPr>
                    <w:keepNext w:val="0"/>
                    <w:keepLines w:val="0"/>
                    <w:suppressLineNumbers w:val="0"/>
                    <w:tabs>
                      <w:tab w:val="left" w:pos="1700"/>
                    </w:tabs>
                    <w:spacing w:before="0" w:beforeAutospacing="0" w:after="0" w:afterAutospacing="0"/>
                    <w:ind w:left="0" w:right="0"/>
                    <w:jc w:val="center"/>
                    <w:rPr>
                      <w:rFonts w:hAnsi="宋体"/>
                      <w:kern w:val="24"/>
                      <w:sz w:val="21"/>
                      <w:szCs w:val="21"/>
                    </w:rPr>
                  </w:pPr>
                  <w:r>
                    <w:rPr>
                      <w:rFonts w:hint="eastAsia" w:hAnsi="宋体"/>
                      <w:kern w:val="24"/>
                      <w:sz w:val="21"/>
                      <w:szCs w:val="21"/>
                    </w:rPr>
                    <w:t>--</w:t>
                  </w:r>
                </w:p>
              </w:tc>
              <w:tc>
                <w:tcPr>
                  <w:tcW w:w="726" w:type="dxa"/>
                  <w:tcBorders>
                    <w:top w:val="single" w:color="auto" w:sz="4" w:space="0"/>
                  </w:tcBorders>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rPr>
                    <w:t>--</w:t>
                  </w:r>
                </w:p>
              </w:tc>
              <w:tc>
                <w:tcPr>
                  <w:tcW w:w="726" w:type="dxa"/>
                  <w:tcBorders>
                    <w:top w:val="single" w:color="auto" w:sz="4" w:space="0"/>
                  </w:tcBorders>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rPr>
                    <w:t>--</w:t>
                  </w:r>
                </w:p>
              </w:tc>
              <w:tc>
                <w:tcPr>
                  <w:tcW w:w="726" w:type="dxa"/>
                  <w:tcBorders>
                    <w:top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rPr>
                    <w:t>--</w:t>
                  </w:r>
                </w:p>
              </w:tc>
              <w:tc>
                <w:tcPr>
                  <w:tcW w:w="726" w:type="dxa"/>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rPr>
                    <w:t>--</w:t>
                  </w:r>
                </w:p>
              </w:tc>
              <w:tc>
                <w:tcPr>
                  <w:tcW w:w="748" w:type="dxa"/>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kern w:val="0"/>
                      <w:sz w:val="21"/>
                      <w:szCs w:val="21"/>
                    </w:rPr>
                    <w:t>1</w:t>
                  </w:r>
                  <w:r>
                    <w:rPr>
                      <w:rFonts w:hint="eastAsia"/>
                      <w:kern w:val="0"/>
                      <w:sz w:val="21"/>
                      <w:szCs w:val="21"/>
                      <w:lang w:val="en-US" w:eastAsia="zh-CN"/>
                    </w:rPr>
                    <w:t>2.3</w:t>
                  </w:r>
                </w:p>
              </w:tc>
              <w:tc>
                <w:tcPr>
                  <w:tcW w:w="748" w:type="dxa"/>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kern w:val="0"/>
                      <w:sz w:val="21"/>
                      <w:szCs w:val="21"/>
                      <w:lang w:val="en-US" w:eastAsia="zh-CN"/>
                    </w:rPr>
                    <w:t>18.6</w:t>
                  </w:r>
                </w:p>
              </w:tc>
              <w:tc>
                <w:tcPr>
                  <w:tcW w:w="748" w:type="dxa"/>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kern w:val="0"/>
                      <w:sz w:val="21"/>
                      <w:szCs w:val="21"/>
                    </w:rPr>
                    <w:t>2</w:t>
                  </w:r>
                  <w:r>
                    <w:rPr>
                      <w:rFonts w:hint="eastAsia"/>
                      <w:kern w:val="0"/>
                      <w:sz w:val="21"/>
                      <w:szCs w:val="21"/>
                      <w:lang w:val="en-US" w:eastAsia="zh-CN"/>
                    </w:rPr>
                    <w:t>9.1</w:t>
                  </w:r>
                </w:p>
              </w:tc>
              <w:tc>
                <w:tcPr>
                  <w:tcW w:w="743" w:type="dxa"/>
                  <w:tcBorders>
                    <w:top w:val="single" w:color="auto" w:sz="4" w:space="0"/>
                  </w:tcBorders>
                  <w:vAlign w:val="center"/>
                </w:tcPr>
                <w:p>
                  <w:pPr>
                    <w:keepNext w:val="0"/>
                    <w:keepLines w:val="0"/>
                    <w:suppressLineNumbers w:val="0"/>
                    <w:spacing w:before="0" w:beforeAutospacing="0" w:after="0" w:afterAutospacing="0"/>
                    <w:ind w:left="0" w:leftChars="0" w:right="0" w:rightChars="0"/>
                    <w:jc w:val="center"/>
                    <w:rPr>
                      <w:kern w:val="0"/>
                      <w:sz w:val="21"/>
                      <w:szCs w:val="21"/>
                    </w:rPr>
                  </w:pPr>
                  <w:r>
                    <w:rPr>
                      <w:rFonts w:hint="eastAsia"/>
                      <w:sz w:val="21"/>
                      <w:szCs w:val="21"/>
                      <w:lang w:val="en-US" w:eastAsia="zh-CN"/>
                    </w:rPr>
                    <w:t>17.0</w:t>
                  </w:r>
                </w:p>
              </w:tc>
            </w:tr>
          </w:tbl>
          <w:p>
            <w:pPr>
              <w:keepNext w:val="0"/>
              <w:keepLines w:val="0"/>
              <w:suppressLineNumbers w:val="0"/>
              <w:tabs>
                <w:tab w:val="left" w:pos="1700"/>
              </w:tabs>
              <w:spacing w:before="0" w:beforeAutospacing="0" w:after="0" w:afterAutospacing="0" w:line="360" w:lineRule="auto"/>
              <w:ind w:left="0" w:right="0" w:firstLine="480" w:firstLineChars="200"/>
              <w:rPr>
                <w:rFonts w:hAnsi="宋体"/>
                <w:kern w:val="24"/>
                <w:sz w:val="24"/>
              </w:rPr>
            </w:pPr>
            <w:r>
              <w:rPr>
                <w:rFonts w:hint="eastAsia" w:hAnsi="宋体"/>
                <w:kern w:val="24"/>
                <w:sz w:val="24"/>
              </w:rPr>
              <w:t>（4）声环境影响评价</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kern w:val="0"/>
                <w:sz w:val="24"/>
              </w:rPr>
            </w:pPr>
            <w:r>
              <w:rPr>
                <w:rFonts w:hAnsi="宋体"/>
                <w:kern w:val="0"/>
                <w:sz w:val="24"/>
              </w:rPr>
              <w:t>评价标准与方法</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kern w:val="0"/>
                <w:sz w:val="24"/>
              </w:rPr>
            </w:pPr>
            <w:r>
              <w:rPr>
                <w:rFonts w:hAnsi="宋体"/>
                <w:kern w:val="0"/>
                <w:sz w:val="24"/>
              </w:rPr>
              <w:t>《工业企业厂界环境噪声排放标准》</w:t>
            </w:r>
            <w:r>
              <w:rPr>
                <w:kern w:val="0"/>
                <w:sz w:val="24"/>
              </w:rPr>
              <w:t>(GB12348-2008)</w:t>
            </w:r>
            <w:r>
              <w:rPr>
                <w:rFonts w:hAnsi="宋体"/>
                <w:kern w:val="0"/>
                <w:sz w:val="24"/>
              </w:rPr>
              <w:t>中</w:t>
            </w:r>
            <w:r>
              <w:rPr>
                <w:rFonts w:hint="eastAsia"/>
                <w:kern w:val="0"/>
                <w:sz w:val="24"/>
              </w:rPr>
              <w:t>2</w:t>
            </w:r>
            <w:r>
              <w:rPr>
                <w:rFonts w:hAnsi="宋体"/>
                <w:kern w:val="0"/>
                <w:sz w:val="24"/>
              </w:rPr>
              <w:t>类标准，采用超标值法进行评价。</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kern w:val="0"/>
                <w:sz w:val="24"/>
              </w:rPr>
            </w:pPr>
            <w:r>
              <w:rPr>
                <w:rFonts w:hAnsi="宋体"/>
                <w:kern w:val="0"/>
                <w:sz w:val="24"/>
              </w:rPr>
              <w:t>计算公式为：</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kern w:val="0"/>
                <w:sz w:val="24"/>
              </w:rPr>
            </w:pPr>
            <w:r>
              <w:rPr>
                <w:kern w:val="0"/>
                <w:sz w:val="24"/>
              </w:rPr>
              <w:t>P=LAeq-L</w:t>
            </w:r>
            <w:r>
              <w:rPr>
                <w:kern w:val="0"/>
                <w:sz w:val="24"/>
                <w:vertAlign w:val="subscript"/>
              </w:rPr>
              <w:t>b</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kern w:val="0"/>
                <w:sz w:val="24"/>
              </w:rPr>
            </w:pPr>
            <w:r>
              <w:rPr>
                <w:rFonts w:hAnsi="宋体"/>
                <w:kern w:val="0"/>
                <w:sz w:val="24"/>
              </w:rPr>
              <w:t>式中：</w:t>
            </w:r>
            <w:r>
              <w:rPr>
                <w:kern w:val="0"/>
                <w:sz w:val="24"/>
              </w:rPr>
              <w:t xml:space="preserve">P </w:t>
            </w:r>
            <w:r>
              <w:rPr>
                <w:rFonts w:hAnsi="宋体"/>
                <w:kern w:val="0"/>
                <w:sz w:val="24"/>
              </w:rPr>
              <w:t>为超标值，</w:t>
            </w:r>
            <w:r>
              <w:rPr>
                <w:kern w:val="0"/>
                <w:sz w:val="24"/>
              </w:rPr>
              <w:t>dB(A)</w:t>
            </w:r>
            <w:r>
              <w:rPr>
                <w:rFonts w:hAnsi="宋体"/>
                <w:kern w:val="0"/>
                <w:sz w:val="24"/>
              </w:rPr>
              <w:t>；</w:t>
            </w:r>
          </w:p>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kern w:val="0"/>
                <w:sz w:val="24"/>
              </w:rPr>
            </w:pPr>
            <w:r>
              <w:rPr>
                <w:kern w:val="0"/>
                <w:sz w:val="24"/>
              </w:rPr>
              <w:t>LAeq</w:t>
            </w:r>
            <w:r>
              <w:rPr>
                <w:rFonts w:hAnsi="宋体"/>
                <w:kern w:val="0"/>
                <w:sz w:val="24"/>
              </w:rPr>
              <w:t>为监测点位预测声级，</w:t>
            </w:r>
            <w:r>
              <w:rPr>
                <w:kern w:val="0"/>
                <w:sz w:val="24"/>
              </w:rPr>
              <w:t>dB(A)</w:t>
            </w:r>
            <w:r>
              <w:rPr>
                <w:rFonts w:hAnsi="宋体"/>
                <w:kern w:val="0"/>
                <w:sz w:val="24"/>
              </w:rPr>
              <w:t>；</w:t>
            </w:r>
          </w:p>
          <w:p>
            <w:pPr>
              <w:keepNext w:val="0"/>
              <w:keepLines w:val="0"/>
              <w:suppressLineNumbers w:val="0"/>
              <w:tabs>
                <w:tab w:val="left" w:pos="1700"/>
              </w:tabs>
              <w:spacing w:before="0" w:beforeAutospacing="0" w:after="0" w:afterAutospacing="0" w:line="360" w:lineRule="auto"/>
              <w:ind w:left="0" w:right="0" w:firstLine="480" w:firstLineChars="200"/>
              <w:jc w:val="left"/>
              <w:rPr>
                <w:rFonts w:hAnsi="宋体"/>
                <w:kern w:val="0"/>
                <w:sz w:val="24"/>
              </w:rPr>
            </w:pPr>
            <w:r>
              <w:rPr>
                <w:kern w:val="0"/>
                <w:sz w:val="24"/>
              </w:rPr>
              <w:t>L</w:t>
            </w:r>
            <w:r>
              <w:rPr>
                <w:kern w:val="0"/>
                <w:sz w:val="24"/>
                <w:vertAlign w:val="subscript"/>
              </w:rPr>
              <w:t>b</w:t>
            </w:r>
            <w:r>
              <w:rPr>
                <w:rFonts w:hAnsi="宋体"/>
                <w:kern w:val="0"/>
                <w:sz w:val="24"/>
              </w:rPr>
              <w:t>为厂界噪声标准，</w:t>
            </w:r>
            <w:r>
              <w:rPr>
                <w:kern w:val="0"/>
                <w:sz w:val="24"/>
              </w:rPr>
              <w:t>dB(A)</w:t>
            </w:r>
            <w:r>
              <w:rPr>
                <w:rFonts w:hAnsi="宋体"/>
                <w:kern w:val="0"/>
                <w:sz w:val="24"/>
              </w:rPr>
              <w:t>。</w:t>
            </w:r>
          </w:p>
          <w:p>
            <w:pPr>
              <w:keepNext w:val="0"/>
              <w:keepLines w:val="0"/>
              <w:suppressLineNumbers w:val="0"/>
              <w:tabs>
                <w:tab w:val="left" w:pos="1700"/>
              </w:tabs>
              <w:spacing w:before="0" w:beforeAutospacing="0" w:after="0" w:afterAutospacing="0" w:line="360" w:lineRule="auto"/>
              <w:ind w:left="0" w:right="0" w:firstLine="480" w:firstLineChars="200"/>
              <w:jc w:val="left"/>
              <w:rPr>
                <w:kern w:val="24"/>
                <w:sz w:val="24"/>
              </w:rPr>
            </w:pPr>
            <w:r>
              <w:rPr>
                <w:rFonts w:hint="eastAsia" w:hAnsi="宋体"/>
                <w:kern w:val="0"/>
                <w:sz w:val="24"/>
                <w:lang w:eastAsia="zh-CN"/>
              </w:rPr>
              <w:t>本项目夜间不生产，</w:t>
            </w:r>
            <w:r>
              <w:rPr>
                <w:rFonts w:hAnsi="宋体"/>
                <w:kern w:val="0"/>
                <w:sz w:val="24"/>
              </w:rPr>
              <w:t>厂界噪声评价结果见表</w:t>
            </w:r>
            <w:r>
              <w:rPr>
                <w:rFonts w:hint="eastAsia"/>
                <w:kern w:val="0"/>
                <w:sz w:val="24"/>
              </w:rPr>
              <w:t>4</w:t>
            </w:r>
            <w:r>
              <w:rPr>
                <w:rFonts w:hint="eastAsia"/>
                <w:kern w:val="0"/>
                <w:sz w:val="24"/>
                <w:lang w:val="en-US" w:eastAsia="zh-CN"/>
              </w:rPr>
              <w:t>1</w:t>
            </w:r>
            <w:r>
              <w:rPr>
                <w:rFonts w:hint="eastAsia"/>
                <w:kern w:val="0"/>
                <w:sz w:val="24"/>
              </w:rPr>
              <w:t>。</w:t>
            </w:r>
          </w:p>
          <w:p>
            <w:pPr>
              <w:keepNext w:val="0"/>
              <w:keepLines w:val="0"/>
              <w:suppressLineNumbers w:val="0"/>
              <w:spacing w:before="0" w:beforeAutospacing="0" w:after="0" w:afterAutospacing="0" w:line="500" w:lineRule="exact"/>
              <w:ind w:left="0" w:right="0"/>
              <w:jc w:val="center"/>
              <w:rPr>
                <w:rFonts w:hAnsi="宋体"/>
                <w:b/>
                <w:bCs/>
                <w:sz w:val="21"/>
                <w:szCs w:val="21"/>
              </w:rPr>
            </w:pPr>
            <w:r>
              <w:rPr>
                <w:rFonts w:hAnsi="宋体"/>
                <w:b/>
                <w:bCs/>
                <w:sz w:val="21"/>
                <w:szCs w:val="21"/>
              </w:rPr>
              <w:t>表</w:t>
            </w:r>
            <w:r>
              <w:rPr>
                <w:rFonts w:hint="eastAsia" w:hAnsi="宋体"/>
                <w:b/>
                <w:bCs/>
                <w:sz w:val="21"/>
                <w:szCs w:val="21"/>
              </w:rPr>
              <w:t>4</w:t>
            </w:r>
            <w:r>
              <w:rPr>
                <w:rFonts w:hint="eastAsia" w:hAnsi="宋体"/>
                <w:b/>
                <w:bCs/>
                <w:sz w:val="21"/>
                <w:szCs w:val="21"/>
                <w:lang w:val="en-US" w:eastAsia="zh-CN"/>
              </w:rPr>
              <w:t xml:space="preserve">1 </w:t>
            </w:r>
            <w:r>
              <w:rPr>
                <w:rFonts w:hint="eastAsia" w:hAnsi="宋体"/>
                <w:b/>
                <w:bCs/>
                <w:sz w:val="21"/>
                <w:szCs w:val="21"/>
              </w:rPr>
              <w:t>厂界</w:t>
            </w:r>
            <w:r>
              <w:rPr>
                <w:rFonts w:hAnsi="宋体"/>
                <w:b/>
                <w:bCs/>
                <w:sz w:val="21"/>
                <w:szCs w:val="21"/>
              </w:rPr>
              <w:t>噪声预测结果评价一览表</w:t>
            </w:r>
          </w:p>
          <w:tbl>
            <w:tblPr>
              <w:tblStyle w:val="29"/>
              <w:tblW w:w="4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063"/>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334" w:type="dxa"/>
                  <w:vMerge w:val="restart"/>
                  <w:vAlign w:val="center"/>
                </w:tcPr>
                <w:p>
                  <w:pPr>
                    <w:keepNext w:val="0"/>
                    <w:keepLines w:val="0"/>
                    <w:suppressLineNumbers w:val="0"/>
                    <w:adjustRightInd w:val="0"/>
                    <w:spacing w:before="0" w:beforeAutospacing="0" w:after="0" w:afterAutospacing="0" w:line="360" w:lineRule="auto"/>
                    <w:ind w:left="0" w:right="0"/>
                    <w:jc w:val="center"/>
                    <w:rPr>
                      <w:b/>
                      <w:color w:val="000000"/>
                      <w:sz w:val="21"/>
                      <w:szCs w:val="21"/>
                    </w:rPr>
                  </w:pPr>
                  <w:r>
                    <w:rPr>
                      <w:rFonts w:hint="eastAsia"/>
                      <w:b/>
                      <w:color w:val="000000"/>
                      <w:sz w:val="21"/>
                      <w:szCs w:val="21"/>
                    </w:rPr>
                    <w:t>预测点</w:t>
                  </w:r>
                </w:p>
              </w:tc>
              <w:tc>
                <w:tcPr>
                  <w:tcW w:w="3331" w:type="dxa"/>
                  <w:gridSpan w:val="3"/>
                  <w:vAlign w:val="center"/>
                </w:tcPr>
                <w:p>
                  <w:pPr>
                    <w:keepNext w:val="0"/>
                    <w:keepLines w:val="0"/>
                    <w:suppressLineNumbers w:val="0"/>
                    <w:adjustRightInd w:val="0"/>
                    <w:spacing w:before="0" w:beforeAutospacing="0" w:after="0" w:afterAutospacing="0"/>
                    <w:ind w:left="0" w:right="0"/>
                    <w:jc w:val="center"/>
                    <w:rPr>
                      <w:b/>
                      <w:color w:val="000000"/>
                      <w:sz w:val="21"/>
                      <w:szCs w:val="21"/>
                    </w:rPr>
                  </w:pPr>
                  <w:r>
                    <w:rPr>
                      <w:rFonts w:hint="eastAsia"/>
                      <w:b/>
                      <w:color w:val="000000"/>
                      <w:sz w:val="21"/>
                      <w:szCs w:val="21"/>
                    </w:rPr>
                    <w:t>昼间噪声预测值</w:t>
                  </w:r>
                  <w:r>
                    <w:rPr>
                      <w:rFonts w:hint="eastAsia" w:ascii="宋体" w:hAnsi="宋体"/>
                      <w:b/>
                      <w:color w:val="00000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334" w:type="dxa"/>
                  <w:vMerge w:val="continue"/>
                  <w:vAlign w:val="center"/>
                </w:tcPr>
                <w:p>
                  <w:pPr>
                    <w:keepNext w:val="0"/>
                    <w:keepLines w:val="0"/>
                    <w:suppressLineNumbers w:val="0"/>
                    <w:adjustRightInd w:val="0"/>
                    <w:spacing w:before="0" w:beforeAutospacing="0" w:after="0" w:afterAutospacing="0" w:line="360" w:lineRule="auto"/>
                    <w:ind w:left="0" w:right="0"/>
                    <w:jc w:val="center"/>
                    <w:rPr>
                      <w:b/>
                      <w:color w:val="000000"/>
                      <w:sz w:val="21"/>
                      <w:szCs w:val="21"/>
                    </w:rPr>
                  </w:pPr>
                </w:p>
              </w:tc>
              <w:tc>
                <w:tcPr>
                  <w:tcW w:w="1063" w:type="dxa"/>
                  <w:vAlign w:val="center"/>
                </w:tcPr>
                <w:p>
                  <w:pPr>
                    <w:keepNext w:val="0"/>
                    <w:keepLines w:val="0"/>
                    <w:suppressLineNumbers w:val="0"/>
                    <w:adjustRightInd w:val="0"/>
                    <w:spacing w:before="0" w:beforeAutospacing="0" w:after="0" w:afterAutospacing="0"/>
                    <w:ind w:left="0" w:right="0"/>
                    <w:jc w:val="center"/>
                    <w:rPr>
                      <w:b/>
                      <w:color w:val="000000"/>
                      <w:sz w:val="21"/>
                      <w:szCs w:val="21"/>
                    </w:rPr>
                  </w:pPr>
                  <w:r>
                    <w:rPr>
                      <w:rFonts w:hint="eastAsia"/>
                      <w:b/>
                      <w:color w:val="000000"/>
                      <w:sz w:val="21"/>
                      <w:szCs w:val="21"/>
                    </w:rPr>
                    <w:t>预测</w:t>
                  </w:r>
                  <w:r>
                    <w:rPr>
                      <w:b/>
                      <w:color w:val="000000"/>
                      <w:sz w:val="21"/>
                      <w:szCs w:val="21"/>
                    </w:rPr>
                    <w:t>值</w:t>
                  </w:r>
                </w:p>
              </w:tc>
              <w:tc>
                <w:tcPr>
                  <w:tcW w:w="1134" w:type="dxa"/>
                  <w:vAlign w:val="center"/>
                </w:tcPr>
                <w:p>
                  <w:pPr>
                    <w:keepNext w:val="0"/>
                    <w:keepLines w:val="0"/>
                    <w:suppressLineNumbers w:val="0"/>
                    <w:adjustRightInd w:val="0"/>
                    <w:spacing w:before="0" w:beforeAutospacing="0" w:after="0" w:afterAutospacing="0"/>
                    <w:ind w:left="0" w:right="0"/>
                    <w:jc w:val="center"/>
                    <w:rPr>
                      <w:b/>
                      <w:color w:val="000000"/>
                      <w:sz w:val="21"/>
                      <w:szCs w:val="21"/>
                    </w:rPr>
                  </w:pPr>
                  <w:r>
                    <w:rPr>
                      <w:rFonts w:hint="eastAsia"/>
                      <w:b/>
                      <w:color w:val="000000"/>
                      <w:sz w:val="21"/>
                      <w:szCs w:val="21"/>
                    </w:rPr>
                    <w:t>标准值</w:t>
                  </w:r>
                </w:p>
              </w:tc>
              <w:tc>
                <w:tcPr>
                  <w:tcW w:w="1134" w:type="dxa"/>
                  <w:vAlign w:val="center"/>
                </w:tcPr>
                <w:p>
                  <w:pPr>
                    <w:keepNext w:val="0"/>
                    <w:keepLines w:val="0"/>
                    <w:suppressLineNumbers w:val="0"/>
                    <w:adjustRightInd w:val="0"/>
                    <w:spacing w:before="0" w:beforeAutospacing="0" w:after="0" w:afterAutospacing="0"/>
                    <w:ind w:left="0" w:right="0"/>
                    <w:jc w:val="center"/>
                    <w:rPr>
                      <w:b/>
                      <w:color w:val="000000"/>
                      <w:sz w:val="21"/>
                      <w:szCs w:val="21"/>
                    </w:rPr>
                  </w:pPr>
                  <w:r>
                    <w:rPr>
                      <w:rFonts w:hint="eastAsia"/>
                      <w:b/>
                      <w:color w:val="000000"/>
                      <w:sz w:val="21"/>
                      <w:szCs w:val="21"/>
                    </w:rPr>
                    <w:t>超标值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334" w:type="dxa"/>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color w:val="000000"/>
                      <w:sz w:val="21"/>
                      <w:szCs w:val="21"/>
                    </w:rPr>
                    <w:t>东侧厂界</w:t>
                  </w:r>
                </w:p>
              </w:tc>
              <w:tc>
                <w:tcPr>
                  <w:tcW w:w="1063" w:type="dxa"/>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rPr>
                    <w:t>1</w:t>
                  </w:r>
                  <w:r>
                    <w:rPr>
                      <w:rFonts w:hint="eastAsia"/>
                      <w:kern w:val="0"/>
                      <w:sz w:val="21"/>
                      <w:szCs w:val="21"/>
                      <w:lang w:val="en-US" w:eastAsia="zh-CN"/>
                    </w:rPr>
                    <w:t>2.3</w:t>
                  </w:r>
                </w:p>
              </w:tc>
              <w:tc>
                <w:tcPr>
                  <w:tcW w:w="1134" w:type="dxa"/>
                  <w:vMerge w:val="restart"/>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rFonts w:hint="eastAsia"/>
                      <w:color w:val="000000"/>
                      <w:sz w:val="21"/>
                      <w:szCs w:val="21"/>
                    </w:rPr>
                    <w:t>60</w:t>
                  </w:r>
                </w:p>
              </w:tc>
              <w:tc>
                <w:tcPr>
                  <w:tcW w:w="1134" w:type="dxa"/>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rFonts w:hint="eastAsia"/>
                      <w:color w:val="000000"/>
                      <w:sz w:val="21"/>
                      <w:szCs w:val="21"/>
                    </w:rPr>
                    <w:t>-</w:t>
                  </w:r>
                  <w:r>
                    <w:rPr>
                      <w:rFonts w:hint="eastAsia"/>
                      <w:kern w:val="0"/>
                      <w:sz w:val="21"/>
                      <w:szCs w:val="21"/>
                    </w:rPr>
                    <w:t>4</w:t>
                  </w:r>
                  <w:r>
                    <w:rPr>
                      <w:rFonts w:hint="eastAsia"/>
                      <w:kern w:val="0"/>
                      <w:sz w:val="21"/>
                      <w:szCs w:val="21"/>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334" w:type="dxa"/>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color w:val="000000"/>
                      <w:sz w:val="21"/>
                      <w:szCs w:val="21"/>
                    </w:rPr>
                    <w:t>南侧厂界</w:t>
                  </w:r>
                </w:p>
              </w:tc>
              <w:tc>
                <w:tcPr>
                  <w:tcW w:w="1063" w:type="dxa"/>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lang w:val="en-US" w:eastAsia="zh-CN"/>
                    </w:rPr>
                    <w:t>18.6</w:t>
                  </w:r>
                </w:p>
              </w:tc>
              <w:tc>
                <w:tcPr>
                  <w:tcW w:w="1134" w:type="dxa"/>
                  <w:vMerge w:val="continue"/>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p>
              </w:tc>
              <w:tc>
                <w:tcPr>
                  <w:tcW w:w="1134" w:type="dxa"/>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rFonts w:hint="eastAsia"/>
                      <w:color w:val="000000"/>
                      <w:sz w:val="21"/>
                      <w:szCs w:val="21"/>
                    </w:rPr>
                    <w:t>-</w:t>
                  </w:r>
                  <w:r>
                    <w:rPr>
                      <w:rFonts w:hint="eastAsia"/>
                      <w:kern w:val="0"/>
                      <w:sz w:val="21"/>
                      <w:szCs w:val="21"/>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34" w:type="dxa"/>
                  <w:tcBorders>
                    <w:bottom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color w:val="000000"/>
                      <w:sz w:val="21"/>
                      <w:szCs w:val="21"/>
                    </w:rPr>
                    <w:t>西侧厂界</w:t>
                  </w:r>
                </w:p>
              </w:tc>
              <w:tc>
                <w:tcPr>
                  <w:tcW w:w="1063" w:type="dxa"/>
                  <w:tcBorders>
                    <w:bottom w:val="single" w:color="auto" w:sz="4" w:space="0"/>
                  </w:tcBorders>
                  <w:vAlign w:val="center"/>
                </w:tcPr>
                <w:p>
                  <w:pPr>
                    <w:keepNext w:val="0"/>
                    <w:keepLines w:val="0"/>
                    <w:suppressLineNumbers w:val="0"/>
                    <w:spacing w:before="0" w:beforeAutospacing="0" w:after="0" w:afterAutospacing="0"/>
                    <w:ind w:left="0" w:right="0"/>
                    <w:jc w:val="center"/>
                    <w:rPr>
                      <w:kern w:val="0"/>
                      <w:sz w:val="21"/>
                      <w:szCs w:val="21"/>
                    </w:rPr>
                  </w:pPr>
                  <w:r>
                    <w:rPr>
                      <w:rFonts w:hint="eastAsia"/>
                      <w:kern w:val="0"/>
                      <w:sz w:val="21"/>
                      <w:szCs w:val="21"/>
                    </w:rPr>
                    <w:t>2</w:t>
                  </w:r>
                  <w:r>
                    <w:rPr>
                      <w:rFonts w:hint="eastAsia"/>
                      <w:kern w:val="0"/>
                      <w:sz w:val="21"/>
                      <w:szCs w:val="21"/>
                      <w:lang w:val="en-US" w:eastAsia="zh-CN"/>
                    </w:rPr>
                    <w:t>9.1</w:t>
                  </w:r>
                </w:p>
              </w:tc>
              <w:tc>
                <w:tcPr>
                  <w:tcW w:w="1134" w:type="dxa"/>
                  <w:vMerge w:val="continue"/>
                  <w:tcBorders>
                    <w:bottom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p>
              </w:tc>
              <w:tc>
                <w:tcPr>
                  <w:tcW w:w="1134" w:type="dxa"/>
                  <w:tcBorders>
                    <w:bottom w:val="single" w:color="auto" w:sz="4" w:space="0"/>
                  </w:tcBorders>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rFonts w:hint="eastAsia"/>
                      <w:color w:val="000000"/>
                      <w:sz w:val="21"/>
                      <w:szCs w:val="21"/>
                    </w:rPr>
                    <w:t>-</w:t>
                  </w:r>
                  <w:r>
                    <w:rPr>
                      <w:rFonts w:hint="eastAsia"/>
                      <w:kern w:val="0"/>
                      <w:sz w:val="21"/>
                      <w:szCs w:val="21"/>
                    </w:rPr>
                    <w:t>3</w:t>
                  </w:r>
                  <w:r>
                    <w:rPr>
                      <w:rFonts w:hint="eastAsia"/>
                      <w:kern w:val="0"/>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334" w:type="dxa"/>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color w:val="000000"/>
                      <w:sz w:val="21"/>
                      <w:szCs w:val="21"/>
                    </w:rPr>
                    <w:t>北侧厂界</w:t>
                  </w:r>
                </w:p>
              </w:tc>
              <w:tc>
                <w:tcPr>
                  <w:tcW w:w="1063" w:type="dxa"/>
                  <w:vAlign w:val="center"/>
                </w:tcPr>
                <w:p>
                  <w:pPr>
                    <w:keepNext w:val="0"/>
                    <w:keepLines w:val="0"/>
                    <w:suppressLineNumbers w:val="0"/>
                    <w:spacing w:before="0" w:beforeAutospacing="0" w:after="0" w:afterAutospacing="0"/>
                    <w:ind w:left="0" w:right="0"/>
                    <w:jc w:val="center"/>
                    <w:rPr>
                      <w:kern w:val="0"/>
                      <w:sz w:val="21"/>
                      <w:szCs w:val="21"/>
                    </w:rPr>
                  </w:pPr>
                  <w:r>
                    <w:rPr>
                      <w:rFonts w:hint="eastAsia"/>
                      <w:sz w:val="21"/>
                      <w:szCs w:val="21"/>
                      <w:lang w:val="en-US" w:eastAsia="zh-CN"/>
                    </w:rPr>
                    <w:t>17.0</w:t>
                  </w:r>
                </w:p>
              </w:tc>
              <w:tc>
                <w:tcPr>
                  <w:tcW w:w="1134" w:type="dxa"/>
                  <w:vMerge w:val="continue"/>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p>
              </w:tc>
              <w:tc>
                <w:tcPr>
                  <w:tcW w:w="1134" w:type="dxa"/>
                  <w:vAlign w:val="center"/>
                </w:tcPr>
                <w:p>
                  <w:pPr>
                    <w:keepNext w:val="0"/>
                    <w:keepLines w:val="0"/>
                    <w:suppressLineNumbers w:val="0"/>
                    <w:adjustRightInd w:val="0"/>
                    <w:spacing w:before="0" w:beforeAutospacing="0" w:after="0" w:afterAutospacing="0" w:line="360" w:lineRule="auto"/>
                    <w:ind w:left="0" w:right="0"/>
                    <w:jc w:val="center"/>
                    <w:rPr>
                      <w:color w:val="000000"/>
                      <w:sz w:val="21"/>
                      <w:szCs w:val="21"/>
                    </w:rPr>
                  </w:pPr>
                  <w:r>
                    <w:rPr>
                      <w:rFonts w:hint="eastAsia"/>
                      <w:color w:val="000000"/>
                      <w:sz w:val="21"/>
                      <w:szCs w:val="21"/>
                    </w:rPr>
                    <w:t>-</w:t>
                  </w:r>
                  <w:r>
                    <w:rPr>
                      <w:rFonts w:hint="eastAsia"/>
                      <w:sz w:val="21"/>
                      <w:szCs w:val="21"/>
                      <w:lang w:val="en-US" w:eastAsia="zh-CN"/>
                    </w:rPr>
                    <w:t>43.0</w:t>
                  </w:r>
                </w:p>
              </w:tc>
            </w:tr>
          </w:tbl>
          <w:p>
            <w:pPr>
              <w:keepNext w:val="0"/>
              <w:keepLines w:val="0"/>
              <w:suppressLineNumbers w:val="0"/>
              <w:spacing w:before="0" w:beforeAutospacing="0" w:after="0" w:afterAutospacing="0" w:line="360" w:lineRule="auto"/>
              <w:ind w:left="0" w:right="0" w:firstLine="480" w:firstLineChars="200"/>
              <w:jc w:val="left"/>
              <w:rPr>
                <w:sz w:val="24"/>
              </w:rPr>
            </w:pPr>
            <w:r>
              <w:rPr>
                <w:rFonts w:hint="eastAsia" w:hAnsi="宋体"/>
                <w:sz w:val="24"/>
              </w:rPr>
              <w:t>由</w:t>
            </w:r>
            <w:r>
              <w:rPr>
                <w:rFonts w:hAnsi="宋体"/>
                <w:sz w:val="24"/>
              </w:rPr>
              <w:t>厂界噪声评价结果可以看出</w:t>
            </w:r>
            <w:r>
              <w:rPr>
                <w:rFonts w:hint="eastAsia" w:hAnsi="宋体"/>
                <w:sz w:val="24"/>
              </w:rPr>
              <w:t>，</w:t>
            </w:r>
            <w:r>
              <w:rPr>
                <w:rFonts w:hAnsi="宋体"/>
                <w:sz w:val="24"/>
              </w:rPr>
              <w:t>项目投入运行后</w:t>
            </w:r>
            <w:r>
              <w:rPr>
                <w:rFonts w:hint="eastAsia" w:hAnsi="宋体"/>
                <w:sz w:val="24"/>
              </w:rPr>
              <w:t>，</w:t>
            </w:r>
            <w:r>
              <w:rPr>
                <w:rFonts w:hAnsi="宋体"/>
                <w:sz w:val="24"/>
              </w:rPr>
              <w:t>昼间噪声</w:t>
            </w:r>
            <w:r>
              <w:rPr>
                <w:rFonts w:hint="eastAsia" w:hAnsi="宋体"/>
                <w:sz w:val="24"/>
              </w:rPr>
              <w:t>在</w:t>
            </w:r>
            <w:r>
              <w:rPr>
                <w:rFonts w:hAnsi="宋体"/>
                <w:sz w:val="24"/>
              </w:rPr>
              <w:t>各厂界贡献值能满足《工业企业厂界环境噪声排放标准》（</w:t>
            </w:r>
            <w:r>
              <w:rPr>
                <w:sz w:val="24"/>
              </w:rPr>
              <w:t>GB12348-2008</w:t>
            </w:r>
            <w:r>
              <w:rPr>
                <w:rFonts w:hAnsi="宋体"/>
                <w:sz w:val="24"/>
              </w:rPr>
              <w:t>）</w:t>
            </w:r>
            <w:r>
              <w:rPr>
                <w:rFonts w:hint="eastAsia"/>
                <w:sz w:val="24"/>
              </w:rPr>
              <w:t>2</w:t>
            </w:r>
            <w:r>
              <w:rPr>
                <w:rFonts w:hAnsi="宋体"/>
                <w:sz w:val="24"/>
              </w:rPr>
              <w:t>类标准要求</w:t>
            </w:r>
            <w:r>
              <w:rPr>
                <w:rFonts w:hint="eastAsia" w:hAnsi="宋体"/>
                <w:sz w:val="24"/>
              </w:rPr>
              <w:t>。</w:t>
            </w:r>
            <w:r>
              <w:rPr>
                <w:rFonts w:hAnsi="宋体"/>
                <w:sz w:val="24"/>
              </w:rPr>
              <w:t>因此本项目对周围声环境影响不大。</w:t>
            </w:r>
          </w:p>
          <w:p>
            <w:pPr>
              <w:keepNext w:val="0"/>
              <w:keepLines w:val="0"/>
              <w:pageBreakBefore w:val="0"/>
              <w:widowControl w:val="0"/>
              <w:suppressLineNumbers w:val="0"/>
              <w:tabs>
                <w:tab w:val="center" w:pos="360"/>
                <w:tab w:val="center" w:pos="540"/>
                <w:tab w:val="left" w:pos="720"/>
              </w:tabs>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rPr>
                <w:b/>
                <w:color w:val="000000"/>
                <w:sz w:val="24"/>
              </w:rPr>
            </w:pPr>
            <w:r>
              <w:rPr>
                <w:rFonts w:hint="eastAsia"/>
                <w:b/>
                <w:color w:val="000000"/>
                <w:sz w:val="24"/>
              </w:rPr>
              <w:t>五</w:t>
            </w:r>
            <w:r>
              <w:rPr>
                <w:b/>
                <w:color w:val="000000"/>
                <w:sz w:val="24"/>
              </w:rPr>
              <w:t>、土壤环境影响分析</w:t>
            </w:r>
          </w:p>
          <w:p>
            <w:pPr>
              <w:keepNext w:val="0"/>
              <w:keepLines w:val="0"/>
              <w:suppressLineNumbers w:val="0"/>
              <w:spacing w:before="0" w:beforeAutospacing="0" w:after="0" w:afterAutospacing="0" w:line="520" w:lineRule="exact"/>
              <w:ind w:left="0" w:right="0" w:firstLine="480" w:firstLineChars="200"/>
              <w:rPr>
                <w:bCs/>
                <w:color w:val="000000"/>
                <w:sz w:val="24"/>
              </w:rPr>
            </w:pPr>
            <w:r>
              <w:rPr>
                <w:bCs/>
                <w:color w:val="000000"/>
                <w:sz w:val="24"/>
              </w:rPr>
              <w:t>本项目位于</w:t>
            </w:r>
            <w:r>
              <w:rPr>
                <w:rFonts w:hint="eastAsia"/>
                <w:sz w:val="24"/>
                <w:lang w:val="en-US" w:eastAsia="zh-CN"/>
              </w:rPr>
              <w:t>东明县陆圈镇陆圈村丰东路南（原通达物流有限公司院内）</w:t>
            </w:r>
            <w:r>
              <w:rPr>
                <w:bCs/>
                <w:color w:val="000000"/>
                <w:sz w:val="24"/>
              </w:rPr>
              <w:t>，项目用地为</w:t>
            </w:r>
            <w:r>
              <w:rPr>
                <w:rFonts w:hint="eastAsia"/>
                <w:bCs/>
                <w:color w:val="000000"/>
                <w:sz w:val="24"/>
              </w:rPr>
              <w:t>工业</w:t>
            </w:r>
            <w:r>
              <w:rPr>
                <w:bCs/>
                <w:color w:val="000000"/>
                <w:sz w:val="24"/>
              </w:rPr>
              <w:t>用地，项目所在地开发力度较</w:t>
            </w:r>
            <w:r>
              <w:rPr>
                <w:rFonts w:hint="eastAsia"/>
                <w:bCs/>
                <w:color w:val="000000"/>
                <w:sz w:val="24"/>
              </w:rPr>
              <w:t>小</w:t>
            </w:r>
            <w:r>
              <w:rPr>
                <w:bCs/>
                <w:color w:val="000000"/>
                <w:sz w:val="24"/>
              </w:rPr>
              <w:t>。根据环境影响评价技术导则 土壤环境（试行）HJ964-2018可知，项目所在地环境敏感程度为不敏感，本项目占地面积为</w:t>
            </w:r>
            <w:r>
              <w:rPr>
                <w:rFonts w:hint="eastAsia"/>
                <w:bCs/>
                <w:color w:val="000000"/>
                <w:sz w:val="24"/>
              </w:rPr>
              <w:t>1000</w:t>
            </w:r>
            <w:r>
              <w:rPr>
                <w:bCs/>
                <w:color w:val="000000"/>
                <w:sz w:val="24"/>
              </w:rPr>
              <w:t>平方米，占地规模属于小型（≤5hm</w:t>
            </w:r>
            <w:r>
              <w:rPr>
                <w:bCs/>
                <w:color w:val="000000"/>
                <w:sz w:val="24"/>
                <w:vertAlign w:val="superscript"/>
              </w:rPr>
              <w:t>2</w:t>
            </w:r>
            <w:r>
              <w:rPr>
                <w:bCs/>
                <w:color w:val="000000"/>
                <w:sz w:val="24"/>
              </w:rPr>
              <w:t>），根据HJ964-2018附表A行业类别为其他行业，项目类别为</w:t>
            </w:r>
            <w:r>
              <w:rPr>
                <w:rFonts w:hAnsi="宋体"/>
                <w:bCs/>
                <w:color w:val="000000"/>
                <w:sz w:val="24"/>
              </w:rPr>
              <w:t>Ⅲ</w:t>
            </w:r>
            <w:r>
              <w:rPr>
                <w:bCs/>
                <w:color w:val="000000"/>
                <w:sz w:val="24"/>
              </w:rPr>
              <w:t>类。</w:t>
            </w:r>
          </w:p>
          <w:p>
            <w:pPr>
              <w:keepNext w:val="0"/>
              <w:keepLines w:val="0"/>
              <w:suppressLineNumbers w:val="0"/>
              <w:spacing w:before="0" w:beforeAutospacing="0" w:after="0" w:afterAutospacing="0" w:line="520" w:lineRule="exact"/>
              <w:ind w:left="0" w:right="0" w:firstLine="480" w:firstLineChars="200"/>
              <w:rPr>
                <w:bCs/>
                <w:color w:val="000000"/>
                <w:sz w:val="24"/>
              </w:rPr>
            </w:pPr>
            <w:r>
              <w:rPr>
                <w:bCs/>
                <w:color w:val="000000"/>
                <w:sz w:val="24"/>
              </w:rPr>
              <w:t>评价等级判断表见下表：</w:t>
            </w:r>
          </w:p>
          <w:p>
            <w:pPr>
              <w:keepNext w:val="0"/>
              <w:keepLines w:val="0"/>
              <w:suppressLineNumbers w:val="0"/>
              <w:spacing w:before="0" w:beforeAutospacing="0" w:after="0" w:afterAutospacing="0" w:line="500" w:lineRule="exact"/>
              <w:ind w:left="0" w:right="0"/>
              <w:jc w:val="center"/>
              <w:rPr>
                <w:rFonts w:hAnsi="宋体"/>
                <w:b/>
                <w:bCs/>
                <w:szCs w:val="21"/>
              </w:rPr>
            </w:pPr>
          </w:p>
          <w:p>
            <w:pPr>
              <w:keepNext w:val="0"/>
              <w:keepLines w:val="0"/>
              <w:suppressLineNumbers w:val="0"/>
              <w:spacing w:before="0" w:beforeAutospacing="0" w:after="0" w:afterAutospacing="0" w:line="500" w:lineRule="exact"/>
              <w:ind w:left="0" w:right="0"/>
              <w:jc w:val="center"/>
              <w:rPr>
                <w:rFonts w:hAnsi="宋体"/>
                <w:b/>
                <w:bCs/>
                <w:szCs w:val="21"/>
              </w:rPr>
            </w:pPr>
          </w:p>
          <w:p>
            <w:pPr>
              <w:keepNext w:val="0"/>
              <w:keepLines w:val="0"/>
              <w:suppressLineNumbers w:val="0"/>
              <w:spacing w:before="0" w:beforeAutospacing="0" w:after="0" w:afterAutospacing="0" w:line="500" w:lineRule="exact"/>
              <w:ind w:left="0" w:right="0"/>
              <w:jc w:val="center"/>
              <w:rPr>
                <w:rFonts w:hAnsi="宋体"/>
                <w:b/>
                <w:bCs/>
                <w:szCs w:val="21"/>
              </w:rPr>
            </w:pPr>
          </w:p>
          <w:p>
            <w:pPr>
              <w:keepNext w:val="0"/>
              <w:keepLines w:val="0"/>
              <w:suppressLineNumbers w:val="0"/>
              <w:spacing w:before="0" w:beforeAutospacing="0" w:after="0" w:afterAutospacing="0" w:line="500" w:lineRule="exact"/>
              <w:ind w:left="0" w:right="0"/>
              <w:jc w:val="center"/>
              <w:rPr>
                <w:rFonts w:hAnsi="宋体"/>
                <w:b/>
                <w:bCs/>
                <w:szCs w:val="21"/>
              </w:rPr>
            </w:pPr>
            <w:r>
              <w:rPr>
                <w:rFonts w:hAnsi="宋体"/>
                <w:b/>
                <w:bCs/>
                <w:szCs w:val="21"/>
              </w:rPr>
              <w:drawing>
                <wp:anchor distT="0" distB="0" distL="114300" distR="114300" simplePos="0" relativeHeight="251576320" behindDoc="0" locked="0" layoutInCell="1" allowOverlap="1">
                  <wp:simplePos x="0" y="0"/>
                  <wp:positionH relativeFrom="column">
                    <wp:posOffset>-41275</wp:posOffset>
                  </wp:positionH>
                  <wp:positionV relativeFrom="paragraph">
                    <wp:posOffset>299720</wp:posOffset>
                  </wp:positionV>
                  <wp:extent cx="5771515" cy="1304925"/>
                  <wp:effectExtent l="19050" t="0" r="635" b="0"/>
                  <wp:wrapNone/>
                  <wp:docPr id="2462" name="图片 892" descr="QQ截图202001061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图片 892" descr="QQ截图20200106103037"/>
                          <pic:cNvPicPr>
                            <a:picLocks noChangeAspect="1" noChangeArrowheads="1"/>
                          </pic:cNvPicPr>
                        </pic:nvPicPr>
                        <pic:blipFill>
                          <a:blip r:embed="rId20"/>
                          <a:srcRect/>
                          <a:stretch>
                            <a:fillRect/>
                          </a:stretch>
                        </pic:blipFill>
                        <pic:spPr>
                          <a:xfrm>
                            <a:off x="0" y="0"/>
                            <a:ext cx="5771515" cy="1304925"/>
                          </a:xfrm>
                          <a:prstGeom prst="rect">
                            <a:avLst/>
                          </a:prstGeom>
                          <a:noFill/>
                          <a:ln w="9525">
                            <a:noFill/>
                            <a:miter lim="800000"/>
                            <a:headEnd/>
                            <a:tailEnd/>
                          </a:ln>
                        </pic:spPr>
                      </pic:pic>
                    </a:graphicData>
                  </a:graphic>
                </wp:anchor>
              </w:drawing>
            </w:r>
            <w:r>
              <w:rPr>
                <w:rFonts w:hAnsi="宋体"/>
                <w:b/>
                <w:bCs/>
                <w:szCs w:val="21"/>
              </w:rPr>
              <w:t>表</w:t>
            </w:r>
            <w:r>
              <w:rPr>
                <w:rFonts w:hint="eastAsia" w:hAnsi="宋体"/>
                <w:b/>
                <w:bCs/>
                <w:szCs w:val="21"/>
              </w:rPr>
              <w:t>4</w:t>
            </w:r>
            <w:r>
              <w:rPr>
                <w:rFonts w:hint="eastAsia" w:hAnsi="宋体"/>
                <w:b/>
                <w:bCs/>
                <w:szCs w:val="21"/>
                <w:lang w:val="en-US" w:eastAsia="zh-CN"/>
              </w:rPr>
              <w:t xml:space="preserve">2  </w:t>
            </w:r>
            <w:r>
              <w:rPr>
                <w:rFonts w:hAnsi="宋体"/>
                <w:b/>
                <w:bCs/>
                <w:szCs w:val="21"/>
              </w:rPr>
              <w:t>污染影响型</w:t>
            </w:r>
            <w:r>
              <w:rPr>
                <w:rFonts w:hint="eastAsia" w:hAnsi="宋体"/>
                <w:b/>
                <w:bCs/>
                <w:szCs w:val="21"/>
              </w:rPr>
              <w:t>评价</w:t>
            </w:r>
            <w:r>
              <w:rPr>
                <w:rFonts w:hAnsi="宋体"/>
                <w:b/>
                <w:bCs/>
                <w:szCs w:val="21"/>
              </w:rPr>
              <w:t>工作等级划分表</w:t>
            </w:r>
          </w:p>
          <w:p>
            <w:pPr>
              <w:keepNext w:val="0"/>
              <w:keepLines w:val="0"/>
              <w:suppressLineNumbers w:val="0"/>
              <w:spacing w:before="0" w:beforeAutospacing="0" w:after="0" w:afterAutospacing="0" w:line="520" w:lineRule="exact"/>
              <w:ind w:left="0" w:right="0" w:firstLine="360" w:firstLineChars="200"/>
              <w:jc w:val="center"/>
              <w:rPr>
                <w:b/>
                <w:bCs/>
                <w:color w:val="000000"/>
              </w:rPr>
            </w:pPr>
          </w:p>
          <w:p>
            <w:pPr>
              <w:keepNext w:val="0"/>
              <w:keepLines w:val="0"/>
              <w:suppressLineNumbers w:val="0"/>
              <w:spacing w:before="0" w:beforeAutospacing="0" w:after="0" w:afterAutospacing="0" w:line="520" w:lineRule="exact"/>
              <w:ind w:left="0" w:right="0" w:firstLine="360" w:firstLineChars="200"/>
              <w:rPr>
                <w:bCs/>
                <w:color w:val="000000"/>
              </w:rPr>
            </w:pPr>
          </w:p>
          <w:p>
            <w:pPr>
              <w:keepNext w:val="0"/>
              <w:keepLines w:val="0"/>
              <w:suppressLineNumbers w:val="0"/>
              <w:spacing w:before="0" w:beforeAutospacing="0" w:after="0" w:afterAutospacing="0" w:line="520" w:lineRule="exact"/>
              <w:ind w:left="0" w:right="0" w:firstLine="360" w:firstLineChars="200"/>
              <w:rPr>
                <w:bCs/>
                <w:color w:val="000000"/>
              </w:rPr>
            </w:pPr>
          </w:p>
          <w:p>
            <w:pPr>
              <w:keepNext w:val="0"/>
              <w:keepLines w:val="0"/>
              <w:suppressLineNumbers w:val="0"/>
              <w:spacing w:before="0" w:beforeAutospacing="0" w:after="0" w:afterAutospacing="0" w:line="520" w:lineRule="exact"/>
              <w:ind w:left="0" w:right="0" w:firstLine="360" w:firstLineChars="200"/>
              <w:rPr>
                <w:bCs/>
                <w:color w:val="000000"/>
              </w:rPr>
            </w:pPr>
          </w:p>
          <w:p>
            <w:pPr>
              <w:keepNext w:val="0"/>
              <w:keepLines w:val="0"/>
              <w:suppressLineNumbers w:val="0"/>
              <w:spacing w:before="0" w:beforeAutospacing="0" w:after="0" w:afterAutospacing="0" w:line="520" w:lineRule="exact"/>
              <w:ind w:left="0" w:right="0" w:firstLine="480" w:firstLineChars="200"/>
              <w:rPr>
                <w:bCs/>
                <w:color w:val="000000"/>
                <w:sz w:val="24"/>
              </w:rPr>
            </w:pPr>
            <w:r>
              <w:rPr>
                <w:bCs/>
                <w:color w:val="000000"/>
                <w:sz w:val="24"/>
              </w:rPr>
              <w:t>根据表</w:t>
            </w:r>
            <w:r>
              <w:rPr>
                <w:rFonts w:hint="eastAsia"/>
                <w:bCs/>
                <w:color w:val="000000"/>
                <w:sz w:val="24"/>
              </w:rPr>
              <w:t>4</w:t>
            </w:r>
            <w:r>
              <w:rPr>
                <w:rFonts w:hint="eastAsia"/>
                <w:bCs/>
                <w:color w:val="000000"/>
                <w:sz w:val="24"/>
                <w:lang w:val="en-US" w:eastAsia="zh-CN"/>
              </w:rPr>
              <w:t>2</w:t>
            </w:r>
            <w:r>
              <w:rPr>
                <w:rFonts w:hint="eastAsia"/>
                <w:bCs/>
                <w:color w:val="000000"/>
                <w:sz w:val="24"/>
              </w:rPr>
              <w:t>可知，本项目可不开展土壤环境影响评价。</w:t>
            </w:r>
          </w:p>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right="0" w:firstLine="480" w:firstLineChars="200"/>
              <w:rPr>
                <w:b/>
                <w:sz w:val="24"/>
              </w:rPr>
            </w:pPr>
            <w:r>
              <w:rPr>
                <w:rFonts w:hint="eastAsia"/>
                <w:b/>
                <w:sz w:val="24"/>
              </w:rPr>
              <w:t>六</w:t>
            </w:r>
            <w:r>
              <w:rPr>
                <w:b/>
                <w:sz w:val="24"/>
              </w:rPr>
              <w:t>、卫生防护距离</w:t>
            </w:r>
          </w:p>
          <w:p>
            <w:pPr>
              <w:keepNext w:val="0"/>
              <w:keepLines w:val="0"/>
              <w:suppressLineNumbers w:val="0"/>
              <w:spacing w:before="0" w:beforeAutospacing="0" w:after="0" w:afterAutospacing="0" w:line="360" w:lineRule="auto"/>
              <w:ind w:left="0" w:right="0" w:firstLine="480" w:firstLineChars="200"/>
              <w:rPr>
                <w:bCs/>
                <w:color w:val="000000"/>
                <w:sz w:val="24"/>
              </w:rPr>
            </w:pPr>
            <w:r>
              <w:rPr>
                <w:bCs/>
                <w:color w:val="000000"/>
                <w:sz w:val="24"/>
              </w:rPr>
              <w:t>⑴大气环境防护距离</w:t>
            </w:r>
          </w:p>
          <w:p>
            <w:pPr>
              <w:keepNext w:val="0"/>
              <w:keepLines w:val="0"/>
              <w:suppressLineNumbers w:val="0"/>
              <w:adjustRightInd w:val="0"/>
              <w:snapToGrid w:val="0"/>
              <w:spacing w:before="0" w:beforeAutospacing="0" w:after="0" w:afterAutospacing="0" w:line="360" w:lineRule="auto"/>
              <w:ind w:left="0" w:right="0" w:firstLine="480" w:firstLineChars="200"/>
              <w:rPr>
                <w:sz w:val="24"/>
              </w:rPr>
            </w:pPr>
            <w:r>
              <w:rPr>
                <w:sz w:val="24"/>
              </w:rPr>
              <w:t>根据工程分析，评价项目无组织排放污染物主要是</w:t>
            </w:r>
            <w:r>
              <w:rPr>
                <w:rFonts w:hint="eastAsia" w:ascii="宋体" w:hAnsi="宋体" w:cs="Times New Roman"/>
                <w:sz w:val="24"/>
                <w:szCs w:val="24"/>
                <w:lang w:val="en-US" w:eastAsia="zh-CN" w:bidi="ar"/>
              </w:rPr>
              <w:t>生产过程</w:t>
            </w:r>
            <w:r>
              <w:rPr>
                <w:rFonts w:hint="eastAsia"/>
                <w:sz w:val="24"/>
                <w:lang w:val="en-US" w:eastAsia="zh-CN"/>
              </w:rPr>
              <w:t>产生的VOCs废气</w:t>
            </w:r>
            <w:r>
              <w:rPr>
                <w:sz w:val="24"/>
              </w:rPr>
              <w:t>。本项目以</w:t>
            </w:r>
            <w:r>
              <w:rPr>
                <w:rFonts w:hint="eastAsia"/>
                <w:sz w:val="24"/>
                <w:lang w:eastAsia="zh-CN"/>
              </w:rPr>
              <w:t>生产车间</w:t>
            </w:r>
            <w:r>
              <w:rPr>
                <w:sz w:val="24"/>
              </w:rPr>
              <w:t>作为无组织排放面源进行计算。</w:t>
            </w:r>
          </w:p>
          <w:p>
            <w:pPr>
              <w:keepNext w:val="0"/>
              <w:keepLines w:val="0"/>
              <w:suppressLineNumbers w:val="0"/>
              <w:adjustRightInd w:val="0"/>
              <w:spacing w:before="0" w:beforeAutospacing="0" w:after="0" w:afterAutospacing="0" w:line="360" w:lineRule="auto"/>
              <w:ind w:left="0" w:right="0" w:firstLine="480" w:firstLineChars="200"/>
              <w:jc w:val="left"/>
              <w:rPr>
                <w:sz w:val="24"/>
              </w:rPr>
            </w:pPr>
            <w:r>
              <w:rPr>
                <w:sz w:val="24"/>
              </w:rPr>
              <w:t>根据《环境影响评价技术导则  大气环境</w:t>
            </w:r>
            <w:r>
              <w:rPr>
                <w:color w:val="000000"/>
                <w:sz w:val="24"/>
              </w:rPr>
              <w:t>》（HJ2.2-20</w:t>
            </w:r>
            <w:r>
              <w:rPr>
                <w:rFonts w:hint="eastAsia"/>
                <w:color w:val="000000"/>
                <w:sz w:val="24"/>
              </w:rPr>
              <w:t>1</w:t>
            </w:r>
            <w:r>
              <w:rPr>
                <w:color w:val="000000"/>
                <w:sz w:val="24"/>
              </w:rPr>
              <w:t>8）的有关要</w:t>
            </w:r>
            <w:r>
              <w:rPr>
                <w:sz w:val="24"/>
              </w:rPr>
              <w:t>求，计算得本项目大气环境防护距离无超标点。</w:t>
            </w:r>
            <w:r>
              <w:rPr>
                <w:rFonts w:hint="eastAsia"/>
                <w:sz w:val="24"/>
                <w:lang w:val="en-US" w:eastAsia="zh-CN"/>
              </w:rPr>
              <w:t>VOCs厂界预测浓度满足</w:t>
            </w:r>
            <w:r>
              <w:rPr>
                <w:sz w:val="24"/>
              </w:rPr>
              <w:t>《环境影响评价技术导则  大气环境》（HJ2.2-20</w:t>
            </w:r>
            <w:r>
              <w:rPr>
                <w:rFonts w:hint="eastAsia"/>
                <w:sz w:val="24"/>
              </w:rPr>
              <w:t>1</w:t>
            </w:r>
            <w:r>
              <w:rPr>
                <w:sz w:val="24"/>
              </w:rPr>
              <w:t>8）</w:t>
            </w:r>
            <w:r>
              <w:rPr>
                <w:rFonts w:hint="eastAsia"/>
                <w:sz w:val="24"/>
                <w:lang w:eastAsia="zh-CN"/>
              </w:rPr>
              <w:t>附录</w:t>
            </w:r>
            <w:r>
              <w:rPr>
                <w:rFonts w:hint="eastAsia"/>
                <w:sz w:val="24"/>
                <w:lang w:val="en-US" w:eastAsia="zh-CN"/>
              </w:rPr>
              <w:t>D中表1 其他污染物空气质量浓度参考限值，因此</w:t>
            </w:r>
            <w:r>
              <w:rPr>
                <w:sz w:val="24"/>
              </w:rPr>
              <w:t>本项目无需设置大气环境防护距离</w:t>
            </w:r>
            <w:r>
              <w:rPr>
                <w:rFonts w:hAnsi="宋体"/>
                <w:sz w:val="24"/>
              </w:rPr>
              <w:t>。</w:t>
            </w:r>
          </w:p>
          <w:p>
            <w:pPr>
              <w:keepNext w:val="0"/>
              <w:keepLines w:val="0"/>
              <w:suppressLineNumbers w:val="0"/>
              <w:spacing w:before="0" w:beforeAutospacing="0" w:after="0" w:afterAutospacing="0" w:line="360" w:lineRule="auto"/>
              <w:ind w:left="0" w:right="0" w:firstLine="480" w:firstLineChars="200"/>
              <w:rPr>
                <w:bCs/>
                <w:color w:val="000000"/>
                <w:sz w:val="24"/>
              </w:rPr>
            </w:pPr>
            <w:r>
              <w:rPr>
                <w:bCs/>
                <w:color w:val="000000"/>
                <w:sz w:val="24"/>
              </w:rPr>
              <w:t>⑵卫生防护距离</w:t>
            </w:r>
          </w:p>
          <w:p>
            <w:pPr>
              <w:keepNext w:val="0"/>
              <w:keepLines w:val="0"/>
              <w:suppressLineNumbers w:val="0"/>
              <w:spacing w:before="0" w:beforeAutospacing="0" w:after="0" w:afterAutospacing="0" w:line="360" w:lineRule="auto"/>
              <w:ind w:left="0" w:right="0" w:firstLine="480" w:firstLineChars="200"/>
              <w:rPr>
                <w:bCs/>
                <w:sz w:val="24"/>
              </w:rPr>
            </w:pPr>
            <w:r>
              <w:rPr>
                <w:bCs/>
                <w:color w:val="000000"/>
                <w:sz w:val="24"/>
              </w:rPr>
              <w:t>卫生防护距离是指产</w:t>
            </w:r>
            <w:r>
              <w:rPr>
                <w:bCs/>
                <w:sz w:val="24"/>
              </w:rPr>
              <w:t>生有害因素的部门（车间或工段）的边界至居住区边界的最小距离。</w:t>
            </w:r>
          </w:p>
          <w:p>
            <w:pPr>
              <w:keepNext w:val="0"/>
              <w:keepLines w:val="0"/>
              <w:suppressLineNumbers w:val="0"/>
              <w:spacing w:before="0" w:beforeAutospacing="0" w:after="0" w:afterAutospacing="0" w:line="360" w:lineRule="auto"/>
              <w:ind w:left="0" w:right="0" w:firstLine="480" w:firstLineChars="200"/>
              <w:rPr>
                <w:bCs/>
                <w:sz w:val="24"/>
              </w:rPr>
            </w:pPr>
            <w:r>
              <w:rPr>
                <w:bCs/>
                <w:sz w:val="24"/>
              </w:rPr>
              <w:t>根据《制定地方大气污染物排放标准的技术方法》，主要按企业大气污染源无组织排放水平确定其所需卫生防护距离。在确定同时排放多种对周围大气环境有明显影响的大气污染物的企业卫生防护距离时，计算应分别按各自单独作用的影响考虑，卫生防护距离应取大者。卫生防护距离在100m以内时，级差为50m；超过100m，但小于或等于1000m时，级差为100m；超过1000m以上，级差为200m。如果工业企业按多种有害气体计算的卫生防护距离在同一级别时，其卫生防护距离级别应提高一级。</w:t>
            </w:r>
          </w:p>
          <w:p>
            <w:pPr>
              <w:pStyle w:val="14"/>
              <w:keepNext w:val="0"/>
              <w:keepLines w:val="0"/>
              <w:suppressLineNumbers w:val="0"/>
              <w:spacing w:before="0" w:beforeAutospacing="0" w:after="0" w:afterAutospacing="0" w:line="360" w:lineRule="auto"/>
              <w:ind w:left="0" w:leftChars="0" w:right="0" w:firstLine="480" w:firstLineChars="200"/>
              <w:rPr>
                <w:rFonts w:ascii="Times New Roman" w:hAnsi="Times New Roman" w:eastAsia="宋体"/>
                <w:bCs/>
                <w:sz w:val="24"/>
                <w:szCs w:val="24"/>
              </w:rPr>
            </w:pPr>
            <w:r>
              <w:rPr>
                <w:rFonts w:ascii="Times New Roman" w:hAnsi="Times New Roman" w:eastAsia="宋体"/>
                <w:bCs/>
                <w:sz w:val="24"/>
                <w:szCs w:val="24"/>
              </w:rPr>
              <w:t>根据项目运营</w:t>
            </w:r>
            <w:r>
              <w:rPr>
                <w:rFonts w:hint="eastAsia" w:ascii="Times New Roman" w:hAnsi="Times New Roman" w:eastAsia="宋体"/>
                <w:bCs/>
                <w:sz w:val="24"/>
                <w:szCs w:val="24"/>
                <w:lang w:eastAsia="zh-CN"/>
              </w:rPr>
              <w:t>中</w:t>
            </w:r>
            <w:r>
              <w:rPr>
                <w:rFonts w:hint="eastAsia" w:ascii="Times New Roman" w:hAnsi="Times New Roman" w:eastAsia="宋体"/>
                <w:bCs/>
                <w:sz w:val="24"/>
                <w:szCs w:val="24"/>
                <w:lang w:val="en-US" w:eastAsia="zh-CN"/>
              </w:rPr>
              <w:t>V</w:t>
            </w:r>
            <w:r>
              <w:rPr>
                <w:rFonts w:hint="eastAsia" w:ascii="Times New Roman" w:hAnsi="Times New Roman" w:eastAsia="宋体" w:cs="Times New Roman"/>
                <w:bCs/>
                <w:kern w:val="2"/>
                <w:sz w:val="24"/>
                <w:szCs w:val="24"/>
                <w:lang w:val="en-US" w:eastAsia="zh-CN" w:bidi="ar-SA"/>
              </w:rPr>
              <w:t>OCs</w:t>
            </w:r>
            <w:r>
              <w:rPr>
                <w:rFonts w:ascii="Times New Roman" w:hAnsi="Times New Roman" w:eastAsia="宋体" w:cs="Times New Roman"/>
                <w:bCs/>
                <w:kern w:val="2"/>
                <w:sz w:val="24"/>
                <w:szCs w:val="24"/>
                <w:lang w:val="en-US" w:eastAsia="zh-CN" w:bidi="ar-SA"/>
              </w:rPr>
              <w:t>无组织排放情况计算卫生防护距离，</w:t>
            </w:r>
            <w:r>
              <w:rPr>
                <w:rFonts w:hint="eastAsia" w:ascii="Times New Roman" w:hAnsi="Times New Roman" w:eastAsia="宋体" w:cs="Times New Roman"/>
                <w:bCs/>
                <w:kern w:val="2"/>
                <w:sz w:val="24"/>
                <w:szCs w:val="24"/>
                <w:lang w:val="en-US" w:eastAsia="zh-CN" w:bidi="ar-SA"/>
              </w:rPr>
              <w:t>VOCs</w:t>
            </w:r>
            <w:r>
              <w:rPr>
                <w:rFonts w:ascii="Times New Roman" w:hAnsi="Times New Roman" w:eastAsia="宋体" w:cs="Times New Roman"/>
                <w:bCs/>
                <w:kern w:val="2"/>
                <w:sz w:val="24"/>
                <w:szCs w:val="24"/>
                <w:lang w:val="en-US" w:eastAsia="zh-CN" w:bidi="ar-SA"/>
              </w:rPr>
              <w:t>标准采用《环境影响评价技术导则  大气环境》（HJ2.2-20</w:t>
            </w:r>
            <w:r>
              <w:rPr>
                <w:rFonts w:hint="eastAsia" w:ascii="Times New Roman" w:hAnsi="Times New Roman" w:eastAsia="宋体" w:cs="Times New Roman"/>
                <w:bCs/>
                <w:kern w:val="2"/>
                <w:sz w:val="24"/>
                <w:szCs w:val="24"/>
                <w:lang w:val="en-US" w:eastAsia="zh-CN" w:bidi="ar-SA"/>
              </w:rPr>
              <w:t>1</w:t>
            </w:r>
            <w:r>
              <w:rPr>
                <w:rFonts w:ascii="Times New Roman" w:hAnsi="Times New Roman" w:eastAsia="宋体" w:cs="Times New Roman"/>
                <w:bCs/>
                <w:kern w:val="2"/>
                <w:sz w:val="24"/>
                <w:szCs w:val="24"/>
                <w:lang w:val="en-US" w:eastAsia="zh-CN" w:bidi="ar-SA"/>
              </w:rPr>
              <w:t>8）</w:t>
            </w:r>
            <w:r>
              <w:rPr>
                <w:rFonts w:hint="eastAsia" w:ascii="Times New Roman" w:hAnsi="Times New Roman" w:eastAsia="宋体" w:cs="Times New Roman"/>
                <w:bCs/>
                <w:kern w:val="2"/>
                <w:sz w:val="24"/>
                <w:szCs w:val="24"/>
                <w:lang w:val="en-US" w:eastAsia="zh-CN" w:bidi="ar-SA"/>
              </w:rPr>
              <w:t>附录D中表1 其他污染物空气质量浓度参考限值</w:t>
            </w:r>
            <w:r>
              <w:rPr>
                <w:rFonts w:ascii="Times New Roman" w:hAnsi="Times New Roman" w:eastAsia="宋体" w:cs="Times New Roman"/>
                <w:bCs/>
                <w:kern w:val="2"/>
                <w:sz w:val="24"/>
                <w:szCs w:val="24"/>
                <w:lang w:val="en-US" w:eastAsia="zh-CN" w:bidi="ar-SA"/>
              </w:rPr>
              <w:t>。</w:t>
            </w:r>
          </w:p>
          <w:p>
            <w:pPr>
              <w:keepNext w:val="0"/>
              <w:keepLines w:val="0"/>
              <w:suppressLineNumbers w:val="0"/>
              <w:spacing w:before="0" w:beforeAutospacing="0" w:after="0" w:afterAutospacing="0" w:line="500" w:lineRule="exact"/>
              <w:ind w:left="0" w:right="0" w:firstLine="480" w:firstLineChars="200"/>
              <w:rPr>
                <w:bCs/>
                <w:sz w:val="24"/>
              </w:rPr>
            </w:pPr>
            <w:r>
              <w:rPr>
                <w:bCs/>
                <w:sz w:val="24"/>
              </w:rPr>
              <w:t>本评价采用《制定大气污染物地方标准的技术方法》（GB/T3840－91）中推荐方法进行计算。计算公式如下：</w:t>
            </w:r>
          </w:p>
          <w:p>
            <w:pPr>
              <w:pStyle w:val="13"/>
              <w:keepNext w:val="0"/>
              <w:keepLines w:val="0"/>
              <w:suppressLineNumbers w:val="0"/>
              <w:spacing w:before="0" w:beforeLines="50" w:beforeAutospacing="0" w:after="0" w:afterLines="50" w:afterAutospacing="0"/>
              <w:ind w:left="0" w:right="0" w:firstLine="1800" w:firstLineChars="750"/>
              <w:rPr>
                <w:rFonts w:ascii="Times New Roman" w:hAnsi="Times New Roman" w:cs="Times New Roman"/>
                <w:sz w:val="24"/>
                <w:szCs w:val="24"/>
              </w:rPr>
            </w:pPr>
            <w:r>
              <w:rPr>
                <w:rFonts w:ascii="Times New Roman" w:hAnsi="Times New Roman" w:cs="Times New Roman"/>
                <w:sz w:val="24"/>
                <w:szCs w:val="24"/>
              </w:rPr>
              <w:object>
                <v:shape id="_x0000_i1025" o:spt="75" type="#_x0000_t75" style="height:32.25pt;width:144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p>
            <w:pPr>
              <w:keepNext w:val="0"/>
              <w:keepLines w:val="0"/>
              <w:suppressLineNumbers w:val="0"/>
              <w:tabs>
                <w:tab w:val="left" w:pos="215"/>
              </w:tabs>
              <w:snapToGrid w:val="0"/>
              <w:spacing w:before="0" w:beforeAutospacing="0" w:after="0" w:afterAutospacing="0" w:line="360" w:lineRule="auto"/>
              <w:ind w:left="0" w:right="0" w:firstLine="480" w:firstLineChars="200"/>
              <w:rPr>
                <w:sz w:val="24"/>
              </w:rPr>
            </w:pPr>
            <w:r>
              <w:rPr>
                <w:sz w:val="24"/>
              </w:rPr>
              <w:t>式中：</w:t>
            </w:r>
            <w:r>
              <w:rPr>
                <w:i/>
                <w:iCs/>
                <w:sz w:val="24"/>
              </w:rPr>
              <w:t>c</w:t>
            </w:r>
            <w:r>
              <w:rPr>
                <w:i/>
                <w:iCs/>
                <w:sz w:val="24"/>
                <w:vertAlign w:val="subscript"/>
              </w:rPr>
              <w:t>m</w:t>
            </w:r>
            <w:r>
              <w:rPr>
                <w:sz w:val="24"/>
              </w:rPr>
              <w:t>—标准浓度限值，mg/m</w:t>
            </w:r>
            <w:r>
              <w:rPr>
                <w:sz w:val="24"/>
                <w:vertAlign w:val="superscript"/>
              </w:rPr>
              <w:t>3</w:t>
            </w:r>
            <w:r>
              <w:rPr>
                <w:sz w:val="24"/>
              </w:rPr>
              <w:t xml:space="preserve">； </w:t>
            </w:r>
          </w:p>
          <w:p>
            <w:pPr>
              <w:keepNext w:val="0"/>
              <w:keepLines w:val="0"/>
              <w:suppressLineNumbers w:val="0"/>
              <w:tabs>
                <w:tab w:val="left" w:pos="215"/>
              </w:tabs>
              <w:snapToGrid w:val="0"/>
              <w:spacing w:before="0" w:beforeAutospacing="0" w:after="0" w:afterAutospacing="0" w:line="360" w:lineRule="auto"/>
              <w:ind w:left="0" w:right="0" w:firstLine="480" w:firstLineChars="200"/>
              <w:rPr>
                <w:sz w:val="24"/>
              </w:rPr>
            </w:pPr>
            <w:r>
              <w:rPr>
                <w:sz w:val="24"/>
              </w:rPr>
              <w:t>L —工业企业所需卫生防护距离，m；</w:t>
            </w:r>
          </w:p>
          <w:p>
            <w:pPr>
              <w:keepNext w:val="0"/>
              <w:keepLines w:val="0"/>
              <w:suppressLineNumbers w:val="0"/>
              <w:tabs>
                <w:tab w:val="left" w:pos="215"/>
              </w:tabs>
              <w:snapToGrid w:val="0"/>
              <w:spacing w:before="0" w:beforeAutospacing="0" w:after="0" w:afterAutospacing="0" w:line="360" w:lineRule="auto"/>
              <w:ind w:left="0" w:right="0" w:firstLine="480" w:firstLineChars="200"/>
              <w:rPr>
                <w:sz w:val="24"/>
              </w:rPr>
            </w:pPr>
            <w:r>
              <w:rPr>
                <w:sz w:val="24"/>
              </w:rPr>
              <w:t>Qc—工业企业有害气体无组织排放量可以达到的控制水平，kg/h；</w:t>
            </w:r>
          </w:p>
          <w:p>
            <w:pPr>
              <w:keepNext w:val="0"/>
              <w:keepLines w:val="0"/>
              <w:suppressLineNumbers w:val="0"/>
              <w:tabs>
                <w:tab w:val="left" w:pos="215"/>
              </w:tabs>
              <w:snapToGrid w:val="0"/>
              <w:spacing w:before="0" w:beforeAutospacing="0" w:after="0" w:afterAutospacing="0" w:line="360" w:lineRule="auto"/>
              <w:ind w:left="0" w:right="0" w:firstLine="480" w:firstLineChars="200"/>
              <w:rPr>
                <w:sz w:val="24"/>
              </w:rPr>
            </w:pPr>
            <w:r>
              <w:rPr>
                <w:sz w:val="24"/>
              </w:rPr>
              <w:t>r—有害气体无组织排放源所在生产单元的等效半径，m，根据该生产单元占地面积S(m</w:t>
            </w:r>
            <w:r>
              <w:rPr>
                <w:sz w:val="24"/>
                <w:vertAlign w:val="superscript"/>
              </w:rPr>
              <w:t>2</w:t>
            </w:r>
            <w:r>
              <w:rPr>
                <w:sz w:val="24"/>
              </w:rPr>
              <w:t>)计算：r=(S/</w:t>
            </w:r>
            <w:r>
              <w:rPr>
                <w:sz w:val="24"/>
              </w:rPr>
              <w:sym w:font="Symbol" w:char="0070"/>
            </w:r>
            <w:r>
              <w:rPr>
                <w:sz w:val="24"/>
              </w:rPr>
              <w:t>)</w:t>
            </w:r>
            <w:r>
              <w:rPr>
                <w:sz w:val="24"/>
                <w:vertAlign w:val="superscript"/>
              </w:rPr>
              <w:t>0.5</w:t>
            </w:r>
            <w:r>
              <w:rPr>
                <w:sz w:val="24"/>
              </w:rPr>
              <w:t xml:space="preserve">； </w:t>
            </w:r>
          </w:p>
          <w:p>
            <w:pPr>
              <w:keepNext w:val="0"/>
              <w:keepLines w:val="0"/>
              <w:suppressLineNumbers w:val="0"/>
              <w:tabs>
                <w:tab w:val="left" w:pos="215"/>
              </w:tabs>
              <w:snapToGrid w:val="0"/>
              <w:spacing w:before="0" w:beforeAutospacing="0" w:after="0" w:afterAutospacing="0" w:line="360" w:lineRule="auto"/>
              <w:ind w:left="0" w:right="0" w:firstLine="480" w:firstLineChars="200"/>
              <w:rPr>
                <w:sz w:val="24"/>
              </w:rPr>
            </w:pPr>
            <w:r>
              <w:rPr>
                <w:sz w:val="24"/>
              </w:rPr>
              <w:t>A、B、C、D—卫生防护距离计算系数，由下表查得。</w:t>
            </w:r>
          </w:p>
          <w:p>
            <w:pPr>
              <w:keepNext w:val="0"/>
              <w:keepLines w:val="0"/>
              <w:suppressLineNumbers w:val="0"/>
              <w:tabs>
                <w:tab w:val="left" w:pos="215"/>
              </w:tabs>
              <w:snapToGrid w:val="0"/>
              <w:spacing w:before="0" w:beforeAutospacing="0" w:after="0" w:afterAutospacing="0" w:line="500" w:lineRule="exact"/>
              <w:ind w:left="0" w:right="0"/>
              <w:jc w:val="center"/>
              <w:rPr>
                <w:b/>
                <w:bCs/>
                <w:sz w:val="21"/>
                <w:szCs w:val="21"/>
              </w:rPr>
            </w:pPr>
            <w:r>
              <w:rPr>
                <w:b/>
                <w:bCs/>
                <w:sz w:val="21"/>
                <w:szCs w:val="21"/>
              </w:rPr>
              <w:t>表</w:t>
            </w:r>
            <w:r>
              <w:rPr>
                <w:rFonts w:hint="eastAsia"/>
                <w:b/>
                <w:bCs/>
                <w:sz w:val="21"/>
                <w:szCs w:val="21"/>
                <w:lang w:val="en-US" w:eastAsia="zh-CN"/>
              </w:rPr>
              <w:t xml:space="preserve">43  </w:t>
            </w:r>
            <w:r>
              <w:rPr>
                <w:b/>
                <w:bCs/>
                <w:sz w:val="21"/>
                <w:szCs w:val="21"/>
              </w:rPr>
              <w:t>卫生防护距离计算系数</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00"/>
              <w:gridCol w:w="739"/>
              <w:gridCol w:w="740"/>
              <w:gridCol w:w="742"/>
              <w:gridCol w:w="740"/>
              <w:gridCol w:w="740"/>
              <w:gridCol w:w="742"/>
              <w:gridCol w:w="740"/>
              <w:gridCol w:w="74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restart"/>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计算系数</w:t>
                  </w:r>
                </w:p>
              </w:tc>
              <w:tc>
                <w:tcPr>
                  <w:tcW w:w="1400" w:type="dxa"/>
                  <w:vMerge w:val="restart"/>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5年平均风速(m/s)</w:t>
                  </w:r>
                </w:p>
              </w:tc>
              <w:tc>
                <w:tcPr>
                  <w:tcW w:w="6668" w:type="dxa"/>
                  <w:gridSpan w:val="9"/>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卫生防护距离L(m)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b/>
                      <w:sz w:val="21"/>
                      <w:szCs w:val="21"/>
                    </w:rPr>
                  </w:pPr>
                </w:p>
              </w:tc>
              <w:tc>
                <w:tcPr>
                  <w:tcW w:w="1400" w:type="dxa"/>
                  <w:vMerge w:val="continue"/>
                  <w:vAlign w:val="center"/>
                </w:tcPr>
                <w:p>
                  <w:pPr>
                    <w:keepNext w:val="0"/>
                    <w:keepLines w:val="0"/>
                    <w:widowControl/>
                    <w:suppressLineNumbers w:val="0"/>
                    <w:spacing w:before="0" w:beforeAutospacing="0" w:after="0" w:afterAutospacing="0" w:line="320" w:lineRule="exact"/>
                    <w:ind w:left="0" w:right="0"/>
                    <w:jc w:val="left"/>
                    <w:rPr>
                      <w:b/>
                      <w:sz w:val="21"/>
                      <w:szCs w:val="21"/>
                    </w:rPr>
                  </w:pPr>
                </w:p>
              </w:tc>
              <w:tc>
                <w:tcPr>
                  <w:tcW w:w="2221" w:type="dxa"/>
                  <w:gridSpan w:val="3"/>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 xml:space="preserve">L </w:t>
                  </w:r>
                  <w:r>
                    <w:rPr>
                      <w:b/>
                      <w:sz w:val="21"/>
                      <w:szCs w:val="21"/>
                    </w:rPr>
                    <w:sym w:font="Symbol" w:char="00A3"/>
                  </w:r>
                  <w:r>
                    <w:rPr>
                      <w:b/>
                      <w:sz w:val="21"/>
                      <w:szCs w:val="21"/>
                    </w:rPr>
                    <w:t>1000</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 xml:space="preserve">1000&lt;L </w:t>
                  </w:r>
                  <w:r>
                    <w:rPr>
                      <w:b/>
                      <w:sz w:val="21"/>
                      <w:szCs w:val="21"/>
                    </w:rPr>
                    <w:sym w:font="Symbol" w:char="00A3"/>
                  </w:r>
                  <w:r>
                    <w:rPr>
                      <w:b/>
                      <w:sz w:val="21"/>
                      <w:szCs w:val="21"/>
                    </w:rPr>
                    <w:t>2000</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L&gt;2000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b/>
                      <w:sz w:val="21"/>
                      <w:szCs w:val="21"/>
                    </w:rPr>
                  </w:pPr>
                </w:p>
              </w:tc>
              <w:tc>
                <w:tcPr>
                  <w:tcW w:w="1400" w:type="dxa"/>
                  <w:vMerge w:val="continue"/>
                  <w:vAlign w:val="center"/>
                </w:tcPr>
                <w:p>
                  <w:pPr>
                    <w:keepNext w:val="0"/>
                    <w:keepLines w:val="0"/>
                    <w:widowControl/>
                    <w:suppressLineNumbers w:val="0"/>
                    <w:spacing w:before="0" w:beforeAutospacing="0" w:after="0" w:afterAutospacing="0" w:line="320" w:lineRule="exact"/>
                    <w:ind w:left="0" w:right="0"/>
                    <w:jc w:val="left"/>
                    <w:rPr>
                      <w:b/>
                      <w:sz w:val="21"/>
                      <w:szCs w:val="21"/>
                    </w:rPr>
                  </w:pPr>
                </w:p>
              </w:tc>
              <w:tc>
                <w:tcPr>
                  <w:tcW w:w="6668" w:type="dxa"/>
                  <w:gridSpan w:val="9"/>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工业污染源构成类别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1400"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739"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w:t>
                  </w:r>
                </w:p>
              </w:tc>
              <w:tc>
                <w:tcPr>
                  <w:tcW w:w="740"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II</w:t>
                  </w:r>
                </w:p>
              </w:tc>
              <w:tc>
                <w:tcPr>
                  <w:tcW w:w="742"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III</w:t>
                  </w:r>
                </w:p>
              </w:tc>
              <w:tc>
                <w:tcPr>
                  <w:tcW w:w="740"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w:t>
                  </w:r>
                </w:p>
              </w:tc>
              <w:tc>
                <w:tcPr>
                  <w:tcW w:w="740"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II</w:t>
                  </w:r>
                </w:p>
              </w:tc>
              <w:tc>
                <w:tcPr>
                  <w:tcW w:w="742"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III</w:t>
                  </w:r>
                </w:p>
              </w:tc>
              <w:tc>
                <w:tcPr>
                  <w:tcW w:w="740"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w:t>
                  </w:r>
                </w:p>
              </w:tc>
              <w:tc>
                <w:tcPr>
                  <w:tcW w:w="740"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II</w:t>
                  </w:r>
                </w:p>
              </w:tc>
              <w:tc>
                <w:tcPr>
                  <w:tcW w:w="745" w:type="dxa"/>
                  <w:vAlign w:val="center"/>
                </w:tcPr>
                <w:p>
                  <w:pPr>
                    <w:keepNext w:val="0"/>
                    <w:keepLines w:val="0"/>
                    <w:suppressLineNumbers w:val="0"/>
                    <w:spacing w:before="0" w:beforeAutospacing="0" w:after="0" w:afterAutospacing="0" w:line="320" w:lineRule="exact"/>
                    <w:ind w:left="0" w:right="0"/>
                    <w:jc w:val="center"/>
                    <w:rPr>
                      <w:b/>
                      <w:sz w:val="21"/>
                      <w:szCs w:val="21"/>
                    </w:rPr>
                  </w:pPr>
                  <w:r>
                    <w:rPr>
                      <w:b/>
                      <w:sz w:val="21"/>
                      <w:szCs w:val="21"/>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restart"/>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A</w:t>
                  </w: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&lt;2</w:t>
                  </w:r>
                </w:p>
              </w:tc>
              <w:tc>
                <w:tcPr>
                  <w:tcW w:w="739"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400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400</w:t>
                  </w:r>
                </w:p>
              </w:tc>
              <w:tc>
                <w:tcPr>
                  <w:tcW w:w="742"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400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400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400</w:t>
                  </w:r>
                </w:p>
              </w:tc>
              <w:tc>
                <w:tcPr>
                  <w:tcW w:w="742"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400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80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80</w:t>
                  </w:r>
                </w:p>
              </w:tc>
              <w:tc>
                <w:tcPr>
                  <w:tcW w:w="745"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2～4</w:t>
                  </w:r>
                </w:p>
              </w:tc>
              <w:tc>
                <w:tcPr>
                  <w:tcW w:w="739"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700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470</w:t>
                  </w:r>
                </w:p>
              </w:tc>
              <w:tc>
                <w:tcPr>
                  <w:tcW w:w="742"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350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700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470</w:t>
                  </w:r>
                </w:p>
              </w:tc>
              <w:tc>
                <w:tcPr>
                  <w:tcW w:w="742"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350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380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250</w:t>
                  </w:r>
                </w:p>
              </w:tc>
              <w:tc>
                <w:tcPr>
                  <w:tcW w:w="745"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&gt;4</w:t>
                  </w:r>
                </w:p>
              </w:tc>
              <w:tc>
                <w:tcPr>
                  <w:tcW w:w="739"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530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350</w:t>
                  </w:r>
                </w:p>
              </w:tc>
              <w:tc>
                <w:tcPr>
                  <w:tcW w:w="742"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260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530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350</w:t>
                  </w:r>
                </w:p>
              </w:tc>
              <w:tc>
                <w:tcPr>
                  <w:tcW w:w="742"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260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290</w:t>
                  </w:r>
                </w:p>
              </w:tc>
              <w:tc>
                <w:tcPr>
                  <w:tcW w:w="74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190</w:t>
                  </w:r>
                </w:p>
              </w:tc>
              <w:tc>
                <w:tcPr>
                  <w:tcW w:w="745"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restart"/>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B</w:t>
                  </w: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&lt;2</w:t>
                  </w:r>
                </w:p>
              </w:tc>
              <w:tc>
                <w:tcPr>
                  <w:tcW w:w="2221"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0.01</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0.015</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&gt;2</w:t>
                  </w:r>
                </w:p>
              </w:tc>
              <w:tc>
                <w:tcPr>
                  <w:tcW w:w="2221"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0.021</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0.036</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restart"/>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C</w:t>
                  </w: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&lt;2</w:t>
                  </w:r>
                </w:p>
              </w:tc>
              <w:tc>
                <w:tcPr>
                  <w:tcW w:w="2221"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1.85</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1.79</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&gt;2</w:t>
                  </w:r>
                </w:p>
              </w:tc>
              <w:tc>
                <w:tcPr>
                  <w:tcW w:w="2221"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1.85</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1.77</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restart"/>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D</w:t>
                  </w: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&lt;2</w:t>
                  </w:r>
                </w:p>
              </w:tc>
              <w:tc>
                <w:tcPr>
                  <w:tcW w:w="2221"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0.78</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0.78</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8" w:type="dxa"/>
                  <w:vMerge w:val="continue"/>
                  <w:vAlign w:val="center"/>
                </w:tcPr>
                <w:p>
                  <w:pPr>
                    <w:keepNext w:val="0"/>
                    <w:keepLines w:val="0"/>
                    <w:widowControl/>
                    <w:suppressLineNumbers w:val="0"/>
                    <w:spacing w:before="0" w:beforeAutospacing="0" w:after="0" w:afterAutospacing="0" w:line="320" w:lineRule="exact"/>
                    <w:ind w:left="0" w:right="0"/>
                    <w:jc w:val="left"/>
                    <w:rPr>
                      <w:sz w:val="21"/>
                      <w:szCs w:val="21"/>
                    </w:rPr>
                  </w:pPr>
                </w:p>
              </w:tc>
              <w:tc>
                <w:tcPr>
                  <w:tcW w:w="1400"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&gt;2</w:t>
                  </w:r>
                </w:p>
              </w:tc>
              <w:tc>
                <w:tcPr>
                  <w:tcW w:w="2221"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0.84</w:t>
                  </w:r>
                </w:p>
              </w:tc>
              <w:tc>
                <w:tcPr>
                  <w:tcW w:w="2222"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0.84</w:t>
                  </w:r>
                </w:p>
              </w:tc>
              <w:tc>
                <w:tcPr>
                  <w:tcW w:w="2225" w:type="dxa"/>
                  <w:gridSpan w:val="3"/>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0.76</w:t>
                  </w:r>
                </w:p>
              </w:tc>
            </w:tr>
          </w:tbl>
          <w:p>
            <w:pPr>
              <w:keepNext w:val="0"/>
              <w:keepLines w:val="0"/>
              <w:suppressLineNumbers w:val="0"/>
              <w:tabs>
                <w:tab w:val="left" w:pos="215"/>
              </w:tabs>
              <w:snapToGrid w:val="0"/>
              <w:spacing w:before="0" w:beforeAutospacing="0" w:after="0" w:afterAutospacing="0" w:line="360" w:lineRule="auto"/>
              <w:ind w:left="0" w:right="0" w:firstLine="480" w:firstLineChars="200"/>
              <w:rPr>
                <w:b/>
                <w:sz w:val="21"/>
                <w:szCs w:val="21"/>
              </w:rPr>
            </w:pPr>
            <w:r>
              <w:rPr>
                <w:sz w:val="24"/>
              </w:rPr>
              <w:t>计算结果见下表。</w:t>
            </w:r>
          </w:p>
          <w:p>
            <w:pPr>
              <w:keepNext w:val="0"/>
              <w:keepLines w:val="0"/>
              <w:suppressLineNumbers w:val="0"/>
              <w:tabs>
                <w:tab w:val="left" w:pos="215"/>
              </w:tabs>
              <w:snapToGrid w:val="0"/>
              <w:spacing w:before="0" w:beforeAutospacing="0" w:after="0" w:afterAutospacing="0" w:line="360" w:lineRule="auto"/>
              <w:ind w:left="0" w:right="0"/>
              <w:jc w:val="center"/>
            </w:pPr>
            <w:r>
              <w:rPr>
                <w:b/>
                <w:sz w:val="21"/>
                <w:szCs w:val="21"/>
              </w:rPr>
              <w:t>表</w:t>
            </w:r>
            <w:r>
              <w:rPr>
                <w:rFonts w:hint="eastAsia"/>
                <w:b/>
                <w:sz w:val="21"/>
                <w:szCs w:val="21"/>
                <w:lang w:val="en-US" w:eastAsia="zh-CN"/>
              </w:rPr>
              <w:t xml:space="preserve">44  </w:t>
            </w:r>
            <w:r>
              <w:rPr>
                <w:b/>
                <w:sz w:val="21"/>
                <w:szCs w:val="21"/>
              </w:rPr>
              <w:t xml:space="preserve"> 卫生防护距离计算结果</w:t>
            </w:r>
            <w:r>
              <w:rPr>
                <w:sz w:val="21"/>
                <w:szCs w:val="21"/>
              </w:rPr>
              <w:t>（m）</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21" w:type="dxa"/>
                  <w:vAlign w:val="center"/>
                </w:tcPr>
                <w:p>
                  <w:pPr>
                    <w:keepNext w:val="0"/>
                    <w:keepLines w:val="0"/>
                    <w:suppressLineNumbers w:val="0"/>
                    <w:tabs>
                      <w:tab w:val="left" w:pos="215"/>
                    </w:tabs>
                    <w:snapToGrid w:val="0"/>
                    <w:spacing w:before="0" w:beforeAutospacing="0" w:after="0" w:afterAutospacing="0" w:line="400" w:lineRule="exact"/>
                    <w:ind w:left="0" w:right="0"/>
                    <w:jc w:val="center"/>
                    <w:rPr>
                      <w:b/>
                      <w:sz w:val="21"/>
                      <w:szCs w:val="21"/>
                    </w:rPr>
                  </w:pPr>
                  <w:r>
                    <w:rPr>
                      <w:b/>
                      <w:sz w:val="21"/>
                      <w:szCs w:val="21"/>
                    </w:rPr>
                    <w:t>项目</w:t>
                  </w:r>
                </w:p>
              </w:tc>
              <w:tc>
                <w:tcPr>
                  <w:tcW w:w="3549" w:type="dxa"/>
                  <w:vAlign w:val="center"/>
                </w:tcPr>
                <w:p>
                  <w:pPr>
                    <w:keepNext w:val="0"/>
                    <w:keepLines w:val="0"/>
                    <w:suppressLineNumbers w:val="0"/>
                    <w:tabs>
                      <w:tab w:val="left" w:pos="215"/>
                    </w:tabs>
                    <w:snapToGrid w:val="0"/>
                    <w:spacing w:before="0" w:beforeAutospacing="0" w:after="0" w:afterAutospacing="0" w:line="400" w:lineRule="exact"/>
                    <w:ind w:left="0" w:right="0"/>
                    <w:jc w:val="center"/>
                    <w:rPr>
                      <w:b/>
                      <w:color w:val="000000"/>
                      <w:sz w:val="21"/>
                      <w:szCs w:val="21"/>
                    </w:rPr>
                  </w:pPr>
                  <w:r>
                    <w:rPr>
                      <w:b/>
                      <w:color w:val="000000"/>
                      <w:sz w:val="21"/>
                      <w:szCs w:val="21"/>
                    </w:rPr>
                    <w:t>生产车间无组织</w:t>
                  </w:r>
                  <w:r>
                    <w:rPr>
                      <w:rFonts w:hint="eastAsia"/>
                      <w:b/>
                      <w:color w:val="000000"/>
                      <w:sz w:val="21"/>
                      <w:szCs w:val="21"/>
                      <w:lang w:val="en-US" w:eastAsia="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821" w:type="dxa"/>
                  <w:vAlign w:val="center"/>
                </w:tcPr>
                <w:p>
                  <w:pPr>
                    <w:keepNext w:val="0"/>
                    <w:keepLines w:val="0"/>
                    <w:suppressLineNumbers w:val="0"/>
                    <w:tabs>
                      <w:tab w:val="left" w:pos="215"/>
                    </w:tabs>
                    <w:snapToGrid w:val="0"/>
                    <w:spacing w:before="0" w:beforeAutospacing="0" w:after="0" w:afterAutospacing="0" w:line="400" w:lineRule="exact"/>
                    <w:ind w:left="0" w:right="0"/>
                    <w:jc w:val="center"/>
                    <w:rPr>
                      <w:color w:val="000000"/>
                      <w:sz w:val="21"/>
                      <w:szCs w:val="21"/>
                    </w:rPr>
                  </w:pPr>
                  <w:r>
                    <w:rPr>
                      <w:color w:val="000000"/>
                      <w:sz w:val="21"/>
                      <w:szCs w:val="21"/>
                    </w:rPr>
                    <w:t>实际计算数值</w:t>
                  </w:r>
                </w:p>
              </w:tc>
              <w:tc>
                <w:tcPr>
                  <w:tcW w:w="3549" w:type="dxa"/>
                  <w:vAlign w:val="center"/>
                </w:tcPr>
                <w:p>
                  <w:pPr>
                    <w:keepNext w:val="0"/>
                    <w:keepLines w:val="0"/>
                    <w:suppressLineNumbers w:val="0"/>
                    <w:tabs>
                      <w:tab w:val="left" w:pos="215"/>
                    </w:tabs>
                    <w:snapToGrid w:val="0"/>
                    <w:spacing w:before="0" w:beforeAutospacing="0" w:after="0" w:afterAutospacing="0" w:line="40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1.499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821" w:type="dxa"/>
                  <w:vAlign w:val="center"/>
                </w:tcPr>
                <w:p>
                  <w:pPr>
                    <w:keepNext w:val="0"/>
                    <w:keepLines w:val="0"/>
                    <w:suppressLineNumbers w:val="0"/>
                    <w:tabs>
                      <w:tab w:val="left" w:pos="215"/>
                    </w:tabs>
                    <w:snapToGrid w:val="0"/>
                    <w:spacing w:before="0" w:beforeAutospacing="0" w:after="0" w:afterAutospacing="0" w:line="400" w:lineRule="exact"/>
                    <w:ind w:left="0" w:right="0"/>
                    <w:jc w:val="center"/>
                    <w:rPr>
                      <w:sz w:val="21"/>
                      <w:szCs w:val="21"/>
                    </w:rPr>
                  </w:pPr>
                  <w:r>
                    <w:rPr>
                      <w:sz w:val="21"/>
                      <w:szCs w:val="21"/>
                    </w:rPr>
                    <w:t>取偏宽一级为</w:t>
                  </w:r>
                </w:p>
              </w:tc>
              <w:tc>
                <w:tcPr>
                  <w:tcW w:w="3549" w:type="dxa"/>
                  <w:vAlign w:val="center"/>
                </w:tcPr>
                <w:p>
                  <w:pPr>
                    <w:keepNext w:val="0"/>
                    <w:keepLines w:val="0"/>
                    <w:suppressLineNumbers w:val="0"/>
                    <w:spacing w:before="0" w:beforeAutospacing="0" w:after="0" w:afterAutospacing="0" w:line="400" w:lineRule="exact"/>
                    <w:ind w:left="0" w:right="0"/>
                    <w:jc w:val="center"/>
                    <w:rPr>
                      <w:color w:val="000000"/>
                      <w:sz w:val="21"/>
                      <w:szCs w:val="21"/>
                    </w:rPr>
                  </w:pPr>
                  <w:r>
                    <w:rPr>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821" w:type="dxa"/>
                  <w:vAlign w:val="center"/>
                </w:tcPr>
                <w:p>
                  <w:pPr>
                    <w:keepNext w:val="0"/>
                    <w:keepLines w:val="0"/>
                    <w:suppressLineNumbers w:val="0"/>
                    <w:tabs>
                      <w:tab w:val="left" w:pos="215"/>
                    </w:tabs>
                    <w:snapToGrid w:val="0"/>
                    <w:spacing w:before="0" w:beforeAutospacing="0" w:after="0" w:afterAutospacing="0" w:line="400" w:lineRule="exact"/>
                    <w:ind w:left="0" w:right="0"/>
                    <w:jc w:val="center"/>
                    <w:rPr>
                      <w:sz w:val="21"/>
                      <w:szCs w:val="21"/>
                    </w:rPr>
                  </w:pPr>
                  <w:r>
                    <w:rPr>
                      <w:sz w:val="21"/>
                      <w:szCs w:val="21"/>
                    </w:rPr>
                    <w:t>确定值</w:t>
                  </w:r>
                </w:p>
              </w:tc>
              <w:tc>
                <w:tcPr>
                  <w:tcW w:w="3549" w:type="dxa"/>
                  <w:vAlign w:val="center"/>
                </w:tcPr>
                <w:p>
                  <w:pPr>
                    <w:keepNext w:val="0"/>
                    <w:keepLines w:val="0"/>
                    <w:suppressLineNumbers w:val="0"/>
                    <w:spacing w:before="0" w:beforeAutospacing="0" w:after="0" w:afterAutospacing="0" w:line="400" w:lineRule="exact"/>
                    <w:ind w:left="0" w:right="0"/>
                    <w:jc w:val="center"/>
                    <w:rPr>
                      <w:rFonts w:hint="default" w:eastAsia="宋体"/>
                      <w:color w:val="000000"/>
                      <w:sz w:val="21"/>
                      <w:szCs w:val="21"/>
                      <w:lang w:val="en-US" w:eastAsia="zh-CN"/>
                    </w:rPr>
                  </w:pPr>
                  <w:r>
                    <w:rPr>
                      <w:rFonts w:hint="eastAsia"/>
                      <w:color w:val="000000"/>
                      <w:sz w:val="21"/>
                      <w:szCs w:val="21"/>
                      <w:lang w:val="en-US" w:eastAsia="zh-CN"/>
                    </w:rPr>
                    <w:t>50</w:t>
                  </w:r>
                </w:p>
              </w:tc>
            </w:tr>
          </w:tbl>
          <w:p>
            <w:pPr>
              <w:keepNext w:val="0"/>
              <w:keepLines w:val="0"/>
              <w:suppressLineNumbers w:val="0"/>
              <w:spacing w:before="0" w:beforeAutospacing="0" w:after="0" w:afterAutospacing="0" w:line="500" w:lineRule="exact"/>
              <w:ind w:left="0" w:right="0" w:firstLine="470" w:firstLineChars="196"/>
              <w:rPr>
                <w:sz w:val="24"/>
              </w:rPr>
            </w:pPr>
            <w:r>
              <w:rPr>
                <w:sz w:val="24"/>
              </w:rPr>
              <w:t>上表计算结果可知，项目生产车间</w:t>
            </w:r>
            <w:r>
              <w:rPr>
                <w:rFonts w:hint="eastAsia"/>
                <w:sz w:val="24"/>
                <w:lang w:eastAsia="zh-CN"/>
              </w:rPr>
              <w:t>无组织</w:t>
            </w:r>
            <w:r>
              <w:rPr>
                <w:rFonts w:hint="eastAsia"/>
                <w:sz w:val="24"/>
                <w:lang w:val="en-US" w:eastAsia="zh-CN"/>
              </w:rPr>
              <w:t>VOCs</w:t>
            </w:r>
            <w:r>
              <w:rPr>
                <w:sz w:val="24"/>
              </w:rPr>
              <w:t>卫生防护距离计算值为50m</w:t>
            </w:r>
            <w:r>
              <w:rPr>
                <w:bCs/>
                <w:sz w:val="24"/>
              </w:rPr>
              <w:t>，则本项目</w:t>
            </w:r>
            <w:r>
              <w:rPr>
                <w:sz w:val="24"/>
              </w:rPr>
              <w:t>生产车间</w:t>
            </w:r>
            <w:r>
              <w:rPr>
                <w:bCs/>
                <w:sz w:val="24"/>
              </w:rPr>
              <w:t>卫生防护距离确定值为</w:t>
            </w:r>
            <w:r>
              <w:rPr>
                <w:rFonts w:hint="eastAsia"/>
                <w:bCs/>
                <w:sz w:val="24"/>
                <w:lang w:val="en-US" w:eastAsia="zh-CN"/>
              </w:rPr>
              <w:t>5</w:t>
            </w:r>
            <w:r>
              <w:rPr>
                <w:bCs/>
                <w:sz w:val="24"/>
              </w:rPr>
              <w:t>0m。</w:t>
            </w:r>
            <w:r>
              <w:rPr>
                <w:rFonts w:hint="eastAsia"/>
                <w:color w:val="000000"/>
                <w:sz w:val="24"/>
                <w:lang w:eastAsia="zh-CN"/>
              </w:rPr>
              <w:t>本项目属于《以噪声污染为主的工业企业卫生防护距离标准》（</w:t>
            </w:r>
            <w:r>
              <w:rPr>
                <w:rFonts w:hint="eastAsia"/>
                <w:color w:val="000000"/>
                <w:sz w:val="24"/>
                <w:lang w:val="en-US" w:eastAsia="zh-CN"/>
              </w:rPr>
              <w:t>GB18083-2000</w:t>
            </w:r>
            <w:r>
              <w:rPr>
                <w:rFonts w:hint="eastAsia"/>
                <w:color w:val="000000"/>
                <w:sz w:val="24"/>
                <w:lang w:eastAsia="zh-CN"/>
              </w:rPr>
              <w:t>）表</w:t>
            </w:r>
            <w:r>
              <w:rPr>
                <w:rFonts w:hint="eastAsia"/>
                <w:color w:val="000000"/>
                <w:sz w:val="24"/>
                <w:lang w:val="en-US" w:eastAsia="zh-CN"/>
              </w:rPr>
              <w:t>1“以噪声污染为主的工业企业卫生防护距离标准值”轻工中印刷厂，声源强度为85-90dB（A），应设置50米卫生防护距离。故</w:t>
            </w:r>
            <w:r>
              <w:rPr>
                <w:rFonts w:hint="eastAsia"/>
                <w:bCs/>
                <w:sz w:val="24"/>
                <w:lang w:eastAsia="zh-CN"/>
              </w:rPr>
              <w:t>本项目</w:t>
            </w:r>
            <w:r>
              <w:rPr>
                <w:rFonts w:hint="eastAsia"/>
                <w:color w:val="000000"/>
                <w:sz w:val="24"/>
                <w:lang w:eastAsia="zh-CN"/>
              </w:rPr>
              <w:t>应</w:t>
            </w:r>
            <w:r>
              <w:rPr>
                <w:color w:val="000000"/>
                <w:sz w:val="24"/>
              </w:rPr>
              <w:t>设置</w:t>
            </w:r>
            <w:r>
              <w:rPr>
                <w:rFonts w:hint="eastAsia"/>
                <w:color w:val="000000"/>
                <w:sz w:val="24"/>
              </w:rPr>
              <w:t>50</w:t>
            </w:r>
            <w:r>
              <w:rPr>
                <w:color w:val="000000"/>
                <w:sz w:val="24"/>
              </w:rPr>
              <w:t>m的卫生防护距离。</w:t>
            </w:r>
            <w:r>
              <w:rPr>
                <w:sz w:val="24"/>
              </w:rPr>
              <w:t>根据调查，距离项目厂区最近的敏感保护目</w:t>
            </w:r>
            <w:r>
              <w:rPr>
                <w:color w:val="000000"/>
                <w:sz w:val="24"/>
              </w:rPr>
              <w:t>标为</w:t>
            </w:r>
            <w:r>
              <w:rPr>
                <w:rFonts w:hint="eastAsia"/>
                <w:color w:val="000000"/>
                <w:sz w:val="24"/>
                <w:lang w:eastAsia="zh-CN"/>
              </w:rPr>
              <w:t>陆圈村</w:t>
            </w:r>
            <w:r>
              <w:rPr>
                <w:color w:val="000000"/>
                <w:sz w:val="24"/>
              </w:rPr>
              <w:t>，距离约</w:t>
            </w:r>
            <w:r>
              <w:rPr>
                <w:rFonts w:hint="eastAsia"/>
                <w:sz w:val="24"/>
              </w:rPr>
              <w:t>160</w:t>
            </w:r>
            <w:r>
              <w:rPr>
                <w:sz w:val="24"/>
              </w:rPr>
              <w:t>m，能够满足项目卫生防护距离的要求。本项目卫生防护距离包络线图见附图5。</w:t>
            </w:r>
          </w:p>
          <w:p>
            <w:pPr>
              <w:pStyle w:val="79"/>
              <w:keepNext w:val="0"/>
              <w:keepLines w:val="0"/>
              <w:suppressLineNumbers w:val="0"/>
              <w:spacing w:before="0" w:beforeAutospacing="0" w:after="0" w:afterAutospacing="0"/>
              <w:ind w:left="0" w:right="0" w:firstLine="482"/>
              <w:rPr>
                <w:rFonts w:ascii="Times New Roman" w:hAnsi="Times New Roman" w:cs="Times New Roman"/>
                <w:b/>
              </w:rPr>
            </w:pPr>
            <w:r>
              <w:rPr>
                <w:rFonts w:hint="eastAsia" w:ascii="Times New Roman" w:hAnsi="Times New Roman" w:cs="Times New Roman"/>
                <w:b/>
              </w:rPr>
              <w:t>七</w:t>
            </w:r>
            <w:r>
              <w:rPr>
                <w:rFonts w:ascii="Times New Roman" w:hAnsi="Times New Roman" w:cs="Times New Roman"/>
                <w:b/>
              </w:rPr>
              <w:t>、环境风险分析</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环境风险评价的目的是分析和预测项目存在的潜在风险、有害因素，项目运行期间可能发生的突发性事件，引起有毒有害和易燃易爆物质泄漏、爆炸和火灾，评估其所造成的人身安全与环境影响和损害程度，提出合理可行的防范、应急与减缓措施，以使建设项目事故率达到可接受水平，损失和环境影响达到最小。</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本项目生产过程中</w:t>
            </w:r>
            <w:r>
              <w:rPr>
                <w:rFonts w:hint="eastAsia"/>
                <w:kern w:val="0"/>
                <w:sz w:val="24"/>
                <w:lang w:eastAsia="zh-CN"/>
              </w:rPr>
              <w:t>所</w:t>
            </w:r>
            <w:r>
              <w:rPr>
                <w:rFonts w:hint="eastAsia"/>
                <w:kern w:val="0"/>
                <w:sz w:val="24"/>
              </w:rPr>
              <w:t>用</w:t>
            </w:r>
            <w:r>
              <w:rPr>
                <w:rFonts w:hint="eastAsia"/>
                <w:kern w:val="0"/>
                <w:sz w:val="24"/>
                <w:lang w:eastAsia="zh-CN"/>
              </w:rPr>
              <w:t>半成品卷材（</w:t>
            </w:r>
            <w:r>
              <w:rPr>
                <w:rFonts w:hint="eastAsia"/>
                <w:color w:val="auto"/>
                <w:sz w:val="24"/>
                <w:lang w:eastAsia="zh-CN"/>
              </w:rPr>
              <w:t>聚酯</w:t>
            </w:r>
            <w:r>
              <w:rPr>
                <w:rFonts w:hint="eastAsia"/>
                <w:color w:val="auto"/>
                <w:sz w:val="24"/>
                <w:lang w:val="en-US" w:eastAsia="zh-CN"/>
              </w:rPr>
              <w:t>PET、</w:t>
            </w:r>
            <w:r>
              <w:rPr>
                <w:rFonts w:hint="eastAsia"/>
                <w:color w:val="auto"/>
                <w:sz w:val="24"/>
                <w:lang w:eastAsia="zh-CN"/>
              </w:rPr>
              <w:t>尼龙</w:t>
            </w:r>
            <w:r>
              <w:rPr>
                <w:rFonts w:hint="eastAsia"/>
                <w:color w:val="auto"/>
                <w:sz w:val="24"/>
                <w:lang w:val="en-US" w:eastAsia="zh-CN"/>
              </w:rPr>
              <w:t>PA、聚乙烯PE、聚丙PP</w:t>
            </w:r>
            <w:r>
              <w:rPr>
                <w:rFonts w:hint="eastAsia"/>
                <w:color w:val="auto"/>
                <w:sz w:val="24"/>
                <w:lang w:eastAsia="zh-CN"/>
              </w:rPr>
              <w:t>卷材</w:t>
            </w:r>
            <w:r>
              <w:rPr>
                <w:rFonts w:hint="eastAsia"/>
                <w:kern w:val="0"/>
                <w:sz w:val="24"/>
                <w:lang w:eastAsia="zh-CN"/>
              </w:rPr>
              <w:t>）、聚氨酯粘合剂、尼龙颗粒、聚乙烯颗粒为可燃物</w:t>
            </w:r>
            <w:r>
              <w:rPr>
                <w:kern w:val="0"/>
                <w:sz w:val="24"/>
              </w:rPr>
              <w:t>。根据《建设项目环境风险评价技术导则》（HJ 169-2018）中环境风险潜势的确定步骤，首先计算项目危险物质与其临界量的比值Q。</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计算所涉及的每种危险物质在厂界内的最大存在总量与其在附录 B 中对应临界量的比值 Q。在不同厂区的同一种物质，按其在厂界内的最大存在总量计算。对于长输管线项目，按照两个截断阀室之间管段危险物质最大存在总量计算。</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 xml:space="preserve">当只涉及一种危险物质时，计算该物质的总量与其临界量比值，即为 Q； </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 xml:space="preserve">当存在多种危险物质时，则按式(C.1)计算物质总量与其临界量比值（Q）： </w:t>
            </w:r>
          </w:p>
          <w:p>
            <w:pPr>
              <w:keepNext w:val="0"/>
              <w:keepLines w:val="0"/>
              <w:suppressLineNumbers w:val="0"/>
              <w:spacing w:before="0" w:beforeAutospacing="0" w:after="0" w:afterAutospacing="0" w:line="500" w:lineRule="exact"/>
              <w:ind w:left="0" w:right="0" w:firstLine="480" w:firstLineChars="200"/>
              <w:jc w:val="center"/>
              <w:rPr>
                <w:kern w:val="0"/>
                <w:sz w:val="24"/>
              </w:rPr>
            </w:pPr>
            <w:r>
              <w:rPr>
                <w:kern w:val="0"/>
                <w:sz w:val="24"/>
              </w:rPr>
              <w:t>Q=q1/Q1+q2/Q2+…+qn/Qn</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 xml:space="preserve">式中：q1，q2，…，qn—每种危险物质的最大存在总量，t； </w:t>
            </w:r>
          </w:p>
          <w:p>
            <w:pPr>
              <w:keepNext w:val="0"/>
              <w:keepLines w:val="0"/>
              <w:suppressLineNumbers w:val="0"/>
              <w:spacing w:before="0" w:beforeAutospacing="0" w:after="0" w:afterAutospacing="0" w:line="500" w:lineRule="exact"/>
              <w:ind w:left="0" w:right="0" w:firstLine="1200" w:firstLineChars="500"/>
              <w:rPr>
                <w:kern w:val="0"/>
                <w:sz w:val="24"/>
              </w:rPr>
            </w:pPr>
            <w:r>
              <w:rPr>
                <w:kern w:val="0"/>
                <w:sz w:val="24"/>
              </w:rPr>
              <w:t>Q</w:t>
            </w:r>
            <w:r>
              <w:rPr>
                <w:kern w:val="0"/>
                <w:sz w:val="24"/>
                <w:vertAlign w:val="subscript"/>
              </w:rPr>
              <w:t>1</w:t>
            </w:r>
            <w:r>
              <w:rPr>
                <w:kern w:val="0"/>
                <w:sz w:val="24"/>
              </w:rPr>
              <w:t>，Q</w:t>
            </w:r>
            <w:r>
              <w:rPr>
                <w:kern w:val="0"/>
                <w:sz w:val="24"/>
                <w:vertAlign w:val="subscript"/>
              </w:rPr>
              <w:t>2</w:t>
            </w:r>
            <w:r>
              <w:rPr>
                <w:kern w:val="0"/>
                <w:sz w:val="24"/>
              </w:rPr>
              <w:t xml:space="preserve">，…，Qn—每种危险物质的临界量，t。 </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 xml:space="preserve">当 Q＜1 时，该项目环境风险潜势为 I。 </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 xml:space="preserve">当 Q≥1 时，将 Q 值划分为：(1)1≤Q＜10；(2)10≤Q＜100；(3)Q≥100。 </w:t>
            </w:r>
          </w:p>
          <w:p>
            <w:pPr>
              <w:pStyle w:val="103"/>
              <w:keepNext w:val="0"/>
              <w:keepLines w:val="0"/>
              <w:suppressLineNumbers w:val="0"/>
              <w:tabs>
                <w:tab w:val="left" w:pos="5795"/>
              </w:tabs>
              <w:kinsoku w:val="0"/>
              <w:overflowPunct w:val="0"/>
              <w:spacing w:before="0" w:beforeAutospacing="0" w:after="0" w:afterAutospacing="0" w:line="360" w:lineRule="auto"/>
              <w:ind w:left="0" w:right="0" w:firstLine="420" w:firstLineChars="200"/>
              <w:jc w:val="center"/>
              <w:outlineLvl w:val="9"/>
              <w:rPr>
                <w:rFonts w:ascii="Times New Roman" w:cs="Times New Roman"/>
                <w:sz w:val="21"/>
                <w:szCs w:val="21"/>
              </w:rPr>
            </w:pPr>
            <w:r>
              <w:rPr>
                <w:rFonts w:ascii="Times New Roman" w:cs="Times New Roman"/>
                <w:sz w:val="21"/>
                <w:szCs w:val="21"/>
              </w:rPr>
              <w:t>表</w:t>
            </w:r>
            <w:r>
              <w:rPr>
                <w:rFonts w:hint="eastAsia" w:ascii="Times New Roman" w:cs="Times New Roman"/>
                <w:sz w:val="21"/>
                <w:szCs w:val="21"/>
                <w:lang w:val="en-US" w:eastAsia="zh-CN"/>
              </w:rPr>
              <w:t>45</w:t>
            </w:r>
            <w:r>
              <w:rPr>
                <w:rFonts w:ascii="Times New Roman" w:cs="Times New Roman"/>
                <w:sz w:val="21"/>
                <w:szCs w:val="21"/>
              </w:rPr>
              <w:t xml:space="preserve">  本项目Q 值一览表</w:t>
            </w:r>
          </w:p>
          <w:tbl>
            <w:tblPr>
              <w:tblStyle w:val="29"/>
              <w:tblW w:w="6857" w:type="dxa"/>
              <w:jc w:val="center"/>
              <w:tblLayout w:type="fixed"/>
              <w:tblCellMar>
                <w:top w:w="0" w:type="dxa"/>
                <w:left w:w="0" w:type="dxa"/>
                <w:bottom w:w="0" w:type="dxa"/>
                <w:right w:w="0" w:type="dxa"/>
              </w:tblCellMar>
            </w:tblPr>
            <w:tblGrid>
              <w:gridCol w:w="1020"/>
              <w:gridCol w:w="1500"/>
              <w:gridCol w:w="1500"/>
              <w:gridCol w:w="1430"/>
              <w:gridCol w:w="1407"/>
            </w:tblGrid>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序号</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sz w:val="21"/>
                      <w:szCs w:val="21"/>
                      <w:lang w:eastAsia="zh-CN"/>
                    </w:rPr>
                  </w:pPr>
                  <w:r>
                    <w:rPr>
                      <w:rFonts w:hint="eastAsia" w:ascii="Times New Roman" w:cs="Times New Roman"/>
                      <w:sz w:val="21"/>
                      <w:szCs w:val="21"/>
                      <w:lang w:eastAsia="zh-CN"/>
                    </w:rPr>
                    <w:t>原料名称</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最大储存量</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临界量</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Q 值</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color w:val="000000"/>
                      <w:sz w:val="21"/>
                      <w:szCs w:val="21"/>
                    </w:rPr>
                  </w:pPr>
                  <w:r>
                    <w:rPr>
                      <w:rFonts w:ascii="Times New Roman" w:cs="Times New Roman"/>
                      <w:color w:val="000000"/>
                      <w:sz w:val="21"/>
                      <w:szCs w:val="21"/>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PET卷材</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color w:val="000000"/>
                      <w:sz w:val="21"/>
                      <w:szCs w:val="21"/>
                    </w:rPr>
                  </w:pPr>
                  <w:r>
                    <w:rPr>
                      <w:rFonts w:hint="eastAsia" w:ascii="Times New Roman" w:cs="Times New Roman"/>
                      <w:color w:val="000000"/>
                      <w:sz w:val="21"/>
                      <w:szCs w:val="21"/>
                      <w:lang w:val="en-US" w:eastAsia="zh-CN"/>
                    </w:rPr>
                    <w:t>7</w:t>
                  </w:r>
                  <w:r>
                    <w:rPr>
                      <w:rFonts w:ascii="Times New Roman" w:cs="Times New Roman"/>
                      <w:color w:val="000000"/>
                      <w:sz w:val="21"/>
                      <w:szCs w:val="21"/>
                    </w:rPr>
                    <w:t>t</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PA卷材</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4t</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3</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PE卷材</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14t</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4</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eastAsia"/>
                      <w:color w:val="000000"/>
                      <w:sz w:val="21"/>
                      <w:szCs w:val="21"/>
                      <w:lang w:val="en-US" w:eastAsia="zh-CN"/>
                    </w:rPr>
                    <w:t>PP卷材</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4t</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color w:val="000000"/>
                      <w:sz w:val="21"/>
                      <w:szCs w:val="21"/>
                    </w:rPr>
                  </w:pPr>
                  <w:r>
                    <w:rPr>
                      <w:rFonts w:hint="eastAsia"/>
                      <w:color w:val="000000"/>
                      <w:sz w:val="21"/>
                      <w:szCs w:val="21"/>
                      <w:lang w:eastAsia="zh-CN"/>
                    </w:rPr>
                    <w:t>聚氨酯粘合剂</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0.9t</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color w:val="000000" w:themeColor="text1"/>
                      <w:sz w:val="21"/>
                      <w:szCs w:val="21"/>
                      <w:lang w:val="en-US" w:eastAsia="zh-CN"/>
                      <w14:textFill>
                        <w14:solidFill>
                          <w14:schemeClr w14:val="tx1"/>
                        </w14:solidFill>
                      </w14:textFill>
                    </w:rPr>
                    <w:t>尼龙</w:t>
                  </w:r>
                  <w:r>
                    <w:rPr>
                      <w:rFonts w:hint="eastAsia"/>
                      <w:color w:val="000000" w:themeColor="text1"/>
                      <w:sz w:val="21"/>
                      <w:szCs w:val="21"/>
                      <w:lang w:eastAsia="zh-CN"/>
                      <w14:textFill>
                        <w14:solidFill>
                          <w14:schemeClr w14:val="tx1"/>
                        </w14:solidFill>
                      </w14:textFill>
                    </w:rPr>
                    <w:t>颗粒</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10</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r>
              <w:tblPrEx>
                <w:tblCellMar>
                  <w:top w:w="0" w:type="dxa"/>
                  <w:left w:w="0" w:type="dxa"/>
                  <w:bottom w:w="0" w:type="dxa"/>
                  <w:right w:w="0" w:type="dxa"/>
                </w:tblCellMar>
              </w:tblPrEx>
              <w:trPr>
                <w:trHeight w:val="448" w:hRule="atLeast"/>
                <w:jc w:val="center"/>
              </w:trPr>
              <w:tc>
                <w:tcPr>
                  <w:tcW w:w="102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eastAsia"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000000"/>
                      <w:kern w:val="2"/>
                      <w:sz w:val="21"/>
                      <w:szCs w:val="21"/>
                      <w:lang w:val="en-US" w:eastAsia="zh-CN" w:bidi="ar-SA"/>
                    </w:rPr>
                  </w:pPr>
                  <w:r>
                    <w:rPr>
                      <w:rFonts w:hint="eastAsia"/>
                      <w:color w:val="000000" w:themeColor="text1"/>
                      <w:sz w:val="21"/>
                      <w:szCs w:val="21"/>
                      <w:lang w:val="en-US" w:eastAsia="zh-CN"/>
                      <w14:textFill>
                        <w14:solidFill>
                          <w14:schemeClr w14:val="tx1"/>
                        </w14:solidFill>
                      </w14:textFill>
                    </w:rPr>
                    <w:t>聚乙烯</w:t>
                  </w:r>
                  <w:r>
                    <w:rPr>
                      <w:rFonts w:hint="eastAsia"/>
                      <w:color w:val="000000"/>
                      <w:sz w:val="21"/>
                      <w:szCs w:val="21"/>
                      <w:lang w:eastAsia="zh-CN"/>
                    </w:rPr>
                    <w:t>颗粒</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5t</w:t>
                  </w:r>
                </w:p>
              </w:tc>
              <w:tc>
                <w:tcPr>
                  <w:tcW w:w="1430"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13"/>
                    <w:keepNext w:val="0"/>
                    <w:keepLines w:val="0"/>
                    <w:suppressLineNumbers w:val="0"/>
                    <w:spacing w:beforeAutospacing="0" w:after="0" w:afterAutospacing="0"/>
                    <w:ind w:left="0" w:right="0"/>
                    <w:jc w:val="center"/>
                    <w:rPr>
                      <w:rFonts w:ascii="Times New Roman" w:cs="Times New Roman"/>
                      <w:sz w:val="21"/>
                      <w:szCs w:val="21"/>
                    </w:rPr>
                  </w:pPr>
                  <w:r>
                    <w:rPr>
                      <w:rFonts w:ascii="Times New Roman" w:cs="Times New Roman"/>
                      <w:sz w:val="21"/>
                      <w:szCs w:val="21"/>
                    </w:rPr>
                    <w:t>/</w:t>
                  </w:r>
                </w:p>
              </w:tc>
            </w:tr>
          </w:tbl>
          <w:p>
            <w:pPr>
              <w:pStyle w:val="9"/>
              <w:keepNext w:val="0"/>
              <w:keepLines w:val="0"/>
              <w:suppressLineNumbers w:val="0"/>
              <w:kinsoku w:val="0"/>
              <w:overflowPunct w:val="0"/>
              <w:spacing w:before="0" w:beforeAutospacing="0" w:after="0" w:afterAutospacing="0" w:line="360" w:lineRule="auto"/>
              <w:ind w:left="0" w:right="0" w:firstLine="460" w:firstLineChars="200"/>
              <w:rPr>
                <w:sz w:val="24"/>
                <w:szCs w:val="24"/>
              </w:rPr>
            </w:pPr>
            <w:r>
              <w:rPr>
                <w:spacing w:val="-5"/>
                <w:sz w:val="24"/>
                <w:szCs w:val="24"/>
              </w:rPr>
              <w:t>根据上表可看出，本项目</w:t>
            </w:r>
            <w:r>
              <w:rPr>
                <w:rFonts w:hint="eastAsia"/>
                <w:spacing w:val="-5"/>
                <w:sz w:val="24"/>
                <w:szCs w:val="24"/>
                <w:lang w:eastAsia="zh-CN"/>
              </w:rPr>
              <w:t>原料不属于</w:t>
            </w:r>
            <w:r>
              <w:rPr>
                <w:kern w:val="0"/>
                <w:sz w:val="24"/>
              </w:rPr>
              <w:t>《建设项目环境风险评价技术导则》（HJ 169-2018）附录 B</w:t>
            </w:r>
            <w:r>
              <w:rPr>
                <w:rFonts w:hint="eastAsia"/>
                <w:kern w:val="0"/>
                <w:sz w:val="24"/>
                <w:lang w:eastAsia="zh-CN"/>
              </w:rPr>
              <w:t>中物质，故</w:t>
            </w:r>
            <w:r>
              <w:rPr>
                <w:spacing w:val="-5"/>
                <w:sz w:val="24"/>
                <w:szCs w:val="24"/>
              </w:rPr>
              <w:t xml:space="preserve">无法计算 </w:t>
            </w:r>
            <w:r>
              <w:rPr>
                <w:sz w:val="24"/>
                <w:szCs w:val="24"/>
              </w:rPr>
              <w:t xml:space="preserve">Q </w:t>
            </w:r>
            <w:r>
              <w:rPr>
                <w:spacing w:val="-11"/>
                <w:sz w:val="24"/>
                <w:szCs w:val="24"/>
              </w:rPr>
              <w:t xml:space="preserve">值，依据附录 </w:t>
            </w:r>
            <w:r>
              <w:rPr>
                <w:sz w:val="24"/>
                <w:szCs w:val="24"/>
              </w:rPr>
              <w:t xml:space="preserve">B </w:t>
            </w:r>
            <w:r>
              <w:rPr>
                <w:spacing w:val="-1"/>
                <w:sz w:val="24"/>
                <w:szCs w:val="24"/>
              </w:rPr>
              <w:t>危险物质及工艺系统危险性</w:t>
            </w:r>
            <w:r>
              <w:rPr>
                <w:spacing w:val="-3"/>
                <w:sz w:val="24"/>
                <w:szCs w:val="24"/>
              </w:rPr>
              <w:t>（P）</w:t>
            </w:r>
            <w:r>
              <w:rPr>
                <w:spacing w:val="-12"/>
                <w:sz w:val="24"/>
                <w:szCs w:val="24"/>
              </w:rPr>
              <w:t>的</w:t>
            </w:r>
            <w:r>
              <w:rPr>
                <w:spacing w:val="-13"/>
                <w:sz w:val="24"/>
                <w:szCs w:val="24"/>
              </w:rPr>
              <w:t xml:space="preserve">分级，当 </w:t>
            </w:r>
            <w:r>
              <w:rPr>
                <w:sz w:val="24"/>
                <w:szCs w:val="24"/>
              </w:rPr>
              <w:t>Q&lt;1 时，该项目环境风险潜势为</w:t>
            </w:r>
            <w:r>
              <w:rPr>
                <w:rFonts w:ascii="宋体"/>
                <w:sz w:val="24"/>
                <w:szCs w:val="24"/>
              </w:rPr>
              <w:t>Ⅰ</w:t>
            </w:r>
            <w:r>
              <w:rPr>
                <w:sz w:val="24"/>
                <w:szCs w:val="24"/>
              </w:rPr>
              <w:t>；</w:t>
            </w:r>
          </w:p>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right="0" w:firstLine="360" w:firstLineChars="150"/>
              <w:rPr>
                <w:kern w:val="0"/>
              </w:rPr>
            </w:pPr>
            <w:r>
              <w:rPr>
                <w:kern w:val="0"/>
                <w:sz w:val="24"/>
              </w:rPr>
              <w:t>（1）评价等级</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按照《建设项目环境风险评价技术导则》(HJ 169-2018)中评价工作等级的划分依据， 具体见下表。</w:t>
            </w:r>
          </w:p>
          <w:p>
            <w:pPr>
              <w:pStyle w:val="13"/>
              <w:keepNext w:val="0"/>
              <w:keepLines w:val="0"/>
              <w:suppressLineNumbers w:val="0"/>
              <w:spacing w:before="0" w:beforeAutospacing="0" w:after="0" w:afterAutospacing="0"/>
              <w:ind w:left="0" w:right="0"/>
              <w:jc w:val="center"/>
              <w:rPr>
                <w:rFonts w:ascii="Times New Roman" w:hAnsi="Times New Roman" w:cs="Times New Roman"/>
                <w:b/>
              </w:rPr>
            </w:pPr>
          </w:p>
          <w:p>
            <w:pPr>
              <w:pStyle w:val="13"/>
              <w:keepNext w:val="0"/>
              <w:keepLines w:val="0"/>
              <w:suppressLineNumbers w:val="0"/>
              <w:spacing w:before="0" w:beforeAutospacing="0" w:after="0" w:afterAutospacing="0"/>
              <w:ind w:left="0" w:right="0"/>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lang w:val="en-US" w:eastAsia="zh-CN"/>
              </w:rPr>
              <w:t>46</w:t>
            </w:r>
            <w:r>
              <w:rPr>
                <w:rFonts w:ascii="Times New Roman" w:hAnsi="Times New Roman" w:cs="Times New Roman"/>
                <w:b/>
              </w:rPr>
              <w:t xml:space="preserve">  评价工作等级的划分依据</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
              <w:gridCol w:w="1577"/>
              <w:gridCol w:w="1727"/>
              <w:gridCol w:w="1676"/>
              <w:gridCol w:w="167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trHeight w:val="469" w:hRule="atLeast"/>
                <w:jc w:val="center"/>
              </w:trPr>
              <w:tc>
                <w:tcPr>
                  <w:tcW w:w="1577"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21"/>
                      <w:szCs w:val="21"/>
                    </w:rPr>
                  </w:pPr>
                  <w:r>
                    <w:rPr>
                      <w:rFonts w:ascii="Times New Roman" w:hAnsi="Times New Roman" w:eastAsia="宋体" w:cs="Times New Roman"/>
                      <w:sz w:val="21"/>
                      <w:szCs w:val="21"/>
                    </w:rPr>
                    <w:t>环境风险潜势</w:t>
                  </w:r>
                </w:p>
              </w:tc>
              <w:tc>
                <w:tcPr>
                  <w:tcW w:w="1727"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21"/>
                      <w:szCs w:val="21"/>
                    </w:rPr>
                  </w:pPr>
                  <w:r>
                    <w:rPr>
                      <w:rFonts w:ascii="Times New Roman" w:hAnsi="Times New Roman" w:eastAsia="宋体" w:cs="Times New Roman"/>
                      <w:sz w:val="21"/>
                      <w:szCs w:val="21"/>
                    </w:rPr>
                    <w:t>Ⅳ、Ⅳ+</w:t>
                  </w:r>
                </w:p>
              </w:tc>
              <w:tc>
                <w:tcPr>
                  <w:tcW w:w="1676"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18"/>
                      <w:szCs w:val="18"/>
                    </w:rPr>
                  </w:pPr>
                  <w:r>
                    <w:rPr>
                      <w:rFonts w:ascii="Times New Roman" w:hAnsi="Times New Roman" w:eastAsia="宋体" w:cs="Times New Roman"/>
                      <w:sz w:val="18"/>
                      <w:szCs w:val="18"/>
                    </w:rPr>
                    <w:t>Ⅲ</w:t>
                  </w:r>
                </w:p>
              </w:tc>
              <w:tc>
                <w:tcPr>
                  <w:tcW w:w="1678"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18"/>
                      <w:szCs w:val="18"/>
                    </w:rPr>
                  </w:pPr>
                  <w:r>
                    <w:rPr>
                      <w:rFonts w:ascii="Times New Roman" w:hAnsi="Times New Roman" w:eastAsia="宋体" w:cs="Times New Roman"/>
                      <w:sz w:val="18"/>
                      <w:szCs w:val="18"/>
                    </w:rPr>
                    <w:t>Ⅱ</w:t>
                  </w:r>
                </w:p>
              </w:tc>
              <w:tc>
                <w:tcPr>
                  <w:tcW w:w="2095"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18"/>
                      <w:szCs w:val="18"/>
                    </w:rPr>
                  </w:pPr>
                  <w:r>
                    <w:rPr>
                      <w:rFonts w:ascii="Times New Roman" w:hAnsi="Times New Roman" w:eastAsia="宋体" w:cs="Times New Roman"/>
                      <w:sz w:val="18"/>
                      <w:szCs w:val="18"/>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587" w:type="dxa"/>
                  <w:gridSpan w:val="2"/>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21"/>
                      <w:szCs w:val="21"/>
                    </w:rPr>
                  </w:pPr>
                  <w:r>
                    <w:rPr>
                      <w:rFonts w:ascii="Times New Roman" w:hAnsi="Times New Roman" w:eastAsia="宋体" w:cs="Times New Roman"/>
                      <w:sz w:val="21"/>
                      <w:szCs w:val="21"/>
                    </w:rPr>
                    <w:t>评级工作等级</w:t>
                  </w:r>
                </w:p>
              </w:tc>
              <w:tc>
                <w:tcPr>
                  <w:tcW w:w="1727"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21"/>
                      <w:szCs w:val="21"/>
                    </w:rPr>
                  </w:pPr>
                  <w:r>
                    <w:rPr>
                      <w:rFonts w:ascii="Times New Roman" w:hAnsi="Times New Roman" w:eastAsia="宋体" w:cs="Times New Roman"/>
                      <w:sz w:val="21"/>
                      <w:szCs w:val="21"/>
                    </w:rPr>
                    <w:t>一</w:t>
                  </w:r>
                </w:p>
              </w:tc>
              <w:tc>
                <w:tcPr>
                  <w:tcW w:w="1676"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18"/>
                      <w:szCs w:val="18"/>
                    </w:rPr>
                  </w:pPr>
                  <w:r>
                    <w:rPr>
                      <w:rFonts w:ascii="Times New Roman" w:hAnsi="Times New Roman" w:eastAsia="宋体" w:cs="Times New Roman"/>
                      <w:sz w:val="18"/>
                      <w:szCs w:val="18"/>
                    </w:rPr>
                    <w:t>二</w:t>
                  </w:r>
                </w:p>
              </w:tc>
              <w:tc>
                <w:tcPr>
                  <w:tcW w:w="1678"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18"/>
                      <w:szCs w:val="18"/>
                    </w:rPr>
                  </w:pPr>
                  <w:r>
                    <w:rPr>
                      <w:rFonts w:ascii="Times New Roman" w:hAnsi="Times New Roman" w:eastAsia="宋体" w:cs="Times New Roman"/>
                      <w:sz w:val="18"/>
                      <w:szCs w:val="18"/>
                    </w:rPr>
                    <w:t>三</w:t>
                  </w:r>
                </w:p>
              </w:tc>
              <w:tc>
                <w:tcPr>
                  <w:tcW w:w="2095" w:type="dxa"/>
                </w:tcPr>
                <w:p>
                  <w:pPr>
                    <w:pStyle w:val="24"/>
                    <w:keepNext w:val="0"/>
                    <w:keepLines w:val="0"/>
                    <w:widowControl w:val="0"/>
                    <w:suppressLineNumbers w:val="0"/>
                    <w:spacing w:before="0" w:beforeAutospacing="0" w:after="120" w:afterAutospacing="0" w:line="460" w:lineRule="exact"/>
                    <w:ind w:left="0" w:right="0"/>
                    <w:jc w:val="center"/>
                    <w:rPr>
                      <w:rFonts w:ascii="Times New Roman" w:hAnsi="Times New Roman" w:eastAsia="宋体" w:cs="Times New Roman"/>
                      <w:sz w:val="18"/>
                      <w:szCs w:val="18"/>
                    </w:rPr>
                  </w:pPr>
                  <w:r>
                    <w:rPr>
                      <w:rFonts w:ascii="Times New Roman" w:hAnsi="Times New Roman" w:eastAsia="宋体" w:cs="Times New Roman"/>
                      <w:sz w:val="18"/>
                      <w:szCs w:val="18"/>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8763" w:type="dxa"/>
                  <w:gridSpan w:val="6"/>
                </w:tcPr>
                <w:p>
                  <w:pPr>
                    <w:pStyle w:val="24"/>
                    <w:keepNext w:val="0"/>
                    <w:keepLines w:val="0"/>
                    <w:widowControl w:val="0"/>
                    <w:suppressLineNumbers w:val="0"/>
                    <w:spacing w:before="0" w:beforeAutospacing="0" w:after="0" w:afterAutospacing="0" w:line="460" w:lineRule="exact"/>
                    <w:ind w:left="0" w:right="0"/>
                    <w:jc w:val="center"/>
                    <w:rPr>
                      <w:rFonts w:ascii="Times New Roman" w:hAnsi="Times New Roman" w:eastAsia="宋体" w:cs="Times New Roman"/>
                      <w:sz w:val="21"/>
                      <w:szCs w:val="21"/>
                    </w:rPr>
                  </w:pPr>
                  <w:r>
                    <w:rPr>
                      <w:rFonts w:ascii="Times New Roman" w:hAnsi="Times New Roman" w:eastAsia="宋体" w:cs="Times New Roman"/>
                      <w:sz w:val="21"/>
                      <w:szCs w:val="21"/>
                    </w:rPr>
                    <w:t>a 是相对于详细评价工作内容而言，在描述危险物质、环境影响途径、环境后果、风险防范措施等方面给出定性的说明。</w:t>
                  </w:r>
                </w:p>
              </w:tc>
            </w:tr>
          </w:tbl>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由上表可知，本项目风险等级为简单分析。</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（2）环境风险识别</w:t>
            </w:r>
          </w:p>
          <w:p>
            <w:pPr>
              <w:keepNext w:val="0"/>
              <w:keepLines w:val="0"/>
              <w:widowControl/>
              <w:suppressLineNumbers w:val="0"/>
              <w:spacing w:before="0" w:beforeAutospacing="0" w:after="0" w:afterAutospacing="0" w:line="500" w:lineRule="exact"/>
              <w:ind w:left="0" w:right="0" w:firstLine="482"/>
              <w:rPr>
                <w:color w:val="000000"/>
                <w:sz w:val="24"/>
              </w:rPr>
            </w:pPr>
            <w:r>
              <w:rPr>
                <w:rFonts w:hint="eastAsia"/>
                <w:color w:val="000000"/>
                <w:sz w:val="24"/>
              </w:rPr>
              <w:t>本项目有可能产生风险的生产设施或生产单元主要为库存区储存产品发生燃烧风险</w:t>
            </w:r>
            <w:r>
              <w:rPr>
                <w:rFonts w:hint="eastAsia"/>
                <w:color w:val="000000"/>
                <w:sz w:val="24"/>
                <w:lang w:eastAsia="zh-CN"/>
              </w:rPr>
              <w:t>和</w:t>
            </w:r>
            <w:r>
              <w:rPr>
                <w:rFonts w:hint="eastAsia"/>
                <w:color w:val="000000"/>
                <w:sz w:val="24"/>
              </w:rPr>
              <w:t>有机废气处理装置故障造成有机废气超标排放。</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w:t>
            </w:r>
            <w:r>
              <w:rPr>
                <w:kern w:val="0"/>
                <w:sz w:val="24"/>
              </w:rPr>
              <w:t>3</w:t>
            </w:r>
            <w:r>
              <w:rPr>
                <w:rFonts w:hint="eastAsia"/>
                <w:kern w:val="0"/>
                <w:sz w:val="24"/>
              </w:rPr>
              <w:t>）环境风险分析</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lang w:eastAsia="zh-CN"/>
              </w:rPr>
              <w:t>半成品卷材（</w:t>
            </w:r>
            <w:r>
              <w:rPr>
                <w:rFonts w:hint="eastAsia"/>
                <w:color w:val="auto"/>
                <w:sz w:val="24"/>
                <w:lang w:eastAsia="zh-CN"/>
              </w:rPr>
              <w:t>聚酯</w:t>
            </w:r>
            <w:r>
              <w:rPr>
                <w:rFonts w:hint="eastAsia"/>
                <w:color w:val="auto"/>
                <w:sz w:val="24"/>
                <w:lang w:val="en-US" w:eastAsia="zh-CN"/>
              </w:rPr>
              <w:t>PET、</w:t>
            </w:r>
            <w:r>
              <w:rPr>
                <w:rFonts w:hint="eastAsia"/>
                <w:color w:val="auto"/>
                <w:sz w:val="24"/>
                <w:lang w:eastAsia="zh-CN"/>
              </w:rPr>
              <w:t>尼龙</w:t>
            </w:r>
            <w:r>
              <w:rPr>
                <w:rFonts w:hint="eastAsia"/>
                <w:color w:val="auto"/>
                <w:sz w:val="24"/>
                <w:lang w:val="en-US" w:eastAsia="zh-CN"/>
              </w:rPr>
              <w:t>PA、聚乙烯PE、聚丙PP</w:t>
            </w:r>
            <w:r>
              <w:rPr>
                <w:rFonts w:hint="eastAsia"/>
                <w:color w:val="auto"/>
                <w:sz w:val="24"/>
                <w:lang w:eastAsia="zh-CN"/>
              </w:rPr>
              <w:t>卷材</w:t>
            </w:r>
            <w:r>
              <w:rPr>
                <w:rFonts w:hint="eastAsia"/>
                <w:kern w:val="0"/>
                <w:sz w:val="24"/>
                <w:lang w:eastAsia="zh-CN"/>
              </w:rPr>
              <w:t>）、聚氨酯粘合剂、尼龙颗粒、聚乙烯颗粒</w:t>
            </w:r>
            <w:r>
              <w:rPr>
                <w:rFonts w:hint="eastAsia"/>
                <w:kern w:val="0"/>
                <w:sz w:val="24"/>
              </w:rPr>
              <w:t>储存如发生意外遇明火易发生火灾事故。</w:t>
            </w:r>
          </w:p>
          <w:p>
            <w:pPr>
              <w:keepNext w:val="0"/>
              <w:keepLines w:val="0"/>
              <w:widowControl/>
              <w:suppressLineNumbers w:val="0"/>
              <w:spacing w:before="0" w:beforeAutospacing="0" w:after="0" w:afterAutospacing="0" w:line="360" w:lineRule="auto"/>
              <w:ind w:left="0" w:right="0" w:firstLine="482"/>
              <w:jc w:val="left"/>
              <w:rPr>
                <w:kern w:val="0"/>
                <w:sz w:val="24"/>
              </w:rPr>
            </w:pPr>
            <w:r>
              <w:rPr>
                <w:rFonts w:hint="eastAsia"/>
                <w:kern w:val="0"/>
                <w:sz w:val="24"/>
              </w:rPr>
              <w:t>（</w:t>
            </w:r>
            <w:r>
              <w:rPr>
                <w:kern w:val="0"/>
                <w:sz w:val="24"/>
              </w:rPr>
              <w:t>4</w:t>
            </w:r>
            <w:r>
              <w:rPr>
                <w:rFonts w:hint="eastAsia"/>
                <w:kern w:val="0"/>
                <w:sz w:val="24"/>
              </w:rPr>
              <w:t>）风险防治措施</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1</w:t>
            </w:r>
            <w:r>
              <w:rPr>
                <w:kern w:val="0"/>
                <w:sz w:val="24"/>
              </w:rPr>
              <w:t>）燃烧风险：</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①</w:t>
            </w:r>
            <w:r>
              <w:rPr>
                <w:kern w:val="0"/>
                <w:sz w:val="24"/>
              </w:rPr>
              <w:t>生产车间布局应严格按照《建筑设计防火规范》（GB50016-2014）。</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②</w:t>
            </w:r>
            <w:r>
              <w:rPr>
                <w:kern w:val="0"/>
                <w:sz w:val="24"/>
              </w:rPr>
              <w:t>项目应设置室外消火栓。项目产品</w:t>
            </w:r>
            <w:r>
              <w:rPr>
                <w:rFonts w:hint="eastAsia"/>
                <w:kern w:val="0"/>
                <w:sz w:val="24"/>
              </w:rPr>
              <w:t>中有</w:t>
            </w:r>
            <w:r>
              <w:rPr>
                <w:kern w:val="0"/>
                <w:sz w:val="24"/>
              </w:rPr>
              <w:t>可燃固体，根据《建筑设计防火规范》（GB50016-2014），生产车间和库存区的火灾危险性均为丙类，耐火等级为二级。根据《消防给水及消火栓系统技术规范》（GB 50974-2014），项目室外消火栓设计流量均为 25L/s。</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③</w:t>
            </w:r>
            <w:r>
              <w:rPr>
                <w:kern w:val="0"/>
                <w:sz w:val="24"/>
              </w:rPr>
              <w:t>加强对员工职业技能和消防技能培训，在车间和仓库内配置干粉灭火器，灭火器材要在保质期内使用，过期须及时更换。</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④</w:t>
            </w:r>
            <w:r>
              <w:rPr>
                <w:kern w:val="0"/>
                <w:sz w:val="24"/>
              </w:rPr>
              <w:t>消除和控制明火源，在车间、仓库等原料和产品堆放处设置醒目的严禁烟火标志，严禁动火吸烟。</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⑤</w:t>
            </w:r>
            <w:r>
              <w:rPr>
                <w:kern w:val="0"/>
                <w:sz w:val="24"/>
              </w:rPr>
              <w:t>原料和产品在储存过程应加强通风，通风排气口的设置要得当。</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⑥</w:t>
            </w:r>
            <w:r>
              <w:rPr>
                <w:kern w:val="0"/>
                <w:sz w:val="24"/>
              </w:rPr>
              <w:t>建立应急救援组织或配备应急救援人员，配备必要的救援器材、设备，对消防措施定期检查，保证消防措施的有效性，并定期组织演练。</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⑦</w:t>
            </w:r>
            <w:r>
              <w:rPr>
                <w:kern w:val="0"/>
                <w:sz w:val="24"/>
              </w:rPr>
              <w:t>发生重大意外事故后，要及时向上级主管部门汇报，由政府及其有关部门、工会和企业按照行政法规进行调查和处理。</w:t>
            </w:r>
          </w:p>
          <w:p>
            <w:pPr>
              <w:keepNext w:val="0"/>
              <w:keepLines w:val="0"/>
              <w:suppressLineNumbers w:val="0"/>
              <w:spacing w:before="0" w:beforeAutospacing="0" w:after="0" w:afterAutospacing="0" w:line="500" w:lineRule="exact"/>
              <w:ind w:left="0" w:right="0" w:firstLine="480" w:firstLineChars="200"/>
              <w:rPr>
                <w:rFonts w:hint="eastAsia" w:eastAsia="宋体"/>
                <w:kern w:val="0"/>
                <w:sz w:val="24"/>
                <w:lang w:eastAsia="zh-CN"/>
              </w:rPr>
            </w:pPr>
            <w:r>
              <w:rPr>
                <w:rFonts w:hint="eastAsia"/>
                <w:kern w:val="0"/>
                <w:sz w:val="24"/>
              </w:rPr>
              <w:t>2</w:t>
            </w:r>
            <w:r>
              <w:rPr>
                <w:kern w:val="0"/>
                <w:sz w:val="24"/>
              </w:rPr>
              <w:t>）</w:t>
            </w:r>
            <w:r>
              <w:rPr>
                <w:rFonts w:hint="eastAsia"/>
                <w:kern w:val="0"/>
                <w:sz w:val="24"/>
              </w:rPr>
              <w:t>有机废气处理装置故障风险</w:t>
            </w:r>
            <w:r>
              <w:rPr>
                <w:rFonts w:hint="eastAsia"/>
                <w:kern w:val="0"/>
                <w:sz w:val="24"/>
                <w:lang w:eastAsia="zh-CN"/>
              </w:rPr>
              <w:t>：</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本项目设备、管线、</w:t>
            </w:r>
            <w:r>
              <w:rPr>
                <w:rFonts w:hint="eastAsia"/>
                <w:kern w:val="0"/>
                <w:sz w:val="24"/>
              </w:rPr>
              <w:t>废气处理装置</w:t>
            </w:r>
            <w:r>
              <w:rPr>
                <w:kern w:val="0"/>
                <w:sz w:val="24"/>
              </w:rPr>
              <w:t>发生破裂等，就可能引发风险事故。通过科学的设计、操作和管理，可预防、避免事故的发生，将环境风险发生的可能性和危害性降低到最小程度，真正做到防患于未然。本项目采用的具体防范及应急处理措施如下：</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①</w:t>
            </w:r>
            <w:r>
              <w:rPr>
                <w:kern w:val="0"/>
                <w:sz w:val="24"/>
              </w:rPr>
              <w:t>设备、管道设计应留有较大的安全系数，关键设备均应考虑备用，并达到安全目的，以防发生事故的发生。</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②</w:t>
            </w:r>
            <w:r>
              <w:rPr>
                <w:kern w:val="0"/>
                <w:sz w:val="24"/>
              </w:rPr>
              <w:t>公司应建设科学、严格的生产操作规程和安全管理体系，做到各车间、工段生产、安全都有专业人员专职负责。</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③</w:t>
            </w:r>
            <w:r>
              <w:rPr>
                <w:kern w:val="0"/>
                <w:sz w:val="24"/>
              </w:rPr>
              <w:t>加强安全生产教育。安全生产教育包括厂级、车间、班组三级安全教育、特殊工种安全教育、日常安全教育、装置开工前安全教育和外来人员安全教育五部分内容。让所有员工了解所有的防范措施和环境影响等。</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④</w:t>
            </w:r>
            <w:r>
              <w:rPr>
                <w:kern w:val="0"/>
                <w:sz w:val="24"/>
              </w:rPr>
              <w:t>加强设备、管线、</w:t>
            </w:r>
            <w:r>
              <w:rPr>
                <w:rFonts w:hint="eastAsia"/>
                <w:kern w:val="0"/>
                <w:sz w:val="24"/>
              </w:rPr>
              <w:t>废气处理装置</w:t>
            </w:r>
            <w:r>
              <w:rPr>
                <w:kern w:val="0"/>
                <w:sz w:val="24"/>
              </w:rPr>
              <w:t>等密封检查与维护，发现问题及时解决。</w:t>
            </w:r>
          </w:p>
          <w:p>
            <w:pPr>
              <w:keepNext w:val="0"/>
              <w:keepLines w:val="0"/>
              <w:suppressLineNumbers w:val="0"/>
              <w:spacing w:before="0" w:beforeAutospacing="0" w:after="0" w:afterAutospacing="0" w:line="500" w:lineRule="exact"/>
              <w:ind w:left="0" w:right="0" w:firstLine="480" w:firstLineChars="200"/>
              <w:rPr>
                <w:rFonts w:hint="eastAsia" w:eastAsia="宋体"/>
                <w:kern w:val="0"/>
                <w:sz w:val="24"/>
                <w:lang w:eastAsia="zh-CN"/>
              </w:rPr>
            </w:pPr>
            <w:r>
              <w:rPr>
                <w:rFonts w:hint="eastAsia"/>
                <w:kern w:val="0"/>
                <w:sz w:val="24"/>
                <w:lang w:val="en-US" w:eastAsia="zh-CN"/>
              </w:rPr>
              <w:t>3</w:t>
            </w:r>
            <w:r>
              <w:rPr>
                <w:rFonts w:hint="eastAsia"/>
                <w:kern w:val="0"/>
                <w:sz w:val="24"/>
              </w:rPr>
              <w:t>）事故废水风险</w:t>
            </w:r>
            <w:r>
              <w:rPr>
                <w:rFonts w:hint="eastAsia"/>
                <w:kern w:val="0"/>
                <w:sz w:val="24"/>
                <w:lang w:eastAsia="zh-CN"/>
              </w:rPr>
              <w:t>：</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本项目的生产车间在运营期中存放</w:t>
            </w:r>
            <w:r>
              <w:rPr>
                <w:rFonts w:hint="eastAsia"/>
                <w:kern w:val="0"/>
                <w:sz w:val="24"/>
                <w:lang w:eastAsia="zh-CN"/>
              </w:rPr>
              <w:t>半成品卷材（</w:t>
            </w:r>
            <w:r>
              <w:rPr>
                <w:rFonts w:hint="eastAsia"/>
                <w:color w:val="auto"/>
                <w:sz w:val="24"/>
                <w:lang w:eastAsia="zh-CN"/>
              </w:rPr>
              <w:t>聚酯</w:t>
            </w:r>
            <w:r>
              <w:rPr>
                <w:rFonts w:hint="eastAsia"/>
                <w:color w:val="auto"/>
                <w:sz w:val="24"/>
                <w:lang w:val="en-US" w:eastAsia="zh-CN"/>
              </w:rPr>
              <w:t>PET、</w:t>
            </w:r>
            <w:r>
              <w:rPr>
                <w:rFonts w:hint="eastAsia"/>
                <w:color w:val="auto"/>
                <w:sz w:val="24"/>
                <w:lang w:eastAsia="zh-CN"/>
              </w:rPr>
              <w:t>尼龙</w:t>
            </w:r>
            <w:r>
              <w:rPr>
                <w:rFonts w:hint="eastAsia"/>
                <w:color w:val="auto"/>
                <w:sz w:val="24"/>
                <w:lang w:val="en-US" w:eastAsia="zh-CN"/>
              </w:rPr>
              <w:t>PA、聚乙烯PE、聚丙PP</w:t>
            </w:r>
            <w:r>
              <w:rPr>
                <w:rFonts w:hint="eastAsia"/>
                <w:color w:val="auto"/>
                <w:sz w:val="24"/>
                <w:lang w:eastAsia="zh-CN"/>
              </w:rPr>
              <w:t>卷材</w:t>
            </w:r>
            <w:r>
              <w:rPr>
                <w:rFonts w:hint="eastAsia"/>
                <w:kern w:val="0"/>
                <w:sz w:val="24"/>
                <w:lang w:eastAsia="zh-CN"/>
              </w:rPr>
              <w:t>）、聚氨酯粘合剂、尼龙颗粒、聚乙烯颗粒</w:t>
            </w:r>
            <w:r>
              <w:rPr>
                <w:rFonts w:hint="eastAsia"/>
                <w:kern w:val="0"/>
                <w:sz w:val="24"/>
              </w:rPr>
              <w:t>等属于易燃品，在发生火灾情况下，将产生大量的消防废水，为完善风险事故状态下污染控制措施，本项目建设事故水池1处，事故废水量参考中国石化建标[2006]43号《关于印发〈水体污染防控紧急措施设计导则〉的通知》中计算公式确定。具体公式如下：</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V总=(V1+V2-V3)max+V4+V5 ((V1+V2-V3)max为计算各装置最大量)；单位m</w:t>
            </w:r>
            <w:r>
              <w:rPr>
                <w:rFonts w:hint="eastAsia"/>
                <w:kern w:val="0"/>
                <w:sz w:val="24"/>
                <w:vertAlign w:val="superscript"/>
              </w:rPr>
              <w:t>3</w:t>
            </w:r>
            <w:r>
              <w:rPr>
                <w:rFonts w:hint="eastAsia"/>
                <w:kern w:val="0"/>
                <w:sz w:val="24"/>
              </w:rPr>
              <w:t>。</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V1：收集系统内发生事故时一个罐组或装置最大物料泄漏量罐组事故泄漏量按最大储罐容量、装置事故泄漏量按最大反应容器容量计，V1=0。</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V2：发生事故的装置消防水量</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本项目消防用水量按室外消火栓</w:t>
            </w:r>
            <w:r>
              <w:rPr>
                <w:rFonts w:hint="eastAsia"/>
                <w:kern w:val="0"/>
                <w:sz w:val="24"/>
                <w:lang w:val="en-US" w:eastAsia="zh-CN"/>
              </w:rPr>
              <w:t>1</w:t>
            </w:r>
            <w:r>
              <w:rPr>
                <w:rFonts w:hint="eastAsia"/>
                <w:kern w:val="0"/>
                <w:sz w:val="24"/>
              </w:rPr>
              <w:t>0L/s，室内消火栓</w:t>
            </w:r>
            <w:r>
              <w:rPr>
                <w:rFonts w:hint="eastAsia"/>
                <w:kern w:val="0"/>
                <w:sz w:val="24"/>
                <w:lang w:val="en-US" w:eastAsia="zh-CN"/>
              </w:rPr>
              <w:t>5</w:t>
            </w:r>
            <w:r>
              <w:rPr>
                <w:rFonts w:hint="eastAsia"/>
                <w:kern w:val="0"/>
                <w:sz w:val="24"/>
              </w:rPr>
              <w:t>L/s，一次灭火延续时间按</w:t>
            </w:r>
            <w:r>
              <w:rPr>
                <w:rFonts w:hint="eastAsia"/>
                <w:kern w:val="0"/>
                <w:sz w:val="24"/>
                <w:lang w:val="en-US" w:eastAsia="zh-CN"/>
              </w:rPr>
              <w:t>30分钟</w:t>
            </w:r>
            <w:r>
              <w:rPr>
                <w:rFonts w:hint="eastAsia"/>
                <w:kern w:val="0"/>
                <w:sz w:val="24"/>
              </w:rPr>
              <w:t>计，同一时间内火灾次数为一次，则一次消防灭火用水量为</w:t>
            </w:r>
            <w:r>
              <w:rPr>
                <w:rFonts w:hint="eastAsia"/>
                <w:kern w:val="0"/>
                <w:sz w:val="24"/>
                <w:lang w:val="en-US" w:eastAsia="zh-CN"/>
              </w:rPr>
              <w:t>27</w:t>
            </w:r>
            <w:r>
              <w:rPr>
                <w:rFonts w:hint="eastAsia"/>
                <w:kern w:val="0"/>
                <w:sz w:val="24"/>
              </w:rPr>
              <w:t>m</w:t>
            </w:r>
            <w:r>
              <w:rPr>
                <w:rFonts w:hint="eastAsia"/>
                <w:kern w:val="0"/>
                <w:sz w:val="24"/>
                <w:vertAlign w:val="superscript"/>
              </w:rPr>
              <w:t>3</w:t>
            </w:r>
            <w:r>
              <w:rPr>
                <w:rFonts w:hint="eastAsia"/>
                <w:kern w:val="0"/>
                <w:sz w:val="24"/>
              </w:rPr>
              <w:t>，即V2=</w:t>
            </w:r>
            <w:r>
              <w:rPr>
                <w:rFonts w:hint="eastAsia"/>
                <w:kern w:val="0"/>
                <w:sz w:val="24"/>
                <w:lang w:val="en-US" w:eastAsia="zh-CN"/>
              </w:rPr>
              <w:t>27</w:t>
            </w:r>
            <w:r>
              <w:rPr>
                <w:rFonts w:hint="eastAsia"/>
                <w:kern w:val="0"/>
                <w:sz w:val="24"/>
              </w:rPr>
              <w:t>m</w:t>
            </w:r>
            <w:r>
              <w:rPr>
                <w:rFonts w:hint="eastAsia"/>
                <w:kern w:val="0"/>
                <w:sz w:val="24"/>
                <w:vertAlign w:val="superscript"/>
              </w:rPr>
              <w:t>3</w:t>
            </w:r>
            <w:r>
              <w:rPr>
                <w:rFonts w:hint="eastAsia"/>
                <w:kern w:val="0"/>
                <w:sz w:val="24"/>
              </w:rPr>
              <w:t>。</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V3：发生事故时物料转移至其他容器及单元量</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本项目无物料转移容器，因此V3=0m</w:t>
            </w:r>
            <w:r>
              <w:rPr>
                <w:rFonts w:hint="eastAsia"/>
                <w:kern w:val="0"/>
                <w:sz w:val="24"/>
                <w:vertAlign w:val="superscript"/>
              </w:rPr>
              <w:t>3</w:t>
            </w:r>
            <w:r>
              <w:rPr>
                <w:rFonts w:hint="eastAsia"/>
                <w:kern w:val="0"/>
                <w:sz w:val="24"/>
              </w:rPr>
              <w:t>。</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V4：发生事故时必须进入该系统的生产废水量</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建设项目无生产废水产生，因此V4=0。</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V5：发生事故时可能进入该系统的最大雨水量</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本项目采用封闭厂房及仓库，因此无雨水进入该系统，V5=0。</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计算得V总=</w:t>
            </w:r>
            <w:r>
              <w:rPr>
                <w:rFonts w:hint="eastAsia"/>
                <w:kern w:val="0"/>
                <w:sz w:val="24"/>
                <w:lang w:val="en-US" w:eastAsia="zh-CN"/>
              </w:rPr>
              <w:t>27</w:t>
            </w:r>
            <w:r>
              <w:rPr>
                <w:rFonts w:hint="eastAsia"/>
                <w:kern w:val="0"/>
                <w:sz w:val="24"/>
              </w:rPr>
              <w:t>m</w:t>
            </w:r>
            <w:r>
              <w:rPr>
                <w:rFonts w:hint="eastAsia"/>
                <w:kern w:val="0"/>
                <w:sz w:val="24"/>
                <w:vertAlign w:val="superscript"/>
              </w:rPr>
              <w:t>3</w:t>
            </w:r>
            <w:r>
              <w:rPr>
                <w:rFonts w:hint="eastAsia"/>
                <w:kern w:val="0"/>
                <w:sz w:val="24"/>
              </w:rPr>
              <w:t>。</w:t>
            </w:r>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为防止事故废水对环境造成影响，项目建设一座容积为</w:t>
            </w:r>
            <w:r>
              <w:rPr>
                <w:rFonts w:hint="eastAsia"/>
                <w:kern w:val="0"/>
                <w:sz w:val="24"/>
                <w:lang w:val="en-US" w:eastAsia="zh-CN"/>
              </w:rPr>
              <w:t>30</w:t>
            </w:r>
            <w:r>
              <w:rPr>
                <w:rFonts w:hint="eastAsia"/>
                <w:kern w:val="0"/>
                <w:sz w:val="24"/>
              </w:rPr>
              <w:t>m</w:t>
            </w:r>
            <w:r>
              <w:rPr>
                <w:rFonts w:hint="eastAsia"/>
                <w:kern w:val="0"/>
                <w:sz w:val="24"/>
                <w:vertAlign w:val="superscript"/>
              </w:rPr>
              <w:t>3</w:t>
            </w:r>
            <w:r>
              <w:rPr>
                <w:rFonts w:hint="eastAsia"/>
                <w:kern w:val="0"/>
                <w:sz w:val="24"/>
              </w:rPr>
              <w:t>的事故水池，用以容纳事故废水，通过调节和切换，分批送污水处理站处理。具体转接示意图见图</w:t>
            </w:r>
            <w:r>
              <w:rPr>
                <w:rFonts w:hint="eastAsia"/>
                <w:kern w:val="0"/>
                <w:sz w:val="24"/>
                <w:lang w:val="en-US" w:eastAsia="zh-CN"/>
              </w:rPr>
              <w:t>9</w:t>
            </w:r>
            <w:r>
              <w:rPr>
                <w:rFonts w:hint="eastAsia"/>
                <w:kern w:val="0"/>
                <w:sz w:val="24"/>
              </w:rPr>
              <w:t>。</w:t>
            </w:r>
          </w:p>
          <w:p>
            <w:pPr>
              <w:pStyle w:val="2"/>
              <w:keepLines w:val="0"/>
              <w:suppressLineNumbers w:val="0"/>
              <w:spacing w:before="0" w:beforeAutospacing="0" w:after="0" w:afterAutospacing="0"/>
              <w:ind w:left="0" w:right="0"/>
              <w:jc w:val="center"/>
              <w:rPr>
                <w:rFonts w:hint="eastAsia" w:eastAsia="宋体"/>
                <w:lang w:eastAsia="zh-CN"/>
              </w:rPr>
            </w:pPr>
            <w:r>
              <w:rPr>
                <w:rFonts w:hint="eastAsia" w:eastAsia="宋体"/>
                <w:lang w:eastAsia="zh-CN"/>
              </w:rPr>
              <w:drawing>
                <wp:inline distT="0" distB="0" distL="114300" distR="114300">
                  <wp:extent cx="4152900" cy="1485900"/>
                  <wp:effectExtent l="0" t="0" r="0" b="0"/>
                  <wp:docPr id="195" name="图片 195" descr="6802cda7cd82ce18b053750d195a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6802cda7cd82ce18b053750d195aeaa"/>
                          <pic:cNvPicPr>
                            <a:picLocks noChangeAspect="1"/>
                          </pic:cNvPicPr>
                        </pic:nvPicPr>
                        <pic:blipFill>
                          <a:blip r:embed="rId23"/>
                          <a:stretch>
                            <a:fillRect/>
                          </a:stretch>
                        </pic:blipFill>
                        <pic:spPr>
                          <a:xfrm>
                            <a:off x="0" y="0"/>
                            <a:ext cx="4152900" cy="1485900"/>
                          </a:xfrm>
                          <a:prstGeom prst="rect">
                            <a:avLst/>
                          </a:prstGeom>
                        </pic:spPr>
                      </pic:pic>
                    </a:graphicData>
                  </a:graphic>
                </wp:inline>
              </w:drawing>
            </w:r>
          </w:p>
          <w:p>
            <w:pPr>
              <w:keepNext w:val="0"/>
              <w:keepLines w:val="0"/>
              <w:suppressLineNumbers w:val="0"/>
              <w:spacing w:before="0" w:beforeAutospacing="0" w:after="0" w:afterAutospacing="0" w:line="500" w:lineRule="exact"/>
              <w:ind w:left="0" w:right="0" w:firstLine="420" w:firstLineChars="200"/>
              <w:jc w:val="center"/>
              <w:rPr>
                <w:rFonts w:hint="eastAsia"/>
                <w:b/>
                <w:bCs/>
                <w:kern w:val="0"/>
                <w:sz w:val="21"/>
                <w:szCs w:val="21"/>
              </w:rPr>
            </w:pPr>
            <w:r>
              <w:rPr>
                <w:rFonts w:hint="eastAsia"/>
                <w:b/>
                <w:bCs/>
                <w:kern w:val="0"/>
                <w:sz w:val="21"/>
                <w:szCs w:val="21"/>
              </w:rPr>
              <w:t>图</w:t>
            </w:r>
            <w:r>
              <w:rPr>
                <w:rFonts w:hint="eastAsia"/>
                <w:b/>
                <w:bCs/>
                <w:kern w:val="0"/>
                <w:sz w:val="21"/>
                <w:szCs w:val="21"/>
                <w:lang w:val="en-US" w:eastAsia="zh-CN"/>
              </w:rPr>
              <w:t>10</w:t>
            </w:r>
            <w:r>
              <w:rPr>
                <w:rFonts w:hint="eastAsia"/>
                <w:b/>
                <w:bCs/>
                <w:kern w:val="0"/>
                <w:sz w:val="21"/>
                <w:szCs w:val="21"/>
              </w:rPr>
              <w:t xml:space="preserve">  事故情况下污废水收集系统示意图</w:t>
            </w:r>
            <w:bookmarkStart w:id="22" w:name="_GoBack"/>
            <w:bookmarkEnd w:id="22"/>
          </w:p>
          <w:p>
            <w:pPr>
              <w:keepNext w:val="0"/>
              <w:keepLines w:val="0"/>
              <w:suppressLineNumbers w:val="0"/>
              <w:spacing w:before="0" w:beforeAutospacing="0" w:after="0" w:afterAutospacing="0" w:line="500" w:lineRule="exact"/>
              <w:ind w:left="0" w:right="0" w:firstLine="480" w:firstLineChars="200"/>
              <w:rPr>
                <w:rFonts w:hint="eastAsia"/>
                <w:kern w:val="0"/>
                <w:sz w:val="24"/>
              </w:rPr>
            </w:pPr>
            <w:r>
              <w:rPr>
                <w:rFonts w:hint="eastAsia"/>
                <w:kern w:val="0"/>
                <w:sz w:val="24"/>
              </w:rPr>
              <w:t>由上表可知，项目在</w:t>
            </w:r>
            <w:r>
              <w:rPr>
                <w:rFonts w:hint="eastAsia"/>
                <w:kern w:val="0"/>
                <w:sz w:val="24"/>
                <w:lang w:eastAsia="zh-CN"/>
              </w:rPr>
              <w:t>厂房西侧</w:t>
            </w:r>
            <w:r>
              <w:rPr>
                <w:rFonts w:hint="eastAsia"/>
                <w:kern w:val="0"/>
                <w:sz w:val="24"/>
              </w:rPr>
              <w:t>设置</w:t>
            </w:r>
            <w:r>
              <w:rPr>
                <w:rFonts w:hint="eastAsia"/>
                <w:kern w:val="0"/>
                <w:sz w:val="24"/>
                <w:lang w:val="en-US" w:eastAsia="zh-CN"/>
              </w:rPr>
              <w:t>30</w:t>
            </w:r>
            <w:r>
              <w:rPr>
                <w:rFonts w:hint="eastAsia"/>
                <w:kern w:val="0"/>
                <w:sz w:val="24"/>
              </w:rPr>
              <w:t>m</w:t>
            </w:r>
            <w:r>
              <w:rPr>
                <w:rFonts w:hint="eastAsia"/>
                <w:kern w:val="0"/>
                <w:sz w:val="24"/>
                <w:vertAlign w:val="superscript"/>
              </w:rPr>
              <w:t>3</w:t>
            </w:r>
            <w:r>
              <w:rPr>
                <w:rFonts w:hint="eastAsia"/>
                <w:kern w:val="0"/>
                <w:sz w:val="24"/>
              </w:rPr>
              <w:t>事故水池。可有效防止事故废水外泄对环境造成的影响。</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（5）、事故应急预案应急处置措施</w:t>
            </w:r>
            <w:r>
              <w:rPr>
                <w:kern w:val="0"/>
                <w:sz w:val="24"/>
              </w:rPr>
              <w:t>及应急预案</w:t>
            </w:r>
          </w:p>
          <w:p>
            <w:pPr>
              <w:keepNext w:val="0"/>
              <w:keepLines w:val="0"/>
              <w:suppressLineNumbers w:val="0"/>
              <w:spacing w:before="0" w:beforeAutospacing="0" w:after="0" w:afterAutospacing="0" w:line="500" w:lineRule="exact"/>
              <w:ind w:left="0" w:right="0" w:firstLine="480" w:firstLineChars="200"/>
              <w:rPr>
                <w:spacing w:val="0"/>
                <w:kern w:val="0"/>
                <w:sz w:val="24"/>
                <w:szCs w:val="24"/>
              </w:rPr>
            </w:pPr>
            <w:r>
              <w:rPr>
                <w:kern w:val="0"/>
                <w:sz w:val="24"/>
              </w:rPr>
              <w:t>建设单位应根据《环境风险评价技术导则》、《企业突</w:t>
            </w:r>
            <w:r>
              <w:rPr>
                <w:spacing w:val="0"/>
                <w:kern w:val="0"/>
                <w:sz w:val="24"/>
                <w:szCs w:val="24"/>
              </w:rPr>
              <w:t>发环境事件风险评估指南(试行)》，制定切实可行的应急预案和应急处置措施，以实现在发生风险事故时，能以最快的速度，有序的实施救援，尽快控制事态的发展，降低事故造成的危害，减少事故造成的损失。</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①应急机构</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企业应设立专门的应急机构，由应急指挥部和专业救援队伍组成，组成人员可由经过专业培训的其他职能部门的人员兼任。应急指挥部负责现场的全面指挥工作，专业救援队伍负责事故控制、救援和善后处理工作。若发生的事故比较严重，污水处理厂应急机构没有能力控制，则应及时请示上级应急指挥中心，协调消防等专门协助机构介入协同处理。</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②事故响应和报送机制</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a、报警</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事故发生后，相关人员及时报知厂区应急指挥部，负责人员立即赶到现场，及时采取救援行动，同时将事故有关情况报上级急救援指挥中心，事故报告内容包括：事故发生的时间、地点、初步判定的伤亡情况、导致伤亡的因素、尚存在的危险因素、需要哪一类的救援队伍、联络人、联络电话等。</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b、预警预防行动</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现场救援人员及时疏散现场无关人员和群众，设立警戒范围；使用检测仪器对有毒有害物质种类和浓度进行检测，对警情进行评估，有重大警情的，通知所在地政府，由所在地政府统一对外发布险情，影响面较大的可以局部中断电视节目，向公众发布险情。及时组织群众转移、并妥善安置，公安部门做好现场治安维护工作。在进行应急救援行动时，首先是让事故发生点周围人员知道发生紧急情况，此时启</w:t>
            </w:r>
            <w:r>
              <w:rPr>
                <w:rFonts w:hint="eastAsia"/>
                <w:spacing w:val="0"/>
                <w:kern w:val="0"/>
                <w:sz w:val="24"/>
                <w:szCs w:val="24"/>
              </w:rPr>
              <w:t>动警报系统，最常使用的是声音警报。</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c、分级响应</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针对紧急情况的严重程度，上级应急救援指挥中心根据具体情况，相应地明确事故的通知范围、应急中心的启动程序、应急力量的出动和设备、物资的调集规模、疏散的</w:t>
            </w:r>
          </w:p>
          <w:p>
            <w:pPr>
              <w:pStyle w:val="9"/>
              <w:keepNext w:val="0"/>
              <w:keepLines w:val="0"/>
              <w:suppressLineNumbers w:val="0"/>
              <w:spacing w:before="0" w:beforeAutospacing="0" w:after="0" w:afterAutospacing="0" w:line="480" w:lineRule="exact"/>
              <w:ind w:left="0" w:right="0"/>
              <w:rPr>
                <w:spacing w:val="0"/>
                <w:kern w:val="0"/>
                <w:sz w:val="24"/>
                <w:szCs w:val="24"/>
              </w:rPr>
            </w:pPr>
            <w:r>
              <w:rPr>
                <w:spacing w:val="0"/>
                <w:kern w:val="0"/>
                <w:sz w:val="24"/>
                <w:szCs w:val="24"/>
              </w:rPr>
              <w:t>范围等，将响应级别划分为 A、B、C 三级。</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d、建立现场指挥部门</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根据响应等级的不同，分别由</w:t>
            </w:r>
            <w:r>
              <w:rPr>
                <w:rFonts w:hint="eastAsia"/>
                <w:spacing w:val="0"/>
                <w:kern w:val="0"/>
                <w:sz w:val="24"/>
                <w:szCs w:val="24"/>
              </w:rPr>
              <w:t>企业</w:t>
            </w:r>
            <w:r>
              <w:rPr>
                <w:spacing w:val="0"/>
                <w:kern w:val="0"/>
                <w:sz w:val="24"/>
                <w:szCs w:val="24"/>
              </w:rPr>
              <w:t>自身的应急指挥部或上级应急指挥中心建立应急现场指挥部，统一部署和调度应急资源。</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③应急对策和措施</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a、事故判断</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事故风险的应急对策根据风险类型、可能的危害程度、环境要素、重点保护对象、资源以及风险控制的不利或限制条件确定采纳合理的措施方案。</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b、现场控制</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风险事故发生时，首先由事故侦查组标定事故的影响区域，引导救援人员，采取不同抢救和防护措施。根据危险化学品事故的危害范围、危害程度与危险化学品事故源的位置划分事故中心区域、事故波及区及事故可能影响区域。</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④事态控制和人员疏散</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a、事态监测与评估</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为控制事故现场，制定抢险措施，保障人员安全，必须对事故的发展势态及影响进行动态监测。在该应急功能中明确：由谁负责监测与评估活动；监测方法；监测点的设置及报告程序。事故监测的主要内容有：事故范围和扩展的潜在可能性；建筑物坍塌的可能性；现场危险物质的类型、特性；密闭系统，如压力容器的受损情况。</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b、人员疏散与安全避难</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发布疏散命令；进行人群疏散的紧急情况和通知疏散的方法；需要疏散的位置，疏散路线，特殊援助的群体的考虑。</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所有人员熟悉关于疏散的有关信息，事先确定出通知人员疏散的方法、主要或替换集合点、疏散路线和查点所有人员的程序。逃生路线、集合点清楚地标出来。夜间保证照明充足，便于安全逃生。设置风标和南北指示标志，让逃生人员辨识逃生方向。</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c、警戒与治安</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对危害区外围实施交通管制，严格控制进出事故现场的人员，避免出现意外的人员</w:t>
            </w:r>
            <w:r>
              <w:rPr>
                <w:rFonts w:hint="eastAsia"/>
                <w:spacing w:val="0"/>
                <w:kern w:val="0"/>
                <w:sz w:val="24"/>
                <w:szCs w:val="24"/>
              </w:rPr>
              <w:t>伤亡或引起现场的混乱；指挥危害区域人员撤离、保障车辆的顺利通行，指引不熟悉</w:t>
            </w:r>
            <w:r>
              <w:rPr>
                <w:spacing w:val="0"/>
                <w:kern w:val="0"/>
                <w:sz w:val="24"/>
                <w:szCs w:val="24"/>
              </w:rPr>
              <w:t>地形和道路情况的应急车辆进入现场，及时疏通交通堵塞；维护撤离区和人员安置区场所的社会治安工作，保卫撤离区内和各封锁路口附近的重要目标和财产安全；除上述职责以外，警戒人员还应协助发出警报、现场紧急疏散、人员清点、传达紧急信息以及事故调查等。</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d、医疗与卫生</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及时有效的现场急救和转送医院治疗，是减少事故现场人员伤亡的关键。指定医疗指挥官，建立现场急救和医疗服务的统一指挥、协调系统；对受伤人员进行分类急救、运送和转送医院；保障现场急救和医疗人员个人安全的措施。医疗救护包括现场抢救及医院救治：现场救治要及时将伤员转送出危险区，并按照先救命后治伤、先治重伤、后治轻伤的原则对伤员进行紧急抢救。现场抢救的主要是保持呼吸道通畅、心肺复苏、抗休克、止痛和其他对症处理。</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⑤应急保障</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应急保障包括从物质、人员、财力到通讯、政府等多方面的支持，其中企业已建立了如下应急保障体系：</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a、救援队伍：由应急指挥部统一组织部署消防工作。整个厂区实施统一规划，厂内所有职工在紧急情况下，均可以参与应急救援。</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b、消防设施：厂区内设置独立的消防给水、泡沫消防系统。</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c、应急通信：整个厂区的电信电缆线路包括扩音对讲电话线路、电视监视系统线路、火灾自动报警系统线路、巡更系统线路，各系统的电缆均各自独立，自成系统。整个厂区的报警系统采用消防报警系统、可燃气体报警仪、手动报警和电话报警系统相结合方式。</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d、救援设备、物质及药品：厂区内各个</w:t>
            </w:r>
            <w:r>
              <w:rPr>
                <w:rFonts w:hint="eastAsia"/>
                <w:spacing w:val="0"/>
                <w:kern w:val="0"/>
                <w:sz w:val="24"/>
                <w:szCs w:val="24"/>
              </w:rPr>
              <w:t>车间</w:t>
            </w:r>
            <w:r>
              <w:rPr>
                <w:spacing w:val="0"/>
                <w:kern w:val="0"/>
                <w:sz w:val="24"/>
                <w:szCs w:val="24"/>
              </w:rPr>
              <w:t>均配备所需的个体防护设备，便于紧急情况下使用，在</w:t>
            </w:r>
            <w:r>
              <w:rPr>
                <w:rFonts w:hint="eastAsia"/>
                <w:spacing w:val="0"/>
                <w:kern w:val="0"/>
                <w:sz w:val="24"/>
                <w:szCs w:val="24"/>
              </w:rPr>
              <w:t>车间</w:t>
            </w:r>
            <w:r>
              <w:rPr>
                <w:spacing w:val="0"/>
                <w:kern w:val="0"/>
                <w:sz w:val="24"/>
                <w:szCs w:val="24"/>
              </w:rPr>
              <w:t>及易发生事故的必要位置设置了洗眼器及相应的药品。</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e、保障制度：整个厂区建立了应急救援设备、物资维护和检修制度，由专人负责设备或物质的维护、定期检查与更新。</w:t>
            </w:r>
          </w:p>
          <w:p>
            <w:pPr>
              <w:pStyle w:val="9"/>
              <w:keepNext w:val="0"/>
              <w:keepLines w:val="0"/>
              <w:suppressLineNumbers w:val="0"/>
              <w:spacing w:before="0" w:beforeAutospacing="0" w:after="0" w:afterAutospacing="0" w:line="480" w:lineRule="exact"/>
              <w:ind w:left="0" w:right="0" w:firstLine="480" w:firstLineChars="200"/>
              <w:rPr>
                <w:spacing w:val="0"/>
                <w:kern w:val="0"/>
                <w:sz w:val="24"/>
                <w:szCs w:val="24"/>
              </w:rPr>
            </w:pPr>
            <w:r>
              <w:rPr>
                <w:spacing w:val="0"/>
                <w:kern w:val="0"/>
                <w:sz w:val="24"/>
                <w:szCs w:val="24"/>
              </w:rPr>
              <w:t>⑥事故终止与恢复措施</w:t>
            </w:r>
          </w:p>
          <w:p>
            <w:pPr>
              <w:pStyle w:val="9"/>
              <w:keepNext w:val="0"/>
              <w:keepLines w:val="0"/>
              <w:suppressLineNumbers w:val="0"/>
              <w:spacing w:before="0" w:beforeAutospacing="0" w:after="0" w:afterAutospacing="0" w:line="480" w:lineRule="exact"/>
              <w:ind w:left="0" w:right="0" w:firstLine="480"/>
              <w:rPr>
                <w:spacing w:val="0"/>
                <w:kern w:val="0"/>
                <w:sz w:val="24"/>
                <w:szCs w:val="24"/>
              </w:rPr>
            </w:pPr>
            <w:r>
              <w:rPr>
                <w:spacing w:val="0"/>
                <w:kern w:val="0"/>
                <w:sz w:val="24"/>
                <w:szCs w:val="24"/>
              </w:rPr>
              <w:t>当事故污染源已得到有效控制，事故现场处置已完成，中毒人员已得到救治，危险</w:t>
            </w:r>
          </w:p>
          <w:p>
            <w:pPr>
              <w:pStyle w:val="9"/>
              <w:keepNext w:val="0"/>
              <w:keepLines w:val="0"/>
              <w:suppressLineNumbers w:val="0"/>
              <w:spacing w:before="0" w:beforeAutospacing="0" w:after="0" w:afterAutospacing="0" w:line="480" w:lineRule="exact"/>
              <w:ind w:left="0" w:right="0"/>
              <w:rPr>
                <w:spacing w:val="0"/>
                <w:kern w:val="0"/>
                <w:sz w:val="24"/>
                <w:szCs w:val="24"/>
              </w:rPr>
            </w:pPr>
            <w:r>
              <w:rPr>
                <w:spacing w:val="0"/>
                <w:kern w:val="0"/>
                <w:sz w:val="24"/>
                <w:szCs w:val="24"/>
              </w:rPr>
              <w:t>化学物料泄漏区基本恢复正常秩序，由指挥中心事故应急工作结束，并进行事故现场的</w:t>
            </w:r>
          </w:p>
          <w:p>
            <w:pPr>
              <w:keepNext w:val="0"/>
              <w:keepLines w:val="0"/>
              <w:suppressLineNumbers w:val="0"/>
              <w:spacing w:before="0" w:beforeAutospacing="0" w:after="0" w:afterAutospacing="0" w:line="500" w:lineRule="exact"/>
              <w:ind w:left="0" w:right="0" w:firstLine="480" w:firstLineChars="200"/>
              <w:rPr>
                <w:kern w:val="0"/>
                <w:sz w:val="24"/>
              </w:rPr>
            </w:pPr>
            <w:r>
              <w:rPr>
                <w:rFonts w:hint="eastAsia"/>
                <w:kern w:val="0"/>
                <w:sz w:val="24"/>
              </w:rPr>
              <w:t>⑦事故应急培训计划</w:t>
            </w:r>
          </w:p>
          <w:p>
            <w:pPr>
              <w:pStyle w:val="9"/>
              <w:keepNext w:val="0"/>
              <w:keepLines w:val="0"/>
              <w:suppressLineNumbers w:val="0"/>
              <w:spacing w:before="160" w:beforeAutospacing="0" w:after="0" w:afterAutospacing="0" w:line="364" w:lineRule="auto"/>
              <w:ind w:left="0" w:right="205" w:firstLine="480"/>
              <w:rPr>
                <w:spacing w:val="0"/>
                <w:kern w:val="0"/>
                <w:sz w:val="24"/>
                <w:szCs w:val="24"/>
              </w:rPr>
            </w:pPr>
            <w:r>
              <w:rPr>
                <w:spacing w:val="0"/>
                <w:kern w:val="0"/>
                <w:sz w:val="24"/>
                <w:szCs w:val="24"/>
              </w:rPr>
              <w:t>企业营运过程中加强环境保护科普宣传教育工作，普及环境污染事件的预防常识， 增强职工的防范意识和相关心理准备，提高防范能力和自救、互救能力。组织厂内负责安全、环保的人员以及各企业环境事件专业技术人员的日常培训，对重要目标工作人员进行培训和管理，培养了一批训练有素的环境应急处置等专门人才。</w:t>
            </w:r>
          </w:p>
          <w:p>
            <w:pPr>
              <w:pStyle w:val="9"/>
              <w:keepNext w:val="0"/>
              <w:keepLines w:val="0"/>
              <w:suppressLineNumbers w:val="0"/>
              <w:spacing w:before="0" w:beforeAutospacing="0" w:after="0" w:afterAutospacing="0" w:line="305" w:lineRule="exact"/>
              <w:ind w:left="698" w:right="0"/>
              <w:rPr>
                <w:spacing w:val="0"/>
                <w:kern w:val="0"/>
                <w:sz w:val="24"/>
                <w:szCs w:val="24"/>
              </w:rPr>
            </w:pPr>
            <w:r>
              <w:rPr>
                <w:spacing w:val="0"/>
                <w:kern w:val="0"/>
                <w:sz w:val="24"/>
                <w:szCs w:val="24"/>
              </w:rPr>
              <w:t>⑧公众教育和信息</w:t>
            </w:r>
          </w:p>
          <w:p>
            <w:pPr>
              <w:pStyle w:val="9"/>
              <w:keepNext w:val="0"/>
              <w:keepLines w:val="0"/>
              <w:suppressLineNumbers w:val="0"/>
              <w:spacing w:before="158" w:beforeAutospacing="0" w:after="0" w:afterAutospacing="0" w:line="364" w:lineRule="auto"/>
              <w:ind w:left="0" w:right="252" w:firstLine="480"/>
              <w:rPr>
                <w:spacing w:val="0"/>
                <w:kern w:val="0"/>
                <w:sz w:val="24"/>
                <w:szCs w:val="24"/>
              </w:rPr>
            </w:pPr>
            <w:r>
              <w:rPr>
                <w:spacing w:val="0"/>
                <w:kern w:val="0"/>
                <w:sz w:val="24"/>
                <w:szCs w:val="24"/>
              </w:rPr>
              <w:t>企业定期对工厂邻近地区开展公众教育、培训和发布与企业安全生产有关的基本信息，加强与周边公众的交流，事故状态下做到安全快速的疏散、防护污染。本次工程的风险管理与应急预案可以依托现有工程，纳入现有体系。</w:t>
            </w:r>
          </w:p>
          <w:p>
            <w:pPr>
              <w:pStyle w:val="9"/>
              <w:keepNext w:val="0"/>
              <w:keepLines w:val="0"/>
              <w:suppressLineNumbers w:val="0"/>
              <w:spacing w:before="0" w:beforeAutospacing="0" w:after="0" w:afterAutospacing="0"/>
              <w:ind w:left="698" w:right="0"/>
              <w:rPr>
                <w:spacing w:val="0"/>
                <w:kern w:val="0"/>
                <w:sz w:val="24"/>
                <w:szCs w:val="24"/>
              </w:rPr>
            </w:pPr>
            <w:r>
              <w:rPr>
                <w:spacing w:val="0"/>
                <w:kern w:val="0"/>
                <w:sz w:val="24"/>
                <w:szCs w:val="24"/>
              </w:rPr>
              <w:t>⑨建立健全三级防控体系</w:t>
            </w:r>
          </w:p>
          <w:p>
            <w:pPr>
              <w:pStyle w:val="9"/>
              <w:keepNext w:val="0"/>
              <w:keepLines w:val="0"/>
              <w:suppressLineNumbers w:val="0"/>
              <w:spacing w:before="158" w:beforeAutospacing="0" w:after="0" w:afterAutospacing="0" w:line="364" w:lineRule="auto"/>
              <w:ind w:left="0" w:right="192" w:firstLine="480"/>
              <w:rPr>
                <w:spacing w:val="0"/>
                <w:kern w:val="0"/>
                <w:sz w:val="24"/>
                <w:szCs w:val="24"/>
              </w:rPr>
            </w:pPr>
            <w:r>
              <w:rPr>
                <w:spacing w:val="0"/>
                <w:kern w:val="0"/>
                <w:sz w:val="24"/>
                <w:szCs w:val="24"/>
              </w:rPr>
              <w:t>一级防控将污染物控制在污水处理设施内；二级防控将污染物控制在污水厂内；三级防控将污染物控制在管网内。</w:t>
            </w:r>
          </w:p>
          <w:p>
            <w:pPr>
              <w:keepNext w:val="0"/>
              <w:keepLines w:val="0"/>
              <w:suppressLineNumbers w:val="0"/>
              <w:spacing w:before="0" w:beforeAutospacing="0" w:after="0" w:afterAutospacing="0" w:line="500" w:lineRule="exact"/>
              <w:ind w:left="0" w:right="0" w:firstLine="480" w:firstLineChars="200"/>
              <w:rPr>
                <w:kern w:val="0"/>
                <w:sz w:val="24"/>
              </w:rPr>
            </w:pPr>
            <w:r>
              <w:rPr>
                <w:kern w:val="0"/>
                <w:sz w:val="24"/>
              </w:rPr>
              <w:t>综上所述，本项目在设计中应充分考虑到可能的风险事故并采取必要的措施，制定可行环境风险应急预案，在日常工作中加强管理，预防和及时处理风险事故，减少可能的环境影响及经济损失。</w:t>
            </w:r>
          </w:p>
          <w:p>
            <w:pPr>
              <w:keepNext w:val="0"/>
              <w:keepLines w:val="0"/>
              <w:suppressLineNumbers w:val="0"/>
              <w:spacing w:before="0" w:beforeAutospacing="0" w:after="0" w:afterAutospacing="0" w:line="500" w:lineRule="exact"/>
              <w:ind w:left="0" w:right="0" w:firstLine="470" w:firstLineChars="196"/>
              <w:rPr>
                <w:b/>
                <w:bCs/>
                <w:sz w:val="24"/>
              </w:rPr>
            </w:pPr>
            <w:r>
              <w:rPr>
                <w:rFonts w:hint="eastAsia"/>
                <w:b/>
                <w:bCs/>
                <w:sz w:val="24"/>
              </w:rPr>
              <w:t>八</w:t>
            </w:r>
            <w:r>
              <w:rPr>
                <w:b/>
                <w:bCs/>
                <w:sz w:val="24"/>
              </w:rPr>
              <w:t>、</w:t>
            </w:r>
            <w:r>
              <w:rPr>
                <w:b/>
                <w:sz w:val="24"/>
              </w:rPr>
              <w:t>环境管理与监测计划</w:t>
            </w:r>
          </w:p>
          <w:p>
            <w:pPr>
              <w:keepNext w:val="0"/>
              <w:keepLines w:val="0"/>
              <w:suppressLineNumbers w:val="0"/>
              <w:spacing w:before="0" w:beforeAutospacing="0" w:after="0" w:afterAutospacing="0" w:line="520" w:lineRule="exact"/>
              <w:ind w:left="0" w:right="0" w:firstLine="482"/>
              <w:rPr>
                <w:sz w:val="24"/>
              </w:rPr>
            </w:pPr>
            <w:bookmarkStart w:id="18" w:name="_Toc343089670"/>
            <w:r>
              <w:rPr>
                <w:sz w:val="24"/>
              </w:rPr>
              <w:t>环境管理是企业日常管理中的重要环节之一。本项目在施工期和运营期将不可避免会对周围环境产生一定的影响，建设单位应加强环境管理，同时定期进行环境监测，以便及时了解工程在不同时期的环境影响，采取相应措施，消除不利因素，减轻环境污染，以实现预定的各项环保目标，从而提高企业的管理水平和改善区域环境质量，使企业得以健康持续发展。</w:t>
            </w:r>
          </w:p>
          <w:p>
            <w:pPr>
              <w:keepNext w:val="0"/>
              <w:keepLines w:val="0"/>
              <w:suppressLineNumbers w:val="0"/>
              <w:wordWrap w:val="0"/>
              <w:spacing w:before="0" w:beforeAutospacing="0" w:after="0" w:afterAutospacing="0" w:line="360" w:lineRule="auto"/>
              <w:ind w:left="0" w:right="0" w:firstLine="480" w:firstLineChars="200"/>
              <w:rPr>
                <w:b/>
                <w:color w:val="000000"/>
                <w:sz w:val="24"/>
              </w:rPr>
            </w:pPr>
            <w:r>
              <w:rPr>
                <w:b/>
                <w:color w:val="000000"/>
                <w:sz w:val="24"/>
              </w:rPr>
              <w:t>1、环境管理</w:t>
            </w:r>
          </w:p>
          <w:p>
            <w:pPr>
              <w:keepNext w:val="0"/>
              <w:keepLines w:val="0"/>
              <w:suppressLineNumbers w:val="0"/>
              <w:spacing w:before="0" w:beforeAutospacing="0" w:after="0" w:afterAutospacing="0" w:line="520" w:lineRule="exact"/>
              <w:ind w:left="0" w:right="0" w:firstLine="482"/>
              <w:rPr>
                <w:sz w:val="24"/>
              </w:rPr>
            </w:pPr>
            <w:r>
              <w:rPr>
                <w:sz w:val="24"/>
              </w:rPr>
              <w:t>为了将项目投产后生产过程中产生的不利环境影响减轻到最低程度，建设单位配备完善的环境管理体系。</w:t>
            </w:r>
          </w:p>
          <w:p>
            <w:pPr>
              <w:keepNext w:val="0"/>
              <w:keepLines w:val="0"/>
              <w:suppressLineNumbers w:val="0"/>
              <w:spacing w:before="0" w:beforeAutospacing="0" w:after="0" w:afterAutospacing="0" w:line="520" w:lineRule="exact"/>
              <w:ind w:left="0" w:right="0" w:firstLine="482"/>
              <w:rPr>
                <w:sz w:val="24"/>
              </w:rPr>
            </w:pPr>
            <w:r>
              <w:rPr>
                <w:sz w:val="24"/>
              </w:rPr>
              <w:t>建设单位设置专人负责厂区的环保工作，负责厂区的废气处理装置的维护、工业固废收集处理、生活垃圾收集及委托处理等环保管理。</w:t>
            </w:r>
          </w:p>
          <w:p>
            <w:pPr>
              <w:keepNext w:val="0"/>
              <w:keepLines w:val="0"/>
              <w:suppressLineNumbers w:val="0"/>
              <w:wordWrap w:val="0"/>
              <w:spacing w:before="0" w:beforeAutospacing="0" w:after="0" w:afterAutospacing="0" w:line="360" w:lineRule="auto"/>
              <w:ind w:left="0" w:right="0" w:firstLine="480" w:firstLineChars="200"/>
              <w:rPr>
                <w:b/>
                <w:color w:val="000000"/>
                <w:sz w:val="24"/>
              </w:rPr>
            </w:pPr>
            <w:r>
              <w:rPr>
                <w:rFonts w:hint="eastAsia"/>
                <w:b/>
                <w:color w:val="000000"/>
                <w:sz w:val="24"/>
              </w:rPr>
              <w:t>2</w:t>
            </w:r>
            <w:r>
              <w:rPr>
                <w:b/>
                <w:color w:val="000000"/>
                <w:sz w:val="24"/>
              </w:rPr>
              <w:t>、环境监测计划</w:t>
            </w:r>
            <w:bookmarkEnd w:id="18"/>
          </w:p>
          <w:p>
            <w:pPr>
              <w:pStyle w:val="28"/>
              <w:keepNext w:val="0"/>
              <w:keepLines w:val="0"/>
              <w:suppressLineNumbers w:val="0"/>
              <w:spacing w:before="0" w:beforeAutospacing="0" w:after="0" w:afterAutospacing="0" w:line="500" w:lineRule="exact"/>
              <w:ind w:left="0" w:leftChars="0" w:right="0" w:firstLine="480"/>
              <w:rPr>
                <w:sz w:val="24"/>
              </w:rPr>
            </w:pPr>
            <w:r>
              <w:rPr>
                <w:rFonts w:hint="eastAsia"/>
                <w:sz w:val="24"/>
              </w:rPr>
              <w:t>（1）环境监测的主要任务</w:t>
            </w:r>
          </w:p>
          <w:p>
            <w:pPr>
              <w:pStyle w:val="28"/>
              <w:keepNext w:val="0"/>
              <w:keepLines w:val="0"/>
              <w:suppressLineNumbers w:val="0"/>
              <w:spacing w:before="0" w:beforeAutospacing="0" w:after="0" w:afterAutospacing="0" w:line="500" w:lineRule="exact"/>
              <w:ind w:left="0" w:leftChars="0" w:right="0" w:firstLine="480"/>
              <w:rPr>
                <w:sz w:val="24"/>
              </w:rPr>
            </w:pPr>
            <w:r>
              <w:rPr>
                <w:rFonts w:hint="eastAsia"/>
                <w:sz w:val="24"/>
              </w:rPr>
              <w:t>公司环境监测以厂区污染源源强排放监测为重点，环境监测的主要任务有：</w:t>
            </w:r>
          </w:p>
          <w:p>
            <w:pPr>
              <w:pStyle w:val="28"/>
              <w:keepNext w:val="0"/>
              <w:keepLines w:val="0"/>
              <w:suppressLineNumbers w:val="0"/>
              <w:spacing w:before="0" w:beforeAutospacing="0" w:after="0" w:afterAutospacing="0" w:line="500" w:lineRule="exact"/>
              <w:ind w:left="0" w:leftChars="0" w:right="0" w:firstLine="480"/>
              <w:rPr>
                <w:sz w:val="24"/>
              </w:rPr>
            </w:pPr>
            <w:r>
              <w:rPr>
                <w:rFonts w:hint="eastAsia"/>
                <w:sz w:val="24"/>
              </w:rPr>
              <w:t>①定期对废气处理装置的废气排放口进行监测；②定期对厂界噪声、主要噪声源进行监测；③对环保治理设施的运行情况进行监测，以便及时对设施的设计和处理效果进行比较，发现问题及时报告公司有关部门；④当发生污染事故时，进行应急监测，为采取处理措施提供第一手资料；⑤编制环境监测季报或年报，及时上报区、市环保主管部门。</w:t>
            </w:r>
          </w:p>
          <w:p>
            <w:pPr>
              <w:keepNext w:val="0"/>
              <w:keepLines w:val="0"/>
              <w:suppressLineNumbers w:val="0"/>
              <w:spacing w:before="0" w:beforeAutospacing="0" w:after="0" w:afterAutospacing="0" w:line="500" w:lineRule="exact"/>
              <w:ind w:left="0" w:right="0" w:firstLine="480" w:firstLineChars="200"/>
              <w:rPr>
                <w:sz w:val="24"/>
              </w:rPr>
            </w:pPr>
            <w:r>
              <w:rPr>
                <w:rFonts w:hint="eastAsia"/>
                <w:sz w:val="24"/>
              </w:rPr>
              <w:t>（2）环境监测计划</w:t>
            </w:r>
          </w:p>
          <w:p>
            <w:pPr>
              <w:keepNext w:val="0"/>
              <w:keepLines w:val="0"/>
              <w:suppressLineNumbers w:val="0"/>
              <w:spacing w:before="0" w:beforeAutospacing="0" w:after="0" w:afterAutospacing="0" w:line="360" w:lineRule="auto"/>
              <w:ind w:left="0" w:right="0" w:firstLine="480" w:firstLineChars="200"/>
              <w:rPr>
                <w:color w:val="FF0000"/>
                <w:sz w:val="24"/>
              </w:rPr>
            </w:pPr>
            <w:r>
              <w:rPr>
                <w:sz w:val="24"/>
              </w:rPr>
              <w:t>企业应按照《排污单位自行监测技术指南  总则》（HJ819-2017）及当地环保部门的要求，应做好自行监测工作，具</w:t>
            </w:r>
            <w:r>
              <w:rPr>
                <w:color w:val="000000"/>
                <w:sz w:val="24"/>
              </w:rPr>
              <w:t>体监测内容可参考表</w:t>
            </w:r>
            <w:r>
              <w:rPr>
                <w:rFonts w:hint="eastAsia"/>
                <w:color w:val="000000"/>
                <w:sz w:val="24"/>
                <w:lang w:val="en-US" w:eastAsia="zh-CN"/>
              </w:rPr>
              <w:t>47</w:t>
            </w:r>
            <w:r>
              <w:rPr>
                <w:color w:val="000000"/>
                <w:sz w:val="24"/>
              </w:rPr>
              <w:t>。</w:t>
            </w:r>
          </w:p>
          <w:p>
            <w:pPr>
              <w:keepNext w:val="0"/>
              <w:keepLines w:val="0"/>
              <w:suppressLineNumbers w:val="0"/>
              <w:adjustRightInd w:val="0"/>
              <w:snapToGrid w:val="0"/>
              <w:spacing w:before="0" w:beforeAutospacing="0" w:after="0" w:afterAutospacing="0" w:line="360" w:lineRule="auto"/>
              <w:ind w:left="0" w:right="0"/>
              <w:jc w:val="center"/>
              <w:rPr>
                <w:b/>
                <w:bCs/>
                <w:sz w:val="21"/>
                <w:szCs w:val="21"/>
              </w:rPr>
            </w:pPr>
            <w:r>
              <w:rPr>
                <w:b/>
                <w:bCs/>
                <w:sz w:val="21"/>
                <w:szCs w:val="21"/>
              </w:rPr>
              <w:t>表</w:t>
            </w:r>
            <w:r>
              <w:rPr>
                <w:rFonts w:hint="eastAsia"/>
                <w:b/>
                <w:bCs/>
                <w:sz w:val="21"/>
                <w:szCs w:val="21"/>
                <w:lang w:val="en-US" w:eastAsia="zh-CN"/>
              </w:rPr>
              <w:t xml:space="preserve">47  </w:t>
            </w:r>
            <w:r>
              <w:rPr>
                <w:b/>
                <w:bCs/>
                <w:sz w:val="21"/>
                <w:szCs w:val="21"/>
              </w:rPr>
              <w:t xml:space="preserve"> 厂区污染源监测情况</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2"/>
              <w:gridCol w:w="2407"/>
              <w:gridCol w:w="220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62"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项目</w:t>
                  </w:r>
                </w:p>
              </w:tc>
              <w:tc>
                <w:tcPr>
                  <w:tcW w:w="2407"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监测点位</w:t>
                  </w:r>
                </w:p>
              </w:tc>
              <w:tc>
                <w:tcPr>
                  <w:tcW w:w="2206"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监测内容</w:t>
                  </w:r>
                </w:p>
              </w:tc>
              <w:tc>
                <w:tcPr>
                  <w:tcW w:w="2552"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0" w:hRule="atLeast"/>
                <w:jc w:val="center"/>
              </w:trPr>
              <w:tc>
                <w:tcPr>
                  <w:tcW w:w="962" w:type="dxa"/>
                  <w:vMerge w:val="restart"/>
                  <w:vAlign w:val="center"/>
                </w:tcPr>
                <w:p>
                  <w:pPr>
                    <w:keepNext w:val="0"/>
                    <w:keepLines w:val="0"/>
                    <w:suppressLineNumbers w:val="0"/>
                    <w:spacing w:before="0" w:beforeAutospacing="0" w:after="0" w:afterAutospacing="0"/>
                    <w:ind w:left="0" w:right="0"/>
                    <w:jc w:val="center"/>
                    <w:rPr>
                      <w:b/>
                      <w:sz w:val="21"/>
                      <w:szCs w:val="21"/>
                    </w:rPr>
                  </w:pPr>
                  <w:r>
                    <w:rPr>
                      <w:b/>
                      <w:sz w:val="21"/>
                      <w:szCs w:val="21"/>
                    </w:rPr>
                    <w:t>废气</w:t>
                  </w:r>
                </w:p>
              </w:tc>
              <w:tc>
                <w:tcPr>
                  <w:tcW w:w="2407"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无组织排放</w:t>
                  </w:r>
                </w:p>
              </w:tc>
              <w:tc>
                <w:tcPr>
                  <w:tcW w:w="2206" w:type="dxa"/>
                  <w:vAlign w:val="center"/>
                </w:tcPr>
                <w:p>
                  <w:pPr>
                    <w:pStyle w:val="113"/>
                    <w:keepNext w:val="0"/>
                    <w:keepLines w:val="0"/>
                    <w:suppressLineNumbers w:val="0"/>
                    <w:spacing w:beforeAutospacing="0" w:after="0" w:afterAutospacing="0"/>
                    <w:ind w:left="0" w:right="0"/>
                    <w:jc w:val="center"/>
                    <w:rPr>
                      <w:rFonts w:hint="default" w:ascii="Times New Roman" w:eastAsia="宋体" w:cs="Times New Roman"/>
                      <w:kern w:val="2"/>
                      <w:sz w:val="21"/>
                      <w:szCs w:val="21"/>
                      <w:lang w:val="en-US" w:eastAsia="zh-CN"/>
                    </w:rPr>
                  </w:pPr>
                  <w:r>
                    <w:rPr>
                      <w:rFonts w:hint="eastAsia" w:ascii="Times New Roman" w:cs="Times New Roman"/>
                      <w:kern w:val="2"/>
                      <w:sz w:val="21"/>
                      <w:szCs w:val="21"/>
                      <w:lang w:val="en-US" w:eastAsia="zh-CN"/>
                    </w:rPr>
                    <w:t>VOCs</w:t>
                  </w:r>
                </w:p>
              </w:tc>
              <w:tc>
                <w:tcPr>
                  <w:tcW w:w="2552" w:type="dxa"/>
                  <w:vAlign w:val="center"/>
                </w:tcPr>
                <w:p>
                  <w:pPr>
                    <w:keepNext w:val="0"/>
                    <w:keepLines w:val="0"/>
                    <w:suppressLineNumbers w:val="0"/>
                    <w:spacing w:before="0" w:beforeAutospacing="0" w:after="0" w:afterAutospacing="0"/>
                    <w:ind w:left="0" w:right="0"/>
                    <w:jc w:val="center"/>
                    <w:rPr>
                      <w:sz w:val="21"/>
                      <w:szCs w:val="21"/>
                    </w:rPr>
                  </w:pPr>
                  <w:r>
                    <w:rPr>
                      <w:color w:val="000000"/>
                      <w:sz w:val="21"/>
                      <w:szCs w:val="21"/>
                    </w:rPr>
                    <w:t>每半年监测一次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 w:hRule="atLeast"/>
                <w:jc w:val="center"/>
              </w:trPr>
              <w:tc>
                <w:tcPr>
                  <w:tcW w:w="962" w:type="dxa"/>
                  <w:vMerge w:val="continue"/>
                  <w:vAlign w:val="center"/>
                </w:tcPr>
                <w:p>
                  <w:pPr>
                    <w:keepNext w:val="0"/>
                    <w:keepLines w:val="0"/>
                    <w:suppressLineNumbers w:val="0"/>
                    <w:spacing w:before="0" w:beforeAutospacing="0" w:after="0" w:afterAutospacing="0"/>
                    <w:ind w:left="0" w:right="0" w:firstLine="422"/>
                    <w:jc w:val="center"/>
                    <w:rPr>
                      <w:b/>
                      <w:sz w:val="21"/>
                      <w:szCs w:val="21"/>
                    </w:rPr>
                  </w:pPr>
                </w:p>
              </w:tc>
              <w:tc>
                <w:tcPr>
                  <w:tcW w:w="2407"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有组织排放排气筒（P1）</w:t>
                  </w:r>
                </w:p>
              </w:tc>
              <w:tc>
                <w:tcPr>
                  <w:tcW w:w="2206" w:type="dxa"/>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cs="Times New Roman"/>
                      <w:kern w:val="2"/>
                      <w:sz w:val="21"/>
                      <w:szCs w:val="21"/>
                      <w:lang w:val="en-US" w:eastAsia="zh-CN"/>
                    </w:rPr>
                    <w:t>VOCs</w:t>
                  </w:r>
                </w:p>
              </w:tc>
              <w:tc>
                <w:tcPr>
                  <w:tcW w:w="2552" w:type="dxa"/>
                  <w:vAlign w:val="center"/>
                </w:tcPr>
                <w:p>
                  <w:pPr>
                    <w:keepNext w:val="0"/>
                    <w:keepLines w:val="0"/>
                    <w:suppressLineNumbers w:val="0"/>
                    <w:spacing w:before="0" w:beforeAutospacing="0" w:after="0" w:afterAutospacing="0"/>
                    <w:ind w:left="0" w:right="0"/>
                    <w:jc w:val="center"/>
                    <w:rPr>
                      <w:sz w:val="21"/>
                      <w:szCs w:val="21"/>
                    </w:rPr>
                  </w:pPr>
                  <w:r>
                    <w:rPr>
                      <w:color w:val="000000"/>
                      <w:sz w:val="21"/>
                      <w:szCs w:val="21"/>
                    </w:rPr>
                    <w:t>每半年监测一次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962"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废水</w:t>
                  </w:r>
                </w:p>
              </w:tc>
              <w:tc>
                <w:tcPr>
                  <w:tcW w:w="7165" w:type="dxa"/>
                  <w:gridSpan w:val="3"/>
                  <w:vAlign w:val="center"/>
                </w:tcPr>
                <w:p>
                  <w:pPr>
                    <w:keepNext w:val="0"/>
                    <w:keepLines w:val="0"/>
                    <w:suppressLineNumbers w:val="0"/>
                    <w:spacing w:before="0" w:beforeAutospacing="0" w:after="0" w:afterAutospacing="0"/>
                    <w:ind w:left="0" w:right="0"/>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962"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固废</w:t>
                  </w:r>
                </w:p>
              </w:tc>
              <w:tc>
                <w:tcPr>
                  <w:tcW w:w="2407"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项目固废产生工段</w:t>
                  </w:r>
                </w:p>
              </w:tc>
              <w:tc>
                <w:tcPr>
                  <w:tcW w:w="2206"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统计种类、产生量、处理方式、去向</w:t>
                  </w:r>
                </w:p>
              </w:tc>
              <w:tc>
                <w:tcPr>
                  <w:tcW w:w="2552" w:type="dxa"/>
                  <w:vAlign w:val="center"/>
                </w:tcPr>
                <w:p>
                  <w:pPr>
                    <w:keepNext w:val="0"/>
                    <w:keepLines w:val="0"/>
                    <w:suppressLineNumbers w:val="0"/>
                    <w:spacing w:before="0" w:beforeAutospacing="0" w:after="0" w:afterAutospacing="0"/>
                    <w:ind w:left="0" w:right="0"/>
                    <w:jc w:val="center"/>
                    <w:rPr>
                      <w:sz w:val="21"/>
                      <w:szCs w:val="21"/>
                    </w:rPr>
                  </w:pPr>
                  <w:r>
                    <w:rPr>
                      <w:color w:val="000000"/>
                      <w:sz w:val="21"/>
                      <w:szCs w:val="21"/>
                    </w:rPr>
                    <w:t>每</w:t>
                  </w:r>
                  <w:r>
                    <w:rPr>
                      <w:rFonts w:hint="eastAsia"/>
                      <w:color w:val="000000"/>
                      <w:sz w:val="21"/>
                      <w:szCs w:val="21"/>
                      <w:lang w:eastAsia="zh-CN"/>
                    </w:rPr>
                    <w:t>月</w:t>
                  </w:r>
                  <w:r>
                    <w:rPr>
                      <w:color w:val="000000"/>
                      <w:sz w:val="21"/>
                      <w:szCs w:val="21"/>
                    </w:rPr>
                    <w:t>统计一次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 w:hRule="atLeast"/>
                <w:jc w:val="center"/>
              </w:trPr>
              <w:tc>
                <w:tcPr>
                  <w:tcW w:w="962" w:type="dxa"/>
                  <w:vAlign w:val="center"/>
                </w:tcPr>
                <w:p>
                  <w:pPr>
                    <w:keepNext w:val="0"/>
                    <w:keepLines w:val="0"/>
                    <w:suppressLineNumbers w:val="0"/>
                    <w:spacing w:before="0" w:beforeAutospacing="0" w:after="0" w:afterAutospacing="0"/>
                    <w:ind w:left="0" w:right="0"/>
                    <w:jc w:val="center"/>
                    <w:rPr>
                      <w:b/>
                      <w:sz w:val="21"/>
                      <w:szCs w:val="21"/>
                    </w:rPr>
                  </w:pPr>
                  <w:r>
                    <w:rPr>
                      <w:b/>
                      <w:sz w:val="21"/>
                      <w:szCs w:val="21"/>
                    </w:rPr>
                    <w:t>噪声</w:t>
                  </w:r>
                </w:p>
              </w:tc>
              <w:tc>
                <w:tcPr>
                  <w:tcW w:w="2407"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厂界外1米</w:t>
                  </w:r>
                </w:p>
              </w:tc>
              <w:tc>
                <w:tcPr>
                  <w:tcW w:w="2206"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Leq（A）</w:t>
                  </w:r>
                </w:p>
              </w:tc>
              <w:tc>
                <w:tcPr>
                  <w:tcW w:w="2552" w:type="dxa"/>
                  <w:vAlign w:val="center"/>
                </w:tcPr>
                <w:p>
                  <w:pPr>
                    <w:keepNext w:val="0"/>
                    <w:keepLines w:val="0"/>
                    <w:suppressLineNumbers w:val="0"/>
                    <w:spacing w:before="0" w:beforeAutospacing="0" w:after="0" w:afterAutospacing="0"/>
                    <w:ind w:left="0" w:right="0"/>
                    <w:jc w:val="center"/>
                    <w:rPr>
                      <w:sz w:val="21"/>
                      <w:szCs w:val="21"/>
                    </w:rPr>
                  </w:pPr>
                  <w:r>
                    <w:rPr>
                      <w:color w:val="000000"/>
                      <w:sz w:val="21"/>
                      <w:szCs w:val="21"/>
                    </w:rPr>
                    <w:t>每</w:t>
                  </w:r>
                  <w:r>
                    <w:rPr>
                      <w:rFonts w:hint="eastAsia"/>
                      <w:color w:val="000000"/>
                      <w:sz w:val="21"/>
                      <w:szCs w:val="21"/>
                      <w:lang w:eastAsia="zh-CN"/>
                    </w:rPr>
                    <w:t>季度</w:t>
                  </w:r>
                  <w:r>
                    <w:rPr>
                      <w:color w:val="000000"/>
                      <w:sz w:val="21"/>
                      <w:szCs w:val="21"/>
                    </w:rPr>
                    <w:t>监测一次</w:t>
                  </w:r>
                </w:p>
              </w:tc>
            </w:tr>
          </w:tbl>
          <w:p>
            <w:pPr>
              <w:keepNext w:val="0"/>
              <w:keepLines w:val="0"/>
              <w:suppressLineNumbers w:val="0"/>
              <w:spacing w:before="0" w:beforeLines="50" w:beforeAutospacing="0" w:after="0" w:afterAutospacing="0" w:line="360" w:lineRule="auto"/>
              <w:ind w:left="0" w:right="0" w:firstLine="480" w:firstLineChars="200"/>
              <w:rPr>
                <w:sz w:val="24"/>
              </w:rPr>
            </w:pPr>
            <w:r>
              <w:rPr>
                <w:sz w:val="24"/>
              </w:rPr>
              <w:t>为保证监测工作的顺利实施，必须根据国家规定对各污染源监测点进行规范化设计，以保证采样的方便、安全和准确，除以上监测内容外的监测指标应委托有资质的单位进行监测。并按照《排污单位自行监测技术指南  总则》（HJ819-2017）要求进行信息公开。</w:t>
            </w:r>
          </w:p>
          <w:p>
            <w:pPr>
              <w:keepNext w:val="0"/>
              <w:keepLines w:val="0"/>
              <w:suppressLineNumbers w:val="0"/>
              <w:wordWrap w:val="0"/>
              <w:spacing w:before="0" w:beforeAutospacing="0" w:after="0" w:afterAutospacing="0" w:line="360" w:lineRule="auto"/>
              <w:ind w:left="0" w:right="0" w:firstLine="480" w:firstLineChars="200"/>
              <w:rPr>
                <w:b/>
                <w:sz w:val="24"/>
              </w:rPr>
            </w:pPr>
            <w:bookmarkStart w:id="19" w:name="_Toc343089671"/>
            <w:r>
              <w:rPr>
                <w:rFonts w:hint="eastAsia"/>
                <w:b/>
                <w:sz w:val="24"/>
              </w:rPr>
              <w:t>3</w:t>
            </w:r>
            <w:r>
              <w:rPr>
                <w:b/>
                <w:sz w:val="24"/>
              </w:rPr>
              <w:t>、监测分析方法</w:t>
            </w:r>
            <w:bookmarkEnd w:id="19"/>
          </w:p>
          <w:p>
            <w:pPr>
              <w:keepNext w:val="0"/>
              <w:keepLines w:val="0"/>
              <w:suppressLineNumbers w:val="0"/>
              <w:tabs>
                <w:tab w:val="left" w:pos="2160"/>
              </w:tabs>
              <w:spacing w:before="0" w:beforeAutospacing="0" w:after="0" w:afterAutospacing="0" w:line="360" w:lineRule="auto"/>
              <w:ind w:left="0" w:right="0" w:firstLine="480"/>
              <w:rPr>
                <w:sz w:val="24"/>
              </w:rPr>
            </w:pPr>
            <w:r>
              <w:rPr>
                <w:sz w:val="24"/>
              </w:rPr>
              <w:t>监测方法和采用方法执行《环境监测技术规范》、《环境监测分析方法》、《污染源统一监测方法》以及《环境空气质量标准》、《地表水环境质量标准》的有关章节中的监测分析方法的有关规定。</w:t>
            </w:r>
          </w:p>
          <w:p>
            <w:pPr>
              <w:keepNext w:val="0"/>
              <w:keepLines w:val="0"/>
              <w:suppressLineNumbers w:val="0"/>
              <w:wordWrap w:val="0"/>
              <w:spacing w:before="0" w:beforeAutospacing="0" w:after="0" w:afterAutospacing="0" w:line="360" w:lineRule="auto"/>
              <w:ind w:left="0" w:right="0" w:firstLine="480" w:firstLineChars="200"/>
              <w:rPr>
                <w:b/>
                <w:sz w:val="24"/>
              </w:rPr>
            </w:pPr>
            <w:r>
              <w:rPr>
                <w:rFonts w:hint="eastAsia"/>
                <w:b/>
                <w:sz w:val="24"/>
              </w:rPr>
              <w:t>4</w:t>
            </w:r>
            <w:r>
              <w:rPr>
                <w:b/>
                <w:sz w:val="24"/>
              </w:rPr>
              <w:t>、监测能力</w:t>
            </w:r>
          </w:p>
          <w:p>
            <w:pPr>
              <w:keepNext w:val="0"/>
              <w:keepLines w:val="0"/>
              <w:suppressLineNumbers w:val="0"/>
              <w:tabs>
                <w:tab w:val="left" w:pos="2160"/>
              </w:tabs>
              <w:spacing w:before="0" w:beforeAutospacing="0" w:after="0" w:afterAutospacing="0" w:line="360" w:lineRule="auto"/>
              <w:ind w:left="0" w:right="0" w:firstLine="480"/>
              <w:rPr>
                <w:sz w:val="24"/>
              </w:rPr>
            </w:pPr>
            <w:r>
              <w:rPr>
                <w:sz w:val="24"/>
              </w:rPr>
              <w:t>厂区目前没有环境分析化验室，不具备环境监测能力，建设单位可根据监测计划委托有资质的单位进行例行环境监测。</w:t>
            </w:r>
          </w:p>
          <w:p>
            <w:pPr>
              <w:keepNext w:val="0"/>
              <w:keepLines w:val="0"/>
              <w:suppressLineNumbers w:val="0"/>
              <w:wordWrap w:val="0"/>
              <w:spacing w:before="0" w:beforeAutospacing="0" w:after="0" w:afterAutospacing="0" w:line="360" w:lineRule="auto"/>
              <w:ind w:left="0" w:right="0" w:firstLine="480" w:firstLineChars="200"/>
              <w:rPr>
                <w:b/>
                <w:sz w:val="24"/>
              </w:rPr>
            </w:pPr>
            <w:r>
              <w:rPr>
                <w:rFonts w:hint="eastAsia"/>
                <w:b/>
                <w:sz w:val="24"/>
              </w:rPr>
              <w:t>5</w:t>
            </w:r>
            <w:r>
              <w:rPr>
                <w:b/>
                <w:sz w:val="24"/>
              </w:rPr>
              <w:t>、监测口及采样平台要求</w:t>
            </w:r>
          </w:p>
          <w:p>
            <w:pPr>
              <w:keepNext w:val="0"/>
              <w:keepLines w:val="0"/>
              <w:suppressLineNumbers w:val="0"/>
              <w:spacing w:before="0" w:beforeAutospacing="0" w:after="0" w:afterAutospacing="0" w:line="360" w:lineRule="auto"/>
              <w:ind w:left="0" w:right="0" w:firstLine="480" w:firstLineChars="200"/>
              <w:rPr>
                <w:sz w:val="24"/>
              </w:rPr>
            </w:pPr>
            <w:r>
              <w:rPr>
                <w:sz w:val="24"/>
              </w:rPr>
              <w:t>建设单位应根据《排污单位自行监测技术指南 总则》（( HJ 819-201）、《固定源废气检测技术规范》（HJ/T-2007）预留专门的采样监测口和设置符合规范的采样平台，具体要求如下：</w:t>
            </w:r>
          </w:p>
          <w:p>
            <w:pPr>
              <w:keepNext w:val="0"/>
              <w:keepLines w:val="0"/>
              <w:suppressLineNumbers w:val="0"/>
              <w:spacing w:before="0" w:beforeAutospacing="0" w:after="0" w:afterAutospacing="0" w:line="360" w:lineRule="auto"/>
              <w:ind w:left="0" w:right="0" w:firstLine="480" w:firstLineChars="200"/>
              <w:rPr>
                <w:sz w:val="24"/>
              </w:rPr>
            </w:pPr>
            <w:r>
              <w:rPr>
                <w:sz w:val="24"/>
              </w:rPr>
              <w:t>（1）采样位置应避开对测试人员操作有危险的场所。</w:t>
            </w:r>
          </w:p>
          <w:p>
            <w:pPr>
              <w:keepNext w:val="0"/>
              <w:keepLines w:val="0"/>
              <w:suppressLineNumbers w:val="0"/>
              <w:spacing w:before="0" w:beforeAutospacing="0" w:after="0" w:afterAutospacing="0" w:line="360" w:lineRule="auto"/>
              <w:ind w:left="0" w:right="0" w:firstLine="480" w:firstLineChars="200"/>
              <w:rPr>
                <w:sz w:val="24"/>
              </w:rPr>
            </w:pPr>
            <w:r>
              <w:rPr>
                <w:sz w:val="24"/>
              </w:rPr>
              <w:t>（2）采样位置应优先选择在垂直管段，应避开烟道弯头和断面急剧变化的部位。采样位置应设置在距弯头、阀门、变径管下游方向不小于6 倍直径，和距上述部件上游方向不小于3 倍直径处。对矩形烟道，其当量直径D=2AB/(A+B)，式中A、B为边长。采样断面的气流速度最好在5m/s以上。</w:t>
            </w:r>
          </w:p>
          <w:p>
            <w:pPr>
              <w:keepNext w:val="0"/>
              <w:keepLines w:val="0"/>
              <w:suppressLineNumbers w:val="0"/>
              <w:spacing w:before="0" w:beforeAutospacing="0" w:after="0" w:afterAutospacing="0" w:line="360" w:lineRule="auto"/>
              <w:ind w:left="0" w:right="0" w:firstLine="480" w:firstLineChars="200"/>
              <w:rPr>
                <w:sz w:val="24"/>
              </w:rPr>
            </w:pPr>
            <w:r>
              <w:rPr>
                <w:sz w:val="24"/>
              </w:rPr>
              <w:t>（3）测试现场空间位置有限，很难满足上述要求时，可选择比较适宜的管段采样，但采样断面与弯头等的距离至少是烟道直径的1.5倍，并应适当增加测点的数量和采样频次。</w:t>
            </w:r>
          </w:p>
          <w:p>
            <w:pPr>
              <w:keepNext w:val="0"/>
              <w:keepLines w:val="0"/>
              <w:suppressLineNumbers w:val="0"/>
              <w:spacing w:before="0" w:beforeAutospacing="0" w:after="0" w:afterAutospacing="0" w:line="360" w:lineRule="auto"/>
              <w:ind w:left="0" w:right="0" w:firstLine="480" w:firstLineChars="200"/>
              <w:rPr>
                <w:sz w:val="24"/>
              </w:rPr>
            </w:pPr>
            <w:r>
              <w:rPr>
                <w:sz w:val="24"/>
              </w:rPr>
              <w:t>（4）对于气态污染物，由于混合比较均匀，其采样位置可不受上述规定限制，但应避开涡流区。如果同时测定排气流量，采样位置仍按（2）选取。</w:t>
            </w:r>
          </w:p>
          <w:p>
            <w:pPr>
              <w:keepNext w:val="0"/>
              <w:keepLines w:val="0"/>
              <w:suppressLineNumbers w:val="0"/>
              <w:spacing w:before="0" w:beforeAutospacing="0" w:after="0" w:afterAutospacing="0" w:line="360" w:lineRule="auto"/>
              <w:ind w:left="0" w:right="0" w:firstLine="480" w:firstLineChars="200"/>
              <w:rPr>
                <w:sz w:val="24"/>
              </w:rPr>
            </w:pPr>
            <w:r>
              <w:rPr>
                <w:sz w:val="24"/>
              </w:rPr>
              <w:t>（5）必要时应设置采样平台，采样平台应有足够的工作面积使工作人员安全、方便地操作。平台面积应不小于1.5m</w:t>
            </w:r>
            <w:r>
              <w:rPr>
                <w:sz w:val="24"/>
                <w:vertAlign w:val="superscript"/>
              </w:rPr>
              <w:t>2</w:t>
            </w:r>
            <w:r>
              <w:rPr>
                <w:sz w:val="24"/>
              </w:rPr>
              <w:t>，并设有1.1m高的护栏和不低于10cm的脚部挡板，采样平台的承重应不小于200kg/m</w:t>
            </w:r>
            <w:r>
              <w:rPr>
                <w:sz w:val="24"/>
                <w:vertAlign w:val="superscript"/>
              </w:rPr>
              <w:t>2</w:t>
            </w:r>
            <w:r>
              <w:rPr>
                <w:sz w:val="24"/>
              </w:rPr>
              <w:t>，采样孔距平台面约为1.2m～1.3m。</w:t>
            </w:r>
          </w:p>
          <w:p>
            <w:pPr>
              <w:keepNext w:val="0"/>
              <w:keepLines w:val="0"/>
              <w:suppressLineNumbers w:val="0"/>
              <w:spacing w:before="0" w:beforeAutospacing="0" w:after="0" w:afterAutospacing="0" w:line="360" w:lineRule="auto"/>
              <w:ind w:left="0" w:right="0" w:firstLine="480" w:firstLineChars="200"/>
              <w:rPr>
                <w:sz w:val="24"/>
              </w:rPr>
            </w:pPr>
            <w:r>
              <w:rPr>
                <w:sz w:val="24"/>
              </w:rPr>
              <w:t>（6）在选定的测定位置上开设采样孔，采样孔的内径应不小于80mm，采样孔管长应不大于50mm。不使用时应用盖板、管堵或管帽封闭。当采样孔仅用于采集气态污染物时，其内径应不小于40mm。</w:t>
            </w:r>
          </w:p>
          <w:p>
            <w:pPr>
              <w:keepNext w:val="0"/>
              <w:keepLines w:val="0"/>
              <w:suppressLineNumbers w:val="0"/>
              <w:snapToGrid w:val="0"/>
              <w:spacing w:before="0" w:beforeAutospacing="0" w:after="0" w:afterAutospacing="0" w:line="490" w:lineRule="exact"/>
              <w:ind w:left="0" w:right="0" w:firstLine="480" w:firstLineChars="200"/>
              <w:rPr>
                <w:bCs/>
                <w:sz w:val="24"/>
              </w:rPr>
            </w:pPr>
            <w:r>
              <w:rPr>
                <w:sz w:val="24"/>
              </w:rPr>
              <w:t>（7）对圆形烟道，采样孔应设在包括各测点在内的互相垂直的直径线上</w:t>
            </w:r>
            <w:r>
              <w:rPr>
                <w:bCs/>
                <w:sz w:val="24"/>
              </w:rPr>
              <w:t>。</w:t>
            </w:r>
          </w:p>
          <w:p>
            <w:pPr>
              <w:keepNext w:val="0"/>
              <w:keepLines w:val="0"/>
              <w:suppressLineNumbers w:val="0"/>
              <w:wordWrap w:val="0"/>
              <w:spacing w:before="0" w:beforeAutospacing="0" w:after="0" w:afterAutospacing="0" w:line="360" w:lineRule="auto"/>
              <w:ind w:left="0" w:right="0" w:firstLine="480" w:firstLineChars="200"/>
              <w:rPr>
                <w:b/>
                <w:sz w:val="24"/>
              </w:rPr>
            </w:pPr>
            <w:r>
              <w:rPr>
                <w:rFonts w:hint="eastAsia"/>
                <w:b/>
                <w:sz w:val="24"/>
              </w:rPr>
              <w:t>6</w:t>
            </w:r>
            <w:r>
              <w:rPr>
                <w:b/>
                <w:sz w:val="24"/>
              </w:rPr>
              <w:t>、排污口规范化管理</w:t>
            </w:r>
          </w:p>
          <w:p>
            <w:pPr>
              <w:keepNext w:val="0"/>
              <w:keepLines w:val="0"/>
              <w:suppressLineNumbers w:val="0"/>
              <w:spacing w:before="0" w:beforeAutospacing="0" w:after="0" w:afterAutospacing="0" w:line="360" w:lineRule="auto"/>
              <w:ind w:left="0" w:right="0" w:firstLine="480" w:firstLineChars="200"/>
              <w:rPr>
                <w:sz w:val="24"/>
              </w:rPr>
            </w:pPr>
            <w:r>
              <w:rPr>
                <w:sz w:val="24"/>
              </w:rPr>
              <w:t>排污口是污染物进入环境、对环境产生影响的通道，强化排污口的管理是实现污染物总量控制的基础工作之一，也是区域环境管理逐步实现污染物排放科学化、定量化的重要手段。本项目主要排污口为各个车间排气筒，在营运期，应重点针对这些排放口进行规范化管理。</w:t>
            </w:r>
          </w:p>
          <w:p>
            <w:pPr>
              <w:keepNext w:val="0"/>
              <w:keepLines w:val="0"/>
              <w:suppressLineNumbers w:val="0"/>
              <w:wordWrap w:val="0"/>
              <w:spacing w:before="0" w:beforeAutospacing="0" w:after="0" w:afterAutospacing="0" w:line="360" w:lineRule="auto"/>
              <w:ind w:left="0" w:right="0" w:firstLine="480" w:firstLineChars="200"/>
              <w:rPr>
                <w:b/>
                <w:sz w:val="24"/>
              </w:rPr>
            </w:pPr>
            <w:r>
              <w:rPr>
                <w:rFonts w:hint="eastAsia"/>
                <w:b/>
                <w:sz w:val="24"/>
              </w:rPr>
              <w:t>6</w:t>
            </w:r>
            <w:r>
              <w:rPr>
                <w:b/>
                <w:sz w:val="24"/>
              </w:rPr>
              <w:t>.1排污口规范化管理的基本原则</w:t>
            </w:r>
          </w:p>
          <w:p>
            <w:pPr>
              <w:keepNext w:val="0"/>
              <w:keepLines w:val="0"/>
              <w:suppressLineNumbers w:val="0"/>
              <w:spacing w:before="0" w:beforeAutospacing="0" w:after="0" w:afterAutospacing="0" w:line="360" w:lineRule="auto"/>
              <w:ind w:left="0" w:right="0" w:firstLine="360" w:firstLineChars="150"/>
              <w:rPr>
                <w:sz w:val="24"/>
              </w:rPr>
            </w:pPr>
            <w:r>
              <w:rPr>
                <w:sz w:val="24"/>
              </w:rPr>
              <w:t>（1）向环境排放污染物的排放口必须规范化；</w:t>
            </w:r>
          </w:p>
          <w:p>
            <w:pPr>
              <w:keepNext w:val="0"/>
              <w:keepLines w:val="0"/>
              <w:suppressLineNumbers w:val="0"/>
              <w:spacing w:before="0" w:beforeAutospacing="0" w:after="0" w:afterAutospacing="0" w:line="360" w:lineRule="auto"/>
              <w:ind w:left="0" w:right="0" w:firstLine="360" w:firstLineChars="150"/>
              <w:rPr>
                <w:sz w:val="24"/>
              </w:rPr>
            </w:pPr>
            <w:r>
              <w:rPr>
                <w:sz w:val="24"/>
              </w:rPr>
              <w:t>（2）根据工程特点和国家列入的总量控制指标，确定项目废气排气筒为管理重点；</w:t>
            </w:r>
          </w:p>
          <w:p>
            <w:pPr>
              <w:keepNext w:val="0"/>
              <w:keepLines w:val="0"/>
              <w:suppressLineNumbers w:val="0"/>
              <w:spacing w:before="0" w:beforeAutospacing="0" w:after="0" w:afterAutospacing="0" w:line="360" w:lineRule="auto"/>
              <w:ind w:left="0" w:right="0" w:firstLine="360" w:firstLineChars="150"/>
              <w:rPr>
                <w:sz w:val="24"/>
              </w:rPr>
            </w:pPr>
            <w:r>
              <w:rPr>
                <w:sz w:val="24"/>
              </w:rPr>
              <w:t>（3）排放口应便于采样与计量检测，便于日常现场监督检查。</w:t>
            </w:r>
          </w:p>
          <w:p>
            <w:pPr>
              <w:keepNext w:val="0"/>
              <w:keepLines w:val="0"/>
              <w:suppressLineNumbers w:val="0"/>
              <w:spacing w:before="0" w:beforeAutospacing="0" w:after="0" w:afterAutospacing="0" w:line="360" w:lineRule="auto"/>
              <w:ind w:left="0" w:right="0" w:firstLine="480" w:firstLineChars="200"/>
              <w:outlineLvl w:val="3"/>
              <w:rPr>
                <w:b/>
                <w:sz w:val="24"/>
              </w:rPr>
            </w:pPr>
            <w:r>
              <w:rPr>
                <w:rFonts w:hint="eastAsia"/>
                <w:b/>
                <w:sz w:val="24"/>
              </w:rPr>
              <w:t>6</w:t>
            </w:r>
            <w:r>
              <w:rPr>
                <w:b/>
                <w:sz w:val="24"/>
              </w:rPr>
              <w:t>.2排污口的技术要求</w:t>
            </w:r>
          </w:p>
          <w:p>
            <w:pPr>
              <w:keepNext w:val="0"/>
              <w:keepLines w:val="0"/>
              <w:suppressLineNumbers w:val="0"/>
              <w:spacing w:before="0" w:beforeAutospacing="0" w:after="0" w:afterAutospacing="0" w:line="360" w:lineRule="auto"/>
              <w:ind w:left="0" w:right="0" w:firstLine="360" w:firstLineChars="150"/>
              <w:rPr>
                <w:sz w:val="24"/>
              </w:rPr>
            </w:pPr>
            <w:r>
              <w:rPr>
                <w:sz w:val="24"/>
              </w:rPr>
              <w:t>（1）排污口的设置必须合理，进行规范化管理；</w:t>
            </w:r>
          </w:p>
          <w:p>
            <w:pPr>
              <w:keepNext w:val="0"/>
              <w:keepLines w:val="0"/>
              <w:suppressLineNumbers w:val="0"/>
              <w:spacing w:before="0" w:beforeAutospacing="0" w:after="0" w:afterAutospacing="0" w:line="360" w:lineRule="auto"/>
              <w:ind w:left="0" w:right="0" w:firstLine="360" w:firstLineChars="150"/>
              <w:rPr>
                <w:sz w:val="24"/>
              </w:rPr>
            </w:pPr>
            <w:r>
              <w:rPr>
                <w:sz w:val="24"/>
              </w:rPr>
              <w:t>（2）排气筒的设置应符合《污染源监测技术规范》相关要求，留设采样孔和采样平台。</w:t>
            </w:r>
          </w:p>
          <w:p>
            <w:pPr>
              <w:keepNext w:val="0"/>
              <w:keepLines w:val="0"/>
              <w:suppressLineNumbers w:val="0"/>
              <w:spacing w:before="0" w:beforeAutospacing="0" w:after="0" w:afterAutospacing="0" w:line="360" w:lineRule="auto"/>
              <w:ind w:left="0" w:right="0" w:firstLine="480" w:firstLineChars="200"/>
              <w:outlineLvl w:val="3"/>
              <w:rPr>
                <w:b/>
                <w:sz w:val="24"/>
              </w:rPr>
            </w:pPr>
            <w:r>
              <w:rPr>
                <w:rFonts w:hint="eastAsia"/>
                <w:b/>
                <w:sz w:val="24"/>
              </w:rPr>
              <w:t>6</w:t>
            </w:r>
            <w:r>
              <w:rPr>
                <w:b/>
                <w:sz w:val="24"/>
              </w:rPr>
              <w:t>.3排污口立标管理</w:t>
            </w:r>
          </w:p>
          <w:p>
            <w:pPr>
              <w:keepNext w:val="0"/>
              <w:keepLines w:val="0"/>
              <w:suppressLineNumbers w:val="0"/>
              <w:spacing w:before="0" w:beforeAutospacing="0" w:after="0" w:afterAutospacing="0" w:line="360" w:lineRule="auto"/>
              <w:ind w:left="0" w:right="0" w:firstLine="480" w:firstLineChars="200"/>
              <w:rPr>
                <w:sz w:val="24"/>
              </w:rPr>
            </w:pPr>
            <w:r>
              <w:rPr>
                <w:sz w:val="24"/>
              </w:rPr>
              <w:t>（1）污染物排放口，应按照国家《环境保护图形标志 排放口（源）》（GB1556.2-1995）、《环境保护图形标志 固体废物贮存(处置)场》（GB15562.2-1995）的规定，设置原国家环保总局统一制作的环境保护标志牌，排放口图像标志见表</w:t>
            </w:r>
            <w:r>
              <w:rPr>
                <w:rFonts w:hint="eastAsia"/>
                <w:sz w:val="24"/>
                <w:lang w:val="en-US" w:eastAsia="zh-CN"/>
              </w:rPr>
              <w:t>48</w:t>
            </w:r>
            <w:r>
              <w:rPr>
                <w:sz w:val="24"/>
              </w:rPr>
              <w:t>。</w:t>
            </w:r>
          </w:p>
          <w:p>
            <w:pPr>
              <w:keepNext w:val="0"/>
              <w:keepLines w:val="0"/>
              <w:suppressLineNumbers w:val="0"/>
              <w:spacing w:before="0" w:beforeAutospacing="0" w:after="0" w:afterAutospacing="0" w:line="360" w:lineRule="auto"/>
              <w:ind w:left="0" w:right="0" w:firstLine="420" w:firstLineChars="200"/>
              <w:jc w:val="center"/>
              <w:rPr>
                <w:b/>
                <w:sz w:val="21"/>
                <w:szCs w:val="21"/>
              </w:rPr>
            </w:pPr>
            <w:r>
              <w:rPr>
                <w:b/>
                <w:sz w:val="21"/>
                <w:szCs w:val="21"/>
              </w:rPr>
              <w:t>表</w:t>
            </w:r>
            <w:r>
              <w:rPr>
                <w:rFonts w:hint="eastAsia"/>
                <w:b/>
                <w:sz w:val="21"/>
                <w:szCs w:val="21"/>
                <w:lang w:val="en-US" w:eastAsia="zh-CN"/>
              </w:rPr>
              <w:t>48</w:t>
            </w:r>
            <w:r>
              <w:rPr>
                <w:rFonts w:hint="eastAsia"/>
                <w:b/>
                <w:sz w:val="21"/>
                <w:szCs w:val="21"/>
              </w:rPr>
              <w:t xml:space="preserve"> </w:t>
            </w:r>
            <w:r>
              <w:rPr>
                <w:b/>
                <w:sz w:val="21"/>
                <w:szCs w:val="21"/>
              </w:rPr>
              <w:t>排放口环境保护标志</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2338"/>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提示标志</w:t>
                  </w:r>
                </w:p>
              </w:tc>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警告标志</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提示标志</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警告标志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正方形</w:t>
                  </w:r>
                </w:p>
              </w:tc>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三角形</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正方形</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三角形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绿底白图</w:t>
                  </w:r>
                </w:p>
              </w:tc>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黄底黑图</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绿底白图</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黄底黑图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838200" cy="762000"/>
                        <wp:effectExtent l="19050" t="0" r="0"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noChangeArrowheads="1"/>
                                </pic:cNvPicPr>
                              </pic:nvPicPr>
                              <pic:blipFill>
                                <a:blip r:embed="rId24"/>
                                <a:srcRect/>
                                <a:stretch>
                                  <a:fillRect/>
                                </a:stretch>
                              </pic:blipFill>
                              <pic:spPr>
                                <a:xfrm>
                                  <a:off x="0" y="0"/>
                                  <a:ext cx="838200" cy="762000"/>
                                </a:xfrm>
                                <a:prstGeom prst="rect">
                                  <a:avLst/>
                                </a:prstGeom>
                                <a:noFill/>
                                <a:ln w="9525">
                                  <a:noFill/>
                                  <a:miter lim="800000"/>
                                  <a:headEnd/>
                                  <a:tailEnd/>
                                </a:ln>
                              </pic:spPr>
                            </pic:pic>
                          </a:graphicData>
                        </a:graphic>
                      </wp:inline>
                    </w:drawing>
                  </w:r>
                </w:p>
              </w:tc>
              <w:tc>
                <w:tcPr>
                  <w:tcW w:w="2338"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1028700" cy="781050"/>
                        <wp:effectExtent l="19050" t="0" r="0" b="0"/>
                        <wp:docPr id="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
                                <pic:cNvPicPr>
                                  <a:picLocks noChangeAspect="1" noChangeArrowheads="1"/>
                                </pic:cNvPicPr>
                              </pic:nvPicPr>
                              <pic:blipFill>
                                <a:blip r:embed="rId25"/>
                                <a:srcRect/>
                                <a:stretch>
                                  <a:fillRect/>
                                </a:stretch>
                              </pic:blipFill>
                              <pic:spPr>
                                <a:xfrm>
                                  <a:off x="0" y="0"/>
                                  <a:ext cx="1028700" cy="781050"/>
                                </a:xfrm>
                                <a:prstGeom prst="rect">
                                  <a:avLst/>
                                </a:prstGeom>
                                <a:noFill/>
                                <a:ln w="9525">
                                  <a:noFill/>
                                  <a:miter lim="800000"/>
                                  <a:headEnd/>
                                  <a:tailEnd/>
                                </a:ln>
                              </pic:spPr>
                            </pic:pic>
                          </a:graphicData>
                        </a:graphic>
                      </wp:inline>
                    </w:drawing>
                  </w: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857250" cy="809625"/>
                        <wp:effectExtent l="19050" t="0" r="0" b="0"/>
                        <wp:docPr id="6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
                                <pic:cNvPicPr>
                                  <a:picLocks noChangeAspect="1" noChangeArrowheads="1"/>
                                </pic:cNvPicPr>
                              </pic:nvPicPr>
                              <pic:blipFill>
                                <a:blip r:embed="rId26"/>
                                <a:srcRect/>
                                <a:stretch>
                                  <a:fillRect/>
                                </a:stretch>
                              </pic:blipFill>
                              <pic:spPr>
                                <a:xfrm>
                                  <a:off x="0" y="0"/>
                                  <a:ext cx="857250" cy="809625"/>
                                </a:xfrm>
                                <a:prstGeom prst="rect">
                                  <a:avLst/>
                                </a:prstGeom>
                                <a:noFill/>
                                <a:ln w="9525">
                                  <a:noFill/>
                                  <a:miter lim="800000"/>
                                  <a:headEnd/>
                                  <a:tailEnd/>
                                </a:ln>
                              </pic:spPr>
                            </pic:pic>
                          </a:graphicData>
                        </a:graphic>
                      </wp:inline>
                    </w:drawing>
                  </w: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933450" cy="752475"/>
                        <wp:effectExtent l="19050" t="0" r="0" b="0"/>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
                                <pic:cNvPicPr>
                                  <a:picLocks noChangeAspect="1" noChangeArrowheads="1"/>
                                </pic:cNvPicPr>
                              </pic:nvPicPr>
                              <pic:blipFill>
                                <a:blip r:embed="rId27"/>
                                <a:srcRect/>
                                <a:stretch>
                                  <a:fillRect/>
                                </a:stretch>
                              </pic:blipFill>
                              <pic:spPr>
                                <a:xfrm>
                                  <a:off x="0" y="0"/>
                                  <a:ext cx="933450" cy="7524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污水排放口</w:t>
                  </w:r>
                </w:p>
              </w:tc>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污水排放口</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废气排放口</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废气排放口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876300" cy="790575"/>
                        <wp:effectExtent l="19050" t="0" r="0" b="0"/>
                        <wp:docPr id="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
                                <pic:cNvPicPr>
                                  <a:picLocks noChangeAspect="1" noChangeArrowheads="1"/>
                                </pic:cNvPicPr>
                              </pic:nvPicPr>
                              <pic:blipFill>
                                <a:blip r:embed="rId28"/>
                                <a:srcRect/>
                                <a:stretch>
                                  <a:fillRect/>
                                </a:stretch>
                              </pic:blipFill>
                              <pic:spPr>
                                <a:xfrm>
                                  <a:off x="0" y="0"/>
                                  <a:ext cx="876300" cy="790575"/>
                                </a:xfrm>
                                <a:prstGeom prst="rect">
                                  <a:avLst/>
                                </a:prstGeom>
                                <a:noFill/>
                                <a:ln w="9525">
                                  <a:noFill/>
                                  <a:miter lim="800000"/>
                                  <a:headEnd/>
                                  <a:tailEnd/>
                                </a:ln>
                              </pic:spPr>
                            </pic:pic>
                          </a:graphicData>
                        </a:graphic>
                      </wp:inline>
                    </w:drawing>
                  </w:r>
                </w:p>
              </w:tc>
              <w:tc>
                <w:tcPr>
                  <w:tcW w:w="2338"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904875" cy="771525"/>
                        <wp:effectExtent l="19050" t="0" r="9525" b="0"/>
                        <wp:docPr id="6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
                                <pic:cNvPicPr>
                                  <a:picLocks noChangeAspect="1" noChangeArrowheads="1"/>
                                </pic:cNvPicPr>
                              </pic:nvPicPr>
                              <pic:blipFill>
                                <a:blip r:embed="rId29"/>
                                <a:srcRect/>
                                <a:stretch>
                                  <a:fillRect/>
                                </a:stretch>
                              </pic:blipFill>
                              <pic:spPr>
                                <a:xfrm>
                                  <a:off x="0" y="0"/>
                                  <a:ext cx="904875" cy="771525"/>
                                </a:xfrm>
                                <a:prstGeom prst="rect">
                                  <a:avLst/>
                                </a:prstGeom>
                                <a:noFill/>
                                <a:ln w="9525">
                                  <a:noFill/>
                                  <a:miter lim="800000"/>
                                  <a:headEnd/>
                                  <a:tailEnd/>
                                </a:ln>
                              </pic:spPr>
                            </pic:pic>
                          </a:graphicData>
                        </a:graphic>
                      </wp:inline>
                    </w:drawing>
                  </w: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866775" cy="790575"/>
                        <wp:effectExtent l="19050" t="0" r="9525" b="0"/>
                        <wp:docPr id="6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
                                <pic:cNvPicPr>
                                  <a:picLocks noChangeAspect="1" noChangeArrowheads="1"/>
                                </pic:cNvPicPr>
                              </pic:nvPicPr>
                              <pic:blipFill>
                                <a:blip r:embed="rId30"/>
                                <a:srcRect/>
                                <a:stretch>
                                  <a:fillRect/>
                                </a:stretch>
                              </pic:blipFill>
                              <pic:spPr>
                                <a:xfrm>
                                  <a:off x="0" y="0"/>
                                  <a:ext cx="866775" cy="790575"/>
                                </a:xfrm>
                                <a:prstGeom prst="rect">
                                  <a:avLst/>
                                </a:prstGeom>
                                <a:noFill/>
                                <a:ln w="9525">
                                  <a:noFill/>
                                  <a:miter lim="800000"/>
                                  <a:headEnd/>
                                  <a:tailEnd/>
                                </a:ln>
                              </pic:spPr>
                            </pic:pic>
                          </a:graphicData>
                        </a:graphic>
                      </wp:inline>
                    </w:drawing>
                  </w: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838200" cy="800100"/>
                        <wp:effectExtent l="19050" t="0" r="0" b="0"/>
                        <wp:docPr id="6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
                                <pic:cNvPicPr>
                                  <a:picLocks noChangeAspect="1" noChangeArrowheads="1"/>
                                </pic:cNvPicPr>
                              </pic:nvPicPr>
                              <pic:blipFill>
                                <a:blip r:embed="rId31"/>
                                <a:srcRect/>
                                <a:stretch>
                                  <a:fillRect/>
                                </a:stretch>
                              </pic:blipFill>
                              <pic:spPr>
                                <a:xfrm>
                                  <a:off x="0" y="0"/>
                                  <a:ext cx="838200" cy="8001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噪声排放源</w:t>
                  </w:r>
                </w:p>
              </w:tc>
              <w:tc>
                <w:tcPr>
                  <w:tcW w:w="2338"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噪声排放源</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一般固体废物</w:t>
                  </w: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一般固体废物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 w:val="24"/>
                    </w:rPr>
                  </w:pPr>
                </w:p>
              </w:tc>
              <w:tc>
                <w:tcPr>
                  <w:tcW w:w="2338" w:type="dxa"/>
                  <w:vAlign w:val="center"/>
                </w:tcPr>
                <w:p>
                  <w:pPr>
                    <w:keepNext w:val="0"/>
                    <w:keepLines w:val="0"/>
                    <w:suppressLineNumbers w:val="0"/>
                    <w:spacing w:before="0" w:beforeAutospacing="0" w:after="0" w:afterAutospacing="0" w:line="360" w:lineRule="auto"/>
                    <w:ind w:left="0" w:right="0"/>
                    <w:jc w:val="center"/>
                    <w:rPr>
                      <w:sz w:val="24"/>
                    </w:rPr>
                  </w:pP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r>
                    <w:rPr>
                      <w:sz w:val="24"/>
                    </w:rPr>
                    <w:drawing>
                      <wp:inline distT="0" distB="0" distL="0" distR="0">
                        <wp:extent cx="990600" cy="876300"/>
                        <wp:effectExtent l="19050" t="0" r="0" b="0"/>
                        <wp:docPr id="6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9"/>
                                <pic:cNvPicPr>
                                  <a:picLocks noChangeAspect="1" noChangeArrowheads="1"/>
                                </pic:cNvPicPr>
                              </pic:nvPicPr>
                              <pic:blipFill>
                                <a:blip r:embed="rId32"/>
                                <a:srcRect/>
                                <a:stretch>
                                  <a:fillRect/>
                                </a:stretch>
                              </pic:blipFill>
                              <pic:spPr>
                                <a:xfrm>
                                  <a:off x="0" y="0"/>
                                  <a:ext cx="990600" cy="87630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8" w:type="dxa"/>
                  <w:vAlign w:val="center"/>
                </w:tcPr>
                <w:p>
                  <w:pPr>
                    <w:keepNext w:val="0"/>
                    <w:keepLines w:val="0"/>
                    <w:suppressLineNumbers w:val="0"/>
                    <w:spacing w:before="0" w:beforeAutospacing="0" w:after="0" w:afterAutospacing="0" w:line="360" w:lineRule="auto"/>
                    <w:ind w:left="0" w:right="0"/>
                    <w:jc w:val="center"/>
                    <w:rPr>
                      <w:sz w:val="24"/>
                    </w:rPr>
                  </w:pPr>
                </w:p>
              </w:tc>
              <w:tc>
                <w:tcPr>
                  <w:tcW w:w="2338" w:type="dxa"/>
                  <w:vAlign w:val="center"/>
                </w:tcPr>
                <w:p>
                  <w:pPr>
                    <w:keepNext w:val="0"/>
                    <w:keepLines w:val="0"/>
                    <w:suppressLineNumbers w:val="0"/>
                    <w:spacing w:before="0" w:beforeAutospacing="0" w:after="0" w:afterAutospacing="0" w:line="360" w:lineRule="auto"/>
                    <w:ind w:left="0" w:right="0"/>
                    <w:jc w:val="center"/>
                    <w:rPr>
                      <w:sz w:val="24"/>
                    </w:rPr>
                  </w:pPr>
                </w:p>
              </w:tc>
              <w:tc>
                <w:tcPr>
                  <w:tcW w:w="2339" w:type="dxa"/>
                  <w:vAlign w:val="center"/>
                </w:tcPr>
                <w:p>
                  <w:pPr>
                    <w:keepNext w:val="0"/>
                    <w:keepLines w:val="0"/>
                    <w:suppressLineNumbers w:val="0"/>
                    <w:spacing w:before="0" w:beforeAutospacing="0" w:after="0" w:afterAutospacing="0" w:line="360" w:lineRule="auto"/>
                    <w:ind w:left="0" w:right="0"/>
                    <w:jc w:val="center"/>
                    <w:rPr>
                      <w:sz w:val="24"/>
                    </w:rPr>
                  </w:pPr>
                </w:p>
              </w:tc>
              <w:tc>
                <w:tcPr>
                  <w:tcW w:w="2339" w:type="dxa"/>
                  <w:vAlign w:val="center"/>
                </w:tcPr>
                <w:p>
                  <w:pPr>
                    <w:keepNext w:val="0"/>
                    <w:keepLines w:val="0"/>
                    <w:suppressLineNumbers w:val="0"/>
                    <w:spacing w:before="0" w:beforeAutospacing="0" w:after="0" w:afterAutospacing="0" w:line="360" w:lineRule="auto"/>
                    <w:ind w:left="0" w:right="0"/>
                    <w:jc w:val="center"/>
                    <w:rPr>
                      <w:szCs w:val="21"/>
                    </w:rPr>
                  </w:pPr>
                  <w:r>
                    <w:rPr>
                      <w:szCs w:val="21"/>
                    </w:rPr>
                    <w:t>危险废物</w:t>
                  </w:r>
                </w:p>
              </w:tc>
            </w:tr>
          </w:tbl>
          <w:p>
            <w:pPr>
              <w:keepNext w:val="0"/>
              <w:keepLines w:val="0"/>
              <w:suppressLineNumbers w:val="0"/>
              <w:spacing w:before="0" w:beforeAutospacing="0" w:after="0" w:afterAutospacing="0" w:line="480" w:lineRule="exact"/>
              <w:ind w:left="0" w:right="0" w:firstLine="480" w:firstLineChars="200"/>
              <w:rPr>
                <w:sz w:val="24"/>
              </w:rPr>
            </w:pPr>
            <w:r>
              <w:rPr>
                <w:sz w:val="24"/>
              </w:rPr>
              <w:t>（2）排放口的环境保护标志牌应设置在靠近采样点的醒目处，标志牌设置高度为其上缘距地面约2m。</w:t>
            </w:r>
          </w:p>
          <w:p>
            <w:pPr>
              <w:pStyle w:val="116"/>
              <w:keepNext w:val="0"/>
              <w:keepLines w:val="0"/>
              <w:suppressLineNumbers w:val="0"/>
              <w:spacing w:before="0" w:beforeAutospacing="0" w:after="0" w:afterAutospacing="0" w:line="480" w:lineRule="exact"/>
              <w:ind w:left="0" w:right="0" w:firstLine="480" w:firstLineChars="200"/>
              <w:rPr>
                <w:rFonts w:ascii="Times New Roman" w:hAnsi="Times New Roman" w:cs="Times New Roman"/>
                <w:kern w:val="2"/>
              </w:rPr>
            </w:pPr>
            <w:r>
              <w:rPr>
                <w:rFonts w:ascii="Times New Roman" w:hAnsi="Times New Roman" w:cs="Times New Roman"/>
                <w:kern w:val="2"/>
              </w:rPr>
              <w:t>（3）图形颜色及装置颜色</w:t>
            </w:r>
          </w:p>
          <w:p>
            <w:pPr>
              <w:pStyle w:val="122"/>
              <w:keepNext w:val="0"/>
              <w:keepLines w:val="0"/>
              <w:suppressLineNumbers w:val="0"/>
              <w:spacing w:before="0" w:beforeAutospacing="0" w:after="0" w:afterAutospacing="0" w:line="480" w:lineRule="exact"/>
              <w:ind w:left="0" w:right="0" w:firstLine="480" w:firstLineChars="200"/>
              <w:rPr>
                <w:rFonts w:ascii="Times New Roman" w:hAnsi="Times New Roman" w:cs="Times New Roman"/>
                <w:kern w:val="2"/>
              </w:rPr>
            </w:pPr>
            <w:r>
              <w:rPr>
                <w:rFonts w:ascii="Times New Roman" w:hAnsi="Times New Roman" w:cs="Times New Roman"/>
                <w:kern w:val="2"/>
              </w:rPr>
              <w:t>提示标志：底和立柱为绿色，图案、边框、支架和文字为白色；</w:t>
            </w:r>
          </w:p>
          <w:p>
            <w:pPr>
              <w:keepNext w:val="0"/>
              <w:keepLines w:val="0"/>
              <w:suppressLineNumbers w:val="0"/>
              <w:spacing w:before="0" w:beforeAutospacing="0" w:after="0" w:afterAutospacing="0" w:line="480" w:lineRule="exact"/>
              <w:ind w:left="0" w:right="0" w:firstLine="470" w:firstLineChars="196"/>
              <w:rPr>
                <w:b/>
                <w:bCs/>
                <w:sz w:val="24"/>
              </w:rPr>
            </w:pPr>
            <w:r>
              <w:rPr>
                <w:sz w:val="24"/>
              </w:rPr>
              <w:t>警告标志：底和立柱为黄色，图案、边框、支架和文字为黑色</w:t>
            </w:r>
          </w:p>
          <w:p>
            <w:pPr>
              <w:keepNext w:val="0"/>
              <w:keepLines w:val="0"/>
              <w:suppressLineNumbers w:val="0"/>
              <w:spacing w:before="0" w:beforeAutospacing="0" w:after="0" w:afterAutospacing="0" w:line="480" w:lineRule="exact"/>
              <w:ind w:left="482" w:right="0"/>
              <w:rPr>
                <w:b/>
                <w:bCs/>
                <w:sz w:val="24"/>
              </w:rPr>
            </w:pPr>
            <w:r>
              <w:rPr>
                <w:rFonts w:hint="eastAsia"/>
                <w:b/>
                <w:bCs/>
                <w:sz w:val="24"/>
              </w:rPr>
              <w:t>九</w:t>
            </w:r>
            <w:r>
              <w:rPr>
                <w:b/>
                <w:bCs/>
                <w:sz w:val="24"/>
              </w:rPr>
              <w:t>、清洁生产分析</w:t>
            </w:r>
          </w:p>
          <w:p>
            <w:pPr>
              <w:keepNext w:val="0"/>
              <w:keepLines w:val="0"/>
              <w:suppressLineNumbers w:val="0"/>
              <w:spacing w:before="0" w:beforeAutospacing="0" w:after="0" w:afterAutospacing="0" w:line="480" w:lineRule="exact"/>
              <w:ind w:left="0" w:right="0" w:firstLine="480" w:firstLineChars="200"/>
              <w:rPr>
                <w:sz w:val="24"/>
              </w:rPr>
            </w:pPr>
            <w:r>
              <w:rPr>
                <w:sz w:val="24"/>
              </w:rPr>
              <w:t>清洁生产就是将整体预防的环境战略持续应用于生产过程、产品和服务中，以增加生态效率和减少人类和环境的风险。它要求：对生产过程，要节约原材料和能源，淘汰有毒原材料，减降所有废弃物的数量和毒性；对产品，要减少从原材料提炼到产品的最终处置的全生命周期的不利影响；对服务，要将环境因素纳入设计和所提供的服务中。它是与传统单纯末端治理为主的污染防治措施不同的新概念，即“污染预防”概念，是已被实践证明需要优先考虑的一种环境战略。</w:t>
            </w:r>
          </w:p>
          <w:p>
            <w:pPr>
              <w:keepNext w:val="0"/>
              <w:keepLines w:val="0"/>
              <w:suppressLineNumbers w:val="0"/>
              <w:spacing w:before="0" w:beforeAutospacing="0" w:after="0" w:afterAutospacing="0" w:line="480" w:lineRule="exact"/>
              <w:ind w:left="0" w:right="0" w:firstLine="480" w:firstLineChars="200"/>
              <w:rPr>
                <w:sz w:val="24"/>
              </w:rPr>
            </w:pPr>
            <w:r>
              <w:rPr>
                <w:sz w:val="24"/>
              </w:rPr>
              <w:t>本项目清洁生产主要体现在以下方面：</w:t>
            </w:r>
          </w:p>
          <w:p>
            <w:pPr>
              <w:keepNext w:val="0"/>
              <w:keepLines w:val="0"/>
              <w:numPr>
                <w:ilvl w:val="0"/>
                <w:numId w:val="5"/>
              </w:numPr>
              <w:suppressLineNumbers w:val="0"/>
              <w:spacing w:before="0" w:beforeAutospacing="0" w:after="0" w:afterAutospacing="0" w:line="480" w:lineRule="exact"/>
              <w:ind w:left="0" w:right="0" w:firstLine="480" w:firstLineChars="200"/>
              <w:rPr>
                <w:sz w:val="24"/>
              </w:rPr>
            </w:pPr>
            <w:r>
              <w:rPr>
                <w:sz w:val="24"/>
              </w:rPr>
              <w:t>原辅材料均为成品，不存在原料生产过程中的高污染过程。</w:t>
            </w:r>
          </w:p>
          <w:p>
            <w:pPr>
              <w:keepNext w:val="0"/>
              <w:keepLines w:val="0"/>
              <w:numPr>
                <w:ilvl w:val="0"/>
                <w:numId w:val="5"/>
              </w:numPr>
              <w:suppressLineNumbers w:val="0"/>
              <w:spacing w:before="0" w:beforeAutospacing="0" w:after="0" w:afterAutospacing="0" w:line="480" w:lineRule="exact"/>
              <w:ind w:left="0" w:right="0" w:firstLine="480" w:firstLineChars="200"/>
              <w:rPr>
                <w:sz w:val="24"/>
              </w:rPr>
            </w:pPr>
            <w:r>
              <w:rPr>
                <w:sz w:val="24"/>
              </w:rPr>
              <w:t>生产工艺简单，污染产生环节少，污染物产生量较小。</w:t>
            </w:r>
          </w:p>
          <w:p>
            <w:pPr>
              <w:keepNext w:val="0"/>
              <w:keepLines w:val="0"/>
              <w:numPr>
                <w:ilvl w:val="0"/>
                <w:numId w:val="5"/>
              </w:numPr>
              <w:suppressLineNumbers w:val="0"/>
              <w:spacing w:before="0" w:beforeAutospacing="0" w:after="0" w:afterAutospacing="0" w:line="480" w:lineRule="exact"/>
              <w:ind w:left="0" w:right="0" w:firstLine="480" w:firstLineChars="200"/>
              <w:rPr>
                <w:sz w:val="24"/>
              </w:rPr>
            </w:pPr>
            <w:r>
              <w:rPr>
                <w:sz w:val="24"/>
              </w:rPr>
              <w:t>项目生活污水经化粪池处理后由清粪车定期抽取，交由环卫部门处理。</w:t>
            </w:r>
          </w:p>
          <w:p>
            <w:pPr>
              <w:keepNext w:val="0"/>
              <w:keepLines w:val="0"/>
              <w:suppressLineNumbers w:val="0"/>
              <w:spacing w:before="0" w:beforeAutospacing="0" w:after="0" w:afterAutospacing="0" w:line="480" w:lineRule="exact"/>
              <w:ind w:left="0" w:right="0" w:firstLine="480" w:firstLineChars="200"/>
              <w:rPr>
                <w:b/>
                <w:sz w:val="24"/>
              </w:rPr>
            </w:pPr>
            <w:r>
              <w:rPr>
                <w:sz w:val="24"/>
              </w:rPr>
              <w:t>（4）本项目设置兼职人员符合项目的环境管理工作。</w:t>
            </w:r>
          </w:p>
          <w:p>
            <w:pPr>
              <w:keepNext w:val="0"/>
              <w:keepLines w:val="0"/>
              <w:suppressLineNumbers w:val="0"/>
              <w:spacing w:before="0" w:beforeAutospacing="0" w:after="0" w:afterAutospacing="0" w:line="480" w:lineRule="exact"/>
              <w:ind w:left="0" w:right="0" w:firstLine="480" w:firstLineChars="200"/>
              <w:rPr>
                <w:sz w:val="24"/>
              </w:rPr>
            </w:pPr>
            <w:r>
              <w:rPr>
                <w:sz w:val="24"/>
              </w:rPr>
              <w:t>项目基本贯彻了清洁生产原则，符合清洁生产要求。</w:t>
            </w:r>
          </w:p>
          <w:p>
            <w:pPr>
              <w:keepNext w:val="0"/>
              <w:keepLines w:val="0"/>
              <w:suppressLineNumbers w:val="0"/>
              <w:spacing w:before="0" w:beforeAutospacing="0" w:after="0" w:afterAutospacing="0" w:line="480" w:lineRule="exact"/>
              <w:ind w:left="0" w:right="0" w:firstLine="470" w:firstLineChars="196"/>
              <w:rPr>
                <w:b/>
                <w:bCs/>
                <w:sz w:val="24"/>
              </w:rPr>
            </w:pPr>
            <w:r>
              <w:rPr>
                <w:rFonts w:hint="eastAsia"/>
                <w:b/>
                <w:bCs/>
                <w:sz w:val="24"/>
              </w:rPr>
              <w:t>十</w:t>
            </w:r>
            <w:r>
              <w:rPr>
                <w:b/>
                <w:bCs/>
                <w:sz w:val="24"/>
              </w:rPr>
              <w:t>、项目环保“三同时”</w:t>
            </w:r>
          </w:p>
          <w:p>
            <w:pPr>
              <w:keepNext w:val="0"/>
              <w:keepLines w:val="0"/>
              <w:suppressLineNumbers w:val="0"/>
              <w:spacing w:before="0" w:beforeAutospacing="0" w:after="0" w:afterAutospacing="0" w:line="480" w:lineRule="exact"/>
              <w:ind w:left="0" w:right="0" w:firstLine="480" w:firstLineChars="200"/>
              <w:jc w:val="left"/>
              <w:rPr>
                <w:sz w:val="24"/>
              </w:rPr>
            </w:pPr>
            <w:r>
              <w:rPr>
                <w:sz w:val="24"/>
              </w:rPr>
              <w:t>项目 “三同时”环境保护验收情况见下表</w:t>
            </w:r>
            <w:r>
              <w:rPr>
                <w:rFonts w:hint="eastAsia"/>
                <w:sz w:val="24"/>
                <w:lang w:val="en-US" w:eastAsia="zh-CN"/>
              </w:rPr>
              <w:t>49</w:t>
            </w:r>
            <w:r>
              <w:rPr>
                <w:sz w:val="24"/>
              </w:rPr>
              <w:t>。</w:t>
            </w:r>
          </w:p>
          <w:p>
            <w:pPr>
              <w:keepNext w:val="0"/>
              <w:keepLines w:val="0"/>
              <w:suppressLineNumbers w:val="0"/>
              <w:spacing w:before="0" w:beforeAutospacing="0" w:after="0" w:afterAutospacing="0" w:line="520" w:lineRule="exact"/>
              <w:ind w:left="0" w:right="0" w:firstLine="420" w:firstLineChars="200"/>
              <w:jc w:val="center"/>
              <w:rPr>
                <w:b/>
                <w:sz w:val="21"/>
                <w:szCs w:val="21"/>
              </w:rPr>
            </w:pPr>
          </w:p>
          <w:p>
            <w:pPr>
              <w:keepNext w:val="0"/>
              <w:keepLines w:val="0"/>
              <w:suppressLineNumbers w:val="0"/>
              <w:spacing w:before="0" w:beforeAutospacing="0" w:after="0" w:afterAutospacing="0" w:line="520" w:lineRule="exact"/>
              <w:ind w:left="0" w:right="0" w:firstLine="420" w:firstLineChars="200"/>
              <w:jc w:val="center"/>
              <w:rPr>
                <w:b/>
                <w:sz w:val="21"/>
                <w:szCs w:val="21"/>
              </w:rPr>
            </w:pPr>
          </w:p>
          <w:p>
            <w:pPr>
              <w:keepNext w:val="0"/>
              <w:keepLines w:val="0"/>
              <w:suppressLineNumbers w:val="0"/>
              <w:spacing w:before="0" w:beforeAutospacing="0" w:after="0" w:afterAutospacing="0" w:line="520" w:lineRule="exact"/>
              <w:ind w:left="0" w:right="0" w:firstLine="420" w:firstLineChars="200"/>
              <w:jc w:val="center"/>
              <w:rPr>
                <w:b/>
                <w:sz w:val="21"/>
                <w:szCs w:val="21"/>
              </w:rPr>
            </w:pPr>
          </w:p>
          <w:p>
            <w:pPr>
              <w:keepNext w:val="0"/>
              <w:keepLines w:val="0"/>
              <w:suppressLineNumbers w:val="0"/>
              <w:spacing w:before="0" w:beforeAutospacing="0" w:after="0" w:afterAutospacing="0" w:line="520" w:lineRule="exact"/>
              <w:ind w:left="0" w:right="0" w:firstLine="420" w:firstLineChars="200"/>
              <w:jc w:val="center"/>
              <w:rPr>
                <w:b/>
                <w:sz w:val="21"/>
                <w:szCs w:val="21"/>
              </w:rPr>
            </w:pPr>
          </w:p>
          <w:p>
            <w:pPr>
              <w:keepNext w:val="0"/>
              <w:keepLines w:val="0"/>
              <w:suppressLineNumbers w:val="0"/>
              <w:spacing w:before="0" w:beforeAutospacing="0" w:after="0" w:afterAutospacing="0" w:line="520" w:lineRule="exact"/>
              <w:ind w:left="0" w:right="0" w:firstLine="420" w:firstLineChars="200"/>
              <w:jc w:val="center"/>
              <w:rPr>
                <w:b/>
                <w:sz w:val="21"/>
                <w:szCs w:val="21"/>
              </w:rPr>
            </w:pPr>
            <w:r>
              <w:rPr>
                <w:b/>
                <w:sz w:val="21"/>
                <w:szCs w:val="21"/>
              </w:rPr>
              <w:t>表</w:t>
            </w:r>
            <w:r>
              <w:rPr>
                <w:rFonts w:hint="eastAsia"/>
                <w:b/>
                <w:sz w:val="21"/>
                <w:szCs w:val="21"/>
                <w:lang w:val="en-US" w:eastAsia="zh-CN"/>
              </w:rPr>
              <w:t xml:space="preserve">49  </w:t>
            </w:r>
            <w:r>
              <w:rPr>
                <w:b/>
                <w:sz w:val="21"/>
                <w:szCs w:val="21"/>
              </w:rPr>
              <w:t xml:space="preserve"> 环保措施“三同时”验收一览表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75"/>
              <w:gridCol w:w="1701"/>
              <w:gridCol w:w="851"/>
              <w:gridCol w:w="850"/>
              <w:gridCol w:w="3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22" w:type="dxa"/>
                  <w:vMerge w:val="restart"/>
                  <w:vAlign w:val="center"/>
                </w:tcPr>
                <w:p>
                  <w:pPr>
                    <w:keepNext w:val="0"/>
                    <w:keepLines w:val="0"/>
                    <w:suppressLineNumbers w:val="0"/>
                    <w:spacing w:before="0" w:beforeAutospacing="0" w:after="0" w:afterAutospacing="0" w:line="240" w:lineRule="atLeast"/>
                    <w:ind w:left="0" w:right="0"/>
                    <w:jc w:val="center"/>
                    <w:rPr>
                      <w:sz w:val="21"/>
                      <w:szCs w:val="21"/>
                    </w:rPr>
                  </w:pPr>
                  <w:r>
                    <w:rPr>
                      <w:sz w:val="21"/>
                      <w:szCs w:val="21"/>
                    </w:rPr>
                    <w:t>类别</w:t>
                  </w:r>
                </w:p>
              </w:tc>
              <w:tc>
                <w:tcPr>
                  <w:tcW w:w="1275" w:type="dxa"/>
                  <w:vMerge w:val="restart"/>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污染物名称</w:t>
                  </w:r>
                </w:p>
              </w:tc>
              <w:tc>
                <w:tcPr>
                  <w:tcW w:w="1701" w:type="dxa"/>
                  <w:vMerge w:val="restart"/>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应验收的防治设施</w:t>
                  </w:r>
                </w:p>
              </w:tc>
              <w:tc>
                <w:tcPr>
                  <w:tcW w:w="1701" w:type="dxa"/>
                  <w:gridSpan w:val="2"/>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监测设置</w:t>
                  </w:r>
                </w:p>
              </w:tc>
              <w:tc>
                <w:tcPr>
                  <w:tcW w:w="3681" w:type="dxa"/>
                  <w:vMerge w:val="restart"/>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22" w:type="dxa"/>
                  <w:vMerge w:val="continue"/>
                  <w:vAlign w:val="center"/>
                </w:tcPr>
                <w:p>
                  <w:pPr>
                    <w:keepNext w:val="0"/>
                    <w:keepLines w:val="0"/>
                    <w:suppressLineNumbers w:val="0"/>
                    <w:spacing w:before="0" w:beforeAutospacing="0" w:after="0" w:afterAutospacing="0" w:line="240" w:lineRule="atLeast"/>
                    <w:ind w:left="0" w:right="0"/>
                    <w:jc w:val="center"/>
                    <w:rPr>
                      <w:sz w:val="21"/>
                      <w:szCs w:val="21"/>
                    </w:rPr>
                  </w:pPr>
                </w:p>
              </w:tc>
              <w:tc>
                <w:tcPr>
                  <w:tcW w:w="1275"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1701"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85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监测点位</w:t>
                  </w:r>
                </w:p>
              </w:tc>
              <w:tc>
                <w:tcPr>
                  <w:tcW w:w="850"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监测因子</w:t>
                  </w:r>
                </w:p>
              </w:tc>
              <w:tc>
                <w:tcPr>
                  <w:tcW w:w="3681"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22" w:type="dxa"/>
                  <w:vAlign w:val="center"/>
                </w:tcPr>
                <w:p>
                  <w:pPr>
                    <w:keepNext w:val="0"/>
                    <w:keepLines w:val="0"/>
                    <w:suppressLineNumbers w:val="0"/>
                    <w:spacing w:before="0" w:beforeAutospacing="0" w:after="0" w:afterAutospacing="0" w:line="240" w:lineRule="atLeast"/>
                    <w:ind w:left="0" w:right="0"/>
                    <w:jc w:val="center"/>
                    <w:rPr>
                      <w:sz w:val="21"/>
                      <w:szCs w:val="21"/>
                    </w:rPr>
                  </w:pPr>
                  <w:r>
                    <w:rPr>
                      <w:sz w:val="21"/>
                      <w:szCs w:val="21"/>
                    </w:rPr>
                    <w:t>废气</w:t>
                  </w:r>
                </w:p>
              </w:tc>
              <w:tc>
                <w:tcPr>
                  <w:tcW w:w="1275" w:type="dxa"/>
                  <w:vAlign w:val="center"/>
                </w:tcPr>
                <w:p>
                  <w:pPr>
                    <w:pStyle w:val="68"/>
                    <w:suppressLineNumbers w:val="0"/>
                    <w:spacing w:before="0" w:beforeAutospacing="0" w:after="0" w:afterAutospacing="0" w:line="240" w:lineRule="atLeast"/>
                    <w:ind w:left="0" w:right="0" w:firstLine="0" w:firstLineChars="0"/>
                    <w:rPr>
                      <w:sz w:val="21"/>
                      <w:szCs w:val="21"/>
                    </w:rPr>
                  </w:pPr>
                  <w:r>
                    <w:rPr>
                      <w:sz w:val="21"/>
                      <w:szCs w:val="21"/>
                    </w:rPr>
                    <w:t>生产车间</w:t>
                  </w:r>
                </w:p>
              </w:tc>
              <w:tc>
                <w:tcPr>
                  <w:tcW w:w="1701" w:type="dxa"/>
                  <w:vAlign w:val="center"/>
                </w:tcPr>
                <w:p>
                  <w:pPr>
                    <w:pStyle w:val="68"/>
                    <w:suppressLineNumbers w:val="0"/>
                    <w:spacing w:before="0" w:beforeAutospacing="0" w:after="0" w:afterAutospacing="0" w:line="240" w:lineRule="atLeast"/>
                    <w:ind w:left="0" w:right="0" w:firstLine="0" w:firstLineChars="0"/>
                    <w:rPr>
                      <w:sz w:val="21"/>
                      <w:szCs w:val="21"/>
                    </w:rPr>
                  </w:pPr>
                  <w:r>
                    <w:rPr>
                      <w:sz w:val="21"/>
                      <w:szCs w:val="21"/>
                    </w:rPr>
                    <w:t>集气罩+</w:t>
                  </w:r>
                  <w:r>
                    <w:rPr>
                      <w:rFonts w:hint="eastAsia"/>
                      <w:sz w:val="21"/>
                      <w:szCs w:val="21"/>
                      <w:lang w:eastAsia="zh-CN"/>
                    </w:rPr>
                    <w:t>二级活性炭</w:t>
                  </w:r>
                  <w:r>
                    <w:rPr>
                      <w:sz w:val="21"/>
                      <w:szCs w:val="21"/>
                    </w:rPr>
                    <w:t>处理后15m高排气筒排放</w:t>
                  </w:r>
                </w:p>
              </w:tc>
              <w:tc>
                <w:tcPr>
                  <w:tcW w:w="851" w:type="dxa"/>
                  <w:vAlign w:val="center"/>
                </w:tcPr>
                <w:p>
                  <w:pPr>
                    <w:pStyle w:val="68"/>
                    <w:suppressLineNumbers w:val="0"/>
                    <w:spacing w:before="0" w:beforeAutospacing="0" w:after="0" w:afterAutospacing="0" w:line="240" w:lineRule="atLeast"/>
                    <w:ind w:left="0" w:right="0" w:firstLine="0" w:firstLineChars="0"/>
                    <w:rPr>
                      <w:sz w:val="21"/>
                      <w:szCs w:val="21"/>
                    </w:rPr>
                  </w:pPr>
                  <w:r>
                    <w:rPr>
                      <w:sz w:val="21"/>
                      <w:szCs w:val="21"/>
                    </w:rPr>
                    <w:t>排气筒（P1）</w:t>
                  </w:r>
                </w:p>
              </w:tc>
              <w:tc>
                <w:tcPr>
                  <w:tcW w:w="850" w:type="dxa"/>
                  <w:vAlign w:val="center"/>
                </w:tcPr>
                <w:p>
                  <w:pPr>
                    <w:pStyle w:val="68"/>
                    <w:suppressLineNumbers w:val="0"/>
                    <w:spacing w:before="0" w:beforeAutospacing="0" w:after="0" w:afterAutospacing="0" w:line="240" w:lineRule="atLeast"/>
                    <w:ind w:left="0" w:right="0" w:firstLine="0" w:firstLineChars="0"/>
                    <w:rPr>
                      <w:rFonts w:hint="default" w:eastAsia="宋体"/>
                      <w:sz w:val="21"/>
                      <w:szCs w:val="21"/>
                      <w:lang w:val="en-US" w:eastAsia="zh-CN"/>
                    </w:rPr>
                  </w:pPr>
                  <w:r>
                    <w:rPr>
                      <w:rFonts w:hint="eastAsia"/>
                      <w:sz w:val="21"/>
                      <w:szCs w:val="21"/>
                      <w:lang w:val="en-US" w:eastAsia="zh-CN"/>
                    </w:rPr>
                    <w:t>VOCs</w:t>
                  </w:r>
                </w:p>
              </w:tc>
              <w:tc>
                <w:tcPr>
                  <w:tcW w:w="3681" w:type="dxa"/>
                  <w:vAlign w:val="center"/>
                </w:tcPr>
                <w:p>
                  <w:pPr>
                    <w:pStyle w:val="68"/>
                    <w:suppressLineNumbers w:val="0"/>
                    <w:spacing w:before="0" w:beforeAutospacing="0" w:after="0" w:afterAutospacing="0" w:line="240" w:lineRule="atLeast"/>
                    <w:ind w:left="0" w:right="0" w:firstLine="420"/>
                    <w:rPr>
                      <w:sz w:val="21"/>
                      <w:szCs w:val="21"/>
                    </w:rPr>
                  </w:pPr>
                  <w:r>
                    <w:rPr>
                      <w:rFonts w:hint="eastAsia"/>
                      <w:sz w:val="21"/>
                      <w:szCs w:val="21"/>
                      <w:lang w:eastAsia="zh-CN"/>
                    </w:rPr>
                    <w:t xml:space="preserve">执行山东省地方标准《挥发性有机物排放标准第 </w:t>
                  </w:r>
                  <w:r>
                    <w:rPr>
                      <w:rFonts w:hint="eastAsia"/>
                      <w:sz w:val="21"/>
                      <w:szCs w:val="21"/>
                      <w:lang w:val="en-US" w:eastAsia="zh-CN"/>
                    </w:rPr>
                    <w:t>4</w:t>
                  </w:r>
                  <w:r>
                    <w:rPr>
                      <w:rFonts w:hint="eastAsia"/>
                      <w:sz w:val="21"/>
                      <w:szCs w:val="21"/>
                      <w:lang w:eastAsia="zh-CN"/>
                    </w:rPr>
                    <w:t xml:space="preserve"> 部分：印刷业》（DB37/2801.</w:t>
                  </w:r>
                  <w:r>
                    <w:rPr>
                      <w:rFonts w:hint="eastAsia"/>
                      <w:sz w:val="21"/>
                      <w:szCs w:val="21"/>
                      <w:lang w:val="en-US" w:eastAsia="zh-CN"/>
                    </w:rPr>
                    <w:t>4</w:t>
                  </w:r>
                  <w:r>
                    <w:rPr>
                      <w:rFonts w:hint="eastAsia"/>
                      <w:sz w:val="21"/>
                      <w:szCs w:val="21"/>
                      <w:lang w:eastAsia="zh-CN"/>
                    </w:rPr>
                    <w:t>-201</w:t>
                  </w:r>
                  <w:r>
                    <w:rPr>
                      <w:rFonts w:hint="eastAsia"/>
                      <w:sz w:val="21"/>
                      <w:szCs w:val="21"/>
                      <w:lang w:val="en-US" w:eastAsia="zh-CN"/>
                    </w:rPr>
                    <w:t>7</w:t>
                  </w:r>
                  <w:r>
                    <w:rPr>
                      <w:rFonts w:hint="eastAsia"/>
                      <w:sz w:val="21"/>
                      <w:szCs w:val="21"/>
                      <w:lang w:eastAsia="zh-CN"/>
                    </w:rPr>
                    <w:t>）中“表</w:t>
                  </w:r>
                  <w:r>
                    <w:rPr>
                      <w:rFonts w:hint="eastAsia"/>
                      <w:sz w:val="21"/>
                      <w:szCs w:val="21"/>
                      <w:lang w:val="en-US" w:eastAsia="zh-CN"/>
                    </w:rPr>
                    <w:t xml:space="preserve">2 </w:t>
                  </w:r>
                  <w:r>
                    <w:rPr>
                      <w:rFonts w:hint="eastAsia"/>
                      <w:sz w:val="21"/>
                      <w:szCs w:val="21"/>
                      <w:lang w:eastAsia="zh-CN"/>
                    </w:rPr>
                    <w:t xml:space="preserve">印刷生产活动排气筒挥发性有机物排放限值”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2" w:type="dxa"/>
                  <w:vMerge w:val="restart"/>
                  <w:vAlign w:val="center"/>
                </w:tcPr>
                <w:p>
                  <w:pPr>
                    <w:keepNext w:val="0"/>
                    <w:keepLines w:val="0"/>
                    <w:suppressLineNumbers w:val="0"/>
                    <w:spacing w:before="0" w:beforeAutospacing="0" w:after="0" w:afterAutospacing="0" w:line="240" w:lineRule="atLeast"/>
                    <w:ind w:left="0" w:right="0"/>
                    <w:jc w:val="center"/>
                    <w:rPr>
                      <w:bCs/>
                      <w:sz w:val="21"/>
                      <w:szCs w:val="21"/>
                    </w:rPr>
                  </w:pPr>
                  <w:r>
                    <w:rPr>
                      <w:bCs/>
                      <w:sz w:val="21"/>
                      <w:szCs w:val="21"/>
                    </w:rPr>
                    <w:t>废水</w:t>
                  </w:r>
                </w:p>
              </w:tc>
              <w:tc>
                <w:tcPr>
                  <w:tcW w:w="1275"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rFonts w:hint="eastAsia"/>
                      <w:bCs/>
                      <w:sz w:val="21"/>
                      <w:szCs w:val="21"/>
                      <w:lang w:eastAsia="zh-CN"/>
                    </w:rPr>
                    <w:t>循环冷却</w:t>
                  </w:r>
                  <w:r>
                    <w:rPr>
                      <w:rFonts w:hint="eastAsia"/>
                      <w:bCs/>
                      <w:sz w:val="21"/>
                      <w:szCs w:val="21"/>
                    </w:rPr>
                    <w:t>废水</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循环冷却用水循环利用，不外排。</w:t>
                  </w:r>
                </w:p>
              </w:tc>
              <w:tc>
                <w:tcPr>
                  <w:tcW w:w="85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w:t>
                  </w:r>
                </w:p>
              </w:tc>
              <w:tc>
                <w:tcPr>
                  <w:tcW w:w="850"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rFonts w:hint="eastAsia"/>
                      <w:sz w:val="21"/>
                      <w:szCs w:val="21"/>
                    </w:rPr>
                    <w:t>----</w:t>
                  </w:r>
                </w:p>
              </w:tc>
              <w:tc>
                <w:tcPr>
                  <w:tcW w:w="368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22" w:type="dxa"/>
                  <w:vMerge w:val="continue"/>
                  <w:vAlign w:val="center"/>
                </w:tcPr>
                <w:p>
                  <w:pPr>
                    <w:keepNext w:val="0"/>
                    <w:keepLines w:val="0"/>
                    <w:suppressLineNumbers w:val="0"/>
                    <w:spacing w:before="0" w:beforeAutospacing="0" w:after="0" w:afterAutospacing="0" w:line="240" w:lineRule="atLeast"/>
                    <w:ind w:left="0" w:right="0"/>
                    <w:jc w:val="center"/>
                    <w:rPr>
                      <w:bCs/>
                      <w:sz w:val="21"/>
                      <w:szCs w:val="21"/>
                    </w:rPr>
                  </w:pPr>
                </w:p>
              </w:tc>
              <w:tc>
                <w:tcPr>
                  <w:tcW w:w="1275" w:type="dxa"/>
                  <w:vAlign w:val="center"/>
                </w:tcPr>
                <w:p>
                  <w:pPr>
                    <w:pStyle w:val="68"/>
                    <w:suppressLineNumbers w:val="0"/>
                    <w:spacing w:before="0" w:beforeAutospacing="0" w:after="0" w:afterAutospacing="0" w:line="240" w:lineRule="atLeast"/>
                    <w:ind w:left="0" w:right="0" w:firstLine="0" w:firstLineChars="0"/>
                    <w:jc w:val="center"/>
                    <w:rPr>
                      <w:rFonts w:hint="eastAsia" w:eastAsia="宋体"/>
                      <w:bCs/>
                      <w:sz w:val="21"/>
                      <w:szCs w:val="21"/>
                      <w:lang w:eastAsia="zh-CN"/>
                    </w:rPr>
                  </w:pPr>
                  <w:r>
                    <w:rPr>
                      <w:rFonts w:hint="eastAsia"/>
                      <w:bCs/>
                      <w:sz w:val="21"/>
                      <w:szCs w:val="21"/>
                      <w:lang w:eastAsia="zh-CN"/>
                    </w:rPr>
                    <w:t>清洗废水</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rFonts w:hint="eastAsia" w:eastAsia="宋体"/>
                      <w:sz w:val="21"/>
                      <w:szCs w:val="21"/>
                      <w:lang w:eastAsia="zh-CN"/>
                    </w:rPr>
                  </w:pPr>
                  <w:r>
                    <w:rPr>
                      <w:rFonts w:hint="eastAsia" w:ascii="Times New Roman" w:hAnsi="Times New Roman" w:eastAsia="宋体" w:cs="Times New Roman"/>
                      <w:bCs/>
                      <w:kern w:val="0"/>
                      <w:sz w:val="21"/>
                      <w:szCs w:val="21"/>
                      <w:lang w:val="en-US" w:eastAsia="zh-CN" w:bidi="ar-SA"/>
                    </w:rPr>
                    <w:t>经水墨处理器处理后回用于生产</w:t>
                  </w:r>
                </w:p>
              </w:tc>
              <w:tc>
                <w:tcPr>
                  <w:tcW w:w="851" w:type="dxa"/>
                  <w:vAlign w:val="center"/>
                </w:tcPr>
                <w:p>
                  <w:pPr>
                    <w:pStyle w:val="68"/>
                    <w:suppressLineNumbers w:val="0"/>
                    <w:spacing w:before="0" w:beforeAutospacing="0" w:after="0" w:afterAutospacing="0" w:line="240" w:lineRule="atLeast"/>
                    <w:ind w:left="0" w:right="0" w:firstLine="0" w:firstLineChars="0"/>
                    <w:jc w:val="center"/>
                    <w:rPr>
                      <w:rFonts w:hint="default" w:eastAsia="宋体"/>
                      <w:sz w:val="21"/>
                      <w:szCs w:val="21"/>
                      <w:lang w:val="en-US" w:eastAsia="zh-CN"/>
                    </w:rPr>
                  </w:pPr>
                  <w:r>
                    <w:rPr>
                      <w:rFonts w:hint="eastAsia"/>
                      <w:sz w:val="21"/>
                      <w:szCs w:val="21"/>
                      <w:lang w:val="en-US" w:eastAsia="zh-CN"/>
                    </w:rPr>
                    <w:t>--</w:t>
                  </w:r>
                </w:p>
              </w:tc>
              <w:tc>
                <w:tcPr>
                  <w:tcW w:w="850" w:type="dxa"/>
                  <w:vAlign w:val="center"/>
                </w:tcPr>
                <w:p>
                  <w:pPr>
                    <w:pStyle w:val="68"/>
                    <w:suppressLineNumbers w:val="0"/>
                    <w:spacing w:before="0" w:beforeAutospacing="0" w:after="0" w:afterAutospacing="0" w:line="240" w:lineRule="atLeast"/>
                    <w:ind w:left="0" w:right="0" w:firstLine="0" w:firstLineChars="0"/>
                    <w:jc w:val="center"/>
                    <w:rPr>
                      <w:rFonts w:hint="default" w:eastAsia="宋体"/>
                      <w:sz w:val="21"/>
                      <w:szCs w:val="21"/>
                      <w:lang w:val="en-US" w:eastAsia="zh-CN"/>
                    </w:rPr>
                  </w:pPr>
                  <w:r>
                    <w:rPr>
                      <w:rFonts w:hint="eastAsia"/>
                      <w:sz w:val="21"/>
                      <w:szCs w:val="21"/>
                      <w:lang w:val="en-US" w:eastAsia="zh-CN"/>
                    </w:rPr>
                    <w:t>--</w:t>
                  </w:r>
                </w:p>
              </w:tc>
              <w:tc>
                <w:tcPr>
                  <w:tcW w:w="368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2" w:type="dxa"/>
                  <w:vMerge w:val="continue"/>
                  <w:vAlign w:val="center"/>
                </w:tcPr>
                <w:p>
                  <w:pPr>
                    <w:keepNext w:val="0"/>
                    <w:keepLines w:val="0"/>
                    <w:suppressLineNumbers w:val="0"/>
                    <w:spacing w:before="0" w:beforeAutospacing="0" w:after="0" w:afterAutospacing="0" w:line="240" w:lineRule="atLeast"/>
                    <w:ind w:left="0" w:right="0"/>
                    <w:jc w:val="center"/>
                    <w:rPr>
                      <w:bCs/>
                      <w:sz w:val="21"/>
                      <w:szCs w:val="21"/>
                    </w:rPr>
                  </w:pPr>
                </w:p>
              </w:tc>
              <w:tc>
                <w:tcPr>
                  <w:tcW w:w="1275" w:type="dxa"/>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ascii="Times New Roman" w:hAnsi="Times New Roman" w:eastAsia="宋体" w:cs="Times New Roman"/>
                      <w:bCs/>
                      <w:kern w:val="0"/>
                      <w:sz w:val="21"/>
                      <w:szCs w:val="21"/>
                      <w:lang w:val="en-US" w:eastAsia="zh-CN" w:bidi="ar-SA"/>
                    </w:rPr>
                  </w:pPr>
                  <w:r>
                    <w:rPr>
                      <w:rFonts w:hint="eastAsia"/>
                      <w:bCs/>
                      <w:sz w:val="21"/>
                      <w:szCs w:val="21"/>
                      <w:lang w:eastAsia="zh-CN"/>
                    </w:rPr>
                    <w:t>生活废水</w:t>
                  </w:r>
                </w:p>
              </w:tc>
              <w:tc>
                <w:tcPr>
                  <w:tcW w:w="1701" w:type="dxa"/>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ascii="Times New Roman" w:hAnsi="Times New Roman" w:eastAsia="宋体" w:cs="Times New Roman"/>
                      <w:kern w:val="0"/>
                      <w:sz w:val="21"/>
                      <w:szCs w:val="21"/>
                      <w:lang w:val="en-US" w:eastAsia="zh-CN" w:bidi="ar-SA"/>
                    </w:rPr>
                  </w:pPr>
                  <w:r>
                    <w:rPr>
                      <w:rFonts w:hint="eastAsia"/>
                      <w:sz w:val="21"/>
                      <w:szCs w:val="21"/>
                      <w:lang w:eastAsia="zh-CN"/>
                    </w:rPr>
                    <w:t>环卫部门定期清运处理</w:t>
                  </w:r>
                </w:p>
              </w:tc>
              <w:tc>
                <w:tcPr>
                  <w:tcW w:w="851" w:type="dxa"/>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ascii="Times New Roman" w:hAnsi="Times New Roman" w:eastAsia="宋体" w:cs="Times New Roman"/>
                      <w:kern w:val="0"/>
                      <w:sz w:val="21"/>
                      <w:szCs w:val="21"/>
                      <w:lang w:val="en-US" w:eastAsia="zh-CN" w:bidi="ar-SA"/>
                    </w:rPr>
                  </w:pPr>
                  <w:r>
                    <w:rPr>
                      <w:rFonts w:hint="eastAsia"/>
                      <w:sz w:val="21"/>
                      <w:szCs w:val="21"/>
                      <w:lang w:val="en-US" w:eastAsia="zh-CN"/>
                    </w:rPr>
                    <w:t>--</w:t>
                  </w:r>
                </w:p>
              </w:tc>
              <w:tc>
                <w:tcPr>
                  <w:tcW w:w="850" w:type="dxa"/>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ascii="Times New Roman" w:hAnsi="Times New Roman" w:eastAsia="宋体" w:cs="Times New Roman"/>
                      <w:kern w:val="0"/>
                      <w:sz w:val="21"/>
                      <w:szCs w:val="21"/>
                      <w:lang w:val="en-US" w:eastAsia="zh-CN" w:bidi="ar-SA"/>
                    </w:rPr>
                  </w:pPr>
                  <w:r>
                    <w:rPr>
                      <w:rFonts w:hint="eastAsia"/>
                      <w:sz w:val="21"/>
                      <w:szCs w:val="21"/>
                      <w:lang w:val="en-US" w:eastAsia="zh-CN"/>
                    </w:rPr>
                    <w:t>--</w:t>
                  </w:r>
                </w:p>
              </w:tc>
              <w:tc>
                <w:tcPr>
                  <w:tcW w:w="3681" w:type="dxa"/>
                  <w:vAlign w:val="center"/>
                </w:tcPr>
                <w:p>
                  <w:pPr>
                    <w:pStyle w:val="68"/>
                    <w:suppressLineNumbers w:val="0"/>
                    <w:spacing w:before="0" w:beforeAutospacing="0" w:after="0" w:afterAutospacing="0" w:line="240" w:lineRule="atLeast"/>
                    <w:ind w:left="0" w:leftChars="0" w:right="0" w:rightChars="0" w:firstLine="0" w:firstLineChars="0"/>
                    <w:jc w:val="center"/>
                    <w:rPr>
                      <w:rFonts w:ascii="Times New Roman" w:hAnsi="Times New Roman" w:eastAsia="宋体" w:cs="Times New Roman"/>
                      <w:kern w:val="0"/>
                      <w:sz w:val="21"/>
                      <w:szCs w:val="21"/>
                      <w:lang w:val="en-US" w:eastAsia="zh-CN" w:bidi="ar-SA"/>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22" w:type="dxa"/>
                  <w:vAlign w:val="center"/>
                </w:tcPr>
                <w:p>
                  <w:pPr>
                    <w:keepNext w:val="0"/>
                    <w:keepLines w:val="0"/>
                    <w:suppressLineNumbers w:val="0"/>
                    <w:spacing w:before="0" w:beforeAutospacing="0" w:after="0" w:afterAutospacing="0" w:line="240" w:lineRule="atLeast"/>
                    <w:ind w:left="0" w:right="0"/>
                    <w:jc w:val="center"/>
                    <w:rPr>
                      <w:kern w:val="0"/>
                      <w:sz w:val="21"/>
                      <w:szCs w:val="21"/>
                    </w:rPr>
                  </w:pPr>
                  <w:r>
                    <w:rPr>
                      <w:kern w:val="0"/>
                      <w:sz w:val="21"/>
                      <w:szCs w:val="21"/>
                    </w:rPr>
                    <w:t>噪声</w:t>
                  </w:r>
                </w:p>
              </w:tc>
              <w:tc>
                <w:tcPr>
                  <w:tcW w:w="1275" w:type="dxa"/>
                  <w:vAlign w:val="center"/>
                </w:tcPr>
                <w:p>
                  <w:pPr>
                    <w:keepNext w:val="0"/>
                    <w:keepLines w:val="0"/>
                    <w:suppressLineNumbers w:val="0"/>
                    <w:spacing w:before="0" w:beforeAutospacing="0" w:after="0" w:afterAutospacing="0" w:line="240" w:lineRule="atLeast"/>
                    <w:ind w:left="0" w:right="0"/>
                    <w:jc w:val="center"/>
                    <w:rPr>
                      <w:sz w:val="21"/>
                      <w:szCs w:val="21"/>
                    </w:rPr>
                  </w:pPr>
                  <w:r>
                    <w:rPr>
                      <w:rFonts w:hint="eastAsia"/>
                      <w:sz w:val="21"/>
                      <w:szCs w:val="21"/>
                      <w:lang w:val="en-US" w:eastAsia="zh-CN"/>
                    </w:rPr>
                    <w:t>生产设备</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减振、隔声、距离衰减</w:t>
                  </w:r>
                </w:p>
              </w:tc>
              <w:tc>
                <w:tcPr>
                  <w:tcW w:w="85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厂界</w:t>
                  </w:r>
                </w:p>
              </w:tc>
              <w:tc>
                <w:tcPr>
                  <w:tcW w:w="850"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Leq</w:t>
                  </w:r>
                </w:p>
              </w:tc>
              <w:tc>
                <w:tcPr>
                  <w:tcW w:w="3681" w:type="dxa"/>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《工业企业厂界环境噪声排放标准》2类标准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2" w:type="dxa"/>
                  <w:vMerge w:val="restart"/>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固废</w:t>
                  </w:r>
                </w:p>
              </w:tc>
              <w:tc>
                <w:tcPr>
                  <w:tcW w:w="1275" w:type="dxa"/>
                  <w:vAlign w:val="center"/>
                </w:tcPr>
                <w:p>
                  <w:pPr>
                    <w:pStyle w:val="68"/>
                    <w:suppressLineNumbers w:val="0"/>
                    <w:spacing w:before="0" w:beforeAutospacing="0" w:after="0" w:afterAutospacing="0" w:line="240" w:lineRule="atLeast"/>
                    <w:ind w:left="0" w:right="0" w:firstLine="0" w:firstLineChars="0"/>
                    <w:jc w:val="center"/>
                    <w:rPr>
                      <w:rFonts w:hint="eastAsia" w:eastAsia="宋体"/>
                      <w:color w:val="000000"/>
                      <w:sz w:val="21"/>
                      <w:szCs w:val="21"/>
                      <w:lang w:eastAsia="zh-CN"/>
                    </w:rPr>
                  </w:pPr>
                  <w:r>
                    <w:rPr>
                      <w:rFonts w:hint="eastAsia"/>
                      <w:color w:val="000000"/>
                      <w:sz w:val="21"/>
                      <w:szCs w:val="21"/>
                      <w:lang w:eastAsia="zh-CN"/>
                    </w:rPr>
                    <w:t>办公生活垃圾</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color w:val="000000"/>
                      <w:sz w:val="21"/>
                      <w:szCs w:val="21"/>
                    </w:rPr>
                  </w:pPr>
                  <w:r>
                    <w:rPr>
                      <w:color w:val="000000"/>
                      <w:sz w:val="21"/>
                      <w:szCs w:val="21"/>
                    </w:rPr>
                    <w:t>固废间暂存</w:t>
                  </w:r>
                </w:p>
              </w:tc>
              <w:tc>
                <w:tcPr>
                  <w:tcW w:w="1701" w:type="dxa"/>
                  <w:gridSpan w:val="2"/>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right="0"/>
                    <w:jc w:val="center"/>
                    <w:rPr>
                      <w:color w:val="000000"/>
                      <w:sz w:val="21"/>
                      <w:szCs w:val="21"/>
                    </w:rPr>
                  </w:pPr>
                  <w:r>
                    <w:rPr>
                      <w:rFonts w:hint="default" w:ascii="Times New Roman" w:hAnsi="Times New Roman" w:eastAsia="宋体" w:cs="Times New Roman"/>
                      <w:color w:val="000000"/>
                      <w:kern w:val="0"/>
                      <w:sz w:val="21"/>
                      <w:szCs w:val="21"/>
                      <w:lang w:val="en-US" w:eastAsia="zh-CN" w:bidi="ar-SA"/>
                    </w:rPr>
                    <w:t>收集后</w:t>
                  </w:r>
                  <w:r>
                    <w:rPr>
                      <w:rFonts w:hint="eastAsia" w:ascii="Times New Roman" w:hAnsi="Times New Roman" w:eastAsia="宋体" w:cs="Times New Roman"/>
                      <w:color w:val="000000"/>
                      <w:kern w:val="0"/>
                      <w:sz w:val="21"/>
                      <w:szCs w:val="21"/>
                      <w:lang w:val="en-US" w:eastAsia="zh-CN" w:bidi="ar-SA"/>
                    </w:rPr>
                    <w:t>环卫部门定期清运处理</w:t>
                  </w:r>
                </w:p>
              </w:tc>
              <w:tc>
                <w:tcPr>
                  <w:tcW w:w="3681" w:type="dxa"/>
                  <w:vMerge w:val="restart"/>
                  <w:vAlign w:val="center"/>
                </w:tcPr>
                <w:p>
                  <w:pPr>
                    <w:pStyle w:val="68"/>
                    <w:suppressLineNumbers w:val="0"/>
                    <w:spacing w:before="0" w:beforeAutospacing="0" w:after="0" w:afterAutospacing="0" w:line="240" w:lineRule="atLeast"/>
                    <w:ind w:left="0" w:right="0" w:firstLine="0" w:firstLineChars="0"/>
                    <w:jc w:val="center"/>
                    <w:rPr>
                      <w:sz w:val="21"/>
                      <w:szCs w:val="21"/>
                    </w:rPr>
                  </w:pPr>
                  <w:r>
                    <w:rPr>
                      <w:sz w:val="21"/>
                      <w:szCs w:val="21"/>
                    </w:rPr>
                    <w:t>妥善处理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2"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1275" w:type="dxa"/>
                  <w:vAlign w:val="center"/>
                </w:tcPr>
                <w:p>
                  <w:pPr>
                    <w:pStyle w:val="68"/>
                    <w:suppressLineNumbers w:val="0"/>
                    <w:spacing w:before="0" w:beforeAutospacing="0" w:after="0" w:afterAutospacing="0" w:line="240" w:lineRule="atLeast"/>
                    <w:ind w:left="0" w:leftChars="0" w:right="0" w:rightChars="0" w:firstLine="0" w:firstLineChars="0"/>
                    <w:jc w:val="center"/>
                    <w:rPr>
                      <w:rFonts w:ascii="Times New Roman" w:hAnsi="Times New Roman" w:eastAsia="宋体" w:cs="Times New Roman"/>
                      <w:color w:val="000000"/>
                      <w:kern w:val="0"/>
                      <w:sz w:val="21"/>
                      <w:szCs w:val="21"/>
                      <w:lang w:val="en-US" w:eastAsia="zh-CN" w:bidi="ar-SA"/>
                    </w:rPr>
                  </w:pPr>
                  <w:r>
                    <w:rPr>
                      <w:color w:val="000000"/>
                      <w:sz w:val="21"/>
                      <w:szCs w:val="21"/>
                    </w:rPr>
                    <w:t>不合格产品</w:t>
                  </w:r>
                  <w:r>
                    <w:rPr>
                      <w:sz w:val="21"/>
                      <w:szCs w:val="21"/>
                    </w:rPr>
                    <w:t>和边脚料</w:t>
                  </w:r>
                </w:p>
              </w:tc>
              <w:tc>
                <w:tcPr>
                  <w:tcW w:w="1701" w:type="dxa"/>
                  <w:vAlign w:val="center"/>
                </w:tcPr>
                <w:p>
                  <w:pPr>
                    <w:pStyle w:val="68"/>
                    <w:suppressLineNumbers w:val="0"/>
                    <w:spacing w:before="0" w:beforeAutospacing="0" w:after="0" w:afterAutospacing="0" w:line="240" w:lineRule="atLeast"/>
                    <w:ind w:left="0" w:leftChars="0" w:right="0" w:rightChars="0" w:firstLine="0" w:firstLineChars="0"/>
                    <w:jc w:val="center"/>
                    <w:rPr>
                      <w:rFonts w:ascii="Times New Roman" w:hAnsi="Times New Roman" w:eastAsia="宋体" w:cs="Times New Roman"/>
                      <w:color w:val="000000"/>
                      <w:kern w:val="0"/>
                      <w:sz w:val="21"/>
                      <w:szCs w:val="21"/>
                      <w:lang w:val="en-US" w:eastAsia="zh-CN" w:bidi="ar-SA"/>
                    </w:rPr>
                  </w:pPr>
                  <w:r>
                    <w:rPr>
                      <w:color w:val="000000"/>
                      <w:sz w:val="21"/>
                      <w:szCs w:val="21"/>
                    </w:rPr>
                    <w:t>固废间暂存</w:t>
                  </w:r>
                </w:p>
              </w:tc>
              <w:tc>
                <w:tcPr>
                  <w:tcW w:w="1701" w:type="dxa"/>
                  <w:gridSpan w:val="2"/>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收集后</w:t>
                  </w:r>
                  <w:r>
                    <w:rPr>
                      <w:rFonts w:hint="eastAsia" w:ascii="Times New Roman" w:hAnsi="Times New Roman" w:eastAsia="宋体" w:cs="Times New Roman"/>
                      <w:color w:val="000000"/>
                      <w:kern w:val="0"/>
                      <w:sz w:val="21"/>
                      <w:szCs w:val="21"/>
                      <w:lang w:val="en-US" w:eastAsia="zh-CN" w:bidi="ar-SA"/>
                    </w:rPr>
                    <w:t>环卫部门定期清运处理</w:t>
                  </w:r>
                </w:p>
              </w:tc>
              <w:tc>
                <w:tcPr>
                  <w:tcW w:w="3681"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22"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1275" w:type="dxa"/>
                  <w:vAlign w:val="center"/>
                </w:tcPr>
                <w:p>
                  <w:pPr>
                    <w:pStyle w:val="68"/>
                    <w:suppressLineNumbers w:val="0"/>
                    <w:spacing w:before="0" w:beforeAutospacing="0" w:after="0" w:afterAutospacing="0" w:line="240" w:lineRule="atLeast"/>
                    <w:ind w:left="0" w:right="0" w:firstLine="0" w:firstLineChars="0"/>
                    <w:jc w:val="center"/>
                    <w:rPr>
                      <w:rFonts w:hint="eastAsia" w:eastAsia="宋体"/>
                      <w:color w:val="000000"/>
                      <w:sz w:val="21"/>
                      <w:szCs w:val="21"/>
                      <w:lang w:eastAsia="zh-CN"/>
                    </w:rPr>
                  </w:pPr>
                  <w:r>
                    <w:rPr>
                      <w:rFonts w:hint="eastAsia"/>
                      <w:sz w:val="21"/>
                      <w:szCs w:val="21"/>
                      <w:lang w:eastAsia="zh-CN"/>
                    </w:rPr>
                    <w:t>废胶桶</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color w:val="000000"/>
                      <w:sz w:val="21"/>
                      <w:szCs w:val="21"/>
                    </w:rPr>
                  </w:pPr>
                  <w:r>
                    <w:rPr>
                      <w:color w:val="000000"/>
                      <w:sz w:val="21"/>
                      <w:szCs w:val="21"/>
                    </w:rPr>
                    <w:t>固废间暂存</w:t>
                  </w:r>
                </w:p>
              </w:tc>
              <w:tc>
                <w:tcPr>
                  <w:tcW w:w="1701" w:type="dxa"/>
                  <w:gridSpan w:val="2"/>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right="0"/>
                    <w:jc w:val="center"/>
                    <w:rPr>
                      <w:color w:val="000000"/>
                      <w:sz w:val="21"/>
                      <w:szCs w:val="21"/>
                    </w:rPr>
                  </w:pPr>
                  <w:r>
                    <w:rPr>
                      <w:rFonts w:hint="default"/>
                      <w:color w:val="000000"/>
                      <w:sz w:val="21"/>
                      <w:szCs w:val="21"/>
                    </w:rPr>
                    <w:t>交由供应商回收</w:t>
                  </w:r>
                </w:p>
              </w:tc>
              <w:tc>
                <w:tcPr>
                  <w:tcW w:w="3681" w:type="dxa"/>
                  <w:vMerge w:val="continue"/>
                  <w:vAlign w:val="center"/>
                </w:tcPr>
                <w:p>
                  <w:pPr>
                    <w:pStyle w:val="68"/>
                    <w:suppressLineNumbers w:val="0"/>
                    <w:spacing w:before="0" w:beforeAutospacing="0" w:after="0" w:afterAutospacing="0" w:line="240" w:lineRule="atLeast"/>
                    <w:ind w:left="0" w:right="0"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2"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1275" w:type="dxa"/>
                  <w:vAlign w:val="center"/>
                </w:tcPr>
                <w:p>
                  <w:pPr>
                    <w:pStyle w:val="68"/>
                    <w:suppressLineNumbers w:val="0"/>
                    <w:spacing w:before="0" w:beforeAutospacing="0" w:after="0" w:afterAutospacing="0" w:line="240" w:lineRule="atLeast"/>
                    <w:ind w:left="0" w:right="0" w:firstLine="0" w:firstLineChars="0"/>
                    <w:jc w:val="center"/>
                    <w:rPr>
                      <w:color w:val="000000"/>
                      <w:sz w:val="21"/>
                      <w:szCs w:val="21"/>
                    </w:rPr>
                  </w:pPr>
                  <w:r>
                    <w:rPr>
                      <w:rFonts w:hint="eastAsia"/>
                      <w:color w:val="000000"/>
                      <w:sz w:val="21"/>
                      <w:szCs w:val="21"/>
                      <w:lang w:eastAsia="zh-CN"/>
                    </w:rPr>
                    <w:t>废水性墨桶</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color w:val="000000"/>
                      <w:sz w:val="21"/>
                      <w:szCs w:val="21"/>
                    </w:rPr>
                  </w:pPr>
                  <w:r>
                    <w:rPr>
                      <w:color w:val="000000"/>
                      <w:sz w:val="21"/>
                      <w:szCs w:val="21"/>
                    </w:rPr>
                    <w:t>固废间暂存</w:t>
                  </w:r>
                </w:p>
              </w:tc>
              <w:tc>
                <w:tcPr>
                  <w:tcW w:w="1701" w:type="dxa"/>
                  <w:gridSpan w:val="2"/>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rFonts w:ascii="Times New Roman" w:hAnsi="Times New Roman" w:eastAsia="宋体" w:cs="Times New Roman"/>
                      <w:color w:val="000000"/>
                      <w:kern w:val="2"/>
                      <w:sz w:val="21"/>
                      <w:szCs w:val="21"/>
                      <w:lang w:val="en-US" w:eastAsia="zh-CN" w:bidi="ar-SA"/>
                    </w:rPr>
                  </w:pPr>
                  <w:r>
                    <w:rPr>
                      <w:rFonts w:hint="default"/>
                      <w:color w:val="000000"/>
                      <w:sz w:val="21"/>
                      <w:szCs w:val="21"/>
                    </w:rPr>
                    <w:t>交由供应商回收</w:t>
                  </w:r>
                </w:p>
              </w:tc>
              <w:tc>
                <w:tcPr>
                  <w:tcW w:w="3681" w:type="dxa"/>
                  <w:vMerge w:val="continue"/>
                  <w:vAlign w:val="center"/>
                </w:tcPr>
                <w:p>
                  <w:pPr>
                    <w:pStyle w:val="68"/>
                    <w:suppressLineNumbers w:val="0"/>
                    <w:spacing w:before="0" w:beforeAutospacing="0" w:after="0" w:afterAutospacing="0" w:line="240" w:lineRule="atLeast"/>
                    <w:ind w:left="0" w:right="0"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2"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1275" w:type="dxa"/>
                  <w:vAlign w:val="center"/>
                </w:tcPr>
                <w:p>
                  <w:pPr>
                    <w:pStyle w:val="68"/>
                    <w:suppressLineNumbers w:val="0"/>
                    <w:spacing w:before="0" w:beforeAutospacing="0" w:after="0" w:afterAutospacing="0" w:line="240" w:lineRule="atLeast"/>
                    <w:ind w:left="0" w:right="0" w:firstLine="0" w:firstLineChars="0"/>
                    <w:jc w:val="center"/>
                    <w:rPr>
                      <w:rFonts w:hint="eastAsia"/>
                      <w:color w:val="000000"/>
                      <w:sz w:val="21"/>
                      <w:szCs w:val="21"/>
                      <w:lang w:eastAsia="zh-CN"/>
                    </w:rPr>
                  </w:pPr>
                  <w:r>
                    <w:rPr>
                      <w:rFonts w:hint="eastAsia"/>
                      <w:color w:val="000000"/>
                      <w:sz w:val="21"/>
                      <w:szCs w:val="21"/>
                      <w:lang w:eastAsia="zh-CN"/>
                    </w:rPr>
                    <w:t>水墨清洗器过滤的滤渣</w:t>
                  </w:r>
                </w:p>
              </w:tc>
              <w:tc>
                <w:tcPr>
                  <w:tcW w:w="1701" w:type="dxa"/>
                  <w:vAlign w:val="center"/>
                </w:tcPr>
                <w:p>
                  <w:pPr>
                    <w:pStyle w:val="68"/>
                    <w:suppressLineNumbers w:val="0"/>
                    <w:spacing w:before="0" w:beforeAutospacing="0" w:after="0" w:afterAutospacing="0" w:line="240" w:lineRule="atLeast"/>
                    <w:ind w:left="0" w:leftChars="0" w:right="0" w:rightChars="0" w:firstLine="0" w:firstLineChars="0"/>
                    <w:jc w:val="center"/>
                    <w:rPr>
                      <w:rFonts w:ascii="Times New Roman" w:hAnsi="Times New Roman" w:eastAsia="宋体" w:cs="Times New Roman"/>
                      <w:color w:val="000000"/>
                      <w:kern w:val="0"/>
                      <w:sz w:val="21"/>
                      <w:szCs w:val="21"/>
                      <w:lang w:val="en-US" w:eastAsia="zh-CN" w:bidi="ar-SA"/>
                    </w:rPr>
                  </w:pPr>
                  <w:r>
                    <w:rPr>
                      <w:color w:val="000000"/>
                      <w:sz w:val="21"/>
                      <w:szCs w:val="21"/>
                    </w:rPr>
                    <w:t>固废间暂存</w:t>
                  </w:r>
                </w:p>
              </w:tc>
              <w:tc>
                <w:tcPr>
                  <w:tcW w:w="1701" w:type="dxa"/>
                  <w:gridSpan w:val="2"/>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收集后</w:t>
                  </w:r>
                  <w:r>
                    <w:rPr>
                      <w:rFonts w:hint="eastAsia" w:ascii="Times New Roman" w:hAnsi="Times New Roman" w:eastAsia="宋体" w:cs="Times New Roman"/>
                      <w:color w:val="000000"/>
                      <w:kern w:val="0"/>
                      <w:sz w:val="21"/>
                      <w:szCs w:val="21"/>
                      <w:lang w:val="en-US" w:eastAsia="zh-CN" w:bidi="ar-SA"/>
                    </w:rPr>
                    <w:t>环卫部门定期清运处理</w:t>
                  </w:r>
                </w:p>
              </w:tc>
              <w:tc>
                <w:tcPr>
                  <w:tcW w:w="3681" w:type="dxa"/>
                  <w:vMerge w:val="continue"/>
                  <w:vAlign w:val="center"/>
                </w:tcPr>
                <w:p>
                  <w:pPr>
                    <w:pStyle w:val="68"/>
                    <w:suppressLineNumbers w:val="0"/>
                    <w:spacing w:before="0" w:beforeAutospacing="0" w:after="0" w:afterAutospacing="0" w:line="240" w:lineRule="atLeast"/>
                    <w:ind w:left="0" w:right="0" w:firstLine="42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722" w:type="dxa"/>
                  <w:vMerge w:val="continue"/>
                  <w:vAlign w:val="center"/>
                </w:tcPr>
                <w:p>
                  <w:pPr>
                    <w:pStyle w:val="68"/>
                    <w:suppressLineNumbers w:val="0"/>
                    <w:spacing w:before="0" w:beforeAutospacing="0" w:after="0" w:afterAutospacing="0" w:line="240" w:lineRule="atLeast"/>
                    <w:ind w:left="0" w:right="0" w:firstLine="0" w:firstLineChars="0"/>
                    <w:jc w:val="center"/>
                    <w:rPr>
                      <w:sz w:val="21"/>
                      <w:szCs w:val="21"/>
                    </w:rPr>
                  </w:pPr>
                </w:p>
              </w:tc>
              <w:tc>
                <w:tcPr>
                  <w:tcW w:w="1275" w:type="dxa"/>
                  <w:vAlign w:val="center"/>
                </w:tcPr>
                <w:p>
                  <w:pPr>
                    <w:pStyle w:val="68"/>
                    <w:suppressLineNumbers w:val="0"/>
                    <w:spacing w:before="0" w:beforeAutospacing="0" w:after="0" w:afterAutospacing="0" w:line="240" w:lineRule="atLeast"/>
                    <w:ind w:left="0" w:right="0" w:firstLine="0" w:firstLineChars="0"/>
                    <w:jc w:val="center"/>
                    <w:rPr>
                      <w:rFonts w:hint="eastAsia" w:eastAsia="宋体"/>
                      <w:color w:val="000000"/>
                      <w:sz w:val="21"/>
                      <w:szCs w:val="21"/>
                      <w:lang w:eastAsia="zh-CN"/>
                    </w:rPr>
                  </w:pPr>
                  <w:r>
                    <w:rPr>
                      <w:rFonts w:hint="eastAsia"/>
                      <w:color w:val="000000"/>
                      <w:sz w:val="21"/>
                      <w:szCs w:val="21"/>
                      <w:lang w:eastAsia="zh-CN"/>
                    </w:rPr>
                    <w:t>废活性炭</w:t>
                  </w:r>
                </w:p>
              </w:tc>
              <w:tc>
                <w:tcPr>
                  <w:tcW w:w="1701" w:type="dxa"/>
                  <w:vAlign w:val="center"/>
                </w:tcPr>
                <w:p>
                  <w:pPr>
                    <w:pStyle w:val="68"/>
                    <w:suppressLineNumbers w:val="0"/>
                    <w:spacing w:before="0" w:beforeAutospacing="0" w:after="0" w:afterAutospacing="0" w:line="240" w:lineRule="atLeast"/>
                    <w:ind w:left="0" w:right="0" w:firstLine="0" w:firstLineChars="0"/>
                    <w:jc w:val="center"/>
                    <w:rPr>
                      <w:color w:val="000000"/>
                      <w:sz w:val="21"/>
                      <w:szCs w:val="21"/>
                    </w:rPr>
                  </w:pPr>
                  <w:r>
                    <w:rPr>
                      <w:rFonts w:hint="eastAsia"/>
                      <w:color w:val="000000"/>
                      <w:sz w:val="21"/>
                      <w:szCs w:val="21"/>
                      <w:lang w:eastAsia="zh-CN"/>
                    </w:rPr>
                    <w:t>危</w:t>
                  </w:r>
                  <w:r>
                    <w:rPr>
                      <w:color w:val="000000"/>
                      <w:sz w:val="21"/>
                      <w:szCs w:val="21"/>
                    </w:rPr>
                    <w:t>废间暂存</w:t>
                  </w:r>
                </w:p>
              </w:tc>
              <w:tc>
                <w:tcPr>
                  <w:tcW w:w="1701" w:type="dxa"/>
                  <w:gridSpan w:val="2"/>
                  <w:vAlign w:val="center"/>
                </w:tcPr>
                <w:p>
                  <w:pPr>
                    <w:pStyle w:val="68"/>
                    <w:suppressLineNumbers w:val="0"/>
                    <w:spacing w:before="0" w:beforeAutospacing="0" w:after="0" w:afterAutospacing="0" w:line="240" w:lineRule="atLeast"/>
                    <w:ind w:left="0" w:right="0" w:firstLine="0" w:firstLineChars="0"/>
                    <w:jc w:val="center"/>
                    <w:rPr>
                      <w:color w:val="000000"/>
                      <w:sz w:val="21"/>
                      <w:szCs w:val="21"/>
                    </w:rPr>
                  </w:pPr>
                  <w:r>
                    <w:rPr>
                      <w:color w:val="000000"/>
                      <w:sz w:val="21"/>
                      <w:szCs w:val="21"/>
                    </w:rPr>
                    <w:t>交由有资质单位</w:t>
                  </w:r>
                  <w:r>
                    <w:rPr>
                      <w:rFonts w:hint="eastAsia"/>
                      <w:color w:val="000000"/>
                      <w:sz w:val="21"/>
                      <w:szCs w:val="21"/>
                    </w:rPr>
                    <w:t>处理</w:t>
                  </w:r>
                </w:p>
              </w:tc>
              <w:tc>
                <w:tcPr>
                  <w:tcW w:w="3681" w:type="dxa"/>
                  <w:vMerge w:val="continue"/>
                  <w:vAlign w:val="center"/>
                </w:tcPr>
                <w:p>
                  <w:pPr>
                    <w:pStyle w:val="68"/>
                    <w:suppressLineNumbers w:val="0"/>
                    <w:spacing w:before="0" w:beforeAutospacing="0" w:after="0" w:afterAutospacing="0" w:line="240" w:lineRule="atLeast"/>
                    <w:ind w:left="0" w:right="0" w:firstLine="420"/>
                    <w:jc w:val="center"/>
                    <w:rPr>
                      <w:sz w:val="21"/>
                      <w:szCs w:val="21"/>
                    </w:rPr>
                  </w:pPr>
                </w:p>
              </w:tc>
            </w:tr>
          </w:tbl>
          <w:p>
            <w:pPr>
              <w:keepNext w:val="0"/>
              <w:keepLines w:val="0"/>
              <w:suppressLineNumbers w:val="0"/>
              <w:spacing w:before="0" w:beforeAutospacing="0" w:after="0" w:afterAutospacing="0" w:line="460" w:lineRule="exact"/>
              <w:ind w:left="0" w:right="0" w:firstLine="352" w:firstLineChars="196"/>
              <w:rPr>
                <w:b/>
              </w:rPr>
            </w:pPr>
          </w:p>
        </w:tc>
      </w:tr>
    </w:tbl>
    <w:p>
      <w:pPr>
        <w:pStyle w:val="3"/>
        <w:spacing w:before="0" w:after="0" w:line="480" w:lineRule="exact"/>
        <w:rPr>
          <w:rFonts w:ascii="宋体" w:hAnsi="宋体" w:eastAsia="宋体"/>
        </w:rPr>
      </w:pPr>
      <w:bookmarkStart w:id="20" w:name="_Toc52177412"/>
      <w:r>
        <w:rPr>
          <w:rFonts w:ascii="宋体" w:hAnsi="宋体" w:eastAsia="宋体"/>
        </w:rPr>
        <w:t>建设项目拟采取的防治措施及预期治理效果</w:t>
      </w:r>
      <w:bookmarkEnd w:id="20"/>
    </w:p>
    <w:tbl>
      <w:tblPr>
        <w:tblStyle w:val="29"/>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3"/>
        <w:gridCol w:w="1276"/>
        <w:gridCol w:w="212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93" w:type="dxa"/>
            <w:tcBorders>
              <w:tl2br w:val="single" w:color="auto" w:sz="4" w:space="0"/>
            </w:tcBorders>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 xml:space="preserve">  内容</w:t>
            </w:r>
          </w:p>
          <w:p>
            <w:pPr>
              <w:keepNext w:val="0"/>
              <w:keepLines w:val="0"/>
              <w:suppressLineNumbers w:val="0"/>
              <w:spacing w:before="0" w:beforeAutospacing="0" w:after="0" w:afterAutospacing="0"/>
              <w:ind w:left="0" w:right="0"/>
              <w:jc w:val="center"/>
              <w:rPr>
                <w:b/>
                <w:bCs/>
                <w:sz w:val="21"/>
                <w:szCs w:val="21"/>
              </w:rPr>
            </w:pPr>
          </w:p>
          <w:p>
            <w:pPr>
              <w:keepNext w:val="0"/>
              <w:keepLines w:val="0"/>
              <w:suppressLineNumbers w:val="0"/>
              <w:spacing w:before="0" w:beforeAutospacing="0" w:after="0" w:afterAutospacing="0"/>
              <w:ind w:left="0" w:right="0"/>
              <w:rPr>
                <w:b/>
                <w:bCs/>
                <w:sz w:val="21"/>
                <w:szCs w:val="21"/>
              </w:rPr>
            </w:pPr>
            <w:r>
              <w:rPr>
                <w:b/>
                <w:bCs/>
                <w:sz w:val="21"/>
                <w:szCs w:val="21"/>
              </w:rPr>
              <w:t>类型</w:t>
            </w:r>
          </w:p>
        </w:tc>
        <w:tc>
          <w:tcPr>
            <w:tcW w:w="1843"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排放源</w:t>
            </w:r>
          </w:p>
          <w:p>
            <w:pPr>
              <w:keepNext w:val="0"/>
              <w:keepLines w:val="0"/>
              <w:suppressLineNumbers w:val="0"/>
              <w:spacing w:before="0" w:beforeAutospacing="0" w:after="0" w:afterAutospacing="0"/>
              <w:ind w:left="0" w:right="0"/>
              <w:jc w:val="center"/>
              <w:rPr>
                <w:b/>
                <w:bCs/>
                <w:sz w:val="21"/>
                <w:szCs w:val="21"/>
              </w:rPr>
            </w:pPr>
            <w:r>
              <w:rPr>
                <w:b/>
                <w:bCs/>
                <w:sz w:val="21"/>
                <w:szCs w:val="21"/>
              </w:rPr>
              <w:t>（编号）</w:t>
            </w:r>
          </w:p>
        </w:tc>
        <w:tc>
          <w:tcPr>
            <w:tcW w:w="1276"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污染物</w:t>
            </w:r>
          </w:p>
          <w:p>
            <w:pPr>
              <w:keepNext w:val="0"/>
              <w:keepLines w:val="0"/>
              <w:suppressLineNumbers w:val="0"/>
              <w:spacing w:before="0" w:beforeAutospacing="0" w:after="0" w:afterAutospacing="0"/>
              <w:ind w:left="0" w:right="0"/>
              <w:jc w:val="center"/>
              <w:rPr>
                <w:b/>
                <w:bCs/>
                <w:sz w:val="21"/>
                <w:szCs w:val="21"/>
              </w:rPr>
            </w:pPr>
            <w:r>
              <w:rPr>
                <w:b/>
                <w:bCs/>
                <w:sz w:val="21"/>
                <w:szCs w:val="21"/>
              </w:rPr>
              <w:t>名称</w:t>
            </w:r>
          </w:p>
        </w:tc>
        <w:tc>
          <w:tcPr>
            <w:tcW w:w="2126"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防治措施</w:t>
            </w:r>
          </w:p>
        </w:tc>
        <w:tc>
          <w:tcPr>
            <w:tcW w:w="3685" w:type="dxa"/>
            <w:vAlign w:val="center"/>
          </w:tcPr>
          <w:p>
            <w:pPr>
              <w:keepNext w:val="0"/>
              <w:keepLines w:val="0"/>
              <w:suppressLineNumbers w:val="0"/>
              <w:spacing w:before="0" w:beforeAutospacing="0" w:after="0" w:afterAutospacing="0"/>
              <w:ind w:left="0" w:right="0"/>
              <w:jc w:val="center"/>
              <w:rPr>
                <w:b/>
                <w:bCs/>
                <w:sz w:val="21"/>
                <w:szCs w:val="21"/>
              </w:rPr>
            </w:pPr>
            <w:r>
              <w:rPr>
                <w:b/>
                <w:bCs/>
                <w:sz w:val="21"/>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93" w:type="dxa"/>
            <w:vMerge w:val="restart"/>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大</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气</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污</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染</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物</w:t>
            </w:r>
          </w:p>
        </w:tc>
        <w:tc>
          <w:tcPr>
            <w:tcW w:w="1843"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生产车间</w:t>
            </w:r>
          </w:p>
        </w:tc>
        <w:tc>
          <w:tcPr>
            <w:tcW w:w="1276"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有组织</w:t>
            </w:r>
            <w:r>
              <w:rPr>
                <w:rFonts w:hint="eastAsia"/>
                <w:sz w:val="21"/>
                <w:szCs w:val="21"/>
                <w:lang w:val="en-US" w:eastAsia="zh-CN"/>
              </w:rPr>
              <w:t>VOCs</w:t>
            </w:r>
          </w:p>
        </w:tc>
        <w:tc>
          <w:tcPr>
            <w:tcW w:w="2126" w:type="dxa"/>
            <w:vAlign w:val="center"/>
          </w:tcPr>
          <w:p>
            <w:pPr>
              <w:keepNext w:val="0"/>
              <w:keepLines w:val="0"/>
              <w:suppressLineNumbers w:val="0"/>
              <w:spacing w:before="0" w:beforeAutospacing="0" w:after="0" w:afterAutospacing="0"/>
              <w:ind w:left="0" w:right="0"/>
              <w:jc w:val="center"/>
              <w:rPr>
                <w:sz w:val="21"/>
                <w:szCs w:val="21"/>
              </w:rPr>
            </w:pPr>
            <w:r>
              <w:rPr>
                <w:sz w:val="21"/>
                <w:szCs w:val="21"/>
              </w:rPr>
              <w:t>集气罩+</w:t>
            </w:r>
            <w:r>
              <w:rPr>
                <w:rFonts w:hint="eastAsia"/>
                <w:sz w:val="21"/>
                <w:szCs w:val="21"/>
                <w:lang w:eastAsia="zh-CN"/>
              </w:rPr>
              <w:t>二级活性炭</w:t>
            </w:r>
            <w:r>
              <w:rPr>
                <w:sz w:val="21"/>
                <w:szCs w:val="21"/>
              </w:rPr>
              <w:t>处理后15m高排气筒排放</w:t>
            </w:r>
          </w:p>
        </w:tc>
        <w:tc>
          <w:tcPr>
            <w:tcW w:w="368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sz w:val="21"/>
                <w:szCs w:val="21"/>
              </w:rPr>
            </w:pPr>
            <w:r>
              <w:rPr>
                <w:sz w:val="21"/>
                <w:szCs w:val="21"/>
              </w:rPr>
              <w:t>满足</w:t>
            </w:r>
            <w:r>
              <w:rPr>
                <w:rFonts w:hint="eastAsia"/>
                <w:sz w:val="21"/>
                <w:szCs w:val="21"/>
              </w:rPr>
              <w:t>山东省地方标准</w:t>
            </w:r>
            <w:r>
              <w:rPr>
                <w:sz w:val="21"/>
                <w:szCs w:val="21"/>
              </w:rPr>
              <w:t>《</w:t>
            </w:r>
            <w:r>
              <w:rPr>
                <w:rFonts w:hint="eastAsia"/>
                <w:sz w:val="21"/>
                <w:szCs w:val="21"/>
              </w:rPr>
              <w:t xml:space="preserve">挥发性有机物排放标准第 </w:t>
            </w:r>
            <w:r>
              <w:rPr>
                <w:rFonts w:hint="eastAsia"/>
                <w:sz w:val="21"/>
                <w:szCs w:val="21"/>
                <w:lang w:val="en-US" w:eastAsia="zh-CN"/>
              </w:rPr>
              <w:t>4</w:t>
            </w:r>
            <w:r>
              <w:rPr>
                <w:rFonts w:hint="eastAsia"/>
                <w:sz w:val="21"/>
                <w:szCs w:val="21"/>
              </w:rPr>
              <w:t xml:space="preserve"> 部分：</w:t>
            </w:r>
            <w:r>
              <w:rPr>
                <w:rFonts w:hint="eastAsia"/>
                <w:sz w:val="21"/>
                <w:szCs w:val="21"/>
                <w:lang w:eastAsia="zh-CN"/>
              </w:rPr>
              <w:t>印刷</w:t>
            </w:r>
            <w:r>
              <w:rPr>
                <w:rFonts w:hint="eastAsia"/>
                <w:sz w:val="21"/>
                <w:szCs w:val="21"/>
              </w:rPr>
              <w:t>业</w:t>
            </w:r>
            <w:r>
              <w:rPr>
                <w:sz w:val="21"/>
                <w:szCs w:val="21"/>
              </w:rPr>
              <w:t>》（</w:t>
            </w:r>
            <w:r>
              <w:rPr>
                <w:rFonts w:hint="eastAsia"/>
                <w:sz w:val="21"/>
                <w:szCs w:val="21"/>
              </w:rPr>
              <w:t>D</w:t>
            </w:r>
            <w:r>
              <w:rPr>
                <w:sz w:val="21"/>
                <w:szCs w:val="21"/>
              </w:rPr>
              <w:t>B</w:t>
            </w:r>
            <w:r>
              <w:rPr>
                <w:rFonts w:hint="eastAsia"/>
                <w:sz w:val="21"/>
                <w:szCs w:val="21"/>
              </w:rPr>
              <w:t>37/2801.</w:t>
            </w:r>
            <w:r>
              <w:rPr>
                <w:rFonts w:hint="eastAsia"/>
                <w:sz w:val="21"/>
                <w:szCs w:val="21"/>
                <w:lang w:val="en-US" w:eastAsia="zh-CN"/>
              </w:rPr>
              <w:t>4</w:t>
            </w:r>
            <w:r>
              <w:rPr>
                <w:sz w:val="21"/>
                <w:szCs w:val="21"/>
              </w:rPr>
              <w:t>-201</w:t>
            </w:r>
            <w:r>
              <w:rPr>
                <w:rFonts w:hint="eastAsia"/>
                <w:sz w:val="21"/>
                <w:szCs w:val="21"/>
                <w:lang w:val="en-US" w:eastAsia="zh-CN"/>
              </w:rPr>
              <w:t>7</w:t>
            </w:r>
            <w:r>
              <w:rPr>
                <w:sz w:val="21"/>
                <w:szCs w:val="21"/>
              </w:rPr>
              <w:t>）</w:t>
            </w:r>
            <w:r>
              <w:rPr>
                <w:rFonts w:hint="eastAsia"/>
                <w:sz w:val="21"/>
                <w:szCs w:val="21"/>
              </w:rPr>
              <w:t>中“</w:t>
            </w:r>
            <w:r>
              <w:rPr>
                <w:sz w:val="21"/>
                <w:szCs w:val="21"/>
              </w:rPr>
              <w:t>表</w:t>
            </w:r>
            <w:r>
              <w:rPr>
                <w:rFonts w:hint="eastAsia"/>
                <w:sz w:val="21"/>
                <w:szCs w:val="21"/>
                <w:lang w:val="en-US" w:eastAsia="zh-CN"/>
              </w:rPr>
              <w:t xml:space="preserve">2 </w:t>
            </w:r>
            <w:r>
              <w:rPr>
                <w:rFonts w:hint="eastAsia"/>
                <w:sz w:val="21"/>
                <w:szCs w:val="21"/>
                <w:lang w:eastAsia="zh-CN"/>
              </w:rPr>
              <w:t>印刷生产活动排气筒挥发性有机物</w:t>
            </w:r>
            <w:r>
              <w:rPr>
                <w:rFonts w:hint="eastAsia"/>
                <w:sz w:val="21"/>
                <w:szCs w:val="21"/>
              </w:rPr>
              <w:t>排放</w:t>
            </w:r>
            <w:r>
              <w:rPr>
                <w:sz w:val="21"/>
                <w:szCs w:val="21"/>
              </w:rPr>
              <w:t>限值</w:t>
            </w:r>
            <w:r>
              <w:rPr>
                <w:rFonts w:hint="eastAsia"/>
                <w:sz w:val="21"/>
                <w:szCs w:val="21"/>
              </w:rPr>
              <w:t>”</w:t>
            </w:r>
            <w:r>
              <w:rPr>
                <w:rFonts w:hint="eastAsia"/>
                <w:sz w:val="21"/>
                <w:szCs w:val="21"/>
                <w:lang w:eastAsia="zh-CN"/>
              </w:rPr>
              <w:t>和</w:t>
            </w:r>
            <w:r>
              <w:rPr>
                <w:rFonts w:hint="eastAsia"/>
                <w:sz w:val="21"/>
                <w:szCs w:val="21"/>
              </w:rPr>
              <w:t>表3中厂界</w:t>
            </w:r>
            <w:r>
              <w:rPr>
                <w:rFonts w:hint="eastAsia"/>
                <w:sz w:val="21"/>
                <w:szCs w:val="21"/>
                <w:lang w:eastAsia="zh-CN"/>
              </w:rPr>
              <w:t>无组织</w:t>
            </w:r>
            <w:r>
              <w:rPr>
                <w:sz w:val="21"/>
                <w:szCs w:val="21"/>
              </w:rPr>
              <w:t>监控点</w:t>
            </w:r>
            <w:r>
              <w:rPr>
                <w:rFonts w:hint="eastAsia"/>
                <w:sz w:val="21"/>
                <w:szCs w:val="21"/>
                <w:lang w:eastAsia="zh-CN"/>
              </w:rPr>
              <w:t>挥发性有机物</w:t>
            </w:r>
            <w:r>
              <w:rPr>
                <w:sz w:val="21"/>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6"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eastAsia="zh-CN"/>
              </w:rPr>
              <w:t>无</w:t>
            </w:r>
            <w:r>
              <w:rPr>
                <w:sz w:val="21"/>
                <w:szCs w:val="21"/>
              </w:rPr>
              <w:t>组织</w:t>
            </w:r>
            <w:r>
              <w:rPr>
                <w:rFonts w:hint="eastAsia"/>
                <w:sz w:val="21"/>
                <w:szCs w:val="21"/>
                <w:lang w:val="en-US" w:eastAsia="zh-CN"/>
              </w:rPr>
              <w:t>VOCs</w:t>
            </w:r>
          </w:p>
        </w:tc>
        <w:tc>
          <w:tcPr>
            <w:tcW w:w="2126" w:type="dxa"/>
            <w:vAlign w:val="center"/>
          </w:tcPr>
          <w:p>
            <w:pPr>
              <w:keepNext w:val="0"/>
              <w:keepLines w:val="0"/>
              <w:suppressLineNumbers w:val="0"/>
              <w:spacing w:before="0" w:beforeAutospacing="0" w:after="0" w:afterAutospacing="0"/>
              <w:ind w:left="0" w:right="0"/>
              <w:jc w:val="center"/>
              <w:rPr>
                <w:rFonts w:hint="default" w:eastAsia="宋体"/>
                <w:sz w:val="21"/>
                <w:szCs w:val="21"/>
                <w:lang w:val="en-US" w:eastAsia="zh-CN"/>
              </w:rPr>
            </w:pPr>
            <w:r>
              <w:rPr>
                <w:rFonts w:hint="eastAsia"/>
                <w:sz w:val="21"/>
                <w:szCs w:val="21"/>
                <w:lang w:val="en-US" w:eastAsia="zh-CN"/>
              </w:rPr>
              <w:t>--</w:t>
            </w:r>
          </w:p>
        </w:tc>
        <w:tc>
          <w:tcPr>
            <w:tcW w:w="3685" w:type="dxa"/>
            <w:vMerge w:val="continue"/>
            <w:vAlign w:val="center"/>
          </w:tcPr>
          <w:p>
            <w:pPr>
              <w:keepNext w:val="0"/>
              <w:keepLines w:val="0"/>
              <w:suppressLineNumbers w:val="0"/>
              <w:spacing w:before="0" w:beforeAutospacing="0" w:after="0" w:afterAutospacing="0"/>
              <w:ind w:left="0" w:right="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3" w:type="dxa"/>
            <w:vMerge w:val="restart"/>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水</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污</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染</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物</w:t>
            </w:r>
          </w:p>
        </w:tc>
        <w:tc>
          <w:tcPr>
            <w:tcW w:w="1843"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eastAsia="zh-CN"/>
              </w:rPr>
              <w:t>循环冷却</w:t>
            </w:r>
            <w:r>
              <w:rPr>
                <w:rFonts w:hint="eastAsia"/>
                <w:sz w:val="21"/>
                <w:szCs w:val="21"/>
              </w:rPr>
              <w:t>废水</w:t>
            </w:r>
          </w:p>
        </w:tc>
        <w:tc>
          <w:tcPr>
            <w:tcW w:w="1276" w:type="dxa"/>
            <w:tcBorders>
              <w:bottom w:val="single" w:color="auto" w:sz="4" w:space="0"/>
            </w:tcBorders>
            <w:vAlign w:val="center"/>
          </w:tcPr>
          <w:p>
            <w:pPr>
              <w:pStyle w:val="15"/>
              <w:keepNext w:val="0"/>
              <w:keepLines w:val="0"/>
              <w:suppressLineNumbers w:val="0"/>
              <w:adjustRightInd w:val="0"/>
              <w:snapToGrid w:val="0"/>
              <w:spacing w:before="0" w:beforeAutospacing="0" w:after="0" w:afterAutospacing="0"/>
              <w:ind w:left="0" w:right="0" w:firstLine="420"/>
              <w:rPr>
                <w:sz w:val="21"/>
                <w:szCs w:val="21"/>
              </w:rPr>
            </w:pPr>
            <w:r>
              <w:rPr>
                <w:rFonts w:hint="eastAsia"/>
                <w:sz w:val="21"/>
                <w:szCs w:val="21"/>
              </w:rPr>
              <w:t>--</w:t>
            </w:r>
          </w:p>
        </w:tc>
        <w:tc>
          <w:tcPr>
            <w:tcW w:w="2126" w:type="dxa"/>
            <w:tcBorders>
              <w:bottom w:val="single" w:color="auto" w:sz="4" w:space="0"/>
            </w:tcBorders>
            <w:vAlign w:val="center"/>
          </w:tcPr>
          <w:p>
            <w:pPr>
              <w:keepNext w:val="0"/>
              <w:keepLines w:val="0"/>
              <w:suppressLineNumbers w:val="0"/>
              <w:spacing w:before="0" w:beforeAutospacing="0" w:after="0" w:afterAutospacing="0"/>
              <w:ind w:left="0" w:right="0"/>
              <w:jc w:val="center"/>
              <w:rPr>
                <w:color w:val="000000"/>
                <w:sz w:val="21"/>
                <w:szCs w:val="21"/>
              </w:rPr>
            </w:pPr>
            <w:r>
              <w:rPr>
                <w:sz w:val="21"/>
                <w:szCs w:val="21"/>
              </w:rPr>
              <w:t>循环冷却用水循环利用，不外排。</w:t>
            </w:r>
          </w:p>
        </w:tc>
        <w:tc>
          <w:tcPr>
            <w:tcW w:w="3685" w:type="dxa"/>
            <w:tcBorders>
              <w:bottom w:val="single" w:color="auto" w:sz="4" w:space="0"/>
            </w:tcBorders>
            <w:vAlign w:val="center"/>
          </w:tcPr>
          <w:p>
            <w:pPr>
              <w:keepNext w:val="0"/>
              <w:keepLines w:val="0"/>
              <w:suppressLineNumbers w:val="0"/>
              <w:spacing w:before="0" w:beforeAutospacing="0" w:after="0" w:afterAutospacing="0"/>
              <w:ind w:left="0" w:right="0"/>
              <w:jc w:val="center"/>
              <w:rPr>
                <w:color w:val="000000"/>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tcBorders>
              <w:bottom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ascii="Times New Roman" w:hAnsi="Times New Roman" w:eastAsia="宋体" w:cs="Times New Roman"/>
                <w:bCs/>
                <w:kern w:val="0"/>
                <w:sz w:val="21"/>
                <w:szCs w:val="21"/>
                <w:lang w:val="en-US" w:eastAsia="zh-CN" w:bidi="ar-SA"/>
              </w:rPr>
            </w:pPr>
            <w:r>
              <w:rPr>
                <w:rFonts w:hint="eastAsia"/>
                <w:bCs/>
                <w:sz w:val="21"/>
                <w:szCs w:val="21"/>
                <w:lang w:eastAsia="zh-CN"/>
              </w:rPr>
              <w:t>清洗废水</w:t>
            </w:r>
          </w:p>
        </w:tc>
        <w:tc>
          <w:tcPr>
            <w:tcW w:w="1276" w:type="dxa"/>
            <w:tcBorders>
              <w:bottom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w:t>
            </w:r>
          </w:p>
        </w:tc>
        <w:tc>
          <w:tcPr>
            <w:tcW w:w="2126"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ascii="Times New Roman" w:hAnsi="Times New Roman" w:eastAsia="宋体" w:cs="Times New Roman"/>
                <w:bCs/>
                <w:kern w:val="0"/>
                <w:sz w:val="21"/>
                <w:szCs w:val="21"/>
                <w:lang w:val="en-US" w:eastAsia="zh-CN" w:bidi="ar-SA"/>
              </w:rPr>
              <w:t>经水墨处理器处理后回用于生产</w:t>
            </w:r>
          </w:p>
        </w:tc>
        <w:tc>
          <w:tcPr>
            <w:tcW w:w="3685"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93" w:type="dxa"/>
            <w:vMerge w:val="continue"/>
            <w:tcBorders>
              <w:bottom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生活废水</w:t>
            </w:r>
          </w:p>
        </w:tc>
        <w:tc>
          <w:tcPr>
            <w:tcW w:w="1276" w:type="dxa"/>
            <w:tcBorders>
              <w:bottom w:val="single" w:color="auto" w:sz="4" w:space="0"/>
            </w:tcBorders>
            <w:vAlign w:val="center"/>
          </w:tcPr>
          <w:p>
            <w:pPr>
              <w:pStyle w:val="15"/>
              <w:keepNext w:val="0"/>
              <w:keepLines w:val="0"/>
              <w:suppressLineNumbers w:val="0"/>
              <w:adjustRightInd w:val="0"/>
              <w:snapToGrid w:val="0"/>
              <w:spacing w:before="0" w:beforeAutospacing="0" w:after="0" w:afterAutospacing="0"/>
              <w:ind w:left="0" w:right="0" w:firstLine="420"/>
              <w:rPr>
                <w:rFonts w:hint="default" w:eastAsia="宋体"/>
                <w:sz w:val="21"/>
                <w:szCs w:val="21"/>
                <w:lang w:val="en-US" w:eastAsia="zh-CN"/>
              </w:rPr>
            </w:pPr>
            <w:r>
              <w:rPr>
                <w:rFonts w:hint="eastAsia"/>
                <w:sz w:val="21"/>
                <w:szCs w:val="21"/>
                <w:lang w:val="en-US" w:eastAsia="zh-CN"/>
              </w:rPr>
              <w:t>--</w:t>
            </w:r>
          </w:p>
        </w:tc>
        <w:tc>
          <w:tcPr>
            <w:tcW w:w="2126"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eastAsia="zh-CN"/>
              </w:rPr>
              <w:t>环卫部门定期清运处理</w:t>
            </w:r>
          </w:p>
        </w:tc>
        <w:tc>
          <w:tcPr>
            <w:tcW w:w="3685" w:type="dxa"/>
            <w:tcBorders>
              <w:bottom w:val="single" w:color="auto" w:sz="4" w:space="0"/>
            </w:tcBorders>
            <w:vAlign w:val="center"/>
          </w:tcPr>
          <w:p>
            <w:pPr>
              <w:keepNext w:val="0"/>
              <w:keepLines w:val="0"/>
              <w:suppressLineNumbers w:val="0"/>
              <w:spacing w:before="0" w:beforeAutospacing="0" w:after="0" w:afterAutospacing="0"/>
              <w:ind w:left="0" w:right="0"/>
              <w:jc w:val="center"/>
              <w:rPr>
                <w:sz w:val="21"/>
                <w:szCs w:val="21"/>
              </w:rPr>
            </w:pPr>
            <w:r>
              <w:rPr>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3" w:type="dxa"/>
            <w:vMerge w:val="restart"/>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固</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体</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废</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物</w:t>
            </w:r>
          </w:p>
        </w:tc>
        <w:tc>
          <w:tcPr>
            <w:tcW w:w="1843" w:type="dxa"/>
            <w:vMerge w:val="restart"/>
            <w:vAlign w:val="center"/>
          </w:tcPr>
          <w:p>
            <w:pPr>
              <w:keepNext w:val="0"/>
              <w:keepLines w:val="0"/>
              <w:suppressLineNumbers w:val="0"/>
              <w:spacing w:before="0" w:beforeAutospacing="0" w:after="0" w:afterAutospacing="0" w:line="440" w:lineRule="exact"/>
              <w:ind w:left="0" w:right="0"/>
              <w:jc w:val="center"/>
              <w:rPr>
                <w:sz w:val="21"/>
                <w:szCs w:val="21"/>
              </w:rPr>
            </w:pPr>
            <w:r>
              <w:rPr>
                <w:sz w:val="21"/>
                <w:szCs w:val="21"/>
              </w:rPr>
              <w:t>生 产 区</w:t>
            </w:r>
          </w:p>
        </w:tc>
        <w:tc>
          <w:tcPr>
            <w:tcW w:w="1276" w:type="dxa"/>
            <w:tcBorders>
              <w:bottom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sz w:val="21"/>
                <w:szCs w:val="21"/>
              </w:rPr>
            </w:pPr>
            <w:r>
              <w:rPr>
                <w:color w:val="000000"/>
                <w:sz w:val="21"/>
                <w:szCs w:val="21"/>
              </w:rPr>
              <w:t>不合格产品</w:t>
            </w:r>
            <w:r>
              <w:rPr>
                <w:sz w:val="21"/>
                <w:szCs w:val="21"/>
              </w:rPr>
              <w:t>和边脚料</w:t>
            </w:r>
          </w:p>
        </w:tc>
        <w:tc>
          <w:tcPr>
            <w:tcW w:w="2126" w:type="dxa"/>
            <w:tcBorders>
              <w:bottom w:val="single" w:color="auto" w:sz="4" w:space="0"/>
            </w:tcBorders>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rFonts w:hint="default" w:ascii="Times New Roman" w:hAnsi="Times New Roman" w:eastAsia="宋体" w:cs="Times New Roman"/>
                <w:color w:val="000000"/>
                <w:kern w:val="0"/>
                <w:sz w:val="21"/>
                <w:szCs w:val="21"/>
                <w:lang w:val="en-US" w:eastAsia="zh-CN" w:bidi="ar-SA"/>
              </w:rPr>
              <w:t>收集后</w:t>
            </w:r>
            <w:r>
              <w:rPr>
                <w:rFonts w:hint="eastAsia" w:ascii="Times New Roman" w:hAnsi="Times New Roman" w:eastAsia="宋体" w:cs="Times New Roman"/>
                <w:color w:val="000000"/>
                <w:kern w:val="0"/>
                <w:sz w:val="21"/>
                <w:szCs w:val="21"/>
                <w:lang w:val="en-US" w:eastAsia="zh-CN" w:bidi="ar-SA"/>
              </w:rPr>
              <w:t>环卫部门定期清运处理</w:t>
            </w:r>
          </w:p>
        </w:tc>
        <w:tc>
          <w:tcPr>
            <w:tcW w:w="3685" w:type="dxa"/>
            <w:vMerge w:val="restart"/>
            <w:vAlign w:val="center"/>
          </w:tcPr>
          <w:p>
            <w:pPr>
              <w:keepNext w:val="0"/>
              <w:keepLines w:val="0"/>
              <w:suppressLineNumbers w:val="0"/>
              <w:spacing w:before="0" w:beforeAutospacing="0" w:after="0" w:afterAutospacing="0"/>
              <w:ind w:left="0" w:right="0"/>
              <w:jc w:val="center"/>
              <w:rPr>
                <w:sz w:val="21"/>
                <w:szCs w:val="21"/>
              </w:rPr>
            </w:pPr>
            <w:r>
              <w:rPr>
                <w:sz w:val="21"/>
                <w:szCs w:val="21"/>
              </w:rPr>
              <w:t>符合《一般工业固体废物贮存、处置场污染控制标准》（GB18599--2001）</w:t>
            </w:r>
            <w:r>
              <w:rPr>
                <w:rFonts w:hint="eastAsia"/>
                <w:sz w:val="21"/>
                <w:szCs w:val="21"/>
              </w:rPr>
              <w:t>和</w:t>
            </w:r>
            <w:r>
              <w:rPr>
                <w:sz w:val="21"/>
                <w:szCs w:val="21"/>
              </w:rPr>
              <w:t>《危险废物贮存污染控制标准》</w:t>
            </w:r>
            <w:r>
              <w:rPr>
                <w:rFonts w:hint="eastAsia"/>
                <w:sz w:val="21"/>
                <w:szCs w:val="21"/>
              </w:rPr>
              <w:t>（</w:t>
            </w:r>
            <w:r>
              <w:rPr>
                <w:sz w:val="21"/>
                <w:szCs w:val="21"/>
              </w:rPr>
              <w:t>GB18597-2001</w:t>
            </w:r>
            <w:r>
              <w:rPr>
                <w:rFonts w:hint="eastAsia"/>
                <w:sz w:val="21"/>
                <w:szCs w:val="21"/>
              </w:rPr>
              <w:t>）</w:t>
            </w:r>
            <w:r>
              <w:rPr>
                <w:sz w:val="21"/>
                <w:szCs w:val="21"/>
              </w:rPr>
              <w:t>及其修改单要求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vMerge w:val="continue"/>
            <w:vAlign w:val="center"/>
          </w:tcPr>
          <w:p>
            <w:pPr>
              <w:keepNext w:val="0"/>
              <w:keepLines w:val="0"/>
              <w:suppressLineNumbers w:val="0"/>
              <w:spacing w:before="0" w:beforeAutospacing="0" w:after="0" w:afterAutospacing="0" w:line="440" w:lineRule="exact"/>
              <w:ind w:left="0" w:right="0"/>
              <w:jc w:val="center"/>
              <w:rPr>
                <w:sz w:val="21"/>
                <w:szCs w:val="21"/>
              </w:rPr>
            </w:pPr>
          </w:p>
        </w:tc>
        <w:tc>
          <w:tcPr>
            <w:tcW w:w="1276" w:type="dxa"/>
            <w:tcBorders>
              <w:bottom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sz w:val="21"/>
                <w:szCs w:val="21"/>
              </w:rPr>
            </w:pPr>
            <w:r>
              <w:rPr>
                <w:rFonts w:hint="eastAsia"/>
                <w:sz w:val="21"/>
                <w:szCs w:val="21"/>
                <w:lang w:eastAsia="zh-CN"/>
              </w:rPr>
              <w:t>废胶桶</w:t>
            </w:r>
          </w:p>
        </w:tc>
        <w:tc>
          <w:tcPr>
            <w:tcW w:w="2126" w:type="dxa"/>
            <w:tcBorders>
              <w:bottom w:val="single" w:color="auto" w:sz="4" w:space="0"/>
            </w:tcBorders>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rFonts w:hint="default"/>
                <w:color w:val="000000"/>
                <w:sz w:val="21"/>
                <w:szCs w:val="21"/>
              </w:rPr>
              <w:t>交由供应商回收</w:t>
            </w:r>
          </w:p>
        </w:tc>
        <w:tc>
          <w:tcPr>
            <w:tcW w:w="3685" w:type="dxa"/>
            <w:vMerge w:val="continue"/>
            <w:vAlign w:val="center"/>
          </w:tcPr>
          <w:p>
            <w:pPr>
              <w:keepNext w:val="0"/>
              <w:keepLines w:val="0"/>
              <w:suppressLineNumbers w:val="0"/>
              <w:spacing w:before="0" w:beforeAutospacing="0" w:after="0" w:afterAutospacing="0"/>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vMerge w:val="continue"/>
            <w:vAlign w:val="center"/>
          </w:tcPr>
          <w:p>
            <w:pPr>
              <w:keepNext w:val="0"/>
              <w:keepLines w:val="0"/>
              <w:suppressLineNumbers w:val="0"/>
              <w:spacing w:before="0" w:beforeAutospacing="0" w:after="0" w:afterAutospacing="0" w:line="440" w:lineRule="exact"/>
              <w:ind w:left="0" w:right="0"/>
              <w:jc w:val="center"/>
              <w:rPr>
                <w:sz w:val="21"/>
                <w:szCs w:val="21"/>
              </w:rPr>
            </w:pPr>
          </w:p>
        </w:tc>
        <w:tc>
          <w:tcPr>
            <w:tcW w:w="1276" w:type="dxa"/>
            <w:tcBorders>
              <w:bottom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sz w:val="21"/>
                <w:szCs w:val="21"/>
              </w:rPr>
            </w:pPr>
            <w:r>
              <w:rPr>
                <w:rFonts w:hint="eastAsia"/>
                <w:color w:val="000000"/>
                <w:sz w:val="21"/>
                <w:szCs w:val="21"/>
                <w:lang w:eastAsia="zh-CN"/>
              </w:rPr>
              <w:t>废水性墨桶</w:t>
            </w:r>
          </w:p>
        </w:tc>
        <w:tc>
          <w:tcPr>
            <w:tcW w:w="212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sz w:val="21"/>
                <w:szCs w:val="21"/>
              </w:rPr>
            </w:pPr>
            <w:r>
              <w:rPr>
                <w:rFonts w:hint="default"/>
                <w:color w:val="000000"/>
                <w:sz w:val="21"/>
                <w:szCs w:val="21"/>
              </w:rPr>
              <w:t>交由供应商回收</w:t>
            </w:r>
          </w:p>
        </w:tc>
        <w:tc>
          <w:tcPr>
            <w:tcW w:w="3685" w:type="dxa"/>
            <w:vMerge w:val="continue"/>
            <w:vAlign w:val="center"/>
          </w:tcPr>
          <w:p>
            <w:pPr>
              <w:keepNext w:val="0"/>
              <w:keepLines w:val="0"/>
              <w:suppressLineNumbers w:val="0"/>
              <w:spacing w:before="0" w:beforeAutospacing="0" w:after="0" w:afterAutospacing="0"/>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vMerge w:val="continue"/>
            <w:vAlign w:val="center"/>
          </w:tcPr>
          <w:p>
            <w:pPr>
              <w:keepNext w:val="0"/>
              <w:keepLines w:val="0"/>
              <w:suppressLineNumbers w:val="0"/>
              <w:spacing w:before="0" w:beforeAutospacing="0" w:after="0" w:afterAutospacing="0" w:line="440" w:lineRule="exact"/>
              <w:ind w:left="0" w:right="0"/>
              <w:jc w:val="center"/>
              <w:rPr>
                <w:sz w:val="21"/>
                <w:szCs w:val="21"/>
              </w:rPr>
            </w:pPr>
          </w:p>
        </w:tc>
        <w:tc>
          <w:tcPr>
            <w:tcW w:w="1276" w:type="dxa"/>
            <w:tcBorders>
              <w:bottom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color w:val="000000"/>
                <w:sz w:val="21"/>
                <w:szCs w:val="21"/>
                <w:lang w:eastAsia="zh-CN"/>
              </w:rPr>
            </w:pPr>
            <w:r>
              <w:rPr>
                <w:rFonts w:hint="eastAsia"/>
                <w:color w:val="000000"/>
                <w:sz w:val="21"/>
                <w:szCs w:val="21"/>
                <w:lang w:eastAsia="zh-CN"/>
              </w:rPr>
              <w:t>水墨清洗器过滤的滤渣</w:t>
            </w:r>
          </w:p>
        </w:tc>
        <w:tc>
          <w:tcPr>
            <w:tcW w:w="2126" w:type="dxa"/>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rFonts w:hint="default"/>
                <w:color w:val="000000"/>
                <w:sz w:val="21"/>
                <w:szCs w:val="21"/>
              </w:rPr>
            </w:pPr>
            <w:r>
              <w:rPr>
                <w:rFonts w:hint="default" w:ascii="Times New Roman" w:hAnsi="Times New Roman" w:eastAsia="宋体" w:cs="Times New Roman"/>
                <w:color w:val="000000"/>
                <w:kern w:val="0"/>
                <w:sz w:val="21"/>
                <w:szCs w:val="21"/>
                <w:lang w:val="en-US" w:eastAsia="zh-CN" w:bidi="ar-SA"/>
              </w:rPr>
              <w:t>收集后</w:t>
            </w:r>
            <w:r>
              <w:rPr>
                <w:rFonts w:hint="eastAsia" w:ascii="Times New Roman" w:hAnsi="Times New Roman" w:eastAsia="宋体" w:cs="Times New Roman"/>
                <w:color w:val="000000"/>
                <w:kern w:val="0"/>
                <w:sz w:val="21"/>
                <w:szCs w:val="21"/>
                <w:lang w:val="en-US" w:eastAsia="zh-CN" w:bidi="ar-SA"/>
              </w:rPr>
              <w:t>环卫部门定期清运处理</w:t>
            </w:r>
          </w:p>
        </w:tc>
        <w:tc>
          <w:tcPr>
            <w:tcW w:w="3685" w:type="dxa"/>
            <w:vMerge w:val="continue"/>
            <w:vAlign w:val="center"/>
          </w:tcPr>
          <w:p>
            <w:pPr>
              <w:keepNext w:val="0"/>
              <w:keepLines w:val="0"/>
              <w:suppressLineNumbers w:val="0"/>
              <w:spacing w:before="0" w:beforeAutospacing="0" w:after="0" w:afterAutospacing="0"/>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vMerge w:val="continue"/>
            <w:vAlign w:val="center"/>
          </w:tcPr>
          <w:p>
            <w:pPr>
              <w:keepNext w:val="0"/>
              <w:keepLines w:val="0"/>
              <w:suppressLineNumbers w:val="0"/>
              <w:spacing w:before="0" w:beforeAutospacing="0" w:after="0" w:afterAutospacing="0"/>
              <w:ind w:left="0" w:right="0"/>
              <w:jc w:val="center"/>
              <w:rPr>
                <w:sz w:val="21"/>
                <w:szCs w:val="21"/>
              </w:rPr>
            </w:pPr>
          </w:p>
        </w:tc>
        <w:tc>
          <w:tcPr>
            <w:tcW w:w="1276" w:type="dxa"/>
            <w:tcBorders>
              <w:top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color w:val="000000"/>
                <w:sz w:val="21"/>
                <w:szCs w:val="21"/>
              </w:rPr>
            </w:pPr>
            <w:r>
              <w:rPr>
                <w:rFonts w:hint="eastAsia"/>
                <w:color w:val="000000"/>
                <w:sz w:val="21"/>
                <w:szCs w:val="21"/>
                <w:lang w:eastAsia="zh-CN"/>
              </w:rPr>
              <w:t>废活性炭</w:t>
            </w:r>
          </w:p>
        </w:tc>
        <w:tc>
          <w:tcPr>
            <w:tcW w:w="2126" w:type="dxa"/>
            <w:vAlign w:val="center"/>
          </w:tcPr>
          <w:p>
            <w:pPr>
              <w:pStyle w:val="68"/>
              <w:suppressLineNumbers w:val="0"/>
              <w:spacing w:before="0" w:beforeAutospacing="0" w:after="0" w:afterAutospacing="0" w:line="240" w:lineRule="atLeast"/>
              <w:ind w:left="0" w:leftChars="0" w:right="0" w:rightChars="0" w:firstLine="0" w:firstLineChars="0"/>
              <w:jc w:val="center"/>
              <w:rPr>
                <w:sz w:val="21"/>
                <w:szCs w:val="21"/>
              </w:rPr>
            </w:pPr>
            <w:r>
              <w:rPr>
                <w:color w:val="000000"/>
                <w:sz w:val="21"/>
                <w:szCs w:val="21"/>
              </w:rPr>
              <w:t>交由有资质单位</w:t>
            </w:r>
            <w:r>
              <w:rPr>
                <w:rFonts w:hint="eastAsia"/>
                <w:color w:val="000000"/>
                <w:sz w:val="21"/>
                <w:szCs w:val="21"/>
              </w:rPr>
              <w:t>处理</w:t>
            </w:r>
          </w:p>
        </w:tc>
        <w:tc>
          <w:tcPr>
            <w:tcW w:w="3685" w:type="dxa"/>
            <w:vMerge w:val="continue"/>
            <w:vAlign w:val="center"/>
          </w:tcPr>
          <w:p>
            <w:pPr>
              <w:keepNext w:val="0"/>
              <w:keepLines w:val="0"/>
              <w:suppressLineNumbers w:val="0"/>
              <w:spacing w:before="0" w:beforeAutospacing="0" w:after="0" w:afterAutospacing="0"/>
              <w:ind w:left="0" w:right="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993" w:type="dxa"/>
            <w:vMerge w:val="continue"/>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p>
        </w:tc>
        <w:tc>
          <w:tcPr>
            <w:tcW w:w="1843" w:type="dxa"/>
            <w:vAlign w:val="center"/>
          </w:tcPr>
          <w:p>
            <w:pPr>
              <w:keepNext w:val="0"/>
              <w:keepLines w:val="0"/>
              <w:suppressLineNumbers w:val="0"/>
              <w:spacing w:before="0" w:beforeAutospacing="0" w:after="0" w:afterAutospacing="0"/>
              <w:ind w:left="0" w:right="0"/>
              <w:jc w:val="center"/>
              <w:rPr>
                <w:rFonts w:hint="eastAsia" w:eastAsia="宋体"/>
                <w:sz w:val="21"/>
                <w:szCs w:val="21"/>
                <w:lang w:eastAsia="zh-CN"/>
              </w:rPr>
            </w:pPr>
            <w:r>
              <w:rPr>
                <w:rFonts w:hint="eastAsia"/>
                <w:sz w:val="21"/>
                <w:szCs w:val="21"/>
                <w:lang w:eastAsia="zh-CN"/>
              </w:rPr>
              <w:t>生</w:t>
            </w:r>
            <w:r>
              <w:rPr>
                <w:rFonts w:hint="eastAsia"/>
                <w:sz w:val="21"/>
                <w:szCs w:val="21"/>
                <w:lang w:val="en-US" w:eastAsia="zh-CN"/>
              </w:rPr>
              <w:t xml:space="preserve"> </w:t>
            </w:r>
            <w:r>
              <w:rPr>
                <w:rFonts w:hint="eastAsia"/>
                <w:sz w:val="21"/>
                <w:szCs w:val="21"/>
                <w:lang w:eastAsia="zh-CN"/>
              </w:rPr>
              <w:t>活</w:t>
            </w:r>
            <w:r>
              <w:rPr>
                <w:rFonts w:hint="eastAsia"/>
                <w:sz w:val="21"/>
                <w:szCs w:val="21"/>
                <w:lang w:val="en-US" w:eastAsia="zh-CN"/>
              </w:rPr>
              <w:t xml:space="preserve"> </w:t>
            </w:r>
            <w:r>
              <w:rPr>
                <w:rFonts w:hint="eastAsia"/>
                <w:sz w:val="21"/>
                <w:szCs w:val="21"/>
                <w:lang w:eastAsia="zh-CN"/>
              </w:rPr>
              <w:t>区</w:t>
            </w:r>
          </w:p>
        </w:tc>
        <w:tc>
          <w:tcPr>
            <w:tcW w:w="1276" w:type="dxa"/>
            <w:tcBorders>
              <w:top w:val="single" w:color="auto" w:sz="4" w:space="0"/>
            </w:tcBorders>
            <w:vAlign w:val="center"/>
          </w:tcPr>
          <w:p>
            <w:pPr>
              <w:pStyle w:val="68"/>
              <w:suppressLineNumbers w:val="0"/>
              <w:spacing w:before="0" w:beforeAutospacing="0" w:after="0" w:afterAutospacing="0" w:line="240" w:lineRule="atLeast"/>
              <w:ind w:left="0" w:leftChars="0" w:right="0" w:rightChars="0" w:firstLine="0" w:firstLineChars="0"/>
              <w:jc w:val="center"/>
              <w:rPr>
                <w:rFonts w:hint="eastAsia" w:ascii="Times New Roman" w:hAnsi="Times New Roman" w:eastAsia="宋体" w:cs="Times New Roman"/>
                <w:color w:val="000000"/>
                <w:kern w:val="0"/>
                <w:sz w:val="21"/>
                <w:szCs w:val="21"/>
                <w:lang w:val="en-US" w:eastAsia="zh-CN" w:bidi="ar-SA"/>
              </w:rPr>
            </w:pPr>
            <w:r>
              <w:rPr>
                <w:rFonts w:hint="eastAsia"/>
                <w:color w:val="000000"/>
                <w:sz w:val="21"/>
                <w:szCs w:val="21"/>
                <w:lang w:eastAsia="zh-CN"/>
              </w:rPr>
              <w:t>办公生活垃圾</w:t>
            </w:r>
          </w:p>
        </w:tc>
        <w:tc>
          <w:tcPr>
            <w:tcW w:w="2126" w:type="dxa"/>
            <w:vAlign w:val="center"/>
          </w:tcPr>
          <w:p>
            <w:pPr>
              <w:pStyle w:val="68"/>
              <w:suppressLineNumbers w:val="0"/>
              <w:spacing w:before="0" w:beforeAutospacing="0" w:after="0" w:afterAutospacing="0" w:line="240" w:lineRule="atLeast"/>
              <w:ind w:left="0" w:leftChars="0" w:right="0" w:rightChars="0" w:firstLine="0" w:firstLineChars="0"/>
              <w:jc w:val="center"/>
              <w:rPr>
                <w:rFonts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收集后</w:t>
            </w:r>
            <w:r>
              <w:rPr>
                <w:rFonts w:hint="eastAsia" w:ascii="Times New Roman" w:hAnsi="Times New Roman" w:eastAsia="宋体" w:cs="Times New Roman"/>
                <w:color w:val="000000"/>
                <w:kern w:val="0"/>
                <w:sz w:val="21"/>
                <w:szCs w:val="21"/>
                <w:lang w:val="en-US" w:eastAsia="zh-CN" w:bidi="ar-SA"/>
              </w:rPr>
              <w:t>环卫部门定期清运处理</w:t>
            </w:r>
          </w:p>
        </w:tc>
        <w:tc>
          <w:tcPr>
            <w:tcW w:w="3685" w:type="dxa"/>
            <w:vMerge w:val="continue"/>
            <w:vAlign w:val="center"/>
          </w:tcPr>
          <w:p>
            <w:pPr>
              <w:keepNext w:val="0"/>
              <w:keepLines w:val="0"/>
              <w:suppressLineNumbers w:val="0"/>
              <w:tabs>
                <w:tab w:val="center" w:pos="360"/>
                <w:tab w:val="center" w:pos="540"/>
                <w:tab w:val="left" w:pos="720"/>
              </w:tabs>
              <w:adjustRightInd w:val="0"/>
              <w:snapToGrid w:val="0"/>
              <w:spacing w:before="0" w:beforeAutospacing="0" w:after="0" w:afterAutospacing="0" w:line="360" w:lineRule="exact"/>
              <w:ind w:left="0" w:leftChars="0" w:right="0" w:rightChars="0"/>
              <w:jc w:val="cente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93" w:type="dxa"/>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噪</w:t>
            </w:r>
          </w:p>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声</w:t>
            </w:r>
          </w:p>
        </w:tc>
        <w:tc>
          <w:tcPr>
            <w:tcW w:w="1843" w:type="dxa"/>
            <w:vAlign w:val="center"/>
          </w:tcPr>
          <w:p>
            <w:pPr>
              <w:keepNext w:val="0"/>
              <w:keepLines w:val="0"/>
              <w:suppressLineNumbers w:val="0"/>
              <w:spacing w:before="0" w:beforeAutospacing="0" w:after="0" w:afterAutospacing="0"/>
              <w:ind w:left="0" w:right="0"/>
              <w:jc w:val="center"/>
              <w:rPr>
                <w:sz w:val="21"/>
                <w:szCs w:val="21"/>
              </w:rPr>
            </w:pPr>
            <w:r>
              <w:rPr>
                <w:rFonts w:hint="eastAsia"/>
                <w:sz w:val="21"/>
                <w:szCs w:val="21"/>
                <w:lang w:val="en-US" w:eastAsia="zh-CN"/>
              </w:rPr>
              <w:t>生产</w:t>
            </w:r>
            <w:r>
              <w:rPr>
                <w:sz w:val="21"/>
                <w:szCs w:val="21"/>
              </w:rPr>
              <w:t>设备</w:t>
            </w:r>
          </w:p>
        </w:tc>
        <w:tc>
          <w:tcPr>
            <w:tcW w:w="1276"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噪声</w:t>
            </w:r>
          </w:p>
        </w:tc>
        <w:tc>
          <w:tcPr>
            <w:tcW w:w="2126"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对高噪声设备进行消声和减振处理，合理布局，加强绿化，形成隔声带</w:t>
            </w:r>
          </w:p>
        </w:tc>
        <w:tc>
          <w:tcPr>
            <w:tcW w:w="3685" w:type="dxa"/>
            <w:vAlign w:val="center"/>
          </w:tcPr>
          <w:p>
            <w:pPr>
              <w:keepNext w:val="0"/>
              <w:keepLines w:val="0"/>
              <w:suppressLineNumbers w:val="0"/>
              <w:spacing w:before="0" w:beforeAutospacing="0" w:after="0" w:afterAutospacing="0" w:line="320" w:lineRule="exact"/>
              <w:ind w:left="0" w:right="0"/>
              <w:jc w:val="center"/>
              <w:rPr>
                <w:sz w:val="21"/>
                <w:szCs w:val="21"/>
              </w:rPr>
            </w:pPr>
            <w:r>
              <w:rPr>
                <w:sz w:val="21"/>
                <w:szCs w:val="21"/>
              </w:rPr>
              <w:t>预计能够达到《工业企业厂界噪声排放标准》（GB12348-2008）中的2类标准的要求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993" w:type="dxa"/>
            <w:vAlign w:val="center"/>
          </w:tcPr>
          <w:p>
            <w:pPr>
              <w:keepNext w:val="0"/>
              <w:keepLines w:val="0"/>
              <w:suppressLineNumbers w:val="0"/>
              <w:adjustRightInd w:val="0"/>
              <w:snapToGrid w:val="0"/>
              <w:spacing w:before="0" w:beforeAutospacing="0" w:after="0" w:afterAutospacing="0"/>
              <w:ind w:left="0" w:right="0"/>
              <w:jc w:val="center"/>
              <w:rPr>
                <w:b/>
                <w:bCs/>
                <w:sz w:val="21"/>
                <w:szCs w:val="21"/>
              </w:rPr>
            </w:pPr>
            <w:r>
              <w:rPr>
                <w:b/>
                <w:bCs/>
                <w:sz w:val="21"/>
                <w:szCs w:val="21"/>
              </w:rPr>
              <w:t>其他</w:t>
            </w:r>
          </w:p>
        </w:tc>
        <w:tc>
          <w:tcPr>
            <w:tcW w:w="8930" w:type="dxa"/>
            <w:gridSpan w:val="4"/>
            <w:vAlign w:val="center"/>
          </w:tcPr>
          <w:p>
            <w:pPr>
              <w:keepNext w:val="0"/>
              <w:keepLines w:val="0"/>
              <w:suppressLineNumbers w:val="0"/>
              <w:spacing w:before="0" w:beforeAutospacing="0" w:after="0" w:afterAutospacing="0" w:line="360" w:lineRule="exact"/>
              <w:ind w:left="0" w:right="0"/>
              <w:jc w:val="center"/>
              <w:rPr>
                <w:sz w:val="21"/>
                <w:szCs w:val="21"/>
              </w:rPr>
            </w:pPr>
            <w:r>
              <w:rPr>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9923"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eastAsia="宋体"/>
                <w:sz w:val="21"/>
                <w:szCs w:val="21"/>
                <w:lang w:val="en-US" w:eastAsia="zh-CN"/>
              </w:rPr>
            </w:pPr>
            <w:r>
              <w:rPr>
                <w:rFonts w:hint="eastAsia" w:eastAsia="宋体"/>
                <w:sz w:val="21"/>
                <w:szCs w:val="21"/>
                <w:lang w:val="en-US" w:eastAsia="zh-CN"/>
              </w:rPr>
              <w:t>生态保护措施及预期效果：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eastAsia="宋体"/>
                <w:sz w:val="21"/>
                <w:szCs w:val="21"/>
                <w:lang w:val="en-US" w:eastAsia="zh-CN"/>
              </w:rPr>
            </w:pPr>
            <w:r>
              <w:rPr>
                <w:rFonts w:hint="eastAsia" w:eastAsia="宋体"/>
                <w:sz w:val="21"/>
                <w:szCs w:val="21"/>
                <w:lang w:val="en-US" w:eastAsia="zh-CN"/>
              </w:rPr>
              <w:t>确保项目污染物达标排放，以减少本项目对周围环境的影响，同时应加强绿化带的绿化，加大绿化面积，并注意绿化植物的多样性，实施平面绿化和立体绿化相结合，保持自然性，与周围景观相结合，经合理绿化并采用积极有效的生态保护措施，部分被损害的生态环境将会逐渐恢复平衡。</w:t>
            </w:r>
          </w:p>
          <w:p>
            <w:pPr>
              <w:keepNext w:val="0"/>
              <w:keepLines w:val="0"/>
              <w:suppressLineNumbers w:val="0"/>
              <w:tabs>
                <w:tab w:val="left" w:pos="1440"/>
              </w:tabs>
              <w:spacing w:before="0" w:beforeAutospacing="0" w:after="0" w:afterAutospacing="0" w:line="400" w:lineRule="exact"/>
              <w:ind w:left="0" w:right="0" w:firstLine="360" w:firstLineChars="200"/>
            </w:pPr>
          </w:p>
          <w:p>
            <w:pPr>
              <w:pStyle w:val="2"/>
              <w:keepLines w:val="0"/>
              <w:suppressLineNumbers w:val="0"/>
              <w:spacing w:before="0" w:beforeAutospacing="0" w:after="0" w:afterAutospacing="0"/>
              <w:ind w:left="0" w:right="0"/>
            </w:pPr>
          </w:p>
          <w:p>
            <w:pPr>
              <w:keepNext w:val="0"/>
              <w:keepLines w:val="0"/>
              <w:suppressLineNumbers w:val="0"/>
              <w:spacing w:before="0" w:beforeAutospacing="0" w:after="0" w:afterAutospacing="0"/>
              <w:ind w:left="0" w:right="0"/>
            </w:pPr>
          </w:p>
        </w:tc>
      </w:tr>
    </w:tbl>
    <w:p>
      <w:pPr>
        <w:pStyle w:val="3"/>
        <w:spacing w:before="0" w:after="0" w:line="480" w:lineRule="exact"/>
        <w:rPr>
          <w:rFonts w:ascii="宋体" w:hAnsi="宋体" w:eastAsia="宋体"/>
        </w:rPr>
      </w:pPr>
      <w:bookmarkStart w:id="21" w:name="_Toc52177413"/>
      <w:r>
        <w:rPr>
          <w:rFonts w:ascii="宋体" w:hAnsi="宋体" w:eastAsia="宋体"/>
        </w:rPr>
        <w:t>结论与建议</w:t>
      </w:r>
      <w:bookmarkEnd w:id="21"/>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
        <w:gridCol w:w="8938"/>
        <w:gridCol w:w="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 w:type="dxa"/>
          <w:trHeight w:val="13079" w:hRule="atLeast"/>
        </w:trPr>
        <w:tc>
          <w:tcPr>
            <w:tcW w:w="9052" w:type="dxa"/>
            <w:gridSpan w:val="2"/>
          </w:tcPr>
          <w:p>
            <w:pPr>
              <w:pStyle w:val="10"/>
              <w:keepNext w:val="0"/>
              <w:keepLines w:val="0"/>
              <w:suppressLineNumbers w:val="0"/>
              <w:spacing w:before="0" w:beforeAutospacing="0" w:after="0" w:afterAutospacing="0" w:line="520" w:lineRule="exact"/>
              <w:ind w:left="0" w:right="0" w:firstLine="0" w:firstLineChars="0"/>
              <w:rPr>
                <w:rFonts w:eastAsia="宋体"/>
                <w:b/>
                <w:bCs/>
                <w:sz w:val="24"/>
              </w:rPr>
            </w:pPr>
            <w:r>
              <w:rPr>
                <w:rFonts w:eastAsia="宋体"/>
                <w:b/>
                <w:bCs/>
                <w:sz w:val="24"/>
              </w:rPr>
              <w:t>一、结论</w:t>
            </w:r>
          </w:p>
          <w:p>
            <w:pPr>
              <w:pStyle w:val="10"/>
              <w:keepNext w:val="0"/>
              <w:keepLines w:val="0"/>
              <w:suppressLineNumbers w:val="0"/>
              <w:spacing w:before="0" w:beforeAutospacing="0" w:after="0" w:afterAutospacing="0" w:line="520" w:lineRule="exact"/>
              <w:ind w:left="0" w:right="0" w:firstLine="470" w:firstLineChars="196"/>
              <w:rPr>
                <w:rFonts w:eastAsia="宋体"/>
                <w:b/>
                <w:bCs/>
                <w:sz w:val="24"/>
              </w:rPr>
            </w:pPr>
            <w:r>
              <w:rPr>
                <w:rFonts w:eastAsia="宋体"/>
                <w:b/>
                <w:bCs/>
                <w:sz w:val="24"/>
              </w:rPr>
              <w:t>1、项目概况</w:t>
            </w:r>
          </w:p>
          <w:p>
            <w:pPr>
              <w:keepNext w:val="0"/>
              <w:keepLines w:val="0"/>
              <w:suppressLineNumbers w:val="0"/>
              <w:spacing w:before="0" w:beforeAutospacing="0" w:after="0" w:afterAutospacing="0" w:line="500" w:lineRule="exact"/>
              <w:ind w:left="-3" w:leftChars="-2" w:right="0" w:firstLine="480" w:firstLineChars="200"/>
              <w:rPr>
                <w:color w:val="FF0000"/>
                <w:sz w:val="24"/>
              </w:rPr>
            </w:pPr>
            <w:r>
              <w:rPr>
                <w:rFonts w:hint="eastAsia"/>
                <w:color w:val="000000"/>
                <w:sz w:val="24"/>
                <w:lang w:eastAsia="zh-CN"/>
              </w:rPr>
              <w:t>为满足市场需要，东明县万宏塑料包装有限公司拟在</w:t>
            </w:r>
            <w:r>
              <w:rPr>
                <w:rFonts w:hint="eastAsia"/>
                <w:sz w:val="24"/>
                <w:lang w:val="en-US" w:eastAsia="zh-CN"/>
              </w:rPr>
              <w:t>东明县陆圈镇陆圈村丰东路南（原通达物流有限公司院内）</w:t>
            </w:r>
            <w:r>
              <w:rPr>
                <w:rFonts w:hint="eastAsia"/>
                <w:color w:val="000000"/>
                <w:sz w:val="24"/>
                <w:lang w:eastAsia="zh-CN"/>
              </w:rPr>
              <w:t>投资</w:t>
            </w:r>
            <w:r>
              <w:rPr>
                <w:rFonts w:hint="eastAsia"/>
                <w:color w:val="000000"/>
                <w:sz w:val="24"/>
                <w:lang w:val="en-US" w:eastAsia="zh-CN"/>
              </w:rPr>
              <w:t>500万</w:t>
            </w:r>
            <w:r>
              <w:rPr>
                <w:rFonts w:hint="eastAsia"/>
                <w:color w:val="000000"/>
                <w:sz w:val="24"/>
                <w:lang w:eastAsia="zh-CN"/>
              </w:rPr>
              <w:t>建设年产食品塑料真空包装袋</w:t>
            </w:r>
            <w:r>
              <w:rPr>
                <w:rFonts w:hint="eastAsia"/>
                <w:color w:val="000000"/>
                <w:sz w:val="24"/>
                <w:lang w:val="en-US" w:eastAsia="zh-CN"/>
              </w:rPr>
              <w:t>500吨</w:t>
            </w:r>
            <w:r>
              <w:rPr>
                <w:rFonts w:hint="eastAsia"/>
                <w:color w:val="000000"/>
                <w:sz w:val="24"/>
                <w:lang w:eastAsia="zh-CN"/>
              </w:rPr>
              <w:t>项目</w:t>
            </w:r>
            <w:r>
              <w:rPr>
                <w:rFonts w:hint="eastAsia"/>
                <w:color w:val="000000"/>
                <w:sz w:val="24"/>
                <w:lang w:val="en-US" w:eastAsia="zh-CN"/>
              </w:rPr>
              <w:t>，通过租赁东明县粮食局通达粮食物流中心厂房进行项目建设，该项目总占地面积4000平方米，建筑面积4000平方米</w:t>
            </w:r>
            <w:r>
              <w:rPr>
                <w:color w:val="000000"/>
                <w:sz w:val="24"/>
              </w:rPr>
              <w:t>。项目</w:t>
            </w:r>
            <w:r>
              <w:rPr>
                <w:rFonts w:hint="eastAsia"/>
                <w:color w:val="000000"/>
                <w:sz w:val="24"/>
                <w:lang w:eastAsia="zh-CN"/>
              </w:rPr>
              <w:t>主要设置生产区、原料库、辅料库、成品库、固化室及辅助设施</w:t>
            </w:r>
            <w:r>
              <w:rPr>
                <w:color w:val="000000"/>
                <w:sz w:val="24"/>
              </w:rPr>
              <w:t>。项目年工作</w:t>
            </w:r>
            <w:r>
              <w:rPr>
                <w:rFonts w:hint="eastAsia"/>
                <w:color w:val="000000"/>
                <w:sz w:val="24"/>
              </w:rPr>
              <w:t>2</w:t>
            </w:r>
            <w:r>
              <w:rPr>
                <w:rFonts w:hint="eastAsia"/>
                <w:color w:val="000000"/>
                <w:sz w:val="24"/>
                <w:lang w:val="en-US" w:eastAsia="zh-CN"/>
              </w:rPr>
              <w:t>7</w:t>
            </w:r>
            <w:r>
              <w:rPr>
                <w:rFonts w:hint="eastAsia"/>
                <w:color w:val="000000"/>
                <w:sz w:val="24"/>
              </w:rPr>
              <w:t>0</w:t>
            </w:r>
            <w:r>
              <w:rPr>
                <w:color w:val="000000"/>
                <w:sz w:val="24"/>
              </w:rPr>
              <w:t>天</w:t>
            </w:r>
            <w:r>
              <w:rPr>
                <w:rFonts w:hint="eastAsia"/>
                <w:color w:val="000000"/>
                <w:sz w:val="24"/>
                <w:lang w:eastAsia="zh-CN"/>
              </w:rPr>
              <w:t>，</w:t>
            </w:r>
            <w:r>
              <w:rPr>
                <w:color w:val="000000"/>
                <w:sz w:val="24"/>
              </w:rPr>
              <w:t>劳动定员</w:t>
            </w:r>
            <w:r>
              <w:rPr>
                <w:rFonts w:hint="eastAsia"/>
                <w:color w:val="000000"/>
                <w:sz w:val="24"/>
                <w:lang w:val="en-US" w:eastAsia="zh-CN"/>
              </w:rPr>
              <w:t>35人</w:t>
            </w:r>
            <w:r>
              <w:rPr>
                <w:color w:val="000000"/>
                <w:sz w:val="24"/>
              </w:rPr>
              <w:t>，</w:t>
            </w:r>
            <w:r>
              <w:rPr>
                <w:rFonts w:hint="eastAsia"/>
                <w:color w:val="000000"/>
                <w:sz w:val="24"/>
                <w:lang w:eastAsia="zh-CN"/>
              </w:rPr>
              <w:t>每天工作</w:t>
            </w:r>
            <w:r>
              <w:rPr>
                <w:rFonts w:hint="eastAsia"/>
                <w:color w:val="000000"/>
                <w:sz w:val="24"/>
                <w:lang w:val="en-US" w:eastAsia="zh-CN"/>
              </w:rPr>
              <w:t>8小时，不提供食宿，项目建成后可年产食品塑料真空包装袋500吨</w:t>
            </w:r>
            <w:r>
              <w:rPr>
                <w:color w:val="000000"/>
                <w:sz w:val="24"/>
              </w:rPr>
              <w:t>。</w:t>
            </w:r>
          </w:p>
          <w:p>
            <w:pPr>
              <w:keepNext w:val="0"/>
              <w:keepLines w:val="0"/>
              <w:suppressLineNumbers w:val="0"/>
              <w:spacing w:before="0" w:beforeAutospacing="0" w:after="0" w:afterAutospacing="0" w:line="520" w:lineRule="exact"/>
              <w:ind w:left="0" w:right="0" w:firstLine="480" w:firstLineChars="200"/>
              <w:rPr>
                <w:b/>
                <w:sz w:val="24"/>
              </w:rPr>
            </w:pPr>
            <w:r>
              <w:rPr>
                <w:b/>
                <w:sz w:val="24"/>
              </w:rPr>
              <w:t>2、相关政策符合性</w:t>
            </w:r>
          </w:p>
          <w:p>
            <w:pPr>
              <w:keepNext w:val="0"/>
              <w:keepLines w:val="0"/>
              <w:suppressLineNumbers w:val="0"/>
              <w:spacing w:before="0" w:beforeAutospacing="0" w:after="0" w:afterAutospacing="0" w:line="520" w:lineRule="exact"/>
              <w:ind w:left="0" w:right="0" w:firstLine="480" w:firstLineChars="200"/>
              <w:rPr>
                <w:sz w:val="24"/>
              </w:rPr>
            </w:pPr>
            <w:r>
              <w:rPr>
                <w:sz w:val="24"/>
              </w:rPr>
              <w:t>（1）产业政策符合性分析</w:t>
            </w:r>
          </w:p>
          <w:p>
            <w:pPr>
              <w:keepNext w:val="0"/>
              <w:keepLines w:val="0"/>
              <w:suppressLineNumbers w:val="0"/>
              <w:spacing w:before="0" w:beforeAutospacing="0" w:after="0" w:afterAutospacing="0" w:line="480" w:lineRule="exact"/>
              <w:ind w:left="0" w:right="0" w:firstLine="480" w:firstLineChars="200"/>
              <w:rPr>
                <w:sz w:val="24"/>
              </w:rPr>
            </w:pPr>
            <w:r>
              <w:rPr>
                <w:sz w:val="24"/>
              </w:rPr>
              <w:t>本项目建设地点位于</w:t>
            </w:r>
            <w:r>
              <w:rPr>
                <w:rFonts w:hint="eastAsia"/>
                <w:sz w:val="24"/>
                <w:lang w:val="en-US" w:eastAsia="zh-CN"/>
              </w:rPr>
              <w:t>东明县陆圈镇陆圈村丰东路南（原通达物流有限公司院内）</w:t>
            </w:r>
            <w:r>
              <w:rPr>
                <w:sz w:val="24"/>
              </w:rPr>
              <w:t>，根据国家发展和改革委员会《产业结构调整指导目录（2019年本）》，本项目不属于其“鼓励类”、“限制类”及“淘汰类”中规定的项目类别，属于允许建设项目，本项目的建设符合当前国家产业政策。</w:t>
            </w:r>
          </w:p>
          <w:p>
            <w:pPr>
              <w:pStyle w:val="5"/>
              <w:keepNext w:val="0"/>
              <w:keepLines w:val="0"/>
              <w:suppressLineNumbers w:val="0"/>
              <w:spacing w:before="0" w:beforeAutospacing="0" w:after="0" w:afterAutospacing="0" w:line="520" w:lineRule="exact"/>
              <w:ind w:left="0" w:right="0" w:firstLine="480"/>
              <w:rPr>
                <w:szCs w:val="24"/>
              </w:rPr>
            </w:pPr>
            <w:r>
              <w:rPr>
                <w:szCs w:val="24"/>
              </w:rPr>
              <w:t>（2）土地利用符合性</w:t>
            </w:r>
          </w:p>
          <w:p>
            <w:pPr>
              <w:keepNext w:val="0"/>
              <w:keepLines w:val="0"/>
              <w:suppressLineNumbers w:val="0"/>
              <w:spacing w:before="0" w:beforeAutospacing="0" w:after="0" w:afterAutospacing="0" w:line="500" w:lineRule="exact"/>
              <w:ind w:left="0" w:right="0" w:firstLine="480" w:firstLineChars="200"/>
              <w:rPr>
                <w:color w:val="000000"/>
                <w:sz w:val="24"/>
              </w:rPr>
            </w:pPr>
            <w:r>
              <w:rPr>
                <w:color w:val="000000"/>
                <w:sz w:val="24"/>
              </w:rPr>
              <w:t>本项目建设地点位于</w:t>
            </w:r>
            <w:r>
              <w:rPr>
                <w:rFonts w:hint="eastAsia"/>
                <w:sz w:val="24"/>
                <w:lang w:val="en-US" w:eastAsia="zh-CN"/>
              </w:rPr>
              <w:t>东明县陆圈镇陆圈村丰东路南（原通达物流有限公司院内）</w:t>
            </w:r>
            <w:r>
              <w:rPr>
                <w:color w:val="000000"/>
                <w:sz w:val="24"/>
              </w:rPr>
              <w:t>，</w:t>
            </w:r>
            <w:r>
              <w:rPr>
                <w:bCs/>
                <w:sz w:val="24"/>
              </w:rPr>
              <w:t>项目所在地的土地性质为工</w:t>
            </w:r>
            <w:r>
              <w:rPr>
                <w:rFonts w:hint="eastAsia"/>
                <w:bCs/>
                <w:sz w:val="24"/>
                <w:lang w:eastAsia="zh-CN"/>
              </w:rPr>
              <w:t>业</w:t>
            </w:r>
            <w:r>
              <w:rPr>
                <w:bCs/>
                <w:sz w:val="24"/>
              </w:rPr>
              <w:t>用地，该土地满足土地利用规划要求。</w:t>
            </w:r>
          </w:p>
          <w:p>
            <w:pPr>
              <w:keepNext w:val="0"/>
              <w:keepLines w:val="0"/>
              <w:suppressLineNumbers w:val="0"/>
              <w:spacing w:before="0" w:beforeAutospacing="0" w:after="0" w:afterAutospacing="0" w:line="520" w:lineRule="exact"/>
              <w:ind w:left="0" w:right="0" w:firstLine="480" w:firstLineChars="200"/>
              <w:jc w:val="left"/>
              <w:rPr>
                <w:b/>
                <w:bCs/>
                <w:sz w:val="24"/>
              </w:rPr>
            </w:pPr>
            <w:r>
              <w:rPr>
                <w:b/>
                <w:bCs/>
                <w:sz w:val="24"/>
              </w:rPr>
              <w:t>3、环境质量现状</w:t>
            </w:r>
          </w:p>
          <w:p>
            <w:pPr>
              <w:keepNext w:val="0"/>
              <w:keepLines w:val="0"/>
              <w:suppressLineNumbers w:val="0"/>
              <w:spacing w:before="0" w:beforeAutospacing="0" w:after="0" w:afterAutospacing="0" w:line="500" w:lineRule="exact"/>
              <w:ind w:left="0" w:right="0" w:firstLine="480" w:firstLineChars="200"/>
              <w:rPr>
                <w:rFonts w:hAnsi="宋体"/>
                <w:sz w:val="24"/>
              </w:rPr>
            </w:pPr>
            <w:r>
              <w:rPr>
                <w:rFonts w:hint="eastAsia" w:hAnsi="宋体"/>
                <w:sz w:val="24"/>
              </w:rPr>
              <w:t>（1）环境空气</w:t>
            </w:r>
          </w:p>
          <w:p>
            <w:pPr>
              <w:keepNext w:val="0"/>
              <w:keepLines w:val="0"/>
              <w:suppressLineNumbers w:val="0"/>
              <w:tabs>
                <w:tab w:val="left" w:pos="0"/>
              </w:tabs>
              <w:spacing w:before="0" w:beforeAutospacing="0" w:after="0" w:afterAutospacing="0" w:line="500" w:lineRule="exact"/>
              <w:ind w:left="0" w:right="0" w:firstLine="482"/>
              <w:rPr>
                <w:rFonts w:hint="eastAsia"/>
                <w:bCs/>
                <w:sz w:val="24"/>
              </w:rPr>
            </w:pPr>
            <w:r>
              <w:rPr>
                <w:rFonts w:hint="eastAsia" w:hAnsi="宋体"/>
                <w:sz w:val="24"/>
              </w:rPr>
              <w:t>由例行监测数据可</w:t>
            </w:r>
            <w:r>
              <w:rPr>
                <w:rFonts w:hint="eastAsia" w:hAnsi="宋体"/>
                <w:sz w:val="24"/>
                <w:lang w:eastAsia="zh-CN"/>
              </w:rPr>
              <w:t>知</w:t>
            </w:r>
            <w:r>
              <w:rPr>
                <w:rFonts w:hint="eastAsia" w:hAnsi="宋体"/>
                <w:sz w:val="24"/>
              </w:rPr>
              <w:t>，</w:t>
            </w:r>
            <w:r>
              <w:rPr>
                <w:rFonts w:hint="eastAsia"/>
                <w:color w:val="000000"/>
                <w:sz w:val="24"/>
                <w:lang w:eastAsia="zh-CN"/>
              </w:rPr>
              <w:t>东明县陆圈</w:t>
            </w:r>
            <w:r>
              <w:rPr>
                <w:color w:val="000000"/>
                <w:sz w:val="24"/>
              </w:rPr>
              <w:t>镇</w:t>
            </w:r>
            <w:r>
              <w:rPr>
                <w:rFonts w:hint="eastAsia"/>
                <w:bCs/>
                <w:sz w:val="24"/>
              </w:rPr>
              <w:t>2020年环境空气中SO</w:t>
            </w:r>
            <w:r>
              <w:rPr>
                <w:rFonts w:hint="eastAsia"/>
                <w:bCs/>
                <w:sz w:val="24"/>
                <w:vertAlign w:val="subscript"/>
              </w:rPr>
              <w:t>2</w:t>
            </w:r>
            <w:r>
              <w:rPr>
                <w:rFonts w:hint="eastAsia"/>
                <w:bCs/>
                <w:sz w:val="24"/>
              </w:rPr>
              <w:t>、NO</w:t>
            </w:r>
            <w:r>
              <w:rPr>
                <w:rFonts w:hint="eastAsia"/>
                <w:bCs/>
                <w:sz w:val="24"/>
                <w:vertAlign w:val="subscript"/>
              </w:rPr>
              <w:t>2</w:t>
            </w:r>
            <w:r>
              <w:rPr>
                <w:rFonts w:hint="eastAsia"/>
                <w:bCs/>
                <w:sz w:val="24"/>
              </w:rPr>
              <w:t>年均浓度均符合《环境空气质量标准》（</w:t>
            </w:r>
            <w:r>
              <w:rPr>
                <w:bCs/>
                <w:sz w:val="24"/>
              </w:rPr>
              <w:t>GB3095—2012</w:t>
            </w:r>
            <w:r>
              <w:rPr>
                <w:rFonts w:hint="eastAsia"/>
                <w:bCs/>
                <w:sz w:val="24"/>
              </w:rPr>
              <w:t>）中的二级标准，PM</w:t>
            </w:r>
            <w:r>
              <w:rPr>
                <w:rFonts w:hint="eastAsia"/>
                <w:bCs/>
                <w:sz w:val="24"/>
                <w:vertAlign w:val="subscript"/>
              </w:rPr>
              <w:t>2.5</w:t>
            </w:r>
            <w:r>
              <w:rPr>
                <w:rFonts w:hint="eastAsia"/>
                <w:bCs/>
                <w:sz w:val="24"/>
              </w:rPr>
              <w:t>、PM</w:t>
            </w:r>
            <w:r>
              <w:rPr>
                <w:rFonts w:hint="eastAsia"/>
                <w:bCs/>
                <w:sz w:val="24"/>
                <w:vertAlign w:val="subscript"/>
              </w:rPr>
              <w:t>10</w:t>
            </w:r>
            <w:r>
              <w:rPr>
                <w:rFonts w:hint="eastAsia"/>
                <w:bCs/>
                <w:sz w:val="24"/>
              </w:rPr>
              <w:t xml:space="preserve"> 年均浓度均有超标现象，</w:t>
            </w:r>
            <w:r>
              <w:rPr>
                <w:rFonts w:hint="eastAsia" w:hAnsi="宋体"/>
                <w:sz w:val="24"/>
              </w:rPr>
              <w:t>不能满足《环境空气质量标准》(GB3095-2012)二级标准要求。</w:t>
            </w:r>
            <w:r>
              <w:rPr>
                <w:rFonts w:hint="eastAsia"/>
                <w:bCs/>
                <w:sz w:val="24"/>
              </w:rPr>
              <w:t>PM</w:t>
            </w:r>
            <w:r>
              <w:rPr>
                <w:rFonts w:hint="eastAsia"/>
                <w:bCs/>
                <w:sz w:val="24"/>
                <w:vertAlign w:val="subscript"/>
              </w:rPr>
              <w:t>2.5</w:t>
            </w:r>
            <w:r>
              <w:rPr>
                <w:rFonts w:hint="eastAsia"/>
                <w:bCs/>
                <w:sz w:val="24"/>
              </w:rPr>
              <w:t>、</w:t>
            </w:r>
            <w:r>
              <w:rPr>
                <w:rFonts w:hint="eastAsia" w:hAnsi="宋体"/>
                <w:sz w:val="24"/>
              </w:rPr>
              <w:t>PM</w:t>
            </w:r>
            <w:r>
              <w:rPr>
                <w:rFonts w:hint="eastAsia" w:hAnsi="宋体"/>
                <w:sz w:val="24"/>
                <w:vertAlign w:val="subscript"/>
              </w:rPr>
              <w:t>10</w:t>
            </w:r>
            <w:r>
              <w:rPr>
                <w:rFonts w:hint="eastAsia" w:hAnsi="宋体"/>
                <w:sz w:val="24"/>
              </w:rPr>
              <w:t>超标原因可能与区域内建筑扬尘、汽车尾气、北方气候干燥、风起扬尘、工业企业废气等综合因素有关。</w:t>
            </w:r>
          </w:p>
          <w:p>
            <w:pPr>
              <w:keepNext w:val="0"/>
              <w:keepLines w:val="0"/>
              <w:suppressLineNumbers w:val="0"/>
              <w:spacing w:before="0" w:beforeAutospacing="0" w:after="0" w:afterAutospacing="0" w:line="500" w:lineRule="exact"/>
              <w:ind w:left="0" w:right="0" w:firstLine="480" w:firstLineChars="200"/>
              <w:rPr>
                <w:rFonts w:hAnsi="宋体"/>
                <w:sz w:val="24"/>
              </w:rPr>
            </w:pPr>
            <w:r>
              <w:rPr>
                <w:rFonts w:hint="eastAsia" w:hAnsi="宋体"/>
                <w:sz w:val="24"/>
              </w:rPr>
              <w:t>（2）地表水</w:t>
            </w:r>
          </w:p>
          <w:p>
            <w:pPr>
              <w:keepNext w:val="0"/>
              <w:keepLines w:val="0"/>
              <w:suppressLineNumbers w:val="0"/>
              <w:spacing w:before="0" w:beforeAutospacing="0" w:after="0" w:afterAutospacing="0" w:line="500" w:lineRule="exact"/>
              <w:ind w:left="0" w:right="0" w:firstLine="480" w:firstLineChars="200"/>
              <w:rPr>
                <w:bCs/>
                <w:sz w:val="24"/>
              </w:rPr>
            </w:pPr>
            <w:r>
              <w:rPr>
                <w:rFonts w:hint="default" w:ascii="Times New Roman" w:hAnsi="Times New Roman" w:eastAsia="宋体" w:cs="Times New Roman"/>
                <w:bCs/>
                <w:sz w:val="24"/>
              </w:rPr>
              <w:t>本项目所在地区地表水主要水质监测除</w:t>
            </w:r>
            <w:r>
              <w:rPr>
                <w:rFonts w:hint="default" w:ascii="Times New Roman" w:hAnsi="Times New Roman" w:eastAsia="宋体" w:cs="Times New Roman"/>
                <w:sz w:val="24"/>
              </w:rPr>
              <w:t>化学需要量外，</w:t>
            </w:r>
            <w:r>
              <w:rPr>
                <w:rFonts w:hint="default" w:ascii="Times New Roman" w:hAnsi="Times New Roman" w:eastAsia="宋体" w:cs="Times New Roman"/>
                <w:bCs/>
                <w:sz w:val="24"/>
              </w:rPr>
              <w:t>氨氮、总磷指标均符合《地表水质量标准》(GB3838-2002)中的Ⅲ类标准要求</w:t>
            </w:r>
            <w:r>
              <w:rPr>
                <w:rFonts w:hint="eastAsia"/>
                <w:bCs/>
                <w:sz w:val="24"/>
              </w:rPr>
              <w:t>。</w:t>
            </w:r>
            <w:r>
              <w:rPr>
                <w:rFonts w:hint="default" w:ascii="Times New Roman" w:hAnsi="Times New Roman" w:eastAsia="宋体" w:cs="Times New Roman"/>
                <w:sz w:val="24"/>
              </w:rPr>
              <w:t>化学需要量</w:t>
            </w:r>
            <w:r>
              <w:rPr>
                <w:rFonts w:hint="eastAsia"/>
                <w:sz w:val="24"/>
              </w:rPr>
              <w:t>超标原因主要是因为沿岸的生活污染、农业面源污染所致。</w:t>
            </w:r>
          </w:p>
          <w:p>
            <w:pPr>
              <w:keepNext w:val="0"/>
              <w:keepLines w:val="0"/>
              <w:suppressLineNumbers w:val="0"/>
              <w:spacing w:before="0" w:beforeAutospacing="0" w:after="0" w:afterAutospacing="0" w:line="500" w:lineRule="exact"/>
              <w:ind w:left="0" w:right="0" w:firstLine="480" w:firstLineChars="200"/>
              <w:rPr>
                <w:rFonts w:hAnsi="宋体"/>
                <w:sz w:val="24"/>
              </w:rPr>
            </w:pPr>
            <w:r>
              <w:rPr>
                <w:rFonts w:hint="eastAsia" w:hAnsi="宋体"/>
                <w:sz w:val="24"/>
              </w:rPr>
              <w:t>（3）地下水</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该区域内地下水水质较好，根据当地例行监测资料显示，该区域除氟化物超标外，其他指标均满足《地下水质量标准》（GB/T14848—2017）中Ⅲ类水体标准要求。</w:t>
            </w:r>
          </w:p>
          <w:p>
            <w:pPr>
              <w:keepNext w:val="0"/>
              <w:keepLines w:val="0"/>
              <w:suppressLineNumbers w:val="0"/>
              <w:spacing w:before="0" w:beforeAutospacing="0" w:after="0" w:afterAutospacing="0" w:line="500" w:lineRule="exact"/>
              <w:ind w:left="0" w:right="0" w:firstLine="480" w:firstLineChars="200"/>
              <w:rPr>
                <w:rFonts w:hint="default" w:hAnsi="宋体" w:eastAsia="宋体"/>
                <w:sz w:val="24"/>
              </w:rPr>
            </w:pPr>
            <w:r>
              <w:rPr>
                <w:rFonts w:hint="eastAsia" w:hAnsi="宋体" w:eastAsia="宋体"/>
                <w:sz w:val="24"/>
                <w:lang w:eastAsia="zh-CN"/>
              </w:rPr>
              <w:t>（</w:t>
            </w:r>
            <w:r>
              <w:rPr>
                <w:rFonts w:hint="eastAsia" w:hAnsi="宋体" w:eastAsia="宋体"/>
                <w:sz w:val="24"/>
                <w:lang w:val="en-US" w:eastAsia="zh-CN"/>
              </w:rPr>
              <w:t>4</w:t>
            </w:r>
            <w:r>
              <w:rPr>
                <w:rFonts w:hint="eastAsia" w:hAnsi="宋体" w:eastAsia="宋体"/>
                <w:sz w:val="24"/>
                <w:lang w:eastAsia="zh-CN"/>
              </w:rPr>
              <w:t>）</w:t>
            </w:r>
            <w:r>
              <w:rPr>
                <w:rFonts w:hint="default" w:hAnsi="宋体" w:eastAsia="宋体"/>
                <w:sz w:val="24"/>
              </w:rPr>
              <w:t>声环境质量现状</w:t>
            </w:r>
          </w:p>
          <w:p>
            <w:pPr>
              <w:keepNext w:val="0"/>
              <w:keepLines w:val="0"/>
              <w:suppressLineNumbers w:val="0"/>
              <w:spacing w:before="0" w:beforeAutospacing="0" w:after="0" w:afterAutospacing="0" w:line="500" w:lineRule="exact"/>
              <w:ind w:left="0" w:righ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评价范围内项目区声环境质量较好，符合《声环境质量标准》（GB3096-2008）中2类标准要求（即昼间≤60dB（A），夜间≤50dB（A））。</w:t>
            </w:r>
          </w:p>
          <w:p>
            <w:pPr>
              <w:keepNext w:val="0"/>
              <w:keepLines w:val="0"/>
              <w:suppressLineNumbers w:val="0"/>
              <w:spacing w:before="0" w:beforeAutospacing="0" w:after="0" w:afterAutospacing="0" w:line="500" w:lineRule="exact"/>
              <w:ind w:left="0" w:right="0" w:firstLine="480" w:firstLineChars="200"/>
              <w:jc w:val="left"/>
              <w:rPr>
                <w:b/>
                <w:bCs/>
                <w:color w:val="000000"/>
                <w:sz w:val="24"/>
              </w:rPr>
            </w:pPr>
            <w:r>
              <w:rPr>
                <w:b/>
                <w:bCs/>
                <w:color w:val="000000"/>
                <w:sz w:val="24"/>
              </w:rPr>
              <w:t>4、营运期环境影响分析</w:t>
            </w:r>
          </w:p>
          <w:p>
            <w:pPr>
              <w:keepNext w:val="0"/>
              <w:keepLines w:val="0"/>
              <w:suppressLineNumbers w:val="0"/>
              <w:adjustRightInd w:val="0"/>
              <w:snapToGrid w:val="0"/>
              <w:spacing w:before="0" w:beforeAutospacing="0" w:after="0" w:afterAutospacing="0" w:line="500" w:lineRule="exact"/>
              <w:ind w:left="0" w:right="0" w:firstLine="480" w:firstLineChars="200"/>
              <w:rPr>
                <w:sz w:val="24"/>
              </w:rPr>
            </w:pPr>
            <w:r>
              <w:rPr>
                <w:sz w:val="24"/>
              </w:rPr>
              <w:t>（1）大气环境结论</w:t>
            </w:r>
          </w:p>
          <w:p>
            <w:pPr>
              <w:pStyle w:val="104"/>
              <w:keepNext w:val="0"/>
              <w:keepLines w:val="0"/>
              <w:suppressLineNumbers w:val="0"/>
              <w:spacing w:before="0" w:beforeAutospacing="0" w:after="0" w:afterAutospacing="0" w:line="500" w:lineRule="exact"/>
              <w:ind w:left="0" w:right="0" w:firstLine="482"/>
              <w:rPr>
                <w:rFonts w:hint="eastAsia" w:ascii="Times New Roman" w:hAnsi="Times New Roman" w:cs="Times New Roman"/>
              </w:rPr>
            </w:pPr>
            <w:r>
              <w:rPr>
                <w:rFonts w:hint="eastAsia" w:ascii="Times New Roman" w:hAnsi="Times New Roman" w:cs="Times New Roman"/>
              </w:rPr>
              <w:t>本项目废气产生工序为食品塑料真空包装袋</w:t>
            </w:r>
            <w:r>
              <w:rPr>
                <w:rFonts w:hint="eastAsia" w:ascii="Times New Roman" w:hAnsi="Times New Roman" w:cs="Times New Roman"/>
                <w:lang w:eastAsia="zh-CN"/>
              </w:rPr>
              <w:t>生产工序（</w:t>
            </w:r>
            <w:r>
              <w:rPr>
                <w:rFonts w:hint="eastAsia" w:ascii="Times New Roman" w:hAnsi="Times New Roman" w:cs="Times New Roman"/>
              </w:rPr>
              <w:t>印刷工序、复合工序、固化工序</w:t>
            </w:r>
            <w:r>
              <w:rPr>
                <w:rFonts w:hint="eastAsia" w:ascii="Times New Roman" w:hAnsi="Times New Roman" w:cs="Times New Roman"/>
                <w:lang w:eastAsia="zh-CN"/>
              </w:rPr>
              <w:t>、制袋工序）</w:t>
            </w:r>
            <w:r>
              <w:rPr>
                <w:rFonts w:hint="eastAsia" w:ascii="Times New Roman" w:hAnsi="Times New Roman" w:cs="Times New Roman"/>
              </w:rPr>
              <w:t>产生的</w:t>
            </w:r>
            <w:r>
              <w:rPr>
                <w:rFonts w:hint="default" w:ascii="Times New Roman" w:hAnsi="Times New Roman" w:eastAsia="宋体" w:cs="Times New Roman"/>
                <w:kern w:val="2"/>
                <w:sz w:val="24"/>
                <w:szCs w:val="24"/>
                <w:lang w:val="en-US" w:eastAsia="zh-CN" w:bidi="ar"/>
              </w:rPr>
              <w:t>VOC</w:t>
            </w:r>
            <w:r>
              <w:rPr>
                <w:rFonts w:hint="eastAsia" w:ascii="Times New Roman" w:hAnsi="Times New Roman" w:cs="Times New Roman"/>
                <w:kern w:val="2"/>
                <w:sz w:val="24"/>
                <w:szCs w:val="24"/>
                <w:lang w:val="en-US" w:eastAsia="zh-CN" w:bidi="ar"/>
              </w:rPr>
              <w:t>s</w:t>
            </w:r>
            <w:r>
              <w:rPr>
                <w:rFonts w:hint="eastAsia" w:ascii="Times New Roman" w:hAnsi="Times New Roman" w:cs="Times New Roman"/>
                <w:lang w:eastAsia="zh-CN"/>
              </w:rPr>
              <w:t>和</w:t>
            </w:r>
            <w:r>
              <w:rPr>
                <w:rFonts w:hint="eastAsia" w:ascii="Times New Roman" w:hAnsi="Times New Roman" w:cs="Times New Roman"/>
              </w:rPr>
              <w:t>食品塑料包装膜</w:t>
            </w:r>
            <w:r>
              <w:rPr>
                <w:rFonts w:hint="eastAsia" w:ascii="Times New Roman" w:hAnsi="Times New Roman" w:cs="Times New Roman"/>
                <w:lang w:eastAsia="zh-CN"/>
              </w:rPr>
              <w:t>生产工序（</w:t>
            </w:r>
            <w:r>
              <w:rPr>
                <w:rFonts w:hint="eastAsia" w:ascii="Times New Roman" w:hAnsi="Times New Roman" w:cs="Times New Roman"/>
              </w:rPr>
              <w:t>熔化工序、挤出成型工序、吹膜定型工序</w:t>
            </w:r>
            <w:r>
              <w:rPr>
                <w:rFonts w:hint="eastAsia" w:ascii="Times New Roman" w:hAnsi="Times New Roman" w:cs="Times New Roman"/>
                <w:lang w:eastAsia="zh-CN"/>
              </w:rPr>
              <w:t>）</w:t>
            </w:r>
            <w:r>
              <w:rPr>
                <w:rFonts w:hint="eastAsia" w:ascii="Times New Roman" w:hAnsi="Times New Roman" w:cs="Times New Roman"/>
              </w:rPr>
              <w:t>产生的</w:t>
            </w:r>
            <w:r>
              <w:rPr>
                <w:rFonts w:hint="eastAsia" w:ascii="Times New Roman" w:hAnsi="Times New Roman" w:eastAsia="宋体" w:cs="Times New Roman"/>
                <w:lang w:val="en-US" w:eastAsia="zh-CN"/>
              </w:rPr>
              <w:t>VOCs</w:t>
            </w:r>
            <w:r>
              <w:rPr>
                <w:rFonts w:hint="eastAsia" w:ascii="Times New Roman" w:hAnsi="Times New Roman" w:eastAsia="宋体" w:cs="Times New Roman"/>
              </w:rPr>
              <w:t>。</w:t>
            </w:r>
          </w:p>
          <w:p>
            <w:pPr>
              <w:keepNext w:val="0"/>
              <w:keepLines w:val="0"/>
              <w:suppressLineNumbers w:val="0"/>
              <w:spacing w:before="0" w:beforeAutospacing="0" w:after="0" w:afterAutospacing="0" w:line="500" w:lineRule="exact"/>
              <w:ind w:left="0" w:right="0" w:firstLine="480" w:firstLineChars="200"/>
              <w:rPr>
                <w:rFonts w:hint="default" w:eastAsia="宋体"/>
                <w:sz w:val="24"/>
                <w:lang w:val="en-US" w:eastAsia="zh-CN"/>
              </w:rPr>
            </w:pPr>
            <w:r>
              <w:rPr>
                <w:rFonts w:eastAsia="宋体"/>
                <w:bCs/>
                <w:sz w:val="24"/>
              </w:rPr>
              <w:t>本项目</w:t>
            </w:r>
            <w:r>
              <w:rPr>
                <w:rFonts w:hint="eastAsia" w:eastAsia="宋体"/>
                <w:bCs/>
                <w:sz w:val="24"/>
              </w:rPr>
              <w:t>食品塑料真空包装袋</w:t>
            </w:r>
            <w:r>
              <w:rPr>
                <w:rFonts w:hint="eastAsia" w:eastAsia="宋体"/>
                <w:bCs/>
                <w:sz w:val="24"/>
                <w:lang w:eastAsia="zh-CN"/>
              </w:rPr>
              <w:t>和</w:t>
            </w:r>
            <w:r>
              <w:rPr>
                <w:rFonts w:hint="eastAsia" w:eastAsia="宋体"/>
                <w:bCs/>
                <w:sz w:val="24"/>
              </w:rPr>
              <w:t>食品塑料包装膜</w:t>
            </w:r>
            <w:r>
              <w:rPr>
                <w:rFonts w:hint="eastAsia" w:eastAsia="宋体"/>
                <w:bCs/>
                <w:sz w:val="24"/>
                <w:lang w:eastAsia="zh-CN"/>
              </w:rPr>
              <w:t>生产过程中产生的</w:t>
            </w:r>
            <w:r>
              <w:rPr>
                <w:rFonts w:hint="eastAsia" w:eastAsia="宋体"/>
                <w:bCs/>
                <w:sz w:val="24"/>
                <w:lang w:val="en-US" w:eastAsia="zh-CN"/>
              </w:rPr>
              <w:t>VOCs</w:t>
            </w:r>
            <w:r>
              <w:rPr>
                <w:rFonts w:hint="eastAsia" w:eastAsia="宋体"/>
                <w:bCs/>
                <w:sz w:val="24"/>
                <w:lang w:eastAsia="zh-CN"/>
              </w:rPr>
              <w:t>废气采用集气罩进行收集，</w:t>
            </w:r>
            <w:r>
              <w:rPr>
                <w:rFonts w:eastAsia="宋体"/>
                <w:bCs/>
                <w:sz w:val="24"/>
              </w:rPr>
              <w:t>在</w:t>
            </w:r>
            <w:r>
              <w:rPr>
                <w:rFonts w:hint="eastAsia" w:eastAsia="宋体"/>
                <w:bCs/>
                <w:sz w:val="24"/>
                <w:lang w:eastAsia="zh-CN"/>
              </w:rPr>
              <w:t>印刷机、复合</w:t>
            </w:r>
            <w:r>
              <w:rPr>
                <w:rFonts w:hint="eastAsia"/>
                <w:sz w:val="24"/>
                <w:lang w:eastAsia="zh-CN"/>
              </w:rPr>
              <w:t>机、制袋机和吹膜机</w:t>
            </w:r>
            <w:r>
              <w:rPr>
                <w:rFonts w:hint="eastAsia"/>
                <w:sz w:val="24"/>
              </w:rPr>
              <w:t>设备上方</w:t>
            </w:r>
            <w:r>
              <w:rPr>
                <w:bCs/>
                <w:sz w:val="24"/>
              </w:rPr>
              <w:t>设置集气罩，项目引风机总风量</w:t>
            </w:r>
            <w:r>
              <w:rPr>
                <w:bCs/>
                <w:color w:val="000000"/>
                <w:sz w:val="24"/>
              </w:rPr>
              <w:t>为</w:t>
            </w:r>
            <w:r>
              <w:rPr>
                <w:rFonts w:hint="eastAsia"/>
                <w:bCs/>
                <w:color w:val="000000"/>
                <w:sz w:val="24"/>
                <w:lang w:val="en-US" w:eastAsia="zh-CN"/>
              </w:rPr>
              <w:t>8</w:t>
            </w:r>
            <w:r>
              <w:rPr>
                <w:bCs/>
                <w:color w:val="000000"/>
                <w:sz w:val="24"/>
              </w:rPr>
              <w:t>000m</w:t>
            </w:r>
            <w:r>
              <w:rPr>
                <w:bCs/>
                <w:color w:val="000000"/>
                <w:sz w:val="24"/>
                <w:vertAlign w:val="superscript"/>
              </w:rPr>
              <w:t>3</w:t>
            </w:r>
            <w:r>
              <w:rPr>
                <w:bCs/>
                <w:color w:val="000000"/>
                <w:sz w:val="24"/>
              </w:rPr>
              <w:t>/h</w:t>
            </w:r>
            <w:r>
              <w:rPr>
                <w:rFonts w:hint="eastAsia"/>
                <w:bCs/>
                <w:color w:val="000000"/>
                <w:sz w:val="24"/>
                <w:lang w:eastAsia="zh-CN"/>
              </w:rPr>
              <w:t>，年工作</w:t>
            </w:r>
            <w:r>
              <w:rPr>
                <w:rFonts w:hint="eastAsia"/>
                <w:bCs/>
                <w:color w:val="000000"/>
                <w:sz w:val="24"/>
                <w:lang w:val="en-US" w:eastAsia="zh-CN"/>
              </w:rPr>
              <w:t>2160小时</w:t>
            </w:r>
            <w:r>
              <w:rPr>
                <w:bCs/>
                <w:sz w:val="24"/>
              </w:rPr>
              <w:t>。集气罩收集效率可达90%，</w:t>
            </w:r>
            <w:r>
              <w:rPr>
                <w:rFonts w:hint="eastAsia"/>
                <w:bCs/>
                <w:sz w:val="24"/>
                <w:lang w:eastAsia="zh-CN"/>
              </w:rPr>
              <w:t>然后</w:t>
            </w:r>
            <w:r>
              <w:rPr>
                <w:bCs/>
                <w:sz w:val="24"/>
              </w:rPr>
              <w:t>经一套</w:t>
            </w:r>
            <w:r>
              <w:rPr>
                <w:sz w:val="24"/>
              </w:rPr>
              <w:t>“</w:t>
            </w:r>
            <w:r>
              <w:rPr>
                <w:rFonts w:hint="eastAsia"/>
                <w:sz w:val="24"/>
              </w:rPr>
              <w:t>二级活性炭</w:t>
            </w:r>
            <w:r>
              <w:rPr>
                <w:sz w:val="24"/>
              </w:rPr>
              <w:t>吸附</w:t>
            </w:r>
            <w:r>
              <w:rPr>
                <w:rFonts w:hint="eastAsia"/>
                <w:sz w:val="24"/>
                <w:lang w:eastAsia="zh-CN"/>
              </w:rPr>
              <w:t>装置</w:t>
            </w:r>
            <w:r>
              <w:rPr>
                <w:sz w:val="24"/>
              </w:rPr>
              <w:t>”进行处理</w:t>
            </w:r>
            <w:r>
              <w:rPr>
                <w:bCs/>
                <w:sz w:val="24"/>
              </w:rPr>
              <w:t>，处理效率可达90%，</w:t>
            </w:r>
            <w:r>
              <w:rPr>
                <w:color w:val="000000"/>
                <w:sz w:val="24"/>
              </w:rPr>
              <w:t>处理后废气经1根15m排气筒（P</w:t>
            </w:r>
            <w:r>
              <w:rPr>
                <w:rFonts w:hint="eastAsia"/>
                <w:color w:val="000000"/>
                <w:sz w:val="24"/>
                <w:lang w:val="en-US" w:eastAsia="zh-CN"/>
              </w:rPr>
              <w:t>1</w:t>
            </w:r>
            <w:r>
              <w:rPr>
                <w:color w:val="000000"/>
                <w:sz w:val="24"/>
              </w:rPr>
              <w:t>）排放。</w:t>
            </w:r>
            <w:r>
              <w:rPr>
                <w:sz w:val="24"/>
              </w:rPr>
              <w:t>有组织</w:t>
            </w:r>
            <w:r>
              <w:rPr>
                <w:rFonts w:hint="eastAsia" w:cs="Times New Roman" w:eastAsiaTheme="minorEastAsia"/>
                <w:color w:val="auto"/>
                <w:sz w:val="24"/>
                <w:szCs w:val="18"/>
                <w:lang w:val="en-US" w:eastAsia="zh-CN"/>
              </w:rPr>
              <w:t>VOCs</w:t>
            </w:r>
            <w:r>
              <w:rPr>
                <w:sz w:val="24"/>
              </w:rPr>
              <w:t>排放浓度满足</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4</w:t>
            </w:r>
            <w:r>
              <w:rPr>
                <w:rFonts w:hint="eastAsia" w:hAnsi="宋体"/>
                <w:bCs/>
                <w:sz w:val="24"/>
              </w:rPr>
              <w:t xml:space="preserve"> 部分：</w:t>
            </w:r>
            <w:r>
              <w:rPr>
                <w:rFonts w:hint="eastAsia" w:hAnsi="宋体"/>
                <w:bCs/>
                <w:sz w:val="24"/>
                <w:lang w:eastAsia="zh-CN"/>
              </w:rPr>
              <w:t>印刷</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4</w:t>
            </w:r>
            <w:r>
              <w:rPr>
                <w:bCs/>
                <w:sz w:val="24"/>
              </w:rPr>
              <w:t>-201</w:t>
            </w:r>
            <w:r>
              <w:rPr>
                <w:rFonts w:hint="eastAsia"/>
                <w:bCs/>
                <w:sz w:val="24"/>
                <w:lang w:val="en-US" w:eastAsia="zh-CN"/>
              </w:rPr>
              <w:t>7</w:t>
            </w:r>
            <w:r>
              <w:rPr>
                <w:rFonts w:hAnsi="宋体"/>
                <w:bCs/>
                <w:sz w:val="24"/>
              </w:rPr>
              <w:t>）</w:t>
            </w:r>
            <w:r>
              <w:rPr>
                <w:rFonts w:hint="eastAsia"/>
                <w:bCs/>
                <w:sz w:val="24"/>
              </w:rPr>
              <w:t>中“</w:t>
            </w:r>
            <w:r>
              <w:rPr>
                <w:rFonts w:hAnsi="宋体"/>
                <w:bCs/>
                <w:sz w:val="24"/>
              </w:rPr>
              <w:t>表</w:t>
            </w:r>
            <w:r>
              <w:rPr>
                <w:rFonts w:hint="eastAsia"/>
                <w:bCs/>
                <w:sz w:val="24"/>
                <w:lang w:val="en-US" w:eastAsia="zh-CN"/>
              </w:rPr>
              <w:t xml:space="preserve">2 </w:t>
            </w:r>
            <w:r>
              <w:rPr>
                <w:rFonts w:hint="eastAsia"/>
                <w:sz w:val="24"/>
                <w:lang w:eastAsia="zh-CN"/>
              </w:rPr>
              <w:t>印刷生产活动排气筒挥发性有机物</w:t>
            </w:r>
            <w:r>
              <w:rPr>
                <w:rFonts w:hint="eastAsia"/>
                <w:sz w:val="24"/>
              </w:rPr>
              <w:t>排放</w:t>
            </w:r>
            <w:r>
              <w:rPr>
                <w:sz w:val="24"/>
              </w:rPr>
              <w:t>限值</w:t>
            </w:r>
            <w:r>
              <w:rPr>
                <w:rFonts w:hint="eastAsia"/>
                <w:bCs/>
                <w:sz w:val="24"/>
              </w:rPr>
              <w:t xml:space="preserve">” </w:t>
            </w:r>
            <w:r>
              <w:rPr>
                <w:rFonts w:hAnsi="宋体"/>
                <w:bCs/>
                <w:sz w:val="24"/>
              </w:rPr>
              <w:t>（即</w:t>
            </w:r>
            <w:r>
              <w:rPr>
                <w:rFonts w:hint="eastAsia"/>
                <w:sz w:val="24"/>
              </w:rPr>
              <w:t>VOCs</w:t>
            </w:r>
            <w:r>
              <w:rPr>
                <w:rFonts w:hint="eastAsia"/>
                <w:sz w:val="24"/>
                <w:lang w:eastAsia="zh-CN"/>
              </w:rPr>
              <w:t>最高允许</w:t>
            </w:r>
            <w:r>
              <w:rPr>
                <w:sz w:val="24"/>
              </w:rPr>
              <w:t>排放浓度</w:t>
            </w:r>
            <w:r>
              <w:rPr>
                <w:rFonts w:hint="eastAsia"/>
                <w:sz w:val="24"/>
                <w:lang w:eastAsia="zh-CN"/>
              </w:rPr>
              <w:t>限值</w:t>
            </w:r>
            <w:r>
              <w:rPr>
                <w:sz w:val="24"/>
              </w:rPr>
              <w:t>为</w:t>
            </w:r>
            <w:r>
              <w:rPr>
                <w:rFonts w:hint="eastAsia"/>
                <w:sz w:val="24"/>
                <w:lang w:val="en-US" w:eastAsia="zh-CN"/>
              </w:rPr>
              <w:t>5</w:t>
            </w:r>
            <w:r>
              <w:rPr>
                <w:sz w:val="24"/>
              </w:rPr>
              <w:t>0mg/m</w:t>
            </w:r>
            <w:r>
              <w:rPr>
                <w:sz w:val="24"/>
                <w:vertAlign w:val="superscript"/>
              </w:rPr>
              <w:t>3</w:t>
            </w:r>
            <w:r>
              <w:rPr>
                <w:rFonts w:hint="eastAsia"/>
                <w:sz w:val="24"/>
              </w:rPr>
              <w:t>、15</w:t>
            </w:r>
            <w:r>
              <w:rPr>
                <w:sz w:val="24"/>
              </w:rPr>
              <w:t>m</w:t>
            </w:r>
            <w:r>
              <w:rPr>
                <w:rFonts w:hint="eastAsia"/>
                <w:sz w:val="24"/>
              </w:rPr>
              <w:t>高</w:t>
            </w:r>
            <w:r>
              <w:rPr>
                <w:sz w:val="24"/>
              </w:rPr>
              <w:t>排气筒排放</w:t>
            </w:r>
            <w:r>
              <w:rPr>
                <w:rFonts w:hint="eastAsia"/>
                <w:sz w:val="24"/>
                <w:lang w:eastAsia="zh-CN"/>
              </w:rPr>
              <w:t>最高允许排放速率限值</w:t>
            </w:r>
            <w:r>
              <w:rPr>
                <w:sz w:val="24"/>
              </w:rPr>
              <w:t>为</w:t>
            </w:r>
            <w:r>
              <w:rPr>
                <w:rFonts w:hint="eastAsia"/>
                <w:sz w:val="24"/>
                <w:lang w:val="en-US" w:eastAsia="zh-CN"/>
              </w:rPr>
              <w:t>1.5</w:t>
            </w:r>
            <w:r>
              <w:rPr>
                <w:sz w:val="24"/>
              </w:rPr>
              <w:t>kg/h</w:t>
            </w:r>
            <w:r>
              <w:rPr>
                <w:rFonts w:hAnsi="宋体"/>
                <w:bCs/>
                <w:sz w:val="24"/>
              </w:rPr>
              <w:t>）</w:t>
            </w:r>
            <w:r>
              <w:rPr>
                <w:rFonts w:hint="eastAsia"/>
                <w:sz w:val="24"/>
                <w:lang w:eastAsia="zh-CN"/>
              </w:rPr>
              <w:t>和</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6</w:t>
            </w:r>
            <w:r>
              <w:rPr>
                <w:rFonts w:hint="eastAsia" w:hAnsi="宋体"/>
                <w:bCs/>
                <w:sz w:val="24"/>
              </w:rPr>
              <w:t>部分：</w:t>
            </w:r>
            <w:r>
              <w:rPr>
                <w:rFonts w:hint="eastAsia" w:hAnsi="宋体"/>
                <w:bCs/>
                <w:sz w:val="24"/>
                <w:lang w:eastAsia="zh-CN"/>
              </w:rPr>
              <w:t>有机化工行</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.6</w:t>
            </w:r>
            <w:r>
              <w:rPr>
                <w:bCs/>
                <w:sz w:val="24"/>
              </w:rPr>
              <w:t>-201</w:t>
            </w:r>
            <w:r>
              <w:rPr>
                <w:rFonts w:hint="eastAsia"/>
                <w:bCs/>
                <w:sz w:val="24"/>
                <w:lang w:val="en-US" w:eastAsia="zh-CN"/>
              </w:rPr>
              <w:t>8</w:t>
            </w:r>
            <w:r>
              <w:rPr>
                <w:rFonts w:hAnsi="宋体"/>
                <w:bCs/>
                <w:sz w:val="24"/>
              </w:rPr>
              <w:t>）</w:t>
            </w:r>
            <w:r>
              <w:rPr>
                <w:rFonts w:hint="eastAsia" w:hAnsi="宋体"/>
                <w:bCs/>
                <w:sz w:val="24"/>
                <w:lang w:eastAsia="zh-CN"/>
              </w:rPr>
              <w:t>表</w:t>
            </w:r>
            <w:r>
              <w:rPr>
                <w:rFonts w:hint="eastAsia" w:hAnsi="宋体"/>
                <w:bCs/>
                <w:sz w:val="24"/>
                <w:lang w:val="en-US" w:eastAsia="zh-CN"/>
              </w:rPr>
              <w:t>1“有机化工企业或生产设施VOCs排放限值”中其他行业排放限值（即</w:t>
            </w:r>
            <w:r>
              <w:rPr>
                <w:rFonts w:hint="eastAsia"/>
                <w:sz w:val="24"/>
              </w:rPr>
              <w:t>VOCs</w:t>
            </w:r>
            <w:r>
              <w:rPr>
                <w:rFonts w:hint="eastAsia"/>
                <w:sz w:val="24"/>
                <w:lang w:eastAsia="zh-CN"/>
              </w:rPr>
              <w:t>最高允许</w:t>
            </w:r>
            <w:r>
              <w:rPr>
                <w:sz w:val="24"/>
              </w:rPr>
              <w:t>排放浓度</w:t>
            </w:r>
            <w:r>
              <w:rPr>
                <w:rFonts w:hint="eastAsia"/>
                <w:sz w:val="24"/>
                <w:lang w:eastAsia="zh-CN"/>
              </w:rPr>
              <w:t>限值</w:t>
            </w:r>
            <w:r>
              <w:rPr>
                <w:sz w:val="24"/>
              </w:rPr>
              <w:t>为</w:t>
            </w:r>
            <w:r>
              <w:rPr>
                <w:rFonts w:hint="eastAsia"/>
                <w:sz w:val="24"/>
                <w:lang w:val="en-US" w:eastAsia="zh-CN"/>
              </w:rPr>
              <w:t>60</w:t>
            </w:r>
            <w:r>
              <w:rPr>
                <w:sz w:val="24"/>
              </w:rPr>
              <w:t>mg/m</w:t>
            </w:r>
            <w:r>
              <w:rPr>
                <w:sz w:val="24"/>
                <w:vertAlign w:val="superscript"/>
              </w:rPr>
              <w:t>3</w:t>
            </w:r>
            <w:r>
              <w:rPr>
                <w:rFonts w:hint="eastAsia"/>
                <w:sz w:val="24"/>
              </w:rPr>
              <w:t>、15</w:t>
            </w:r>
            <w:r>
              <w:rPr>
                <w:sz w:val="24"/>
              </w:rPr>
              <w:t>m</w:t>
            </w:r>
            <w:r>
              <w:rPr>
                <w:rFonts w:hint="eastAsia"/>
                <w:sz w:val="24"/>
              </w:rPr>
              <w:t>高</w:t>
            </w:r>
            <w:r>
              <w:rPr>
                <w:sz w:val="24"/>
              </w:rPr>
              <w:t>排气筒排放</w:t>
            </w:r>
            <w:r>
              <w:rPr>
                <w:rFonts w:hint="eastAsia"/>
                <w:sz w:val="24"/>
                <w:lang w:eastAsia="zh-CN"/>
              </w:rPr>
              <w:t>最高允许排放速率限值</w:t>
            </w:r>
            <w:r>
              <w:rPr>
                <w:sz w:val="24"/>
              </w:rPr>
              <w:t>为</w:t>
            </w:r>
            <w:r>
              <w:rPr>
                <w:rFonts w:hint="eastAsia"/>
                <w:sz w:val="24"/>
                <w:lang w:val="en-US" w:eastAsia="zh-CN"/>
              </w:rPr>
              <w:t>3.0</w:t>
            </w:r>
            <w:r>
              <w:rPr>
                <w:sz w:val="24"/>
              </w:rPr>
              <w:t>kg/h</w:t>
            </w:r>
            <w:r>
              <w:rPr>
                <w:rFonts w:hint="eastAsia" w:hAnsi="宋体"/>
                <w:bCs/>
                <w:sz w:val="24"/>
                <w:lang w:val="en-US" w:eastAsia="zh-CN"/>
              </w:rPr>
              <w:t>）</w:t>
            </w:r>
            <w:r>
              <w:rPr>
                <w:rFonts w:hint="eastAsia" w:ascii="宋体" w:hAnsi="宋体" w:eastAsia="宋体" w:cs="Times New Roman"/>
                <w:sz w:val="24"/>
                <w:szCs w:val="24"/>
                <w:lang w:val="en-US" w:eastAsia="zh-CN" w:bidi="ar"/>
              </w:rPr>
              <w:t>。</w:t>
            </w:r>
          </w:p>
          <w:p>
            <w:pPr>
              <w:keepNext w:val="0"/>
              <w:keepLines w:val="0"/>
              <w:suppressLineNumbers w:val="0"/>
              <w:adjustRightInd w:val="0"/>
              <w:snapToGrid w:val="0"/>
              <w:spacing w:before="0" w:beforeAutospacing="0" w:after="0" w:afterAutospacing="0" w:line="480" w:lineRule="exact"/>
              <w:ind w:left="0" w:right="0" w:firstLine="480" w:firstLineChars="200"/>
              <w:rPr>
                <w:rFonts w:hAnsi="宋体"/>
                <w:bCs/>
                <w:sz w:val="24"/>
              </w:rPr>
            </w:pPr>
            <w:r>
              <w:rPr>
                <w:rFonts w:hint="eastAsia"/>
                <w:color w:val="000000"/>
                <w:sz w:val="24"/>
                <w:lang w:eastAsia="zh-CN"/>
              </w:rPr>
              <w:t>经</w:t>
            </w:r>
            <w:r>
              <w:rPr>
                <w:rFonts w:hint="eastAsia"/>
                <w:color w:val="000000"/>
                <w:sz w:val="24"/>
                <w:lang w:val="en-US" w:eastAsia="zh-CN"/>
              </w:rPr>
              <w:t>AERSCREEN软件进行</w:t>
            </w:r>
            <w:r>
              <w:rPr>
                <w:rFonts w:hint="eastAsia"/>
                <w:color w:val="000000"/>
                <w:sz w:val="24"/>
                <w:lang w:eastAsia="zh-CN"/>
              </w:rPr>
              <w:t>预测</w:t>
            </w:r>
            <w:r>
              <w:rPr>
                <w:color w:val="000000"/>
                <w:sz w:val="24"/>
              </w:rPr>
              <w:t>，本项目</w:t>
            </w:r>
            <w:r>
              <w:rPr>
                <w:rFonts w:hint="eastAsia"/>
                <w:color w:val="000000"/>
                <w:sz w:val="24"/>
                <w:lang w:eastAsia="zh-CN"/>
              </w:rPr>
              <w:t>无组织</w:t>
            </w:r>
            <w:r>
              <w:rPr>
                <w:color w:val="000000"/>
                <w:sz w:val="24"/>
              </w:rPr>
              <w:t>VOCs排放</w:t>
            </w:r>
            <w:r>
              <w:rPr>
                <w:rFonts w:hint="eastAsia"/>
                <w:color w:val="000000"/>
                <w:sz w:val="24"/>
                <w:lang w:eastAsia="zh-CN"/>
              </w:rPr>
              <w:t>浓度</w:t>
            </w:r>
            <w:r>
              <w:rPr>
                <w:color w:val="000000"/>
                <w:sz w:val="24"/>
              </w:rPr>
              <w:t>能够满足</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4</w:t>
            </w:r>
            <w:r>
              <w:rPr>
                <w:rFonts w:hint="eastAsia" w:hAnsi="宋体"/>
                <w:bCs/>
                <w:sz w:val="24"/>
              </w:rPr>
              <w:t xml:space="preserve"> 部分：</w:t>
            </w:r>
            <w:r>
              <w:rPr>
                <w:rFonts w:hint="eastAsia" w:hAnsi="宋体"/>
                <w:bCs/>
                <w:sz w:val="24"/>
                <w:lang w:eastAsia="zh-CN"/>
              </w:rPr>
              <w:t>印刷</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4</w:t>
            </w:r>
            <w:r>
              <w:rPr>
                <w:bCs/>
                <w:sz w:val="24"/>
              </w:rPr>
              <w:t>-201</w:t>
            </w:r>
            <w:r>
              <w:rPr>
                <w:rFonts w:hint="eastAsia"/>
                <w:bCs/>
                <w:sz w:val="24"/>
                <w:lang w:val="en-US" w:eastAsia="zh-CN"/>
              </w:rPr>
              <w:t>7</w:t>
            </w:r>
            <w:r>
              <w:rPr>
                <w:rFonts w:hAnsi="宋体"/>
                <w:bCs/>
                <w:sz w:val="24"/>
              </w:rPr>
              <w:t>）</w:t>
            </w:r>
            <w:r>
              <w:rPr>
                <w:rFonts w:hint="eastAsia"/>
                <w:bCs/>
                <w:sz w:val="24"/>
              </w:rPr>
              <w:t>中</w:t>
            </w:r>
            <w:r>
              <w:rPr>
                <w:rFonts w:hint="eastAsia" w:hAnsi="宋体"/>
                <w:bCs/>
                <w:sz w:val="24"/>
              </w:rPr>
              <w:t>表3中</w:t>
            </w:r>
            <w:r>
              <w:rPr>
                <w:rFonts w:hint="eastAsia"/>
                <w:sz w:val="24"/>
              </w:rPr>
              <w:t>厂界</w:t>
            </w:r>
            <w:r>
              <w:rPr>
                <w:rFonts w:hint="eastAsia"/>
                <w:sz w:val="24"/>
                <w:lang w:eastAsia="zh-CN"/>
              </w:rPr>
              <w:t>无组织</w:t>
            </w:r>
            <w:r>
              <w:rPr>
                <w:sz w:val="24"/>
              </w:rPr>
              <w:t>监控点</w:t>
            </w:r>
            <w:r>
              <w:rPr>
                <w:rFonts w:hint="eastAsia"/>
                <w:sz w:val="24"/>
                <w:lang w:eastAsia="zh-CN"/>
              </w:rPr>
              <w:t>挥发性有机物</w:t>
            </w:r>
            <w:r>
              <w:rPr>
                <w:sz w:val="24"/>
              </w:rPr>
              <w:t>浓度限值</w:t>
            </w:r>
            <w:r>
              <w:rPr>
                <w:rFonts w:hint="eastAsia"/>
                <w:sz w:val="24"/>
              </w:rPr>
              <w:t>（即VOCs</w:t>
            </w:r>
            <w:r>
              <w:rPr>
                <w:rFonts w:hint="eastAsia"/>
                <w:sz w:val="24"/>
                <w:lang w:val="en-US" w:eastAsia="zh-CN"/>
              </w:rPr>
              <w:t>浓度限值为</w:t>
            </w:r>
            <w:r>
              <w:rPr>
                <w:rFonts w:hint="eastAsia"/>
                <w:sz w:val="24"/>
              </w:rPr>
              <w:t>2.0</w:t>
            </w:r>
            <w:r>
              <w:rPr>
                <w:sz w:val="24"/>
              </w:rPr>
              <w:t>mg/m</w:t>
            </w:r>
            <w:r>
              <w:rPr>
                <w:sz w:val="24"/>
                <w:vertAlign w:val="superscript"/>
              </w:rPr>
              <w:t>3</w:t>
            </w:r>
            <w:r>
              <w:rPr>
                <w:rFonts w:hint="eastAsia"/>
                <w:sz w:val="24"/>
              </w:rPr>
              <w:t>）</w:t>
            </w:r>
            <w:r>
              <w:rPr>
                <w:rFonts w:hint="eastAsia"/>
                <w:sz w:val="24"/>
                <w:lang w:eastAsia="zh-CN"/>
              </w:rPr>
              <w:t>和</w:t>
            </w:r>
            <w:r>
              <w:rPr>
                <w:rFonts w:hint="eastAsia" w:hAnsi="宋体"/>
                <w:sz w:val="24"/>
              </w:rPr>
              <w:t>山东省地方标准</w:t>
            </w:r>
            <w:r>
              <w:rPr>
                <w:rFonts w:hAnsi="宋体"/>
                <w:bCs/>
                <w:sz w:val="24"/>
              </w:rPr>
              <w:t>《</w:t>
            </w:r>
            <w:r>
              <w:rPr>
                <w:rFonts w:hint="eastAsia" w:hAnsi="宋体"/>
                <w:bCs/>
                <w:sz w:val="24"/>
              </w:rPr>
              <w:t xml:space="preserve">挥发性有机物排放标准第 </w:t>
            </w:r>
            <w:r>
              <w:rPr>
                <w:rFonts w:hint="eastAsia" w:hAnsi="宋体"/>
                <w:bCs/>
                <w:sz w:val="24"/>
                <w:lang w:val="en-US" w:eastAsia="zh-CN"/>
              </w:rPr>
              <w:t>6</w:t>
            </w:r>
            <w:r>
              <w:rPr>
                <w:rFonts w:hint="eastAsia" w:hAnsi="宋体"/>
                <w:bCs/>
                <w:sz w:val="24"/>
              </w:rPr>
              <w:t>部分：</w:t>
            </w:r>
            <w:r>
              <w:rPr>
                <w:rFonts w:hint="eastAsia" w:hAnsi="宋体"/>
                <w:bCs/>
                <w:sz w:val="24"/>
                <w:lang w:eastAsia="zh-CN"/>
              </w:rPr>
              <w:t>有机化工行</w:t>
            </w:r>
            <w:r>
              <w:rPr>
                <w:rFonts w:hint="eastAsia" w:hAnsi="宋体"/>
                <w:bCs/>
                <w:sz w:val="24"/>
              </w:rPr>
              <w:t>业</w:t>
            </w:r>
            <w:r>
              <w:rPr>
                <w:rFonts w:hAnsi="宋体"/>
                <w:bCs/>
                <w:sz w:val="24"/>
              </w:rPr>
              <w:t>》（</w:t>
            </w:r>
            <w:r>
              <w:rPr>
                <w:rFonts w:hint="eastAsia"/>
                <w:bCs/>
                <w:sz w:val="24"/>
              </w:rPr>
              <w:t>D</w:t>
            </w:r>
            <w:r>
              <w:rPr>
                <w:bCs/>
                <w:sz w:val="24"/>
              </w:rPr>
              <w:t>B</w:t>
            </w:r>
            <w:r>
              <w:rPr>
                <w:rFonts w:hint="eastAsia"/>
                <w:bCs/>
                <w:sz w:val="24"/>
              </w:rPr>
              <w:t>37/2801</w:t>
            </w:r>
            <w:r>
              <w:rPr>
                <w:rFonts w:hint="eastAsia"/>
                <w:bCs/>
                <w:sz w:val="24"/>
                <w:lang w:val="en-US" w:eastAsia="zh-CN"/>
              </w:rPr>
              <w:t>.6</w:t>
            </w:r>
            <w:r>
              <w:rPr>
                <w:bCs/>
                <w:sz w:val="24"/>
              </w:rPr>
              <w:t>-201</w:t>
            </w:r>
            <w:r>
              <w:rPr>
                <w:rFonts w:hint="eastAsia"/>
                <w:bCs/>
                <w:sz w:val="24"/>
                <w:lang w:val="en-US" w:eastAsia="zh-CN"/>
              </w:rPr>
              <w:t>8</w:t>
            </w:r>
            <w:r>
              <w:rPr>
                <w:rFonts w:hAnsi="宋体"/>
                <w:bCs/>
                <w:sz w:val="24"/>
              </w:rPr>
              <w:t>）</w:t>
            </w:r>
            <w:r>
              <w:rPr>
                <w:rFonts w:hint="eastAsia" w:hAnsi="宋体"/>
                <w:bCs/>
                <w:sz w:val="24"/>
              </w:rPr>
              <w:t>表</w:t>
            </w:r>
            <w:r>
              <w:rPr>
                <w:rFonts w:hint="eastAsia" w:hAnsi="宋体"/>
                <w:bCs/>
                <w:sz w:val="24"/>
                <w:lang w:val="en-US" w:eastAsia="zh-CN"/>
              </w:rPr>
              <w:t>3“</w:t>
            </w:r>
            <w:r>
              <w:rPr>
                <w:rFonts w:hint="eastAsia"/>
                <w:sz w:val="24"/>
              </w:rPr>
              <w:t>厂界</w:t>
            </w:r>
            <w:r>
              <w:rPr>
                <w:rFonts w:hint="eastAsia"/>
                <w:sz w:val="24"/>
                <w:lang w:eastAsia="zh-CN"/>
              </w:rPr>
              <w:t>无组织</w:t>
            </w:r>
            <w:r>
              <w:rPr>
                <w:sz w:val="24"/>
              </w:rPr>
              <w:t>监控点浓度限值</w:t>
            </w:r>
            <w:r>
              <w:rPr>
                <w:rFonts w:hint="eastAsia" w:hAnsi="宋体"/>
                <w:bCs/>
                <w:sz w:val="24"/>
                <w:lang w:val="en-US" w:eastAsia="zh-CN"/>
              </w:rPr>
              <w:t>”</w:t>
            </w:r>
            <w:r>
              <w:rPr>
                <w:rFonts w:hint="eastAsia"/>
                <w:sz w:val="24"/>
              </w:rPr>
              <w:t>（即VOCs</w:t>
            </w:r>
            <w:r>
              <w:rPr>
                <w:rFonts w:hint="eastAsia"/>
                <w:sz w:val="24"/>
                <w:lang w:val="en-US" w:eastAsia="zh-CN"/>
              </w:rPr>
              <w:t>浓度限值为</w:t>
            </w:r>
            <w:r>
              <w:rPr>
                <w:rFonts w:hint="eastAsia"/>
                <w:sz w:val="24"/>
              </w:rPr>
              <w:t>2.0</w:t>
            </w:r>
            <w:r>
              <w:rPr>
                <w:sz w:val="24"/>
              </w:rPr>
              <w:t>mg/m</w:t>
            </w:r>
            <w:r>
              <w:rPr>
                <w:sz w:val="24"/>
                <w:vertAlign w:val="superscript"/>
              </w:rPr>
              <w:t>3</w:t>
            </w:r>
            <w:r>
              <w:rPr>
                <w:rFonts w:hint="eastAsia"/>
                <w:sz w:val="24"/>
              </w:rPr>
              <w:t>）</w:t>
            </w:r>
            <w:r>
              <w:rPr>
                <w:rFonts w:hint="eastAsia" w:hAnsi="宋体"/>
                <w:bCs/>
                <w:sz w:val="24"/>
              </w:rPr>
              <w:t>。。</w:t>
            </w:r>
          </w:p>
          <w:p>
            <w:pPr>
              <w:keepNext w:val="0"/>
              <w:keepLines w:val="0"/>
              <w:suppressLineNumbers w:val="0"/>
              <w:autoSpaceDE w:val="0"/>
              <w:autoSpaceDN w:val="0"/>
              <w:adjustRightInd w:val="0"/>
              <w:spacing w:before="0" w:beforeAutospacing="0" w:after="0" w:afterAutospacing="0" w:line="480" w:lineRule="exact"/>
              <w:ind w:left="0" w:right="0" w:firstLine="480" w:firstLineChars="200"/>
              <w:rPr>
                <w:color w:val="000000"/>
                <w:sz w:val="24"/>
              </w:rPr>
            </w:pPr>
            <w:r>
              <w:rPr>
                <w:color w:val="000000"/>
                <w:sz w:val="24"/>
              </w:rPr>
              <w:t>总之，该项目的废气经以上处理达标后，对周围环境影响不大。</w:t>
            </w:r>
          </w:p>
          <w:p>
            <w:pPr>
              <w:keepNext w:val="0"/>
              <w:keepLines w:val="0"/>
              <w:suppressLineNumbers w:val="0"/>
              <w:spacing w:before="0" w:beforeAutospacing="0" w:after="0" w:afterAutospacing="0" w:line="520" w:lineRule="exact"/>
              <w:ind w:left="0" w:right="0" w:firstLine="480" w:firstLineChars="200"/>
              <w:rPr>
                <w:sz w:val="24"/>
              </w:rPr>
            </w:pPr>
            <w:r>
              <w:rPr>
                <w:sz w:val="24"/>
              </w:rPr>
              <w:t>（2）水环境影响结论</w:t>
            </w:r>
          </w:p>
          <w:p>
            <w:pPr>
              <w:keepNext w:val="0"/>
              <w:keepLines w:val="0"/>
              <w:suppressLineNumbers w:val="0"/>
              <w:spacing w:before="0" w:beforeAutospacing="0" w:after="0" w:afterAutospacing="0" w:line="500" w:lineRule="exact"/>
              <w:ind w:left="0" w:right="0" w:firstLine="480" w:firstLineChars="200"/>
              <w:rPr>
                <w:rFonts w:hint="default" w:eastAsia="宋体"/>
                <w:sz w:val="24"/>
                <w:lang w:val="en-US" w:eastAsia="zh-CN"/>
              </w:rPr>
            </w:pPr>
            <w:r>
              <w:rPr>
                <w:rFonts w:hint="default" w:eastAsia="宋体"/>
                <w:sz w:val="24"/>
                <w:lang w:val="en-US" w:eastAsia="zh-CN"/>
              </w:rPr>
              <w:t>项目</w:t>
            </w:r>
            <w:r>
              <w:rPr>
                <w:rFonts w:hint="eastAsia" w:eastAsia="宋体"/>
                <w:sz w:val="24"/>
                <w:lang w:val="en-US" w:eastAsia="zh-CN"/>
              </w:rPr>
              <w:t>循环冷却用水</w:t>
            </w:r>
            <w:r>
              <w:rPr>
                <w:rFonts w:hint="default" w:eastAsia="宋体"/>
                <w:sz w:val="24"/>
                <w:lang w:val="en-US" w:eastAsia="zh-CN"/>
              </w:rPr>
              <w:t>循环使用，定期补充不外排。</w:t>
            </w:r>
            <w:r>
              <w:rPr>
                <w:rFonts w:hint="eastAsia"/>
                <w:sz w:val="24"/>
              </w:rPr>
              <w:t>印刷机清洗废水经水墨处理器处理后回用于生产，不外排</w:t>
            </w:r>
            <w:r>
              <w:rPr>
                <w:rFonts w:hint="eastAsia" w:eastAsia="宋体"/>
                <w:sz w:val="24"/>
                <w:lang w:val="en-US" w:eastAsia="zh-CN"/>
              </w:rPr>
              <w:t>。生活废水由环卫部门定期清运处理，</w:t>
            </w:r>
            <w:r>
              <w:rPr>
                <w:rFonts w:hint="default" w:eastAsia="宋体"/>
                <w:sz w:val="24"/>
                <w:lang w:val="en-US" w:eastAsia="zh-CN"/>
              </w:rPr>
              <w:t>项目对</w:t>
            </w:r>
            <w:r>
              <w:rPr>
                <w:rFonts w:hint="eastAsia"/>
                <w:sz w:val="24"/>
                <w:lang w:val="en-US" w:eastAsia="zh-CN"/>
              </w:rPr>
              <w:t>印刷机、水墨清洗器、危废间</w:t>
            </w:r>
            <w:r>
              <w:rPr>
                <w:rFonts w:hint="default" w:eastAsia="宋体"/>
                <w:sz w:val="24"/>
                <w:lang w:val="en-US" w:eastAsia="zh-CN"/>
              </w:rPr>
              <w:t>进行严格的防渗处理，对地下水的影响很小。</w:t>
            </w:r>
          </w:p>
          <w:p>
            <w:pPr>
              <w:pStyle w:val="20"/>
              <w:keepNext w:val="0"/>
              <w:keepLines w:val="0"/>
              <w:suppressLineNumbers w:val="0"/>
              <w:spacing w:before="0" w:beforeAutospacing="0" w:after="0" w:afterAutospacing="0" w:line="500" w:lineRule="exact"/>
              <w:ind w:left="0" w:right="0"/>
              <w:rPr>
                <w:rFonts w:eastAsia="宋体"/>
                <w:sz w:val="24"/>
              </w:rPr>
            </w:pPr>
            <w:r>
              <w:rPr>
                <w:rFonts w:eastAsia="宋体"/>
                <w:sz w:val="24"/>
              </w:rPr>
              <w:t>（3）声环境影响结论</w:t>
            </w:r>
          </w:p>
          <w:p>
            <w:pPr>
              <w:keepNext w:val="0"/>
              <w:keepLines w:val="0"/>
              <w:suppressLineNumbers w:val="0"/>
              <w:spacing w:before="0" w:beforeAutospacing="0" w:after="0" w:afterAutospacing="0" w:line="360" w:lineRule="auto"/>
              <w:ind w:left="0" w:right="0" w:firstLine="436" w:firstLineChars="182"/>
            </w:pPr>
            <w:r>
              <w:rPr>
                <w:sz w:val="24"/>
              </w:rPr>
              <w:t>项目投产后，其噪声</w:t>
            </w:r>
            <w:r>
              <w:rPr>
                <w:rFonts w:eastAsia="宋体"/>
                <w:sz w:val="24"/>
              </w:rPr>
              <w:t>源主要为</w:t>
            </w:r>
            <w:r>
              <w:rPr>
                <w:rFonts w:hint="eastAsia" w:eastAsia="宋体"/>
                <w:sz w:val="24"/>
                <w:lang w:val="en-US" w:eastAsia="zh-CN"/>
              </w:rPr>
              <w:t>废气处理装置风机、印刷机、复合机、制袋机、分切机、搅拌机、吹膜机等</w:t>
            </w:r>
            <w:r>
              <w:rPr>
                <w:rFonts w:eastAsia="宋体"/>
                <w:sz w:val="24"/>
              </w:rPr>
              <w:t>机械设备，其声级值范围在75~</w:t>
            </w:r>
            <w:r>
              <w:rPr>
                <w:rFonts w:hint="eastAsia" w:eastAsia="宋体"/>
                <w:sz w:val="24"/>
              </w:rPr>
              <w:t>95</w:t>
            </w:r>
            <w:r>
              <w:rPr>
                <w:rFonts w:eastAsia="宋体"/>
                <w:sz w:val="24"/>
              </w:rPr>
              <w:t>dB(A)之间</w:t>
            </w:r>
            <w:r>
              <w:rPr>
                <w:rFonts w:hint="eastAsia"/>
                <w:sz w:val="24"/>
                <w:lang w:eastAsia="zh-CN"/>
              </w:rPr>
              <w:t>。</w:t>
            </w:r>
            <w:r>
              <w:rPr>
                <w:rFonts w:eastAsia="宋体"/>
                <w:sz w:val="24"/>
              </w:rPr>
              <w:t>噪声防治措施：选用低噪声设备，设备安装时采用加大减震基础，</w:t>
            </w:r>
            <w:r>
              <w:rPr>
                <w:sz w:val="24"/>
              </w:rPr>
              <w:t>安装减震装置；噪声级较高的设备设置在设备上加装消音器、隔声装置；加强管理，经常保养和维护机械设备避免设备在不良状态下运行。在生产运转时必须定期对其进行检查，保证设备正常运转。厂内各噪声源与厂界设置隔离带，在隔离带种树木花草，进行厂区绿化，建设挡墙，进一步减轻噪声的影响。经过以上处理措施，厂界噪声排放符合《工业企业厂界环境噪声排放标准》（GB12348-2008）2类标准。</w:t>
            </w:r>
          </w:p>
          <w:p>
            <w:pPr>
              <w:keepNext w:val="0"/>
              <w:keepLines w:val="0"/>
              <w:suppressLineNumbers w:val="0"/>
              <w:spacing w:before="0" w:beforeAutospacing="0" w:after="0" w:afterAutospacing="0" w:line="480" w:lineRule="exact"/>
              <w:ind w:left="0" w:right="0" w:firstLine="360" w:firstLineChars="150"/>
              <w:rPr>
                <w:sz w:val="24"/>
              </w:rPr>
            </w:pPr>
            <w:r>
              <w:rPr>
                <w:sz w:val="24"/>
              </w:rPr>
              <w:t>总之本项目噪声对周围环境的影响很小。</w:t>
            </w:r>
          </w:p>
          <w:p>
            <w:pPr>
              <w:pStyle w:val="20"/>
              <w:keepNext w:val="0"/>
              <w:keepLines w:val="0"/>
              <w:suppressLineNumbers w:val="0"/>
              <w:spacing w:before="0" w:beforeAutospacing="0" w:after="0" w:afterAutospacing="0" w:line="500" w:lineRule="exact"/>
              <w:ind w:left="0" w:right="0"/>
              <w:rPr>
                <w:rFonts w:eastAsia="宋体"/>
                <w:color w:val="000000"/>
                <w:sz w:val="24"/>
              </w:rPr>
            </w:pPr>
            <w:r>
              <w:rPr>
                <w:rFonts w:eastAsia="宋体"/>
                <w:color w:val="000000"/>
                <w:sz w:val="24"/>
              </w:rPr>
              <w:t>（4）固废环境影响结论</w:t>
            </w:r>
          </w:p>
          <w:p>
            <w:pPr>
              <w:pStyle w:val="127"/>
              <w:keepNext w:val="0"/>
              <w:keepLines w:val="0"/>
              <w:suppressLineNumbers w:val="0"/>
              <w:spacing w:before="0" w:beforeAutospacing="0" w:after="0" w:afterAutospacing="0" w:line="500" w:lineRule="exact"/>
              <w:ind w:left="0" w:right="0" w:firstLine="480"/>
              <w:rPr>
                <w:rFonts w:ascii="Times New Roman" w:hAnsi="Times New Roman" w:cs="Times New Roman"/>
                <w:color w:val="000000"/>
              </w:rPr>
            </w:pPr>
            <w:r>
              <w:rPr>
                <w:rFonts w:hint="eastAsia" w:ascii="Times New Roman" w:hAnsi="Times New Roman" w:cs="Times New Roman"/>
                <w:color w:val="000000"/>
                <w:lang w:eastAsia="zh-CN"/>
              </w:rPr>
              <w:t>本项目</w:t>
            </w:r>
            <w:r>
              <w:rPr>
                <w:rFonts w:ascii="Times New Roman" w:hAnsi="Times New Roman" w:cs="Times New Roman"/>
                <w:color w:val="000000"/>
              </w:rPr>
              <w:t>固体废弃物主要为</w:t>
            </w:r>
            <w:r>
              <w:rPr>
                <w:rFonts w:hint="eastAsia" w:ascii="Times New Roman" w:hAnsi="Times New Roman" w:cs="Times New Roman"/>
                <w:color w:val="000000"/>
                <w:lang w:eastAsia="zh-CN"/>
              </w:rPr>
              <w:t>办公生活垃圾、</w:t>
            </w:r>
            <w:r>
              <w:rPr>
                <w:rFonts w:ascii="Times New Roman" w:hAnsi="Times New Roman" w:cs="Times New Roman"/>
                <w:color w:val="000000"/>
              </w:rPr>
              <w:t>不合格产品和边脚料</w:t>
            </w:r>
            <w:r>
              <w:rPr>
                <w:rFonts w:hint="eastAsia" w:ascii="Times New Roman" w:hAnsi="Times New Roman" w:cs="Times New Roman"/>
                <w:color w:val="000000"/>
              </w:rPr>
              <w:t>、</w:t>
            </w:r>
            <w:r>
              <w:rPr>
                <w:rFonts w:ascii="Times New Roman" w:hAnsi="Times New Roman" w:cs="Times New Roman"/>
                <w:color w:val="000000"/>
              </w:rPr>
              <w:t>废活性炭</w:t>
            </w:r>
            <w:r>
              <w:rPr>
                <w:rFonts w:hint="eastAsia" w:ascii="Times New Roman" w:hAnsi="Times New Roman" w:cs="Times New Roman"/>
                <w:color w:val="000000"/>
                <w:lang w:eastAsia="zh-CN"/>
              </w:rPr>
              <w:t>、废胶桶、废水性墨桶、水墨清洗器过滤的滤渣</w:t>
            </w:r>
            <w:r>
              <w:rPr>
                <w:rFonts w:ascii="Times New Roman" w:hAnsi="Times New Roman" w:cs="Times New Roman"/>
                <w:color w:val="000000"/>
              </w:rPr>
              <w:t>等。</w:t>
            </w:r>
          </w:p>
          <w:p>
            <w:pPr>
              <w:pStyle w:val="131"/>
              <w:keepNext w:val="0"/>
              <w:keepLines w:val="0"/>
              <w:suppressLineNumbers w:val="0"/>
              <w:spacing w:before="0" w:beforeAutospacing="0" w:after="0" w:afterAutospacing="0" w:line="500" w:lineRule="exact"/>
              <w:ind w:left="0" w:right="0" w:firstLine="480"/>
              <w:rPr>
                <w:rFonts w:ascii="Times New Roman" w:hAnsi="Times New Roman" w:cs="Times New Roman"/>
                <w:color w:val="000000"/>
              </w:rPr>
            </w:pPr>
            <w:r>
              <w:rPr>
                <w:rFonts w:ascii="Times New Roman" w:hAnsi="Times New Roman" w:cs="Times New Roman"/>
                <w:color w:val="000000"/>
              </w:rPr>
              <w:t>本项目</w:t>
            </w:r>
            <w:r>
              <w:rPr>
                <w:rFonts w:hint="eastAsia" w:ascii="Times New Roman" w:hAnsi="Times New Roman" w:cs="Times New Roman"/>
                <w:color w:val="000000"/>
                <w:lang w:eastAsia="zh-CN"/>
              </w:rPr>
              <w:t>办公生活垃圾、</w:t>
            </w:r>
            <w:r>
              <w:rPr>
                <w:rFonts w:ascii="Times New Roman" w:hAnsi="Times New Roman" w:cs="Times New Roman"/>
                <w:color w:val="000000"/>
              </w:rPr>
              <w:t>不合格产品</w:t>
            </w:r>
            <w:r>
              <w:rPr>
                <w:rFonts w:hint="eastAsia" w:ascii="Times New Roman" w:hAnsi="Times New Roman" w:cs="Times New Roman"/>
                <w:color w:val="000000"/>
                <w:lang w:eastAsia="zh-CN"/>
              </w:rPr>
              <w:t>、</w:t>
            </w:r>
            <w:r>
              <w:rPr>
                <w:rFonts w:ascii="Times New Roman" w:hAnsi="Times New Roman" w:cs="Times New Roman"/>
                <w:color w:val="000000"/>
              </w:rPr>
              <w:t>边脚料</w:t>
            </w:r>
            <w:r>
              <w:rPr>
                <w:rFonts w:hint="eastAsia" w:ascii="Times New Roman" w:hAnsi="Times New Roman" w:cs="Times New Roman"/>
                <w:color w:val="000000"/>
                <w:lang w:eastAsia="zh-CN"/>
              </w:rPr>
              <w:t>、水墨清洗器废渣</w:t>
            </w:r>
            <w:r>
              <w:rPr>
                <w:rFonts w:ascii="Times New Roman" w:hAnsi="Times New Roman" w:cs="Times New Roman"/>
                <w:color w:val="000000"/>
              </w:rPr>
              <w:t>收集后</w:t>
            </w:r>
            <w:r>
              <w:rPr>
                <w:rFonts w:hint="eastAsia" w:ascii="Times New Roman" w:hAnsi="Times New Roman" w:cs="Times New Roman"/>
                <w:color w:val="000000"/>
                <w:lang w:eastAsia="zh-CN"/>
              </w:rPr>
              <w:t>委托环卫部门定期清运废胶桶、废水性墨桶</w:t>
            </w:r>
            <w:r>
              <w:rPr>
                <w:rFonts w:hint="default" w:ascii="Times New Roman" w:hAnsi="Times New Roman" w:eastAsia="宋体" w:cs="Times New Roman"/>
                <w:sz w:val="24"/>
              </w:rPr>
              <w:t>交由供应商回收</w:t>
            </w:r>
            <w:r>
              <w:rPr>
                <w:rFonts w:hint="eastAsia" w:ascii="Times New Roman" w:hAnsi="Times New Roman" w:cs="Times New Roman"/>
                <w:color w:val="000000"/>
              </w:rPr>
              <w:t>；</w:t>
            </w:r>
            <w:r>
              <w:rPr>
                <w:rFonts w:ascii="Times New Roman" w:hAnsi="Times New Roman" w:cs="Times New Roman"/>
                <w:color w:val="000000"/>
              </w:rPr>
              <w:t>活性炭吸附装置产生的废弃活性炭交由有资质单位处理</w:t>
            </w:r>
            <w:r>
              <w:rPr>
                <w:rFonts w:hint="eastAsia" w:ascii="Times New Roman" w:hAnsi="Times New Roman" w:cs="Times New Roman"/>
                <w:color w:val="000000"/>
              </w:rPr>
              <w:t>。</w:t>
            </w:r>
          </w:p>
          <w:p>
            <w:pPr>
              <w:keepNext w:val="0"/>
              <w:keepLines w:val="0"/>
              <w:suppressLineNumbers w:val="0"/>
              <w:tabs>
                <w:tab w:val="center" w:pos="360"/>
                <w:tab w:val="center" w:pos="540"/>
                <w:tab w:val="left" w:pos="720"/>
              </w:tabs>
              <w:adjustRightInd w:val="0"/>
              <w:snapToGrid w:val="0"/>
              <w:spacing w:before="0" w:beforeAutospacing="0" w:after="0" w:afterAutospacing="0" w:line="520" w:lineRule="exact"/>
              <w:ind w:left="0" w:right="0" w:firstLine="480" w:firstLineChars="200"/>
              <w:rPr>
                <w:sz w:val="24"/>
              </w:rPr>
            </w:pPr>
            <w:r>
              <w:rPr>
                <w:color w:val="000000"/>
                <w:sz w:val="24"/>
              </w:rPr>
              <w:t>总之，本项目产生的固体废弃物都能得到有效的治理，不会对周围环境质量产生不良影响</w:t>
            </w:r>
            <w:r>
              <w:rPr>
                <w:sz w:val="24"/>
              </w:rPr>
              <w:t>。</w:t>
            </w:r>
          </w:p>
          <w:p>
            <w:pPr>
              <w:pStyle w:val="109"/>
              <w:keepNext w:val="0"/>
              <w:keepLines w:val="0"/>
              <w:suppressLineNumbers w:val="0"/>
              <w:spacing w:before="0" w:beforeAutospacing="0" w:after="0" w:afterAutospacing="0" w:line="500" w:lineRule="exact"/>
              <w:ind w:left="0" w:right="0"/>
            </w:pPr>
            <w:r>
              <w:t>（5）卫生防护距离结论</w:t>
            </w:r>
          </w:p>
          <w:p>
            <w:pPr>
              <w:keepNext w:val="0"/>
              <w:keepLines w:val="0"/>
              <w:suppressLineNumbers w:val="0"/>
              <w:spacing w:before="0" w:beforeAutospacing="0" w:after="0" w:afterAutospacing="0" w:line="500" w:lineRule="exact"/>
              <w:ind w:left="0" w:right="0" w:firstLine="480" w:firstLineChars="200"/>
              <w:rPr>
                <w:color w:val="000000"/>
                <w:sz w:val="24"/>
              </w:rPr>
            </w:pPr>
            <w:r>
              <w:rPr>
                <w:color w:val="000000"/>
                <w:sz w:val="24"/>
              </w:rPr>
              <w:t>本企业</w:t>
            </w:r>
            <w:r>
              <w:rPr>
                <w:sz w:val="24"/>
              </w:rPr>
              <w:t>生产车间设置</w:t>
            </w:r>
            <w:r>
              <w:rPr>
                <w:rFonts w:hint="eastAsia"/>
                <w:sz w:val="24"/>
                <w:lang w:val="en-US" w:eastAsia="zh-CN"/>
              </w:rPr>
              <w:t>5</w:t>
            </w:r>
            <w:r>
              <w:rPr>
                <w:rFonts w:hint="eastAsia"/>
                <w:sz w:val="24"/>
              </w:rPr>
              <w:t>0</w:t>
            </w:r>
            <w:r>
              <w:rPr>
                <w:sz w:val="24"/>
              </w:rPr>
              <w:t>m卫生防护距离</w:t>
            </w:r>
            <w:r>
              <w:rPr>
                <w:color w:val="000000"/>
                <w:sz w:val="24"/>
              </w:rPr>
              <w:t>。</w:t>
            </w:r>
            <w:r>
              <w:rPr>
                <w:sz w:val="24"/>
              </w:rPr>
              <w:t>经调查，</w:t>
            </w:r>
            <w:r>
              <w:rPr>
                <w:color w:val="000000"/>
                <w:sz w:val="24"/>
              </w:rPr>
              <w:t>距本项目最近的敏感目标</w:t>
            </w:r>
            <w:r>
              <w:rPr>
                <w:rFonts w:hint="eastAsia"/>
                <w:color w:val="000000"/>
                <w:sz w:val="24"/>
                <w:lang w:eastAsia="zh-CN"/>
              </w:rPr>
              <w:t>陆圈村</w:t>
            </w:r>
            <w:r>
              <w:rPr>
                <w:color w:val="000000"/>
                <w:sz w:val="24"/>
              </w:rPr>
              <w:t>，距离约</w:t>
            </w:r>
            <w:r>
              <w:rPr>
                <w:rFonts w:hint="eastAsia"/>
                <w:color w:val="000000"/>
                <w:sz w:val="24"/>
              </w:rPr>
              <w:t>160</w:t>
            </w:r>
            <w:r>
              <w:rPr>
                <w:color w:val="000000"/>
                <w:sz w:val="24"/>
              </w:rPr>
              <w:t>m。满足卫生防护距离要求。</w:t>
            </w:r>
          </w:p>
          <w:p>
            <w:pPr>
              <w:keepNext w:val="0"/>
              <w:keepLines w:val="0"/>
              <w:suppressLineNumbers w:val="0"/>
              <w:spacing w:before="0" w:beforeAutospacing="0" w:after="0" w:afterAutospacing="0" w:line="500" w:lineRule="exact"/>
              <w:ind w:left="0" w:right="0" w:firstLine="480" w:firstLineChars="200"/>
              <w:rPr>
                <w:color w:val="000000"/>
                <w:sz w:val="24"/>
              </w:rPr>
            </w:pPr>
            <w:r>
              <w:rPr>
                <w:color w:val="000000"/>
                <w:sz w:val="24"/>
              </w:rPr>
              <w:t>（7）环境风险评价结论</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根据《建设项目环境风险评价技术导则》（HJ/T169-2018）和《危险化学品重大危险源辨识》（GB18218-2018），项目区域不属于环境敏感区域，可能发生的风险是火灾事故</w:t>
            </w:r>
            <w:r>
              <w:rPr>
                <w:rFonts w:hint="eastAsia"/>
                <w:color w:val="000000"/>
                <w:sz w:val="24"/>
                <w:lang w:eastAsia="zh-CN"/>
              </w:rPr>
              <w:t>和</w:t>
            </w:r>
            <w:r>
              <w:rPr>
                <w:rFonts w:hint="eastAsia"/>
                <w:color w:val="000000"/>
                <w:sz w:val="24"/>
              </w:rPr>
              <w:t>有机废气处理装置故障造成有机废气超标排放</w:t>
            </w:r>
            <w:r>
              <w:rPr>
                <w:color w:val="000000"/>
                <w:sz w:val="24"/>
              </w:rPr>
              <w:t>，在做好风险防范措施的情况下，本项目的环境风险影响不大。</w:t>
            </w:r>
          </w:p>
          <w:p>
            <w:pPr>
              <w:keepNext w:val="0"/>
              <w:keepLines w:val="0"/>
              <w:suppressLineNumbers w:val="0"/>
              <w:spacing w:before="0" w:beforeAutospacing="0" w:after="0" w:afterAutospacing="0" w:line="500" w:lineRule="exact"/>
              <w:ind w:left="0" w:right="0" w:firstLine="480" w:firstLineChars="200"/>
              <w:rPr>
                <w:b/>
                <w:sz w:val="24"/>
              </w:rPr>
            </w:pPr>
            <w:r>
              <w:rPr>
                <w:b/>
                <w:sz w:val="24"/>
              </w:rPr>
              <w:t>5、总量控制</w:t>
            </w:r>
          </w:p>
          <w:p>
            <w:pPr>
              <w:pStyle w:val="79"/>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textAlignment w:val="auto"/>
              <w:rPr>
                <w:rFonts w:hint="default" w:ascii="Times New Roman" w:hAnsi="Times New Roman" w:eastAsia="宋体" w:cs="Times New Roman"/>
                <w:sz w:val="24"/>
                <w:szCs w:val="24"/>
              </w:rPr>
            </w:pPr>
            <w:r>
              <w:rPr>
                <w:rFonts w:ascii="Times New Roman" w:cs="Times New Roman"/>
                <w:color w:val="000000" w:themeColor="text1"/>
                <w14:textFill>
                  <w14:solidFill>
                    <w14:schemeClr w14:val="tx1"/>
                  </w14:solidFill>
                </w14:textFill>
              </w:rPr>
              <w:t>项目</w:t>
            </w:r>
            <w:r>
              <w:rPr>
                <w:rFonts w:hint="eastAsia" w:ascii="Times New Roman" w:cs="Times New Roman"/>
                <w:color w:val="000000" w:themeColor="text1"/>
                <w:lang w:eastAsia="zh-CN"/>
                <w14:textFill>
                  <w14:solidFill>
                    <w14:schemeClr w14:val="tx1"/>
                  </w14:solidFill>
                </w14:textFill>
              </w:rPr>
              <w:t>生产过程中</w:t>
            </w:r>
            <w:r>
              <w:rPr>
                <w:rFonts w:ascii="Times New Roman" w:cs="Times New Roman"/>
                <w:color w:val="000000" w:themeColor="text1"/>
                <w14:textFill>
                  <w14:solidFill>
                    <w14:schemeClr w14:val="tx1"/>
                  </w14:solidFill>
                </w14:textFill>
              </w:rPr>
              <w:t>循环冷却用水循环利用，不外排。</w:t>
            </w:r>
            <w:r>
              <w:rPr>
                <w:rFonts w:hint="eastAsia" w:ascii="Times New Roman" w:cs="Times New Roman"/>
                <w:color w:val="000000" w:themeColor="text1"/>
                <w:lang w:eastAsia="zh-CN"/>
                <w14:textFill>
                  <w14:solidFill>
                    <w14:schemeClr w14:val="tx1"/>
                  </w14:solidFill>
                </w14:textFill>
              </w:rPr>
              <w:t>生活污水委托环卫部门定期清运处理，</w:t>
            </w:r>
            <w:r>
              <w:rPr>
                <w:rFonts w:ascii="Times New Roman" w:cs="Times New Roman"/>
                <w:color w:val="000000" w:themeColor="text1"/>
                <w14:textFill>
                  <w14:solidFill>
                    <w14:schemeClr w14:val="tx1"/>
                  </w14:solidFill>
                </w14:textFill>
              </w:rPr>
              <w:t>无需申请</w:t>
            </w:r>
            <w:r>
              <w:rPr>
                <w:rFonts w:ascii="Times New Roman" w:hAnsi="Times New Roman" w:cs="Times New Roman"/>
                <w:color w:val="000000" w:themeColor="text1"/>
                <w14:textFill>
                  <w14:solidFill>
                    <w14:schemeClr w14:val="tx1"/>
                  </w14:solidFill>
                </w14:textFill>
              </w:rPr>
              <w:t>CODcr</w:t>
            </w:r>
            <w:r>
              <w:rPr>
                <w:rFonts w:ascii="Times New Roman" w:cs="Times New Roman"/>
                <w:color w:val="000000" w:themeColor="text1"/>
                <w14:textFill>
                  <w14:solidFill>
                    <w14:schemeClr w14:val="tx1"/>
                  </w14:solidFill>
                </w14:textFill>
              </w:rPr>
              <w:t>和氨氮总量控制指标。</w:t>
            </w:r>
          </w:p>
          <w:p>
            <w:pPr>
              <w:keepNext w:val="0"/>
              <w:keepLines w:val="0"/>
              <w:suppressLineNumbers w:val="0"/>
              <w:spacing w:before="0" w:beforeAutospacing="0" w:after="0" w:afterAutospacing="0" w:line="520" w:lineRule="exact"/>
              <w:ind w:left="0" w:right="0" w:firstLine="480" w:firstLineChars="200"/>
              <w:rPr>
                <w:rFonts w:hint="eastAsia" w:ascii="Times New Roman" w:hAnsi="Times New Roman" w:eastAsia="宋体" w:cs="Times New Roman"/>
                <w:color w:val="000000" w:themeColor="text1"/>
                <w:sz w:val="24"/>
                <w:lang w:eastAsia="zh-CN"/>
                <w14:textFill>
                  <w14:solidFill>
                    <w14:schemeClr w14:val="tx1"/>
                  </w14:solidFill>
                </w14:textFill>
              </w:rPr>
            </w:pPr>
            <w:r>
              <w:rPr>
                <w:rFonts w:eastAsia="宋体"/>
                <w:color w:val="000000" w:themeColor="text1"/>
                <w:sz w:val="24"/>
                <w14:textFill>
                  <w14:solidFill>
                    <w14:schemeClr w14:val="tx1"/>
                  </w14:solidFill>
                </w14:textFill>
              </w:rPr>
              <w:t>拟建项目不产生SO</w:t>
            </w:r>
            <w:r>
              <w:rPr>
                <w:rFonts w:eastAsia="宋体"/>
                <w:color w:val="000000" w:themeColor="text1"/>
                <w:sz w:val="24"/>
                <w:vertAlign w:val="subscript"/>
                <w14:textFill>
                  <w14:solidFill>
                    <w14:schemeClr w14:val="tx1"/>
                  </w14:solidFill>
                </w14:textFill>
              </w:rPr>
              <w:t>2</w:t>
            </w:r>
            <w:r>
              <w:rPr>
                <w:rFonts w:eastAsia="宋体"/>
                <w:color w:val="000000" w:themeColor="text1"/>
                <w:sz w:val="24"/>
                <w14:textFill>
                  <w14:solidFill>
                    <w14:schemeClr w14:val="tx1"/>
                  </w14:solidFill>
                </w14:textFill>
              </w:rPr>
              <w:t>、NO</w:t>
            </w:r>
            <w:r>
              <w:rPr>
                <w:rFonts w:eastAsia="宋体"/>
                <w:color w:val="000000" w:themeColor="text1"/>
                <w:sz w:val="24"/>
                <w:vertAlign w:val="subscript"/>
                <w14:textFill>
                  <w14:solidFill>
                    <w14:schemeClr w14:val="tx1"/>
                  </w14:solidFill>
                </w14:textFill>
              </w:rPr>
              <w:t>x</w:t>
            </w:r>
            <w:r>
              <w:rPr>
                <w:rFonts w:hint="eastAsia" w:eastAsia="宋体"/>
                <w:color w:val="000000" w:themeColor="text1"/>
                <w:sz w:val="24"/>
                <w:vertAlign w:val="baseline"/>
                <w:lang w:eastAsia="zh-CN"/>
                <w14:textFill>
                  <w14:solidFill>
                    <w14:schemeClr w14:val="tx1"/>
                  </w14:solidFill>
                </w14:textFill>
              </w:rPr>
              <w:t>、颗粒物</w:t>
            </w:r>
            <w:r>
              <w:rPr>
                <w:rFonts w:eastAsia="宋体"/>
                <w:color w:val="000000" w:themeColor="text1"/>
                <w:sz w:val="24"/>
                <w14:textFill>
                  <w14:solidFill>
                    <w14:schemeClr w14:val="tx1"/>
                  </w14:solidFill>
                </w14:textFill>
              </w:rPr>
              <w:t>，无需申请SO</w:t>
            </w:r>
            <w:r>
              <w:rPr>
                <w:rFonts w:eastAsia="宋体"/>
                <w:color w:val="000000" w:themeColor="text1"/>
                <w:sz w:val="24"/>
                <w:vertAlign w:val="subscript"/>
                <w14:textFill>
                  <w14:solidFill>
                    <w14:schemeClr w14:val="tx1"/>
                  </w14:solidFill>
                </w14:textFill>
              </w:rPr>
              <w:t>2</w:t>
            </w:r>
            <w:r>
              <w:rPr>
                <w:rFonts w:eastAsia="宋体"/>
                <w:color w:val="000000" w:themeColor="text1"/>
                <w:sz w:val="24"/>
                <w14:textFill>
                  <w14:solidFill>
                    <w14:schemeClr w14:val="tx1"/>
                  </w14:solidFill>
                </w14:textFill>
              </w:rPr>
              <w:t>、NO</w:t>
            </w:r>
            <w:r>
              <w:rPr>
                <w:rFonts w:eastAsia="宋体"/>
                <w:color w:val="000000" w:themeColor="text1"/>
                <w:sz w:val="24"/>
                <w:vertAlign w:val="subscript"/>
                <w14:textFill>
                  <w14:solidFill>
                    <w14:schemeClr w14:val="tx1"/>
                  </w14:solidFill>
                </w14:textFill>
              </w:rPr>
              <w:t>x</w:t>
            </w:r>
            <w:r>
              <w:rPr>
                <w:rFonts w:hint="eastAsia" w:eastAsia="宋体"/>
                <w:color w:val="000000" w:themeColor="text1"/>
                <w:sz w:val="24"/>
                <w:vertAlign w:val="baseline"/>
                <w:lang w:eastAsia="zh-CN"/>
                <w14:textFill>
                  <w14:solidFill>
                    <w14:schemeClr w14:val="tx1"/>
                  </w14:solidFill>
                </w14:textFill>
              </w:rPr>
              <w:t>、颗粒物</w:t>
            </w:r>
            <w:r>
              <w:rPr>
                <w:rFonts w:eastAsia="宋体"/>
                <w:color w:val="000000" w:themeColor="text1"/>
                <w:sz w:val="24"/>
                <w14:textFill>
                  <w14:solidFill>
                    <w14:schemeClr w14:val="tx1"/>
                  </w14:solidFill>
                </w14:textFill>
              </w:rPr>
              <w:t>总量；本项目生产过程中有</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VOCs</w:t>
            </w:r>
            <w:r>
              <w:rPr>
                <w:rFonts w:eastAsia="宋体"/>
                <w:color w:val="000000" w:themeColor="text1"/>
                <w:sz w:val="24"/>
                <w14:textFill>
                  <w14:solidFill>
                    <w14:schemeClr w14:val="tx1"/>
                  </w14:solidFill>
                </w14:textFill>
              </w:rPr>
              <w:t>污染物的产生，有组</w:t>
            </w:r>
            <w:r>
              <w:rPr>
                <w:rFonts w:ascii="Times New Roman" w:hAnsi="Times New Roman" w:eastAsia="宋体" w:cs="Times New Roman"/>
                <w:color w:val="000000" w:themeColor="text1"/>
                <w:sz w:val="24"/>
                <w14:textFill>
                  <w14:solidFill>
                    <w14:schemeClr w14:val="tx1"/>
                  </w14:solidFill>
                </w14:textFill>
              </w:rPr>
              <w:t>织</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VOCs</w:t>
            </w:r>
            <w:r>
              <w:rPr>
                <w:rFonts w:eastAsia="宋体"/>
                <w:color w:val="000000" w:themeColor="text1"/>
                <w:sz w:val="24"/>
                <w14:textFill>
                  <w14:solidFill>
                    <w14:schemeClr w14:val="tx1"/>
                  </w14:solidFill>
                </w14:textFill>
              </w:rPr>
              <w:t>排放量为</w:t>
            </w:r>
            <w:r>
              <w:rPr>
                <w:rFonts w:hint="eastAsia"/>
                <w:color w:val="000000" w:themeColor="text1"/>
                <w:sz w:val="24"/>
                <w:lang w:val="en-US" w:eastAsia="zh-CN"/>
                <w14:textFill>
                  <w14:solidFill>
                    <w14:schemeClr w14:val="tx1"/>
                  </w14:solidFill>
                </w14:textFill>
              </w:rPr>
              <w:t>0.089</w:t>
            </w:r>
            <w:r>
              <w:rPr>
                <w:rFonts w:eastAsia="宋体"/>
                <w:color w:val="000000" w:themeColor="text1"/>
                <w:sz w:val="24"/>
                <w14:textFill>
                  <w14:solidFill>
                    <w14:schemeClr w14:val="tx1"/>
                  </w14:solidFill>
                </w14:textFill>
              </w:rPr>
              <w:t>t</w:t>
            </w:r>
            <w:r>
              <w:rPr>
                <w:rFonts w:eastAsia="宋体"/>
                <w:color w:val="000000" w:themeColor="text1"/>
                <w:sz w:val="24"/>
                <w:szCs w:val="24"/>
                <w14:textFill>
                  <w14:solidFill>
                    <w14:schemeClr w14:val="tx1"/>
                  </w14:solidFill>
                </w14:textFill>
              </w:rPr>
              <w:t>/a，</w:t>
            </w:r>
            <w:r>
              <w:rPr>
                <w:rFonts w:hint="eastAsia" w:eastAsia="宋体"/>
                <w:color w:val="000000" w:themeColor="text1"/>
                <w:sz w:val="24"/>
                <w:szCs w:val="24"/>
                <w:lang w:eastAsia="zh-CN"/>
                <w14:textFill>
                  <w14:solidFill>
                    <w14:schemeClr w14:val="tx1"/>
                  </w14:solidFill>
                </w14:textFill>
              </w:rPr>
              <w:t>根据要求，</w:t>
            </w:r>
            <w:r>
              <w:rPr>
                <w:rFonts w:hint="eastAsia"/>
                <w:color w:val="000000" w:themeColor="text1"/>
                <w:sz w:val="24"/>
                <w:szCs w:val="24"/>
                <w:lang w:eastAsia="zh-CN"/>
                <w14:textFill>
                  <w14:solidFill>
                    <w14:schemeClr w14:val="tx1"/>
                  </w14:solidFill>
                </w14:textFill>
              </w:rPr>
              <w:t>拟建项目</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VOCs</w:t>
            </w:r>
            <w:r>
              <w:rPr>
                <w:rFonts w:hint="eastAsia" w:cs="Times New Roman"/>
                <w:color w:val="000000" w:themeColor="text1"/>
                <w:kern w:val="2"/>
                <w:sz w:val="24"/>
                <w:szCs w:val="24"/>
                <w:lang w:val="en-US" w:eastAsia="zh-CN" w:bidi="ar-SA"/>
                <w14:textFill>
                  <w14:solidFill>
                    <w14:schemeClr w14:val="tx1"/>
                  </w14:solidFill>
                </w14:textFill>
              </w:rPr>
              <w:t>须落实2倍削减量替代，所需替代指标为</w:t>
            </w: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VOCs</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val="en-US" w:eastAsia="zh-CN"/>
                <w14:textFill>
                  <w14:solidFill>
                    <w14:schemeClr w14:val="tx1"/>
                  </w14:solidFill>
                </w14:textFill>
              </w:rPr>
              <w:t>0.178</w:t>
            </w:r>
            <w:r>
              <w:rPr>
                <w:rFonts w:hint="default" w:ascii="Times New Roman" w:hAnsi="Times New Roman" w:eastAsia="宋体" w:cs="Times New Roman"/>
                <w:color w:val="000000" w:themeColor="text1"/>
                <w:sz w:val="24"/>
                <w:szCs w:val="24"/>
                <w14:textFill>
                  <w14:solidFill>
                    <w14:schemeClr w14:val="tx1"/>
                  </w14:solidFill>
                </w14:textFill>
              </w:rPr>
              <w:t>t/a。</w:t>
            </w:r>
            <w:r>
              <w:rPr>
                <w:rFonts w:eastAsia="宋体"/>
                <w:color w:val="000000" w:themeColor="text1"/>
                <w:sz w:val="24"/>
                <w14:textFill>
                  <w14:solidFill>
                    <w14:schemeClr w14:val="tx1"/>
                  </w14:solidFill>
                </w14:textFill>
              </w:rPr>
              <w:t>因此本项目需要向当地环保部门申请</w:t>
            </w:r>
            <w:r>
              <w:rPr>
                <w:rFonts w:hint="eastAsia" w:ascii="Times New Roman" w:hAnsi="Times New Roman" w:cs="Times New Roman"/>
                <w:color w:val="000000" w:themeColor="text1"/>
                <w:kern w:val="2"/>
                <w:sz w:val="21"/>
                <w:szCs w:val="21"/>
                <w:lang w:val="en-US" w:eastAsia="zh-CN" w:bidi="ar-SA"/>
                <w14:textFill>
                  <w14:solidFill>
                    <w14:schemeClr w14:val="tx1"/>
                  </w14:solidFill>
                </w14:textFill>
              </w:rPr>
              <w:t>VOCs</w:t>
            </w:r>
            <w:r>
              <w:rPr>
                <w:rFonts w:eastAsia="宋体"/>
                <w:color w:val="000000" w:themeColor="text1"/>
                <w:sz w:val="24"/>
                <w14:textFill>
                  <w14:solidFill>
                    <w14:schemeClr w14:val="tx1"/>
                  </w14:solidFill>
                </w14:textFill>
              </w:rPr>
              <w:t>大气污染物排放总量控制指标</w:t>
            </w:r>
            <w:r>
              <w:rPr>
                <w:rFonts w:hint="eastAsia"/>
                <w:color w:val="000000" w:themeColor="text1"/>
                <w:sz w:val="24"/>
                <w:lang w:eastAsia="zh-CN"/>
                <w14:textFill>
                  <w14:solidFill>
                    <w14:schemeClr w14:val="tx1"/>
                  </w14:solidFill>
                </w14:textFill>
              </w:rPr>
              <w:t>。</w:t>
            </w:r>
          </w:p>
          <w:p>
            <w:pPr>
              <w:keepNext w:val="0"/>
              <w:keepLines w:val="0"/>
              <w:suppressLineNumbers w:val="0"/>
              <w:spacing w:before="0" w:beforeAutospacing="0" w:after="0" w:afterAutospacing="0" w:line="500" w:lineRule="exact"/>
              <w:ind w:left="0" w:right="0" w:firstLine="470" w:firstLineChars="196"/>
              <w:rPr>
                <w:b/>
                <w:sz w:val="24"/>
              </w:rPr>
            </w:pPr>
            <w:r>
              <w:rPr>
                <w:b/>
                <w:sz w:val="24"/>
              </w:rPr>
              <w:t>6、环评总结论</w:t>
            </w:r>
          </w:p>
          <w:p>
            <w:pPr>
              <w:keepNext w:val="0"/>
              <w:keepLines w:val="0"/>
              <w:suppressLineNumbers w:val="0"/>
              <w:spacing w:before="0" w:beforeAutospacing="0" w:after="0" w:afterAutospacing="0" w:line="500" w:lineRule="exact"/>
              <w:ind w:left="0" w:right="0" w:firstLine="480" w:firstLineChars="200"/>
              <w:rPr>
                <w:b/>
                <w:bCs/>
                <w:sz w:val="24"/>
              </w:rPr>
            </w:pPr>
            <w:r>
              <w:rPr>
                <w:rFonts w:hint="eastAsia" w:eastAsia="宋体"/>
                <w:b/>
                <w:bCs/>
                <w:color w:val="000000"/>
                <w:sz w:val="24"/>
                <w:lang w:eastAsia="zh-CN"/>
              </w:rPr>
              <w:t>东明县万宏塑料包装有限公司年产食品塑料真空包装袋</w:t>
            </w:r>
            <w:r>
              <w:rPr>
                <w:rFonts w:hint="eastAsia" w:eastAsia="宋体"/>
                <w:b/>
                <w:bCs/>
                <w:color w:val="000000"/>
                <w:sz w:val="24"/>
                <w:lang w:val="en-US" w:eastAsia="zh-CN"/>
              </w:rPr>
              <w:t>500吨</w:t>
            </w:r>
            <w:r>
              <w:rPr>
                <w:rFonts w:hint="eastAsia" w:eastAsia="宋体"/>
                <w:b/>
                <w:bCs/>
                <w:color w:val="000000"/>
                <w:sz w:val="24"/>
                <w:lang w:eastAsia="zh-CN"/>
              </w:rPr>
              <w:t>项目</w:t>
            </w:r>
            <w:r>
              <w:rPr>
                <w:rFonts w:eastAsia="宋体"/>
                <w:b/>
                <w:bCs/>
                <w:color w:val="000000"/>
                <w:sz w:val="24"/>
              </w:rPr>
              <w:t>符合国家产业政策，用地符合</w:t>
            </w:r>
            <w:r>
              <w:rPr>
                <w:rFonts w:hint="eastAsia" w:eastAsia="宋体"/>
                <w:b/>
                <w:bCs/>
                <w:color w:val="000000"/>
                <w:sz w:val="24"/>
                <w:lang w:eastAsia="zh-CN"/>
              </w:rPr>
              <w:t>当地</w:t>
            </w:r>
            <w:r>
              <w:rPr>
                <w:rFonts w:eastAsia="宋体"/>
                <w:b/>
                <w:bCs/>
                <w:color w:val="000000"/>
                <w:sz w:val="24"/>
              </w:rPr>
              <w:t>规划要求。经</w:t>
            </w:r>
            <w:r>
              <w:rPr>
                <w:b/>
                <w:bCs/>
                <w:sz w:val="24"/>
              </w:rPr>
              <w:t>环境影响分析可知，项目营运后对周围环境影响较小。在各项环保措施得到落实的情况下，从环境保护的角度分析项目建设是可行的。</w:t>
            </w:r>
          </w:p>
          <w:p>
            <w:pPr>
              <w:keepNext w:val="0"/>
              <w:keepLines w:val="0"/>
              <w:suppressLineNumbers w:val="0"/>
              <w:spacing w:before="0" w:beforeAutospacing="0" w:after="0" w:afterAutospacing="0" w:line="500" w:lineRule="exact"/>
              <w:ind w:left="0" w:right="0"/>
              <w:rPr>
                <w:b/>
                <w:bCs/>
                <w:sz w:val="24"/>
              </w:rPr>
            </w:pPr>
            <w:r>
              <w:rPr>
                <w:b/>
                <w:bCs/>
                <w:sz w:val="24"/>
              </w:rPr>
              <w:t>二、措施与建议</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1．该项目在建设过程中，必须严格按照国家有关建设项目环保管理规定，执行建设项目须配套建设的环境保护设施与主体工程同时设计、同时施工、同时投产使用的“三同时”制度。</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2．企业应制定环境保护管理计划，对生产中产生的废气、固废以及噪声等污染及时监控，发现问题及时采取有效措施进行解决。</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3．生活垃圾收集点设置应便于运输，由环卫部门统一及时处理，禁止随意堆弃排放，污染环境。</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4．严格控制噪声，对高噪声设备均应安装在密闭车间内，并采取必要的隔声、降噪措施，确保厂界噪声符合《工业企业厂界环境噪声排放标准》（GB12348-2008）2类标准。</w:t>
            </w:r>
          </w:p>
          <w:p>
            <w:pPr>
              <w:keepNext w:val="0"/>
              <w:keepLines w:val="0"/>
              <w:suppressLineNumbers w:val="0"/>
              <w:spacing w:before="0" w:beforeAutospacing="0" w:after="0" w:afterAutospacing="0" w:line="480" w:lineRule="exact"/>
              <w:ind w:left="0" w:right="0" w:firstLine="480" w:firstLineChars="200"/>
              <w:rPr>
                <w:color w:val="000000"/>
                <w:sz w:val="24"/>
              </w:rPr>
            </w:pPr>
            <w:r>
              <w:rPr>
                <w:color w:val="000000"/>
                <w:sz w:val="24"/>
              </w:rPr>
              <w:t>5．积极配合环保部门的监督、监测等环保管理，建立健全环保机构，分工负责，加强监督，完善环境管理。</w:t>
            </w:r>
          </w:p>
          <w:p>
            <w:pPr>
              <w:keepNext w:val="0"/>
              <w:keepLines w:val="0"/>
              <w:suppressLineNumbers w:val="0"/>
              <w:spacing w:before="0" w:beforeAutospacing="0" w:after="0" w:afterAutospacing="0" w:line="480" w:lineRule="exact"/>
              <w:ind w:left="0" w:right="0" w:firstLine="480" w:firstLineChars="200"/>
              <w:rPr>
                <w:rFonts w:eastAsia="宋体"/>
                <w:color w:val="000000"/>
                <w:sz w:val="24"/>
              </w:rPr>
            </w:pPr>
            <w:r>
              <w:rPr>
                <w:rFonts w:eastAsia="宋体"/>
                <w:color w:val="000000"/>
                <w:sz w:val="24"/>
              </w:rPr>
              <w:t>6．同时应加强绿化，加强对职工的环保教育，强化行车管理制度。</w:t>
            </w:r>
          </w:p>
          <w:p>
            <w:pPr>
              <w:keepNext w:val="0"/>
              <w:keepLines w:val="0"/>
              <w:suppressLineNumbers w:val="0"/>
              <w:spacing w:before="0" w:beforeAutospacing="0" w:after="0" w:afterAutospacing="0" w:line="480" w:lineRule="exact"/>
              <w:ind w:left="0" w:right="0" w:firstLine="480" w:firstLineChars="200"/>
              <w:rPr>
                <w:sz w:val="24"/>
              </w:rPr>
            </w:pPr>
            <w:r>
              <w:rPr>
                <w:rFonts w:eastAsia="宋体"/>
                <w:color w:val="000000"/>
                <w:sz w:val="24"/>
              </w:rPr>
              <w:t>7．项目建成后，要充分利用厂区空地，加强绿化，改善生态环境，美化生活空间。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5237" w:hRule="atLeast"/>
        </w:trPr>
        <w:tc>
          <w:tcPr>
            <w:tcW w:w="9019" w:type="dxa"/>
            <w:gridSpan w:val="2"/>
          </w:tcPr>
          <w:p>
            <w:pPr>
              <w:keepNext w:val="0"/>
              <w:keepLines w:val="0"/>
              <w:suppressLineNumbers w:val="0"/>
              <w:spacing w:before="0" w:beforeAutospacing="0" w:after="0" w:afterAutospacing="0"/>
              <w:ind w:left="0" w:right="0"/>
              <w:rPr>
                <w:sz w:val="24"/>
              </w:rPr>
            </w:pPr>
            <w:r>
              <w:rPr>
                <w:sz w:val="24"/>
              </w:rPr>
              <w:t>预审意见：</w:t>
            </w: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firstLine="7744" w:firstLineChars="3227"/>
              <w:rPr>
                <w:sz w:val="24"/>
              </w:rPr>
            </w:pPr>
            <w:r>
              <w:rPr>
                <w:sz w:val="24"/>
              </w:rPr>
              <w:t>公章</w:t>
            </w:r>
          </w:p>
          <w:p>
            <w:pPr>
              <w:keepNext w:val="0"/>
              <w:keepLines w:val="0"/>
              <w:suppressLineNumbers w:val="0"/>
              <w:spacing w:before="0" w:beforeAutospacing="0" w:after="0" w:afterAutospacing="0"/>
              <w:ind w:left="0" w:right="0" w:firstLine="6360"/>
              <w:rPr>
                <w:sz w:val="24"/>
              </w:rPr>
            </w:pPr>
          </w:p>
          <w:p>
            <w:pPr>
              <w:keepNext w:val="0"/>
              <w:keepLines w:val="0"/>
              <w:suppressLineNumbers w:val="0"/>
              <w:spacing w:before="0" w:beforeAutospacing="0" w:after="0" w:afterAutospacing="0"/>
              <w:ind w:left="0" w:right="0"/>
              <w:rPr>
                <w:sz w:val="24"/>
              </w:rPr>
            </w:pPr>
            <w:r>
              <w:rPr>
                <w:sz w:val="24"/>
              </w:rPr>
              <w:t xml:space="preserve">经办人：                                                </w:t>
            </w:r>
          </w:p>
          <w:p>
            <w:pPr>
              <w:keepNext w:val="0"/>
              <w:keepLines w:val="0"/>
              <w:suppressLineNumbers w:val="0"/>
              <w:spacing w:before="0" w:beforeAutospacing="0" w:after="0" w:afterAutospacing="0"/>
              <w:ind w:left="0" w:right="0" w:firstLine="7440" w:firstLineChars="3100"/>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7931" w:hRule="atLeast"/>
        </w:trPr>
        <w:tc>
          <w:tcPr>
            <w:tcW w:w="9019" w:type="dxa"/>
            <w:gridSpan w:val="2"/>
          </w:tcPr>
          <w:p>
            <w:pPr>
              <w:keepNext w:val="0"/>
              <w:keepLines w:val="0"/>
              <w:suppressLineNumbers w:val="0"/>
              <w:spacing w:before="0" w:beforeAutospacing="0" w:after="0" w:afterAutospacing="0"/>
              <w:ind w:left="0" w:right="0"/>
              <w:rPr>
                <w:sz w:val="28"/>
              </w:rPr>
            </w:pPr>
            <w:r>
              <w:rPr>
                <w:sz w:val="24"/>
              </w:rPr>
              <w:t>下一级环境保护行政主管部门审查意见：</w:t>
            </w: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pStyle w:val="13"/>
              <w:keepNext w:val="0"/>
              <w:keepLines w:val="0"/>
              <w:suppressLineNumbers w:val="0"/>
              <w:spacing w:before="0" w:beforeAutospacing="0" w:after="0" w:afterAutospacing="0"/>
              <w:ind w:left="0" w:right="0"/>
              <w:rPr>
                <w:rFonts w:ascii="Times New Roman" w:hAnsi="Times New Roman" w:cs="Times New Roman"/>
                <w:sz w:val="28"/>
              </w:rPr>
            </w:pPr>
          </w:p>
          <w:p>
            <w:pPr>
              <w:keepNext w:val="0"/>
              <w:keepLines w:val="0"/>
              <w:suppressLineNumbers w:val="0"/>
              <w:spacing w:before="0" w:beforeAutospacing="0" w:after="0" w:afterAutospacing="0"/>
              <w:ind w:left="0" w:right="0"/>
              <w:rPr>
                <w:sz w:val="28"/>
              </w:rPr>
            </w:pPr>
          </w:p>
          <w:p>
            <w:pPr>
              <w:keepNext w:val="0"/>
              <w:keepLines w:val="0"/>
              <w:suppressLineNumbers w:val="0"/>
              <w:spacing w:before="0" w:beforeAutospacing="0" w:after="0" w:afterAutospacing="0"/>
              <w:ind w:left="0" w:right="0" w:firstLine="7440" w:firstLineChars="3100"/>
              <w:rPr>
                <w:sz w:val="24"/>
              </w:rPr>
            </w:pPr>
            <w:r>
              <w:rPr>
                <w:sz w:val="24"/>
              </w:rPr>
              <w:t>公章</w:t>
            </w:r>
          </w:p>
          <w:p>
            <w:pPr>
              <w:keepNext w:val="0"/>
              <w:keepLines w:val="0"/>
              <w:suppressLineNumbers w:val="0"/>
              <w:spacing w:before="0" w:beforeAutospacing="0" w:after="0" w:afterAutospacing="0"/>
              <w:ind w:left="0" w:right="0"/>
              <w:rPr>
                <w:sz w:val="24"/>
              </w:rPr>
            </w:pPr>
            <w:r>
              <w:rPr>
                <w:sz w:val="24"/>
              </w:rPr>
              <w:t>经办人：</w:t>
            </w:r>
          </w:p>
          <w:p>
            <w:pPr>
              <w:keepNext w:val="0"/>
              <w:keepLines w:val="0"/>
              <w:suppressLineNumbers w:val="0"/>
              <w:spacing w:before="0" w:beforeAutospacing="0" w:after="0" w:afterAutospacing="0"/>
              <w:ind w:left="0" w:right="0" w:firstLine="7200" w:firstLineChars="3000"/>
              <w:rPr>
                <w:sz w:val="28"/>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12353" w:hRule="atLeast"/>
        </w:trPr>
        <w:tc>
          <w:tcPr>
            <w:tcW w:w="9019" w:type="dxa"/>
            <w:gridSpan w:val="2"/>
          </w:tcPr>
          <w:p>
            <w:pPr>
              <w:keepNext w:val="0"/>
              <w:keepLines w:val="0"/>
              <w:suppressLineNumbers w:val="0"/>
              <w:spacing w:before="0" w:beforeAutospacing="0" w:after="0" w:afterAutospacing="0"/>
              <w:ind w:left="0" w:right="0"/>
              <w:rPr>
                <w:sz w:val="24"/>
              </w:rPr>
            </w:pPr>
            <w:r>
              <w:rPr>
                <w:sz w:val="24"/>
              </w:rPr>
              <w:t>审批意见：</w:t>
            </w: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rPr>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pStyle w:val="13"/>
              <w:keepNext w:val="0"/>
              <w:keepLines w:val="0"/>
              <w:suppressLineNumbers w:val="0"/>
              <w:spacing w:before="0" w:beforeAutospacing="0" w:after="0" w:afterAutospacing="0"/>
              <w:ind w:left="0" w:right="0"/>
              <w:rPr>
                <w:rFonts w:ascii="Times New Roman" w:hAnsi="Times New Roman" w:cs="Times New Roman"/>
                <w:sz w:val="24"/>
              </w:rPr>
            </w:pPr>
          </w:p>
          <w:p>
            <w:pPr>
              <w:keepNext w:val="0"/>
              <w:keepLines w:val="0"/>
              <w:suppressLineNumbers w:val="0"/>
              <w:spacing w:before="0" w:beforeAutospacing="0" w:after="0" w:afterAutospacing="0"/>
              <w:ind w:left="0" w:right="0"/>
              <w:rPr>
                <w:sz w:val="24"/>
              </w:rPr>
            </w:pPr>
          </w:p>
          <w:p>
            <w:pPr>
              <w:keepNext w:val="0"/>
              <w:keepLines w:val="0"/>
              <w:suppressLineNumbers w:val="0"/>
              <w:spacing w:before="0" w:beforeAutospacing="0" w:after="0" w:afterAutospacing="0"/>
              <w:ind w:left="0" w:right="0" w:firstLine="7440" w:firstLineChars="3100"/>
              <w:rPr>
                <w:sz w:val="24"/>
              </w:rPr>
            </w:pPr>
            <w:r>
              <w:rPr>
                <w:sz w:val="24"/>
              </w:rPr>
              <w:t>公章</w:t>
            </w:r>
          </w:p>
          <w:p>
            <w:pPr>
              <w:keepNext w:val="0"/>
              <w:keepLines w:val="0"/>
              <w:suppressLineNumbers w:val="0"/>
              <w:spacing w:before="0" w:beforeAutospacing="0" w:after="0" w:afterAutospacing="0"/>
              <w:ind w:left="0" w:right="0"/>
              <w:rPr>
                <w:sz w:val="24"/>
              </w:rPr>
            </w:pPr>
            <w:r>
              <w:rPr>
                <w:sz w:val="24"/>
              </w:rPr>
              <w:t xml:space="preserve">经办人： </w:t>
            </w:r>
          </w:p>
          <w:p>
            <w:pPr>
              <w:keepNext w:val="0"/>
              <w:keepLines w:val="0"/>
              <w:suppressLineNumbers w:val="0"/>
              <w:spacing w:before="0" w:beforeAutospacing="0" w:after="0" w:afterAutospacing="0"/>
              <w:ind w:left="0" w:right="0"/>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13453" w:hRule="atLeast"/>
        </w:trPr>
        <w:tc>
          <w:tcPr>
            <w:tcW w:w="9019" w:type="dxa"/>
            <w:gridSpan w:val="2"/>
          </w:tcPr>
          <w:p>
            <w:pPr>
              <w:keepNext w:val="0"/>
              <w:keepLines w:val="0"/>
              <w:suppressLineNumbers w:val="0"/>
              <w:spacing w:before="0" w:beforeAutospacing="0" w:after="0" w:afterAutospacing="0"/>
              <w:ind w:left="0" w:right="0"/>
              <w:jc w:val="center"/>
              <w:rPr>
                <w:sz w:val="30"/>
              </w:rPr>
            </w:pPr>
            <w:r>
              <w:rPr>
                <w:sz w:val="30"/>
              </w:rPr>
              <w:t>注释</w:t>
            </w:r>
          </w:p>
          <w:p>
            <w:pPr>
              <w:keepNext w:val="0"/>
              <w:keepLines w:val="0"/>
              <w:suppressLineNumbers w:val="0"/>
              <w:spacing w:before="0" w:beforeAutospacing="0" w:after="0" w:afterAutospacing="0"/>
              <w:ind w:left="0" w:right="0"/>
              <w:rPr>
                <w:sz w:val="30"/>
              </w:rPr>
            </w:pPr>
          </w:p>
          <w:p>
            <w:pPr>
              <w:keepNext w:val="0"/>
              <w:keepLines w:val="0"/>
              <w:suppressLineNumbers w:val="0"/>
              <w:spacing w:before="0" w:beforeAutospacing="0" w:after="0" w:afterAutospacing="0" w:line="360" w:lineRule="auto"/>
              <w:ind w:left="552" w:right="0"/>
              <w:rPr>
                <w:sz w:val="24"/>
              </w:rPr>
            </w:pPr>
            <w:r>
              <w:rPr>
                <w:sz w:val="24"/>
              </w:rPr>
              <w:t>一、本报告表应附以下附件、附图：</w:t>
            </w:r>
          </w:p>
          <w:p>
            <w:pPr>
              <w:keepNext w:val="0"/>
              <w:keepLines w:val="0"/>
              <w:suppressLineNumbers w:val="0"/>
              <w:spacing w:before="0" w:beforeAutospacing="0" w:after="0" w:afterAutospacing="0" w:line="360" w:lineRule="auto"/>
              <w:ind w:left="552" w:right="0"/>
              <w:rPr>
                <w:sz w:val="24"/>
              </w:rPr>
            </w:pPr>
            <w:r>
              <w:rPr>
                <w:sz w:val="24"/>
              </w:rPr>
              <w:t>附件    委托书、承诺书等相关文件</w:t>
            </w:r>
          </w:p>
          <w:p>
            <w:pPr>
              <w:keepNext w:val="0"/>
              <w:keepLines w:val="0"/>
              <w:suppressLineNumbers w:val="0"/>
              <w:spacing w:before="0" w:beforeAutospacing="0" w:after="0" w:afterAutospacing="0" w:line="360" w:lineRule="auto"/>
              <w:ind w:left="73" w:right="0" w:firstLine="477" w:firstLineChars="199"/>
              <w:rPr>
                <w:sz w:val="24"/>
              </w:rPr>
            </w:pPr>
            <w:r>
              <w:rPr>
                <w:sz w:val="24"/>
              </w:rPr>
              <w:t>附图1  项目交通地理位置图（应反映行政区划、水系、标明纳污口位置和地形地貌等）</w:t>
            </w:r>
          </w:p>
          <w:p>
            <w:pPr>
              <w:keepNext w:val="0"/>
              <w:keepLines w:val="0"/>
              <w:suppressLineNumbers w:val="0"/>
              <w:spacing w:before="0" w:beforeAutospacing="0" w:after="0" w:afterAutospacing="0" w:line="360" w:lineRule="auto"/>
              <w:ind w:left="552" w:right="0"/>
              <w:rPr>
                <w:sz w:val="24"/>
              </w:rPr>
            </w:pPr>
            <w:r>
              <w:rPr>
                <w:sz w:val="24"/>
              </w:rPr>
              <w:t>附图2  菏泽省级生态保护红线图</w:t>
            </w:r>
          </w:p>
          <w:p>
            <w:pPr>
              <w:keepNext w:val="0"/>
              <w:keepLines w:val="0"/>
              <w:suppressLineNumbers w:val="0"/>
              <w:spacing w:before="0" w:beforeAutospacing="0" w:after="0" w:afterAutospacing="0" w:line="360" w:lineRule="auto"/>
              <w:ind w:left="552" w:right="0"/>
              <w:rPr>
                <w:sz w:val="24"/>
              </w:rPr>
            </w:pPr>
            <w:r>
              <w:rPr>
                <w:sz w:val="24"/>
              </w:rPr>
              <w:t>附图3  项目平面布置图</w:t>
            </w:r>
          </w:p>
          <w:p>
            <w:pPr>
              <w:keepNext w:val="0"/>
              <w:keepLines w:val="0"/>
              <w:suppressLineNumbers w:val="0"/>
              <w:tabs>
                <w:tab w:val="center" w:pos="4684"/>
              </w:tabs>
              <w:spacing w:before="0" w:beforeAutospacing="0" w:after="0" w:afterAutospacing="0" w:line="360" w:lineRule="auto"/>
              <w:ind w:left="552" w:right="0"/>
              <w:rPr>
                <w:sz w:val="24"/>
              </w:rPr>
            </w:pPr>
            <w:r>
              <w:rPr>
                <w:sz w:val="24"/>
              </w:rPr>
              <w:t>附图4  项目周边敏感目标图</w:t>
            </w:r>
            <w:r>
              <w:rPr>
                <w:sz w:val="24"/>
              </w:rPr>
              <w:tab/>
            </w:r>
          </w:p>
          <w:p>
            <w:pPr>
              <w:keepNext w:val="0"/>
              <w:keepLines w:val="0"/>
              <w:suppressLineNumbers w:val="0"/>
              <w:spacing w:before="0" w:beforeAutospacing="0" w:after="0" w:afterAutospacing="0" w:line="360" w:lineRule="auto"/>
              <w:ind w:left="73" w:right="0" w:firstLine="477" w:firstLineChars="199"/>
              <w:rPr>
                <w:sz w:val="24"/>
              </w:rPr>
            </w:pPr>
            <w:r>
              <w:rPr>
                <w:sz w:val="24"/>
              </w:rPr>
              <w:t>附图5  项目卫生防护距离图</w:t>
            </w:r>
          </w:p>
          <w:p>
            <w:pPr>
              <w:keepNext w:val="0"/>
              <w:keepLines w:val="0"/>
              <w:suppressLineNumbers w:val="0"/>
              <w:spacing w:before="0" w:beforeAutospacing="0" w:after="0" w:afterAutospacing="0" w:line="360" w:lineRule="auto"/>
              <w:ind w:left="73" w:right="0" w:firstLine="477" w:firstLineChars="199"/>
              <w:rPr>
                <w:sz w:val="24"/>
              </w:rPr>
            </w:pPr>
            <w:r>
              <w:rPr>
                <w:sz w:val="24"/>
              </w:rPr>
              <w:t>二、如果本报告表不能说明项目产生的污染及对环境造成的影响，应进行专项评价。根据建设项目的特点和当地环境特征，应选下列1—2项进行专项评价。</w:t>
            </w:r>
          </w:p>
          <w:p>
            <w:pPr>
              <w:keepNext w:val="0"/>
              <w:keepLines w:val="0"/>
              <w:suppressLineNumbers w:val="0"/>
              <w:spacing w:before="0" w:beforeAutospacing="0" w:after="0" w:afterAutospacing="0" w:line="360" w:lineRule="auto"/>
              <w:ind w:left="0" w:right="0" w:firstLine="480" w:firstLineChars="200"/>
              <w:rPr>
                <w:sz w:val="24"/>
              </w:rPr>
            </w:pPr>
            <w:r>
              <w:rPr>
                <w:sz w:val="24"/>
              </w:rPr>
              <w:t>1.空气环境影响专项评价</w:t>
            </w:r>
          </w:p>
          <w:p>
            <w:pPr>
              <w:keepNext w:val="0"/>
              <w:keepLines w:val="0"/>
              <w:suppressLineNumbers w:val="0"/>
              <w:spacing w:before="0" w:beforeAutospacing="0" w:after="0" w:afterAutospacing="0" w:line="360" w:lineRule="auto"/>
              <w:ind w:left="0" w:right="0" w:firstLine="480" w:firstLineChars="200"/>
              <w:rPr>
                <w:sz w:val="24"/>
                <w:szCs w:val="28"/>
              </w:rPr>
            </w:pPr>
            <w:r>
              <w:rPr>
                <w:sz w:val="24"/>
                <w:szCs w:val="28"/>
              </w:rPr>
              <w:t>2.水环境影响专项评价（包括地表水和地下水）</w:t>
            </w:r>
          </w:p>
          <w:p>
            <w:pPr>
              <w:keepNext w:val="0"/>
              <w:keepLines w:val="0"/>
              <w:suppressLineNumbers w:val="0"/>
              <w:spacing w:before="0" w:beforeAutospacing="0" w:after="0" w:afterAutospacing="0" w:line="360" w:lineRule="auto"/>
              <w:ind w:left="0" w:right="0" w:firstLine="480" w:firstLineChars="200"/>
              <w:rPr>
                <w:sz w:val="24"/>
                <w:szCs w:val="28"/>
              </w:rPr>
            </w:pPr>
            <w:r>
              <w:rPr>
                <w:sz w:val="24"/>
                <w:szCs w:val="28"/>
              </w:rPr>
              <w:t>3.生态影响专项评价</w:t>
            </w:r>
          </w:p>
          <w:p>
            <w:pPr>
              <w:keepNext w:val="0"/>
              <w:keepLines w:val="0"/>
              <w:suppressLineNumbers w:val="0"/>
              <w:spacing w:before="0" w:beforeAutospacing="0" w:after="0" w:afterAutospacing="0" w:line="360" w:lineRule="auto"/>
              <w:ind w:left="0" w:right="0" w:firstLine="480" w:firstLineChars="200"/>
              <w:rPr>
                <w:sz w:val="24"/>
                <w:szCs w:val="28"/>
              </w:rPr>
            </w:pPr>
            <w:r>
              <w:rPr>
                <w:sz w:val="24"/>
                <w:szCs w:val="28"/>
              </w:rPr>
              <w:t>4.土壤影响专项评价</w:t>
            </w:r>
          </w:p>
          <w:p>
            <w:pPr>
              <w:keepNext w:val="0"/>
              <w:keepLines w:val="0"/>
              <w:suppressLineNumbers w:val="0"/>
              <w:spacing w:before="0" w:beforeAutospacing="0" w:after="0" w:afterAutospacing="0" w:line="360" w:lineRule="auto"/>
              <w:ind w:left="0" w:right="0" w:firstLine="480" w:firstLineChars="200"/>
              <w:rPr>
                <w:sz w:val="24"/>
                <w:szCs w:val="28"/>
              </w:rPr>
            </w:pPr>
            <w:r>
              <w:rPr>
                <w:sz w:val="24"/>
                <w:szCs w:val="28"/>
              </w:rPr>
              <w:t>5.声影响专项评价</w:t>
            </w:r>
          </w:p>
          <w:p>
            <w:pPr>
              <w:keepNext w:val="0"/>
              <w:keepLines w:val="0"/>
              <w:suppressLineNumbers w:val="0"/>
              <w:spacing w:before="0" w:beforeAutospacing="0" w:after="0" w:afterAutospacing="0" w:line="360" w:lineRule="auto"/>
              <w:ind w:left="0" w:right="0" w:firstLine="480" w:firstLineChars="200"/>
              <w:rPr>
                <w:sz w:val="24"/>
                <w:szCs w:val="28"/>
              </w:rPr>
            </w:pPr>
            <w:r>
              <w:rPr>
                <w:sz w:val="24"/>
                <w:szCs w:val="28"/>
              </w:rPr>
              <w:t>6.固体废弃物影响专项评价</w:t>
            </w:r>
          </w:p>
          <w:p>
            <w:pPr>
              <w:keepNext w:val="0"/>
              <w:keepLines w:val="0"/>
              <w:suppressLineNumbers w:val="0"/>
              <w:spacing w:before="0" w:beforeAutospacing="0" w:after="0" w:afterAutospacing="0" w:line="360" w:lineRule="auto"/>
              <w:ind w:left="0" w:right="0" w:firstLine="480"/>
              <w:rPr>
                <w:sz w:val="24"/>
                <w:szCs w:val="28"/>
              </w:rPr>
            </w:pPr>
            <w:r>
              <w:rPr>
                <w:sz w:val="24"/>
                <w:szCs w:val="28"/>
              </w:rPr>
              <w:t>以上专项评价未包括的可另列专项，专项评价按照《环境影响评价技术导则》中的要求进行。</w:t>
            </w:r>
          </w:p>
          <w:p>
            <w:pPr>
              <w:keepNext w:val="0"/>
              <w:keepLines w:val="0"/>
              <w:suppressLineNumbers w:val="0"/>
              <w:spacing w:before="0" w:beforeAutospacing="0" w:after="0" w:afterAutospacing="0" w:line="360" w:lineRule="auto"/>
              <w:ind w:left="0" w:right="0"/>
              <w:rPr>
                <w:sz w:val="24"/>
                <w:szCs w:val="28"/>
              </w:rPr>
            </w:pPr>
          </w:p>
          <w:p>
            <w:pPr>
              <w:keepNext w:val="0"/>
              <w:keepLines w:val="0"/>
              <w:suppressLineNumbers w:val="0"/>
              <w:spacing w:before="0" w:beforeAutospacing="0" w:after="0" w:afterAutospacing="0" w:line="360" w:lineRule="auto"/>
              <w:ind w:left="0" w:right="0"/>
              <w:rPr>
                <w:sz w:val="28"/>
              </w:rPr>
            </w:pPr>
          </w:p>
        </w:tc>
      </w:tr>
    </w:tbl>
    <w:p>
      <w:pPr>
        <w:jc w:val="right"/>
        <w:rPr>
          <w:sz w:val="24"/>
        </w:rPr>
      </w:pPr>
      <w:r>
        <w:rPr>
          <w:sz w:val="24"/>
        </w:rPr>
        <w:t>山东省环境保护局翻印</w:t>
      </w:r>
    </w:p>
    <w:p/>
    <w:sectPr>
      <w:footerReference r:id="rId8" w:type="first"/>
      <w:footerReference r:id="rId7" w:type="default"/>
      <w:pgSz w:w="11906" w:h="16838"/>
      <w:pgMar w:top="1140" w:right="1142" w:bottom="1440" w:left="1285" w:header="907" w:footer="992"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fldChar w:fldCharType="begin"/>
    </w:r>
    <w:r>
      <w:rPr>
        <w:rStyle w:val="33"/>
      </w:rPr>
      <w:instrText xml:space="preserve">PAGE  </w:instrText>
    </w:r>
    <w: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33"/>
                              <w:rFonts w:asciiTheme="minorEastAsia" w:hAnsiTheme="minorEastAsia" w:eastAsiaTheme="minorEastAsia"/>
                            </w:rPr>
                          </w:pPr>
                          <w:r>
                            <w:rPr>
                              <w:rFonts w:asciiTheme="minorEastAsia" w:hAnsiTheme="minorEastAsia" w:eastAsiaTheme="minorEastAsia"/>
                            </w:rPr>
                            <w:fldChar w:fldCharType="begin"/>
                          </w:r>
                          <w:r>
                            <w:rPr>
                              <w:rStyle w:val="33"/>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33"/>
                              <w:rFonts w:asciiTheme="minorEastAsia" w:hAnsiTheme="minorEastAsia" w:eastAsiaTheme="minorEastAsia"/>
                            </w:rPr>
                            <w:t>３４</w:t>
                          </w:r>
                          <w:r>
                            <w:rPr>
                              <w:rFonts w:asciiTheme="minorEastAsia" w:hAnsiTheme="minorEastAsia" w:eastAsia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17"/>
                      <w:rPr>
                        <w:rStyle w:val="33"/>
                        <w:rFonts w:asciiTheme="minorEastAsia" w:hAnsiTheme="minorEastAsia" w:eastAsiaTheme="minorEastAsia"/>
                      </w:rPr>
                    </w:pPr>
                    <w:r>
                      <w:rPr>
                        <w:rFonts w:asciiTheme="minorEastAsia" w:hAnsiTheme="minorEastAsia" w:eastAsiaTheme="minorEastAsia"/>
                      </w:rPr>
                      <w:fldChar w:fldCharType="begin"/>
                    </w:r>
                    <w:r>
                      <w:rPr>
                        <w:rStyle w:val="33"/>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33"/>
                        <w:rFonts w:asciiTheme="minorEastAsia" w:hAnsiTheme="minorEastAsia" w:eastAsiaTheme="minorEastAsia"/>
                      </w:rPr>
                      <w:t>３４</w:t>
                    </w:r>
                    <w:r>
                      <w:rPr>
                        <w:rFonts w:asciiTheme="minorEastAsia" w:hAnsiTheme="minorEastAsia" w:eastAsiaTheme="minor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DeCM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pi+o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DDeCMzAgAAZQQAAA4AAAAAAAAAAQAgAAAAHwEAAGRycy9lMm9Eb2MueG1sUEsF&#10;BgAAAAAGAAYAWQEAAMQFA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A1041"/>
    <w:multiLevelType w:val="singleLevel"/>
    <w:tmpl w:val="94FA1041"/>
    <w:lvl w:ilvl="0" w:tentative="0">
      <w:start w:val="1"/>
      <w:numFmt w:val="decimal"/>
      <w:suff w:val="nothing"/>
      <w:lvlText w:val="（%1）"/>
      <w:lvlJc w:val="left"/>
    </w:lvl>
  </w:abstractNum>
  <w:abstractNum w:abstractNumId="1">
    <w:nsid w:val="D3DDEF18"/>
    <w:multiLevelType w:val="singleLevel"/>
    <w:tmpl w:val="D3DDEF18"/>
    <w:lvl w:ilvl="0" w:tentative="0">
      <w:start w:val="5"/>
      <w:numFmt w:val="chineseCounting"/>
      <w:suff w:val="nothing"/>
      <w:lvlText w:val="（%1）"/>
      <w:lvlJc w:val="left"/>
      <w:rPr>
        <w:rFonts w:hint="eastAsia"/>
      </w:rPr>
    </w:lvl>
  </w:abstractNum>
  <w:abstractNum w:abstractNumId="2">
    <w:nsid w:val="D6BF7557"/>
    <w:multiLevelType w:val="singleLevel"/>
    <w:tmpl w:val="D6BF7557"/>
    <w:lvl w:ilvl="0" w:tentative="0">
      <w:start w:val="1"/>
      <w:numFmt w:val="chineseCounting"/>
      <w:suff w:val="nothing"/>
      <w:lvlText w:val="（%1）"/>
      <w:lvlJc w:val="left"/>
      <w:rPr>
        <w:rFonts w:hint="eastAsia"/>
      </w:rPr>
    </w:lvl>
  </w:abstractNum>
  <w:abstractNum w:abstractNumId="3">
    <w:nsid w:val="55373B94"/>
    <w:multiLevelType w:val="singleLevel"/>
    <w:tmpl w:val="55373B94"/>
    <w:lvl w:ilvl="0" w:tentative="0">
      <w:start w:val="1"/>
      <w:numFmt w:val="chineseCounting"/>
      <w:suff w:val="nothing"/>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hideSpellingErrors/>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45"/>
    <w:rsid w:val="0000238F"/>
    <w:rsid w:val="000024E4"/>
    <w:rsid w:val="00002F25"/>
    <w:rsid w:val="000039E9"/>
    <w:rsid w:val="000045E4"/>
    <w:rsid w:val="00004B87"/>
    <w:rsid w:val="000064B3"/>
    <w:rsid w:val="00006DC1"/>
    <w:rsid w:val="00010182"/>
    <w:rsid w:val="000107C4"/>
    <w:rsid w:val="00011FD7"/>
    <w:rsid w:val="00012AC8"/>
    <w:rsid w:val="00012C83"/>
    <w:rsid w:val="00013520"/>
    <w:rsid w:val="00013AFC"/>
    <w:rsid w:val="00013C02"/>
    <w:rsid w:val="00014C2B"/>
    <w:rsid w:val="0001502E"/>
    <w:rsid w:val="000154A2"/>
    <w:rsid w:val="00015E2B"/>
    <w:rsid w:val="00015F17"/>
    <w:rsid w:val="0001608A"/>
    <w:rsid w:val="00016A5D"/>
    <w:rsid w:val="00017A0C"/>
    <w:rsid w:val="00020064"/>
    <w:rsid w:val="0002153A"/>
    <w:rsid w:val="00022B52"/>
    <w:rsid w:val="00023725"/>
    <w:rsid w:val="00023A1E"/>
    <w:rsid w:val="00023B81"/>
    <w:rsid w:val="00023D86"/>
    <w:rsid w:val="000242C4"/>
    <w:rsid w:val="000243D7"/>
    <w:rsid w:val="00025DEC"/>
    <w:rsid w:val="000278F1"/>
    <w:rsid w:val="00027A75"/>
    <w:rsid w:val="00030074"/>
    <w:rsid w:val="00030943"/>
    <w:rsid w:val="00030D04"/>
    <w:rsid w:val="0003161E"/>
    <w:rsid w:val="000323E9"/>
    <w:rsid w:val="00032A40"/>
    <w:rsid w:val="00032BA0"/>
    <w:rsid w:val="00033E64"/>
    <w:rsid w:val="00033F8D"/>
    <w:rsid w:val="000342D3"/>
    <w:rsid w:val="000346B5"/>
    <w:rsid w:val="000346E2"/>
    <w:rsid w:val="000348E3"/>
    <w:rsid w:val="00034A08"/>
    <w:rsid w:val="00034FAF"/>
    <w:rsid w:val="000350CD"/>
    <w:rsid w:val="00035395"/>
    <w:rsid w:val="0003587A"/>
    <w:rsid w:val="000360E8"/>
    <w:rsid w:val="00036BB2"/>
    <w:rsid w:val="00036F8C"/>
    <w:rsid w:val="000371D7"/>
    <w:rsid w:val="00037D2B"/>
    <w:rsid w:val="00040831"/>
    <w:rsid w:val="00040A0E"/>
    <w:rsid w:val="000411A5"/>
    <w:rsid w:val="00041C44"/>
    <w:rsid w:val="0004476A"/>
    <w:rsid w:val="00045971"/>
    <w:rsid w:val="000463D5"/>
    <w:rsid w:val="000465E8"/>
    <w:rsid w:val="00046874"/>
    <w:rsid w:val="00046DD5"/>
    <w:rsid w:val="000476E1"/>
    <w:rsid w:val="00047FF5"/>
    <w:rsid w:val="00050A6E"/>
    <w:rsid w:val="000514CA"/>
    <w:rsid w:val="000534E5"/>
    <w:rsid w:val="00053B0F"/>
    <w:rsid w:val="00053E04"/>
    <w:rsid w:val="000542D9"/>
    <w:rsid w:val="00054521"/>
    <w:rsid w:val="00054DA6"/>
    <w:rsid w:val="00054F9E"/>
    <w:rsid w:val="000550AC"/>
    <w:rsid w:val="00055988"/>
    <w:rsid w:val="00056983"/>
    <w:rsid w:val="0006033F"/>
    <w:rsid w:val="00060597"/>
    <w:rsid w:val="00060F5B"/>
    <w:rsid w:val="000613EE"/>
    <w:rsid w:val="00061716"/>
    <w:rsid w:val="000626B0"/>
    <w:rsid w:val="00063039"/>
    <w:rsid w:val="00063352"/>
    <w:rsid w:val="00063937"/>
    <w:rsid w:val="00064627"/>
    <w:rsid w:val="00064A1C"/>
    <w:rsid w:val="00064A72"/>
    <w:rsid w:val="00065298"/>
    <w:rsid w:val="000652D4"/>
    <w:rsid w:val="000654CD"/>
    <w:rsid w:val="00065D94"/>
    <w:rsid w:val="000667A3"/>
    <w:rsid w:val="00066B98"/>
    <w:rsid w:val="00067618"/>
    <w:rsid w:val="000713ED"/>
    <w:rsid w:val="00071A35"/>
    <w:rsid w:val="00071D17"/>
    <w:rsid w:val="00072D1D"/>
    <w:rsid w:val="000736A2"/>
    <w:rsid w:val="00074C05"/>
    <w:rsid w:val="00074E9C"/>
    <w:rsid w:val="000751A4"/>
    <w:rsid w:val="00075452"/>
    <w:rsid w:val="00076135"/>
    <w:rsid w:val="00076B37"/>
    <w:rsid w:val="00077061"/>
    <w:rsid w:val="000803F1"/>
    <w:rsid w:val="00080AE1"/>
    <w:rsid w:val="00081078"/>
    <w:rsid w:val="000811FB"/>
    <w:rsid w:val="00081C29"/>
    <w:rsid w:val="000820A0"/>
    <w:rsid w:val="000827DC"/>
    <w:rsid w:val="00082F46"/>
    <w:rsid w:val="00083259"/>
    <w:rsid w:val="00083BB9"/>
    <w:rsid w:val="00083F5E"/>
    <w:rsid w:val="00084095"/>
    <w:rsid w:val="000840F6"/>
    <w:rsid w:val="00084F99"/>
    <w:rsid w:val="000850C8"/>
    <w:rsid w:val="00085341"/>
    <w:rsid w:val="000861FE"/>
    <w:rsid w:val="000862AC"/>
    <w:rsid w:val="0008657E"/>
    <w:rsid w:val="000865AC"/>
    <w:rsid w:val="00086623"/>
    <w:rsid w:val="00086E09"/>
    <w:rsid w:val="0009056C"/>
    <w:rsid w:val="00090F57"/>
    <w:rsid w:val="00092497"/>
    <w:rsid w:val="00092AF8"/>
    <w:rsid w:val="00093B10"/>
    <w:rsid w:val="00094649"/>
    <w:rsid w:val="00094BEF"/>
    <w:rsid w:val="00094CEF"/>
    <w:rsid w:val="00094E7A"/>
    <w:rsid w:val="00096DB1"/>
    <w:rsid w:val="00097F22"/>
    <w:rsid w:val="000A00F1"/>
    <w:rsid w:val="000A1964"/>
    <w:rsid w:val="000A22CD"/>
    <w:rsid w:val="000A3646"/>
    <w:rsid w:val="000A4271"/>
    <w:rsid w:val="000A4EC3"/>
    <w:rsid w:val="000A4F39"/>
    <w:rsid w:val="000A5265"/>
    <w:rsid w:val="000A6107"/>
    <w:rsid w:val="000A6372"/>
    <w:rsid w:val="000A6AC2"/>
    <w:rsid w:val="000A7081"/>
    <w:rsid w:val="000A7A0D"/>
    <w:rsid w:val="000A7FAE"/>
    <w:rsid w:val="000B0997"/>
    <w:rsid w:val="000B1CFE"/>
    <w:rsid w:val="000B2268"/>
    <w:rsid w:val="000B4238"/>
    <w:rsid w:val="000B4903"/>
    <w:rsid w:val="000B4D14"/>
    <w:rsid w:val="000B5102"/>
    <w:rsid w:val="000B5307"/>
    <w:rsid w:val="000B55AE"/>
    <w:rsid w:val="000B5A8A"/>
    <w:rsid w:val="000B60F9"/>
    <w:rsid w:val="000B6580"/>
    <w:rsid w:val="000B67E4"/>
    <w:rsid w:val="000B7F0A"/>
    <w:rsid w:val="000B7FF6"/>
    <w:rsid w:val="000C088C"/>
    <w:rsid w:val="000C0B9A"/>
    <w:rsid w:val="000C1432"/>
    <w:rsid w:val="000C2917"/>
    <w:rsid w:val="000C29AC"/>
    <w:rsid w:val="000C2A10"/>
    <w:rsid w:val="000C2CA7"/>
    <w:rsid w:val="000C3559"/>
    <w:rsid w:val="000C3C0F"/>
    <w:rsid w:val="000C410E"/>
    <w:rsid w:val="000C418A"/>
    <w:rsid w:val="000C431A"/>
    <w:rsid w:val="000C431E"/>
    <w:rsid w:val="000C5796"/>
    <w:rsid w:val="000C595A"/>
    <w:rsid w:val="000C5FD1"/>
    <w:rsid w:val="000C6148"/>
    <w:rsid w:val="000C6ADB"/>
    <w:rsid w:val="000C7D0E"/>
    <w:rsid w:val="000D113F"/>
    <w:rsid w:val="000D18E0"/>
    <w:rsid w:val="000D20B4"/>
    <w:rsid w:val="000D2748"/>
    <w:rsid w:val="000D352C"/>
    <w:rsid w:val="000D4F36"/>
    <w:rsid w:val="000D524B"/>
    <w:rsid w:val="000D5652"/>
    <w:rsid w:val="000D5917"/>
    <w:rsid w:val="000D592C"/>
    <w:rsid w:val="000D62C7"/>
    <w:rsid w:val="000D6EFB"/>
    <w:rsid w:val="000D739D"/>
    <w:rsid w:val="000D744A"/>
    <w:rsid w:val="000D7F79"/>
    <w:rsid w:val="000E0625"/>
    <w:rsid w:val="000E1A0A"/>
    <w:rsid w:val="000E25A5"/>
    <w:rsid w:val="000E3121"/>
    <w:rsid w:val="000E3338"/>
    <w:rsid w:val="000E3742"/>
    <w:rsid w:val="000E3F1D"/>
    <w:rsid w:val="000E4125"/>
    <w:rsid w:val="000E4271"/>
    <w:rsid w:val="000E42A0"/>
    <w:rsid w:val="000E461D"/>
    <w:rsid w:val="000E52FD"/>
    <w:rsid w:val="000E54CF"/>
    <w:rsid w:val="000E58A4"/>
    <w:rsid w:val="000E5F43"/>
    <w:rsid w:val="000E61A4"/>
    <w:rsid w:val="000E64BC"/>
    <w:rsid w:val="000E7052"/>
    <w:rsid w:val="000E74A2"/>
    <w:rsid w:val="000E7A8E"/>
    <w:rsid w:val="000E7EB0"/>
    <w:rsid w:val="000F0449"/>
    <w:rsid w:val="000F0DAF"/>
    <w:rsid w:val="000F25D1"/>
    <w:rsid w:val="000F478D"/>
    <w:rsid w:val="000F5B3A"/>
    <w:rsid w:val="000F6161"/>
    <w:rsid w:val="000F628C"/>
    <w:rsid w:val="000F652D"/>
    <w:rsid w:val="000F722F"/>
    <w:rsid w:val="000F79FD"/>
    <w:rsid w:val="001009D4"/>
    <w:rsid w:val="00100B75"/>
    <w:rsid w:val="00100F38"/>
    <w:rsid w:val="001017D9"/>
    <w:rsid w:val="00101D30"/>
    <w:rsid w:val="00101D8C"/>
    <w:rsid w:val="0010490A"/>
    <w:rsid w:val="001050DE"/>
    <w:rsid w:val="0010528C"/>
    <w:rsid w:val="00106077"/>
    <w:rsid w:val="001069DD"/>
    <w:rsid w:val="00106FF6"/>
    <w:rsid w:val="00107467"/>
    <w:rsid w:val="001074C0"/>
    <w:rsid w:val="00107645"/>
    <w:rsid w:val="001109C5"/>
    <w:rsid w:val="0011140B"/>
    <w:rsid w:val="00112A19"/>
    <w:rsid w:val="001133BA"/>
    <w:rsid w:val="001140EB"/>
    <w:rsid w:val="00114859"/>
    <w:rsid w:val="00114C18"/>
    <w:rsid w:val="00114C31"/>
    <w:rsid w:val="00114F3B"/>
    <w:rsid w:val="0011763E"/>
    <w:rsid w:val="001176B2"/>
    <w:rsid w:val="00120870"/>
    <w:rsid w:val="00120C7D"/>
    <w:rsid w:val="00120D25"/>
    <w:rsid w:val="00121C2D"/>
    <w:rsid w:val="00122629"/>
    <w:rsid w:val="00122DDA"/>
    <w:rsid w:val="00122E4C"/>
    <w:rsid w:val="0012305A"/>
    <w:rsid w:val="00123605"/>
    <w:rsid w:val="00123A80"/>
    <w:rsid w:val="001243EB"/>
    <w:rsid w:val="00124545"/>
    <w:rsid w:val="00124B25"/>
    <w:rsid w:val="00124E0A"/>
    <w:rsid w:val="001254A9"/>
    <w:rsid w:val="00125636"/>
    <w:rsid w:val="00126D22"/>
    <w:rsid w:val="00127C2A"/>
    <w:rsid w:val="00127E7B"/>
    <w:rsid w:val="00130026"/>
    <w:rsid w:val="00130374"/>
    <w:rsid w:val="00130CA4"/>
    <w:rsid w:val="001310FE"/>
    <w:rsid w:val="00131676"/>
    <w:rsid w:val="0013222F"/>
    <w:rsid w:val="0013245F"/>
    <w:rsid w:val="001337CE"/>
    <w:rsid w:val="00133941"/>
    <w:rsid w:val="001339AE"/>
    <w:rsid w:val="0013462F"/>
    <w:rsid w:val="00134B96"/>
    <w:rsid w:val="001353F6"/>
    <w:rsid w:val="001355BE"/>
    <w:rsid w:val="00135745"/>
    <w:rsid w:val="0013580C"/>
    <w:rsid w:val="00135A16"/>
    <w:rsid w:val="00136023"/>
    <w:rsid w:val="0013617D"/>
    <w:rsid w:val="0013643E"/>
    <w:rsid w:val="00136AC1"/>
    <w:rsid w:val="001378AE"/>
    <w:rsid w:val="0014047C"/>
    <w:rsid w:val="00140F8A"/>
    <w:rsid w:val="001417F1"/>
    <w:rsid w:val="00141A30"/>
    <w:rsid w:val="00141A9F"/>
    <w:rsid w:val="00142231"/>
    <w:rsid w:val="001425A9"/>
    <w:rsid w:val="0014295F"/>
    <w:rsid w:val="00142D5A"/>
    <w:rsid w:val="00143E53"/>
    <w:rsid w:val="001459E9"/>
    <w:rsid w:val="00145C29"/>
    <w:rsid w:val="00145FE5"/>
    <w:rsid w:val="00146454"/>
    <w:rsid w:val="00146C0E"/>
    <w:rsid w:val="00146F53"/>
    <w:rsid w:val="00147EE6"/>
    <w:rsid w:val="00150012"/>
    <w:rsid w:val="0015128D"/>
    <w:rsid w:val="00151AC6"/>
    <w:rsid w:val="00152808"/>
    <w:rsid w:val="001535A0"/>
    <w:rsid w:val="00153B72"/>
    <w:rsid w:val="00153F34"/>
    <w:rsid w:val="001547E1"/>
    <w:rsid w:val="00154A95"/>
    <w:rsid w:val="001554E6"/>
    <w:rsid w:val="001559CE"/>
    <w:rsid w:val="00155B2D"/>
    <w:rsid w:val="00155D15"/>
    <w:rsid w:val="0015618A"/>
    <w:rsid w:val="00156DA3"/>
    <w:rsid w:val="00157356"/>
    <w:rsid w:val="001574B9"/>
    <w:rsid w:val="00157692"/>
    <w:rsid w:val="00157F8A"/>
    <w:rsid w:val="0016051F"/>
    <w:rsid w:val="00160D84"/>
    <w:rsid w:val="001610BF"/>
    <w:rsid w:val="001625A7"/>
    <w:rsid w:val="00162CB8"/>
    <w:rsid w:val="001636F7"/>
    <w:rsid w:val="00163C30"/>
    <w:rsid w:val="00164704"/>
    <w:rsid w:val="00164E51"/>
    <w:rsid w:val="00165B1F"/>
    <w:rsid w:val="00165F94"/>
    <w:rsid w:val="001669E4"/>
    <w:rsid w:val="00167110"/>
    <w:rsid w:val="0016719A"/>
    <w:rsid w:val="00170113"/>
    <w:rsid w:val="001704AF"/>
    <w:rsid w:val="00171D11"/>
    <w:rsid w:val="00174CBE"/>
    <w:rsid w:val="00175308"/>
    <w:rsid w:val="00175363"/>
    <w:rsid w:val="001753D5"/>
    <w:rsid w:val="001754A0"/>
    <w:rsid w:val="00175F6D"/>
    <w:rsid w:val="001776FF"/>
    <w:rsid w:val="00180D61"/>
    <w:rsid w:val="00180F75"/>
    <w:rsid w:val="00181635"/>
    <w:rsid w:val="00181B63"/>
    <w:rsid w:val="00181D60"/>
    <w:rsid w:val="00183C0C"/>
    <w:rsid w:val="001847C9"/>
    <w:rsid w:val="00186116"/>
    <w:rsid w:val="00186A37"/>
    <w:rsid w:val="00187203"/>
    <w:rsid w:val="001879B4"/>
    <w:rsid w:val="00190346"/>
    <w:rsid w:val="001904ED"/>
    <w:rsid w:val="00191B31"/>
    <w:rsid w:val="001923BD"/>
    <w:rsid w:val="001923C7"/>
    <w:rsid w:val="00192517"/>
    <w:rsid w:val="0019272D"/>
    <w:rsid w:val="00193B44"/>
    <w:rsid w:val="00193CC3"/>
    <w:rsid w:val="001950F7"/>
    <w:rsid w:val="001972F2"/>
    <w:rsid w:val="00197A7A"/>
    <w:rsid w:val="001A04CB"/>
    <w:rsid w:val="001A05FE"/>
    <w:rsid w:val="001A0F31"/>
    <w:rsid w:val="001A10CF"/>
    <w:rsid w:val="001A1260"/>
    <w:rsid w:val="001A1587"/>
    <w:rsid w:val="001A1D96"/>
    <w:rsid w:val="001A4173"/>
    <w:rsid w:val="001A469E"/>
    <w:rsid w:val="001A4B88"/>
    <w:rsid w:val="001A4FC7"/>
    <w:rsid w:val="001A5612"/>
    <w:rsid w:val="001A5B09"/>
    <w:rsid w:val="001A5C44"/>
    <w:rsid w:val="001A6965"/>
    <w:rsid w:val="001A6C8A"/>
    <w:rsid w:val="001A6E6C"/>
    <w:rsid w:val="001A704E"/>
    <w:rsid w:val="001B1082"/>
    <w:rsid w:val="001B15DE"/>
    <w:rsid w:val="001B160C"/>
    <w:rsid w:val="001B2619"/>
    <w:rsid w:val="001B2815"/>
    <w:rsid w:val="001B2D17"/>
    <w:rsid w:val="001B309D"/>
    <w:rsid w:val="001B37A8"/>
    <w:rsid w:val="001B37DB"/>
    <w:rsid w:val="001B50F6"/>
    <w:rsid w:val="001B67BE"/>
    <w:rsid w:val="001C0155"/>
    <w:rsid w:val="001C0449"/>
    <w:rsid w:val="001C0561"/>
    <w:rsid w:val="001C065C"/>
    <w:rsid w:val="001C159C"/>
    <w:rsid w:val="001C1A80"/>
    <w:rsid w:val="001C2913"/>
    <w:rsid w:val="001C2AB2"/>
    <w:rsid w:val="001C3266"/>
    <w:rsid w:val="001C3376"/>
    <w:rsid w:val="001C34F6"/>
    <w:rsid w:val="001C3C87"/>
    <w:rsid w:val="001C4F1C"/>
    <w:rsid w:val="001C5163"/>
    <w:rsid w:val="001C5523"/>
    <w:rsid w:val="001C59EB"/>
    <w:rsid w:val="001C5A99"/>
    <w:rsid w:val="001C7F53"/>
    <w:rsid w:val="001D0379"/>
    <w:rsid w:val="001D0F90"/>
    <w:rsid w:val="001D1558"/>
    <w:rsid w:val="001D174D"/>
    <w:rsid w:val="001D1EF0"/>
    <w:rsid w:val="001D1FF4"/>
    <w:rsid w:val="001D210B"/>
    <w:rsid w:val="001D3328"/>
    <w:rsid w:val="001D3560"/>
    <w:rsid w:val="001D4575"/>
    <w:rsid w:val="001D4B39"/>
    <w:rsid w:val="001D4BB5"/>
    <w:rsid w:val="001D4F49"/>
    <w:rsid w:val="001D5688"/>
    <w:rsid w:val="001D5AC7"/>
    <w:rsid w:val="001D637C"/>
    <w:rsid w:val="001D6FF9"/>
    <w:rsid w:val="001D73C3"/>
    <w:rsid w:val="001D7DAF"/>
    <w:rsid w:val="001E0007"/>
    <w:rsid w:val="001E02E9"/>
    <w:rsid w:val="001E0775"/>
    <w:rsid w:val="001E0CEE"/>
    <w:rsid w:val="001E0DED"/>
    <w:rsid w:val="001E123F"/>
    <w:rsid w:val="001E19AC"/>
    <w:rsid w:val="001E2220"/>
    <w:rsid w:val="001E2B38"/>
    <w:rsid w:val="001E38BF"/>
    <w:rsid w:val="001E4382"/>
    <w:rsid w:val="001E5005"/>
    <w:rsid w:val="001E50D4"/>
    <w:rsid w:val="001E50F8"/>
    <w:rsid w:val="001E5BBD"/>
    <w:rsid w:val="001E5D2F"/>
    <w:rsid w:val="001F03B4"/>
    <w:rsid w:val="001F09E5"/>
    <w:rsid w:val="001F0BA0"/>
    <w:rsid w:val="001F2D2A"/>
    <w:rsid w:val="001F3F8A"/>
    <w:rsid w:val="001F51BF"/>
    <w:rsid w:val="001F5566"/>
    <w:rsid w:val="001F55A1"/>
    <w:rsid w:val="001F62B0"/>
    <w:rsid w:val="001F63F8"/>
    <w:rsid w:val="001F6721"/>
    <w:rsid w:val="001F6A9A"/>
    <w:rsid w:val="001F6C6E"/>
    <w:rsid w:val="001F7215"/>
    <w:rsid w:val="001F721F"/>
    <w:rsid w:val="001F78AD"/>
    <w:rsid w:val="001F7F3F"/>
    <w:rsid w:val="00200BF1"/>
    <w:rsid w:val="0020150A"/>
    <w:rsid w:val="002016E5"/>
    <w:rsid w:val="00202344"/>
    <w:rsid w:val="00202A60"/>
    <w:rsid w:val="00202D35"/>
    <w:rsid w:val="00202D6B"/>
    <w:rsid w:val="00202DA6"/>
    <w:rsid w:val="002037E4"/>
    <w:rsid w:val="00203B6D"/>
    <w:rsid w:val="0020485F"/>
    <w:rsid w:val="00206E04"/>
    <w:rsid w:val="0020711A"/>
    <w:rsid w:val="002076A0"/>
    <w:rsid w:val="002078CD"/>
    <w:rsid w:val="002078DE"/>
    <w:rsid w:val="002100D4"/>
    <w:rsid w:val="002108C5"/>
    <w:rsid w:val="00210940"/>
    <w:rsid w:val="00210E4D"/>
    <w:rsid w:val="00210F13"/>
    <w:rsid w:val="002110AA"/>
    <w:rsid w:val="0021133D"/>
    <w:rsid w:val="0021229F"/>
    <w:rsid w:val="00212805"/>
    <w:rsid w:val="002128E9"/>
    <w:rsid w:val="0021361A"/>
    <w:rsid w:val="00213EF5"/>
    <w:rsid w:val="002146F5"/>
    <w:rsid w:val="0021516C"/>
    <w:rsid w:val="00215556"/>
    <w:rsid w:val="0021640E"/>
    <w:rsid w:val="00216A7C"/>
    <w:rsid w:val="00216C0A"/>
    <w:rsid w:val="00216D57"/>
    <w:rsid w:val="00217317"/>
    <w:rsid w:val="00217EF0"/>
    <w:rsid w:val="002202FC"/>
    <w:rsid w:val="00220D46"/>
    <w:rsid w:val="002215A6"/>
    <w:rsid w:val="00221E4E"/>
    <w:rsid w:val="00222C00"/>
    <w:rsid w:val="00222DED"/>
    <w:rsid w:val="00223372"/>
    <w:rsid w:val="00223B4A"/>
    <w:rsid w:val="002244BB"/>
    <w:rsid w:val="00225424"/>
    <w:rsid w:val="002262EA"/>
    <w:rsid w:val="002270B2"/>
    <w:rsid w:val="0022719C"/>
    <w:rsid w:val="00227703"/>
    <w:rsid w:val="00227B87"/>
    <w:rsid w:val="00227FAF"/>
    <w:rsid w:val="0023043B"/>
    <w:rsid w:val="002304A3"/>
    <w:rsid w:val="00230E30"/>
    <w:rsid w:val="00230F5C"/>
    <w:rsid w:val="00231051"/>
    <w:rsid w:val="0023107D"/>
    <w:rsid w:val="00232084"/>
    <w:rsid w:val="00232936"/>
    <w:rsid w:val="00232B0A"/>
    <w:rsid w:val="00233631"/>
    <w:rsid w:val="00233967"/>
    <w:rsid w:val="00233C3D"/>
    <w:rsid w:val="002349EB"/>
    <w:rsid w:val="00234EA8"/>
    <w:rsid w:val="002350E2"/>
    <w:rsid w:val="00235B20"/>
    <w:rsid w:val="00235F12"/>
    <w:rsid w:val="002363C4"/>
    <w:rsid w:val="0024012E"/>
    <w:rsid w:val="00240756"/>
    <w:rsid w:val="00240897"/>
    <w:rsid w:val="002408BE"/>
    <w:rsid w:val="0024093F"/>
    <w:rsid w:val="00240AA4"/>
    <w:rsid w:val="002416D1"/>
    <w:rsid w:val="00241ABB"/>
    <w:rsid w:val="00241FE2"/>
    <w:rsid w:val="00242819"/>
    <w:rsid w:val="002434D6"/>
    <w:rsid w:val="00245001"/>
    <w:rsid w:val="00245886"/>
    <w:rsid w:val="0024647B"/>
    <w:rsid w:val="0024691F"/>
    <w:rsid w:val="00246A63"/>
    <w:rsid w:val="0024719B"/>
    <w:rsid w:val="0024754E"/>
    <w:rsid w:val="00247718"/>
    <w:rsid w:val="00247B2E"/>
    <w:rsid w:val="00247C67"/>
    <w:rsid w:val="0025011A"/>
    <w:rsid w:val="00250469"/>
    <w:rsid w:val="00250589"/>
    <w:rsid w:val="002509F7"/>
    <w:rsid w:val="00250C80"/>
    <w:rsid w:val="00250F42"/>
    <w:rsid w:val="002511D9"/>
    <w:rsid w:val="002516A0"/>
    <w:rsid w:val="0025189C"/>
    <w:rsid w:val="002527EB"/>
    <w:rsid w:val="002529F0"/>
    <w:rsid w:val="00252A40"/>
    <w:rsid w:val="00253272"/>
    <w:rsid w:val="00253BA5"/>
    <w:rsid w:val="00253C4E"/>
    <w:rsid w:val="00254FA3"/>
    <w:rsid w:val="0025613D"/>
    <w:rsid w:val="0025638C"/>
    <w:rsid w:val="00256D4F"/>
    <w:rsid w:val="0025713A"/>
    <w:rsid w:val="00257AEA"/>
    <w:rsid w:val="00257C9C"/>
    <w:rsid w:val="002603B4"/>
    <w:rsid w:val="00260B88"/>
    <w:rsid w:val="00261403"/>
    <w:rsid w:val="00261866"/>
    <w:rsid w:val="00261D01"/>
    <w:rsid w:val="002628AF"/>
    <w:rsid w:val="00262A39"/>
    <w:rsid w:val="00262E0E"/>
    <w:rsid w:val="00263B84"/>
    <w:rsid w:val="00264E74"/>
    <w:rsid w:val="00264FFE"/>
    <w:rsid w:val="00265297"/>
    <w:rsid w:val="0026532F"/>
    <w:rsid w:val="002659C3"/>
    <w:rsid w:val="002664E9"/>
    <w:rsid w:val="0026666E"/>
    <w:rsid w:val="0026702C"/>
    <w:rsid w:val="00267069"/>
    <w:rsid w:val="00267630"/>
    <w:rsid w:val="002703ED"/>
    <w:rsid w:val="00270947"/>
    <w:rsid w:val="002709EE"/>
    <w:rsid w:val="00270D44"/>
    <w:rsid w:val="00272832"/>
    <w:rsid w:val="00272B8A"/>
    <w:rsid w:val="00272CF0"/>
    <w:rsid w:val="00273F1A"/>
    <w:rsid w:val="00274977"/>
    <w:rsid w:val="00274A94"/>
    <w:rsid w:val="00275025"/>
    <w:rsid w:val="00275D2F"/>
    <w:rsid w:val="00275FEB"/>
    <w:rsid w:val="00276EB3"/>
    <w:rsid w:val="002774A9"/>
    <w:rsid w:val="002777E2"/>
    <w:rsid w:val="00281F76"/>
    <w:rsid w:val="00282A2E"/>
    <w:rsid w:val="00282C09"/>
    <w:rsid w:val="0028317D"/>
    <w:rsid w:val="002840D0"/>
    <w:rsid w:val="002845FB"/>
    <w:rsid w:val="0028499B"/>
    <w:rsid w:val="00284BFC"/>
    <w:rsid w:val="00284F4E"/>
    <w:rsid w:val="002856C7"/>
    <w:rsid w:val="00286404"/>
    <w:rsid w:val="00286721"/>
    <w:rsid w:val="00287D74"/>
    <w:rsid w:val="00287EEB"/>
    <w:rsid w:val="00290635"/>
    <w:rsid w:val="00290999"/>
    <w:rsid w:val="002917DC"/>
    <w:rsid w:val="00291D39"/>
    <w:rsid w:val="00291FE0"/>
    <w:rsid w:val="0029200D"/>
    <w:rsid w:val="002922EE"/>
    <w:rsid w:val="00292595"/>
    <w:rsid w:val="0029276E"/>
    <w:rsid w:val="002930E7"/>
    <w:rsid w:val="00293124"/>
    <w:rsid w:val="00293EE9"/>
    <w:rsid w:val="00294071"/>
    <w:rsid w:val="00294C51"/>
    <w:rsid w:val="00294FFC"/>
    <w:rsid w:val="0029715C"/>
    <w:rsid w:val="002975FF"/>
    <w:rsid w:val="00297A46"/>
    <w:rsid w:val="00297AC4"/>
    <w:rsid w:val="00297EC2"/>
    <w:rsid w:val="002A0878"/>
    <w:rsid w:val="002A0AF4"/>
    <w:rsid w:val="002A1801"/>
    <w:rsid w:val="002A1C9B"/>
    <w:rsid w:val="002A25B8"/>
    <w:rsid w:val="002A38FC"/>
    <w:rsid w:val="002A4CD3"/>
    <w:rsid w:val="002A4E4D"/>
    <w:rsid w:val="002A51B9"/>
    <w:rsid w:val="002A5434"/>
    <w:rsid w:val="002A560E"/>
    <w:rsid w:val="002A5F98"/>
    <w:rsid w:val="002A6DC4"/>
    <w:rsid w:val="002A76CF"/>
    <w:rsid w:val="002A7E13"/>
    <w:rsid w:val="002A7F5E"/>
    <w:rsid w:val="002B00DC"/>
    <w:rsid w:val="002B03BA"/>
    <w:rsid w:val="002B046F"/>
    <w:rsid w:val="002B06BF"/>
    <w:rsid w:val="002B1C69"/>
    <w:rsid w:val="002B1D05"/>
    <w:rsid w:val="002B2336"/>
    <w:rsid w:val="002B285E"/>
    <w:rsid w:val="002B2E68"/>
    <w:rsid w:val="002B3293"/>
    <w:rsid w:val="002B34FF"/>
    <w:rsid w:val="002B3E94"/>
    <w:rsid w:val="002B3F01"/>
    <w:rsid w:val="002B42E8"/>
    <w:rsid w:val="002B4916"/>
    <w:rsid w:val="002B4E7C"/>
    <w:rsid w:val="002B59BC"/>
    <w:rsid w:val="002B5AE9"/>
    <w:rsid w:val="002B67BB"/>
    <w:rsid w:val="002B6BA7"/>
    <w:rsid w:val="002B6CA4"/>
    <w:rsid w:val="002B7A75"/>
    <w:rsid w:val="002B7F77"/>
    <w:rsid w:val="002C04A0"/>
    <w:rsid w:val="002C34F2"/>
    <w:rsid w:val="002C3A11"/>
    <w:rsid w:val="002C5EB0"/>
    <w:rsid w:val="002C7149"/>
    <w:rsid w:val="002C75E5"/>
    <w:rsid w:val="002C768A"/>
    <w:rsid w:val="002D0F01"/>
    <w:rsid w:val="002D1482"/>
    <w:rsid w:val="002D1CF0"/>
    <w:rsid w:val="002D250D"/>
    <w:rsid w:val="002D2A9E"/>
    <w:rsid w:val="002D350F"/>
    <w:rsid w:val="002D3B93"/>
    <w:rsid w:val="002D4C93"/>
    <w:rsid w:val="002D4E97"/>
    <w:rsid w:val="002D62D3"/>
    <w:rsid w:val="002D684C"/>
    <w:rsid w:val="002D6CFF"/>
    <w:rsid w:val="002D7662"/>
    <w:rsid w:val="002D7961"/>
    <w:rsid w:val="002E131D"/>
    <w:rsid w:val="002E14CD"/>
    <w:rsid w:val="002E1709"/>
    <w:rsid w:val="002E19FB"/>
    <w:rsid w:val="002E2A08"/>
    <w:rsid w:val="002E358E"/>
    <w:rsid w:val="002E38F3"/>
    <w:rsid w:val="002E3E95"/>
    <w:rsid w:val="002E4DED"/>
    <w:rsid w:val="002E5A43"/>
    <w:rsid w:val="002E66FE"/>
    <w:rsid w:val="002E7FAD"/>
    <w:rsid w:val="002F02A1"/>
    <w:rsid w:val="002F0448"/>
    <w:rsid w:val="002F0E08"/>
    <w:rsid w:val="002F2106"/>
    <w:rsid w:val="002F2797"/>
    <w:rsid w:val="002F31FD"/>
    <w:rsid w:val="002F397B"/>
    <w:rsid w:val="002F3C8B"/>
    <w:rsid w:val="002F4A45"/>
    <w:rsid w:val="002F4E36"/>
    <w:rsid w:val="002F6043"/>
    <w:rsid w:val="002F708B"/>
    <w:rsid w:val="0030022F"/>
    <w:rsid w:val="00300E78"/>
    <w:rsid w:val="00300FFA"/>
    <w:rsid w:val="0030170C"/>
    <w:rsid w:val="0030172E"/>
    <w:rsid w:val="00302628"/>
    <w:rsid w:val="003026E4"/>
    <w:rsid w:val="00303562"/>
    <w:rsid w:val="0030379B"/>
    <w:rsid w:val="00303F02"/>
    <w:rsid w:val="003047A7"/>
    <w:rsid w:val="00304FC6"/>
    <w:rsid w:val="00305094"/>
    <w:rsid w:val="00305D05"/>
    <w:rsid w:val="00305E2B"/>
    <w:rsid w:val="00306282"/>
    <w:rsid w:val="0030631E"/>
    <w:rsid w:val="00307799"/>
    <w:rsid w:val="00307990"/>
    <w:rsid w:val="00307E17"/>
    <w:rsid w:val="00310ADA"/>
    <w:rsid w:val="00310F65"/>
    <w:rsid w:val="00312AE9"/>
    <w:rsid w:val="00313007"/>
    <w:rsid w:val="003130AE"/>
    <w:rsid w:val="0031576F"/>
    <w:rsid w:val="00316606"/>
    <w:rsid w:val="00317C49"/>
    <w:rsid w:val="0032098C"/>
    <w:rsid w:val="00322574"/>
    <w:rsid w:val="00322D6F"/>
    <w:rsid w:val="003234D8"/>
    <w:rsid w:val="0032417B"/>
    <w:rsid w:val="0032486E"/>
    <w:rsid w:val="00324C1A"/>
    <w:rsid w:val="003268E8"/>
    <w:rsid w:val="00327350"/>
    <w:rsid w:val="00330024"/>
    <w:rsid w:val="003317E1"/>
    <w:rsid w:val="00331886"/>
    <w:rsid w:val="00332842"/>
    <w:rsid w:val="0033352B"/>
    <w:rsid w:val="00333722"/>
    <w:rsid w:val="00333AA7"/>
    <w:rsid w:val="0033479B"/>
    <w:rsid w:val="00336A2C"/>
    <w:rsid w:val="00336B9A"/>
    <w:rsid w:val="00337B6D"/>
    <w:rsid w:val="00340084"/>
    <w:rsid w:val="0034029C"/>
    <w:rsid w:val="003422D5"/>
    <w:rsid w:val="003425DD"/>
    <w:rsid w:val="00342F56"/>
    <w:rsid w:val="0034363D"/>
    <w:rsid w:val="003438BF"/>
    <w:rsid w:val="00343AD4"/>
    <w:rsid w:val="00344210"/>
    <w:rsid w:val="0034686E"/>
    <w:rsid w:val="00346A29"/>
    <w:rsid w:val="00346A8A"/>
    <w:rsid w:val="003479B1"/>
    <w:rsid w:val="00347D8B"/>
    <w:rsid w:val="00351012"/>
    <w:rsid w:val="00352602"/>
    <w:rsid w:val="00352D1F"/>
    <w:rsid w:val="003539A0"/>
    <w:rsid w:val="00354408"/>
    <w:rsid w:val="00355326"/>
    <w:rsid w:val="003556B7"/>
    <w:rsid w:val="00355E4C"/>
    <w:rsid w:val="00356178"/>
    <w:rsid w:val="003568BA"/>
    <w:rsid w:val="00357123"/>
    <w:rsid w:val="0035735C"/>
    <w:rsid w:val="003574D8"/>
    <w:rsid w:val="00360454"/>
    <w:rsid w:val="00360C24"/>
    <w:rsid w:val="00361899"/>
    <w:rsid w:val="00361B2B"/>
    <w:rsid w:val="00361D5C"/>
    <w:rsid w:val="0036223E"/>
    <w:rsid w:val="00362958"/>
    <w:rsid w:val="00362A93"/>
    <w:rsid w:val="00363154"/>
    <w:rsid w:val="00363718"/>
    <w:rsid w:val="00364021"/>
    <w:rsid w:val="00364B02"/>
    <w:rsid w:val="00364FB0"/>
    <w:rsid w:val="00365176"/>
    <w:rsid w:val="00365233"/>
    <w:rsid w:val="00365325"/>
    <w:rsid w:val="003657E2"/>
    <w:rsid w:val="00366047"/>
    <w:rsid w:val="00366383"/>
    <w:rsid w:val="00366A40"/>
    <w:rsid w:val="003677F0"/>
    <w:rsid w:val="003707A0"/>
    <w:rsid w:val="003708D1"/>
    <w:rsid w:val="00371A2A"/>
    <w:rsid w:val="0037212C"/>
    <w:rsid w:val="003726DA"/>
    <w:rsid w:val="00372B0F"/>
    <w:rsid w:val="0037364C"/>
    <w:rsid w:val="003741F2"/>
    <w:rsid w:val="00374798"/>
    <w:rsid w:val="00374C27"/>
    <w:rsid w:val="00374ECC"/>
    <w:rsid w:val="00374FDC"/>
    <w:rsid w:val="00375490"/>
    <w:rsid w:val="003762E2"/>
    <w:rsid w:val="00376BA5"/>
    <w:rsid w:val="00376E94"/>
    <w:rsid w:val="00377235"/>
    <w:rsid w:val="00377881"/>
    <w:rsid w:val="00381049"/>
    <w:rsid w:val="00382303"/>
    <w:rsid w:val="00382658"/>
    <w:rsid w:val="0038294A"/>
    <w:rsid w:val="0038339E"/>
    <w:rsid w:val="00383906"/>
    <w:rsid w:val="00383ABA"/>
    <w:rsid w:val="00383C20"/>
    <w:rsid w:val="00384DE4"/>
    <w:rsid w:val="00386989"/>
    <w:rsid w:val="003871E0"/>
    <w:rsid w:val="0038785B"/>
    <w:rsid w:val="00387AF2"/>
    <w:rsid w:val="00387E16"/>
    <w:rsid w:val="003902DC"/>
    <w:rsid w:val="003906E7"/>
    <w:rsid w:val="00390D29"/>
    <w:rsid w:val="00390D4C"/>
    <w:rsid w:val="00391049"/>
    <w:rsid w:val="00391079"/>
    <w:rsid w:val="003911D5"/>
    <w:rsid w:val="0039142A"/>
    <w:rsid w:val="00391C5A"/>
    <w:rsid w:val="00393677"/>
    <w:rsid w:val="003952E3"/>
    <w:rsid w:val="00395A5A"/>
    <w:rsid w:val="00396410"/>
    <w:rsid w:val="003964ED"/>
    <w:rsid w:val="003969FB"/>
    <w:rsid w:val="00397919"/>
    <w:rsid w:val="00397BFE"/>
    <w:rsid w:val="003A02B5"/>
    <w:rsid w:val="003A1077"/>
    <w:rsid w:val="003A33FC"/>
    <w:rsid w:val="003A478C"/>
    <w:rsid w:val="003A5CE1"/>
    <w:rsid w:val="003A6863"/>
    <w:rsid w:val="003A6A20"/>
    <w:rsid w:val="003A6B4E"/>
    <w:rsid w:val="003B0FE9"/>
    <w:rsid w:val="003B177E"/>
    <w:rsid w:val="003B1B80"/>
    <w:rsid w:val="003B1F8A"/>
    <w:rsid w:val="003B2130"/>
    <w:rsid w:val="003B2887"/>
    <w:rsid w:val="003B30EF"/>
    <w:rsid w:val="003B3B2F"/>
    <w:rsid w:val="003B451C"/>
    <w:rsid w:val="003B46A7"/>
    <w:rsid w:val="003B50D0"/>
    <w:rsid w:val="003B5118"/>
    <w:rsid w:val="003B554C"/>
    <w:rsid w:val="003B6055"/>
    <w:rsid w:val="003B651D"/>
    <w:rsid w:val="003B77DE"/>
    <w:rsid w:val="003C106D"/>
    <w:rsid w:val="003C1C5C"/>
    <w:rsid w:val="003C218D"/>
    <w:rsid w:val="003C2388"/>
    <w:rsid w:val="003C2629"/>
    <w:rsid w:val="003C3D1F"/>
    <w:rsid w:val="003C401A"/>
    <w:rsid w:val="003C54B0"/>
    <w:rsid w:val="003C6420"/>
    <w:rsid w:val="003C70CE"/>
    <w:rsid w:val="003C7522"/>
    <w:rsid w:val="003C7869"/>
    <w:rsid w:val="003D00F6"/>
    <w:rsid w:val="003D0DE4"/>
    <w:rsid w:val="003D0E30"/>
    <w:rsid w:val="003D2087"/>
    <w:rsid w:val="003D2DC2"/>
    <w:rsid w:val="003D2F92"/>
    <w:rsid w:val="003D3258"/>
    <w:rsid w:val="003D40CA"/>
    <w:rsid w:val="003D44AB"/>
    <w:rsid w:val="003D44F0"/>
    <w:rsid w:val="003D4F45"/>
    <w:rsid w:val="003D6AA8"/>
    <w:rsid w:val="003D6CA7"/>
    <w:rsid w:val="003D6DB8"/>
    <w:rsid w:val="003D7253"/>
    <w:rsid w:val="003D75F1"/>
    <w:rsid w:val="003E02FF"/>
    <w:rsid w:val="003E0C35"/>
    <w:rsid w:val="003E13F9"/>
    <w:rsid w:val="003E195B"/>
    <w:rsid w:val="003E2B8C"/>
    <w:rsid w:val="003E3F7F"/>
    <w:rsid w:val="003E4114"/>
    <w:rsid w:val="003E4F6E"/>
    <w:rsid w:val="003E61F6"/>
    <w:rsid w:val="003E6E37"/>
    <w:rsid w:val="003E70E2"/>
    <w:rsid w:val="003E74E5"/>
    <w:rsid w:val="003E76DC"/>
    <w:rsid w:val="003F1095"/>
    <w:rsid w:val="003F1F30"/>
    <w:rsid w:val="003F308D"/>
    <w:rsid w:val="003F3200"/>
    <w:rsid w:val="003F3326"/>
    <w:rsid w:val="003F35C6"/>
    <w:rsid w:val="003F4A94"/>
    <w:rsid w:val="003F4DFF"/>
    <w:rsid w:val="003F5235"/>
    <w:rsid w:val="003F5AF2"/>
    <w:rsid w:val="003F6A02"/>
    <w:rsid w:val="003F6A95"/>
    <w:rsid w:val="003F6D4D"/>
    <w:rsid w:val="003F76C3"/>
    <w:rsid w:val="003F7D93"/>
    <w:rsid w:val="00400103"/>
    <w:rsid w:val="00403AF3"/>
    <w:rsid w:val="00403C0C"/>
    <w:rsid w:val="00404035"/>
    <w:rsid w:val="00404790"/>
    <w:rsid w:val="00404846"/>
    <w:rsid w:val="0040515E"/>
    <w:rsid w:val="00405270"/>
    <w:rsid w:val="00405C7A"/>
    <w:rsid w:val="00406554"/>
    <w:rsid w:val="004068DC"/>
    <w:rsid w:val="004076E8"/>
    <w:rsid w:val="0041006E"/>
    <w:rsid w:val="00410A60"/>
    <w:rsid w:val="00411021"/>
    <w:rsid w:val="004128DD"/>
    <w:rsid w:val="00413DA5"/>
    <w:rsid w:val="004148F1"/>
    <w:rsid w:val="00416000"/>
    <w:rsid w:val="004166CE"/>
    <w:rsid w:val="0041745A"/>
    <w:rsid w:val="004175E2"/>
    <w:rsid w:val="00417BAB"/>
    <w:rsid w:val="00417EC0"/>
    <w:rsid w:val="00417ECF"/>
    <w:rsid w:val="004206CB"/>
    <w:rsid w:val="00420854"/>
    <w:rsid w:val="00420897"/>
    <w:rsid w:val="00420CC9"/>
    <w:rsid w:val="00420E18"/>
    <w:rsid w:val="00421987"/>
    <w:rsid w:val="00421F75"/>
    <w:rsid w:val="0042255B"/>
    <w:rsid w:val="0042276E"/>
    <w:rsid w:val="00422BDE"/>
    <w:rsid w:val="00423C63"/>
    <w:rsid w:val="00424143"/>
    <w:rsid w:val="0042420B"/>
    <w:rsid w:val="00424211"/>
    <w:rsid w:val="0042451A"/>
    <w:rsid w:val="004246CF"/>
    <w:rsid w:val="0042493E"/>
    <w:rsid w:val="00424E44"/>
    <w:rsid w:val="004254FA"/>
    <w:rsid w:val="0042587C"/>
    <w:rsid w:val="0042631D"/>
    <w:rsid w:val="0042697F"/>
    <w:rsid w:val="00426E45"/>
    <w:rsid w:val="00426FE3"/>
    <w:rsid w:val="004277FA"/>
    <w:rsid w:val="004305BB"/>
    <w:rsid w:val="004306A4"/>
    <w:rsid w:val="00430FA1"/>
    <w:rsid w:val="00431242"/>
    <w:rsid w:val="004319C7"/>
    <w:rsid w:val="00431E31"/>
    <w:rsid w:val="00431F0E"/>
    <w:rsid w:val="0043204C"/>
    <w:rsid w:val="00433038"/>
    <w:rsid w:val="004331E2"/>
    <w:rsid w:val="00433C07"/>
    <w:rsid w:val="00433FD3"/>
    <w:rsid w:val="00434AA1"/>
    <w:rsid w:val="004354DD"/>
    <w:rsid w:val="00435AA4"/>
    <w:rsid w:val="00435F95"/>
    <w:rsid w:val="00436B37"/>
    <w:rsid w:val="00436EBE"/>
    <w:rsid w:val="00436F52"/>
    <w:rsid w:val="0043781C"/>
    <w:rsid w:val="00440647"/>
    <w:rsid w:val="0044084E"/>
    <w:rsid w:val="00440E30"/>
    <w:rsid w:val="004425F2"/>
    <w:rsid w:val="00442669"/>
    <w:rsid w:val="004426FA"/>
    <w:rsid w:val="0044289B"/>
    <w:rsid w:val="004429F3"/>
    <w:rsid w:val="00442F68"/>
    <w:rsid w:val="004435EC"/>
    <w:rsid w:val="00443AAD"/>
    <w:rsid w:val="00444282"/>
    <w:rsid w:val="004442D9"/>
    <w:rsid w:val="004443B0"/>
    <w:rsid w:val="004446EB"/>
    <w:rsid w:val="0044489C"/>
    <w:rsid w:val="00445784"/>
    <w:rsid w:val="0044684E"/>
    <w:rsid w:val="004468F1"/>
    <w:rsid w:val="00446966"/>
    <w:rsid w:val="00446AD1"/>
    <w:rsid w:val="004503E7"/>
    <w:rsid w:val="004507E1"/>
    <w:rsid w:val="00450828"/>
    <w:rsid w:val="0045094D"/>
    <w:rsid w:val="00450EA7"/>
    <w:rsid w:val="004537AB"/>
    <w:rsid w:val="004538BF"/>
    <w:rsid w:val="00453940"/>
    <w:rsid w:val="00453CC6"/>
    <w:rsid w:val="00454C8F"/>
    <w:rsid w:val="004550F9"/>
    <w:rsid w:val="0045529F"/>
    <w:rsid w:val="00455482"/>
    <w:rsid w:val="00455C79"/>
    <w:rsid w:val="00456616"/>
    <w:rsid w:val="00456FD0"/>
    <w:rsid w:val="0045756F"/>
    <w:rsid w:val="00457F54"/>
    <w:rsid w:val="004600AE"/>
    <w:rsid w:val="00460E00"/>
    <w:rsid w:val="00461C9A"/>
    <w:rsid w:val="0046215F"/>
    <w:rsid w:val="00463833"/>
    <w:rsid w:val="00463950"/>
    <w:rsid w:val="00463BCB"/>
    <w:rsid w:val="00463EEB"/>
    <w:rsid w:val="00463F8F"/>
    <w:rsid w:val="00463FF4"/>
    <w:rsid w:val="00464851"/>
    <w:rsid w:val="00464B10"/>
    <w:rsid w:val="00465E32"/>
    <w:rsid w:val="00466954"/>
    <w:rsid w:val="00466D07"/>
    <w:rsid w:val="00466D08"/>
    <w:rsid w:val="00466E88"/>
    <w:rsid w:val="00467301"/>
    <w:rsid w:val="004678ED"/>
    <w:rsid w:val="004703BC"/>
    <w:rsid w:val="004704D3"/>
    <w:rsid w:val="00470F7F"/>
    <w:rsid w:val="00472089"/>
    <w:rsid w:val="004723DD"/>
    <w:rsid w:val="00473151"/>
    <w:rsid w:val="004733BF"/>
    <w:rsid w:val="00474AD0"/>
    <w:rsid w:val="00474EA6"/>
    <w:rsid w:val="004757A5"/>
    <w:rsid w:val="00476520"/>
    <w:rsid w:val="00476703"/>
    <w:rsid w:val="00476724"/>
    <w:rsid w:val="00476838"/>
    <w:rsid w:val="00477281"/>
    <w:rsid w:val="00477CC7"/>
    <w:rsid w:val="00480143"/>
    <w:rsid w:val="0048164A"/>
    <w:rsid w:val="00481704"/>
    <w:rsid w:val="00481A97"/>
    <w:rsid w:val="00481ABD"/>
    <w:rsid w:val="00482F11"/>
    <w:rsid w:val="00483440"/>
    <w:rsid w:val="004848F7"/>
    <w:rsid w:val="00484FEC"/>
    <w:rsid w:val="00485FBC"/>
    <w:rsid w:val="004917BC"/>
    <w:rsid w:val="004917C7"/>
    <w:rsid w:val="00491883"/>
    <w:rsid w:val="00492DA8"/>
    <w:rsid w:val="0049325D"/>
    <w:rsid w:val="004938AD"/>
    <w:rsid w:val="00493DE1"/>
    <w:rsid w:val="00495494"/>
    <w:rsid w:val="00495A59"/>
    <w:rsid w:val="00496480"/>
    <w:rsid w:val="00496BBB"/>
    <w:rsid w:val="00496E80"/>
    <w:rsid w:val="0049788F"/>
    <w:rsid w:val="004A02D0"/>
    <w:rsid w:val="004A10FC"/>
    <w:rsid w:val="004A1235"/>
    <w:rsid w:val="004A25A8"/>
    <w:rsid w:val="004A3594"/>
    <w:rsid w:val="004A360E"/>
    <w:rsid w:val="004A3E39"/>
    <w:rsid w:val="004A40D8"/>
    <w:rsid w:val="004A5636"/>
    <w:rsid w:val="004A60EB"/>
    <w:rsid w:val="004A6603"/>
    <w:rsid w:val="004A6961"/>
    <w:rsid w:val="004A6C4C"/>
    <w:rsid w:val="004A706B"/>
    <w:rsid w:val="004B0DAA"/>
    <w:rsid w:val="004B11C8"/>
    <w:rsid w:val="004B1611"/>
    <w:rsid w:val="004B1BB8"/>
    <w:rsid w:val="004B4016"/>
    <w:rsid w:val="004B467C"/>
    <w:rsid w:val="004B5035"/>
    <w:rsid w:val="004B51CC"/>
    <w:rsid w:val="004B57A4"/>
    <w:rsid w:val="004B6AE7"/>
    <w:rsid w:val="004B6E41"/>
    <w:rsid w:val="004B706A"/>
    <w:rsid w:val="004B71F1"/>
    <w:rsid w:val="004B7642"/>
    <w:rsid w:val="004B7E68"/>
    <w:rsid w:val="004B7F87"/>
    <w:rsid w:val="004C0C45"/>
    <w:rsid w:val="004C0CBD"/>
    <w:rsid w:val="004C119C"/>
    <w:rsid w:val="004C24EE"/>
    <w:rsid w:val="004C2921"/>
    <w:rsid w:val="004C30FC"/>
    <w:rsid w:val="004C3794"/>
    <w:rsid w:val="004C3972"/>
    <w:rsid w:val="004C40FA"/>
    <w:rsid w:val="004C4CEB"/>
    <w:rsid w:val="004C4D1E"/>
    <w:rsid w:val="004C54BB"/>
    <w:rsid w:val="004C5618"/>
    <w:rsid w:val="004C5BEC"/>
    <w:rsid w:val="004C634B"/>
    <w:rsid w:val="004C793C"/>
    <w:rsid w:val="004D04F8"/>
    <w:rsid w:val="004D1AEF"/>
    <w:rsid w:val="004D2F0D"/>
    <w:rsid w:val="004D3773"/>
    <w:rsid w:val="004D3AD3"/>
    <w:rsid w:val="004D4019"/>
    <w:rsid w:val="004D4754"/>
    <w:rsid w:val="004D4EBB"/>
    <w:rsid w:val="004D5848"/>
    <w:rsid w:val="004D5D41"/>
    <w:rsid w:val="004D6576"/>
    <w:rsid w:val="004D66BA"/>
    <w:rsid w:val="004D7EF9"/>
    <w:rsid w:val="004D7F4D"/>
    <w:rsid w:val="004E0108"/>
    <w:rsid w:val="004E133D"/>
    <w:rsid w:val="004E4CC1"/>
    <w:rsid w:val="004E4D22"/>
    <w:rsid w:val="004E5289"/>
    <w:rsid w:val="004E52D3"/>
    <w:rsid w:val="004E54E5"/>
    <w:rsid w:val="004E6101"/>
    <w:rsid w:val="004E6BCE"/>
    <w:rsid w:val="004E734E"/>
    <w:rsid w:val="004E7709"/>
    <w:rsid w:val="004F16BE"/>
    <w:rsid w:val="004F2037"/>
    <w:rsid w:val="004F265C"/>
    <w:rsid w:val="004F26FE"/>
    <w:rsid w:val="004F2737"/>
    <w:rsid w:val="004F2FFC"/>
    <w:rsid w:val="004F32AF"/>
    <w:rsid w:val="004F36AF"/>
    <w:rsid w:val="004F3CA9"/>
    <w:rsid w:val="004F4753"/>
    <w:rsid w:val="004F4A7A"/>
    <w:rsid w:val="004F5BCC"/>
    <w:rsid w:val="004F5C02"/>
    <w:rsid w:val="004F61D7"/>
    <w:rsid w:val="004F6930"/>
    <w:rsid w:val="004F696F"/>
    <w:rsid w:val="004F6EBD"/>
    <w:rsid w:val="004F72EA"/>
    <w:rsid w:val="00500110"/>
    <w:rsid w:val="005009D9"/>
    <w:rsid w:val="00501B6B"/>
    <w:rsid w:val="005030CF"/>
    <w:rsid w:val="00503952"/>
    <w:rsid w:val="00503A59"/>
    <w:rsid w:val="00503C33"/>
    <w:rsid w:val="00504222"/>
    <w:rsid w:val="00504F41"/>
    <w:rsid w:val="00505F1B"/>
    <w:rsid w:val="00506D6A"/>
    <w:rsid w:val="005074BA"/>
    <w:rsid w:val="00507600"/>
    <w:rsid w:val="005104D6"/>
    <w:rsid w:val="00510A6D"/>
    <w:rsid w:val="0051305E"/>
    <w:rsid w:val="0051316F"/>
    <w:rsid w:val="00513714"/>
    <w:rsid w:val="005139A8"/>
    <w:rsid w:val="00514F52"/>
    <w:rsid w:val="00515C27"/>
    <w:rsid w:val="00516C64"/>
    <w:rsid w:val="00516CB7"/>
    <w:rsid w:val="00517422"/>
    <w:rsid w:val="00517DD9"/>
    <w:rsid w:val="00520737"/>
    <w:rsid w:val="00520D61"/>
    <w:rsid w:val="00522247"/>
    <w:rsid w:val="00522456"/>
    <w:rsid w:val="00522516"/>
    <w:rsid w:val="00524672"/>
    <w:rsid w:val="00524B17"/>
    <w:rsid w:val="00524E2E"/>
    <w:rsid w:val="00525B2C"/>
    <w:rsid w:val="00526347"/>
    <w:rsid w:val="00527288"/>
    <w:rsid w:val="00527B70"/>
    <w:rsid w:val="005303FA"/>
    <w:rsid w:val="00530454"/>
    <w:rsid w:val="00532199"/>
    <w:rsid w:val="005321AB"/>
    <w:rsid w:val="00532ADE"/>
    <w:rsid w:val="00532DA0"/>
    <w:rsid w:val="00534A07"/>
    <w:rsid w:val="00534E5F"/>
    <w:rsid w:val="005351ED"/>
    <w:rsid w:val="00536BE0"/>
    <w:rsid w:val="00536F6F"/>
    <w:rsid w:val="005370D3"/>
    <w:rsid w:val="005371BF"/>
    <w:rsid w:val="005377A4"/>
    <w:rsid w:val="00540247"/>
    <w:rsid w:val="005409B6"/>
    <w:rsid w:val="00540B4A"/>
    <w:rsid w:val="00540BB5"/>
    <w:rsid w:val="00540C0E"/>
    <w:rsid w:val="00540C61"/>
    <w:rsid w:val="00541369"/>
    <w:rsid w:val="00541495"/>
    <w:rsid w:val="005418C0"/>
    <w:rsid w:val="005418ED"/>
    <w:rsid w:val="00542199"/>
    <w:rsid w:val="005421AE"/>
    <w:rsid w:val="00542838"/>
    <w:rsid w:val="0054329E"/>
    <w:rsid w:val="00544463"/>
    <w:rsid w:val="005458D9"/>
    <w:rsid w:val="0054592D"/>
    <w:rsid w:val="00545A2D"/>
    <w:rsid w:val="00545A65"/>
    <w:rsid w:val="00546E4F"/>
    <w:rsid w:val="00547225"/>
    <w:rsid w:val="005503AB"/>
    <w:rsid w:val="00550C18"/>
    <w:rsid w:val="00551D4A"/>
    <w:rsid w:val="005528D6"/>
    <w:rsid w:val="00552AD8"/>
    <w:rsid w:val="00552DD0"/>
    <w:rsid w:val="005539AF"/>
    <w:rsid w:val="0055408E"/>
    <w:rsid w:val="00554287"/>
    <w:rsid w:val="005547A5"/>
    <w:rsid w:val="00554A51"/>
    <w:rsid w:val="00554C3F"/>
    <w:rsid w:val="00554D37"/>
    <w:rsid w:val="00554EE2"/>
    <w:rsid w:val="00555139"/>
    <w:rsid w:val="0055596C"/>
    <w:rsid w:val="00556DB4"/>
    <w:rsid w:val="00557388"/>
    <w:rsid w:val="00557C6A"/>
    <w:rsid w:val="00560079"/>
    <w:rsid w:val="00560558"/>
    <w:rsid w:val="00560B1E"/>
    <w:rsid w:val="00560BF0"/>
    <w:rsid w:val="0056181D"/>
    <w:rsid w:val="00561A73"/>
    <w:rsid w:val="00561A78"/>
    <w:rsid w:val="005631CB"/>
    <w:rsid w:val="0056364B"/>
    <w:rsid w:val="005636AC"/>
    <w:rsid w:val="00563701"/>
    <w:rsid w:val="00564C6E"/>
    <w:rsid w:val="005650D5"/>
    <w:rsid w:val="00565B85"/>
    <w:rsid w:val="00565F64"/>
    <w:rsid w:val="00565FA8"/>
    <w:rsid w:val="0056663F"/>
    <w:rsid w:val="00567AB4"/>
    <w:rsid w:val="00567DAC"/>
    <w:rsid w:val="00567EA3"/>
    <w:rsid w:val="005713F0"/>
    <w:rsid w:val="00571AD8"/>
    <w:rsid w:val="00571C7E"/>
    <w:rsid w:val="0057268E"/>
    <w:rsid w:val="005726AE"/>
    <w:rsid w:val="00572802"/>
    <w:rsid w:val="00572954"/>
    <w:rsid w:val="005729DC"/>
    <w:rsid w:val="00572D45"/>
    <w:rsid w:val="00573011"/>
    <w:rsid w:val="00575928"/>
    <w:rsid w:val="00575E60"/>
    <w:rsid w:val="0057611F"/>
    <w:rsid w:val="0057696D"/>
    <w:rsid w:val="00576D05"/>
    <w:rsid w:val="005770B3"/>
    <w:rsid w:val="005772C1"/>
    <w:rsid w:val="00577771"/>
    <w:rsid w:val="00580192"/>
    <w:rsid w:val="005813BC"/>
    <w:rsid w:val="00582349"/>
    <w:rsid w:val="00582549"/>
    <w:rsid w:val="005827D3"/>
    <w:rsid w:val="00583CB7"/>
    <w:rsid w:val="005841E0"/>
    <w:rsid w:val="00584955"/>
    <w:rsid w:val="005858EF"/>
    <w:rsid w:val="00587212"/>
    <w:rsid w:val="0058733A"/>
    <w:rsid w:val="00590766"/>
    <w:rsid w:val="005908A0"/>
    <w:rsid w:val="00591C7D"/>
    <w:rsid w:val="005935C2"/>
    <w:rsid w:val="00593845"/>
    <w:rsid w:val="00593BF6"/>
    <w:rsid w:val="00593C9A"/>
    <w:rsid w:val="005952C7"/>
    <w:rsid w:val="005959AC"/>
    <w:rsid w:val="005A0145"/>
    <w:rsid w:val="005A1D5C"/>
    <w:rsid w:val="005A29C5"/>
    <w:rsid w:val="005A350A"/>
    <w:rsid w:val="005A356F"/>
    <w:rsid w:val="005A3F28"/>
    <w:rsid w:val="005A44DB"/>
    <w:rsid w:val="005A4868"/>
    <w:rsid w:val="005A56AF"/>
    <w:rsid w:val="005A7289"/>
    <w:rsid w:val="005A7FD9"/>
    <w:rsid w:val="005B004A"/>
    <w:rsid w:val="005B0F98"/>
    <w:rsid w:val="005B1303"/>
    <w:rsid w:val="005B2471"/>
    <w:rsid w:val="005B278E"/>
    <w:rsid w:val="005B301B"/>
    <w:rsid w:val="005B3D5C"/>
    <w:rsid w:val="005B475D"/>
    <w:rsid w:val="005B47CC"/>
    <w:rsid w:val="005B4C71"/>
    <w:rsid w:val="005B5693"/>
    <w:rsid w:val="005B5A1B"/>
    <w:rsid w:val="005B6216"/>
    <w:rsid w:val="005B6524"/>
    <w:rsid w:val="005B6C7B"/>
    <w:rsid w:val="005B73C2"/>
    <w:rsid w:val="005B7806"/>
    <w:rsid w:val="005B78D7"/>
    <w:rsid w:val="005C045F"/>
    <w:rsid w:val="005C13E2"/>
    <w:rsid w:val="005C1880"/>
    <w:rsid w:val="005C1B2F"/>
    <w:rsid w:val="005C22C8"/>
    <w:rsid w:val="005C2408"/>
    <w:rsid w:val="005C246E"/>
    <w:rsid w:val="005C31F3"/>
    <w:rsid w:val="005C3396"/>
    <w:rsid w:val="005C34D7"/>
    <w:rsid w:val="005C386F"/>
    <w:rsid w:val="005C50D0"/>
    <w:rsid w:val="005C525F"/>
    <w:rsid w:val="005C5D96"/>
    <w:rsid w:val="005D164E"/>
    <w:rsid w:val="005D24C4"/>
    <w:rsid w:val="005D2782"/>
    <w:rsid w:val="005D2F83"/>
    <w:rsid w:val="005D315C"/>
    <w:rsid w:val="005D332F"/>
    <w:rsid w:val="005D3793"/>
    <w:rsid w:val="005D4415"/>
    <w:rsid w:val="005D50AA"/>
    <w:rsid w:val="005D515E"/>
    <w:rsid w:val="005D54C7"/>
    <w:rsid w:val="005D57DB"/>
    <w:rsid w:val="005D632D"/>
    <w:rsid w:val="005D65B9"/>
    <w:rsid w:val="005D6C3D"/>
    <w:rsid w:val="005D7590"/>
    <w:rsid w:val="005E013F"/>
    <w:rsid w:val="005E069B"/>
    <w:rsid w:val="005E0DA2"/>
    <w:rsid w:val="005E0F7D"/>
    <w:rsid w:val="005E1304"/>
    <w:rsid w:val="005E13C5"/>
    <w:rsid w:val="005E16F5"/>
    <w:rsid w:val="005E17D0"/>
    <w:rsid w:val="005E1DE6"/>
    <w:rsid w:val="005E2621"/>
    <w:rsid w:val="005E2F6A"/>
    <w:rsid w:val="005E3413"/>
    <w:rsid w:val="005E392B"/>
    <w:rsid w:val="005E3CF0"/>
    <w:rsid w:val="005E3D0F"/>
    <w:rsid w:val="005E66BD"/>
    <w:rsid w:val="005E7BAC"/>
    <w:rsid w:val="005F0642"/>
    <w:rsid w:val="005F0741"/>
    <w:rsid w:val="005F0CB6"/>
    <w:rsid w:val="005F1353"/>
    <w:rsid w:val="005F14B2"/>
    <w:rsid w:val="005F1FB7"/>
    <w:rsid w:val="005F2172"/>
    <w:rsid w:val="005F2256"/>
    <w:rsid w:val="005F2A35"/>
    <w:rsid w:val="005F2B01"/>
    <w:rsid w:val="005F2E05"/>
    <w:rsid w:val="005F3352"/>
    <w:rsid w:val="005F5138"/>
    <w:rsid w:val="005F5339"/>
    <w:rsid w:val="005F5A8F"/>
    <w:rsid w:val="005F5B4C"/>
    <w:rsid w:val="005F6488"/>
    <w:rsid w:val="005F7144"/>
    <w:rsid w:val="005F75F4"/>
    <w:rsid w:val="005F7D9C"/>
    <w:rsid w:val="00602E18"/>
    <w:rsid w:val="0060315C"/>
    <w:rsid w:val="006032DE"/>
    <w:rsid w:val="0060399F"/>
    <w:rsid w:val="00603A1C"/>
    <w:rsid w:val="00604118"/>
    <w:rsid w:val="00604563"/>
    <w:rsid w:val="0060459F"/>
    <w:rsid w:val="00604667"/>
    <w:rsid w:val="0060469D"/>
    <w:rsid w:val="00604F69"/>
    <w:rsid w:val="0060588A"/>
    <w:rsid w:val="00605B07"/>
    <w:rsid w:val="006101C8"/>
    <w:rsid w:val="00611B12"/>
    <w:rsid w:val="00612253"/>
    <w:rsid w:val="006126D4"/>
    <w:rsid w:val="00612AAB"/>
    <w:rsid w:val="00612F6C"/>
    <w:rsid w:val="00613246"/>
    <w:rsid w:val="006136FF"/>
    <w:rsid w:val="00613AD0"/>
    <w:rsid w:val="00614332"/>
    <w:rsid w:val="006149DA"/>
    <w:rsid w:val="00615122"/>
    <w:rsid w:val="006155F5"/>
    <w:rsid w:val="00615A22"/>
    <w:rsid w:val="00615B5F"/>
    <w:rsid w:val="00615BC4"/>
    <w:rsid w:val="00615EF2"/>
    <w:rsid w:val="00616930"/>
    <w:rsid w:val="00616A4A"/>
    <w:rsid w:val="006177C5"/>
    <w:rsid w:val="00617B94"/>
    <w:rsid w:val="00617C5C"/>
    <w:rsid w:val="00620406"/>
    <w:rsid w:val="006205B8"/>
    <w:rsid w:val="00620B2C"/>
    <w:rsid w:val="00621349"/>
    <w:rsid w:val="0062198F"/>
    <w:rsid w:val="006226F1"/>
    <w:rsid w:val="00622722"/>
    <w:rsid w:val="006231D7"/>
    <w:rsid w:val="006232FA"/>
    <w:rsid w:val="006233B6"/>
    <w:rsid w:val="00623510"/>
    <w:rsid w:val="00624C80"/>
    <w:rsid w:val="006251C5"/>
    <w:rsid w:val="006253DD"/>
    <w:rsid w:val="00625AD8"/>
    <w:rsid w:val="00625B78"/>
    <w:rsid w:val="00625D26"/>
    <w:rsid w:val="00625DF5"/>
    <w:rsid w:val="00626B1C"/>
    <w:rsid w:val="00627160"/>
    <w:rsid w:val="0062746E"/>
    <w:rsid w:val="00627C0F"/>
    <w:rsid w:val="00630682"/>
    <w:rsid w:val="006308C9"/>
    <w:rsid w:val="00630F6E"/>
    <w:rsid w:val="0063181A"/>
    <w:rsid w:val="006321A2"/>
    <w:rsid w:val="006346FA"/>
    <w:rsid w:val="0063474C"/>
    <w:rsid w:val="006368CA"/>
    <w:rsid w:val="00637166"/>
    <w:rsid w:val="006374F6"/>
    <w:rsid w:val="00637584"/>
    <w:rsid w:val="00637754"/>
    <w:rsid w:val="0063780A"/>
    <w:rsid w:val="0063789B"/>
    <w:rsid w:val="00640840"/>
    <w:rsid w:val="006411ED"/>
    <w:rsid w:val="00641F16"/>
    <w:rsid w:val="00642220"/>
    <w:rsid w:val="00642519"/>
    <w:rsid w:val="006435A9"/>
    <w:rsid w:val="0064393B"/>
    <w:rsid w:val="00643A8E"/>
    <w:rsid w:val="00643AC4"/>
    <w:rsid w:val="00643E5B"/>
    <w:rsid w:val="00643F37"/>
    <w:rsid w:val="006442DD"/>
    <w:rsid w:val="00644B11"/>
    <w:rsid w:val="00644BF6"/>
    <w:rsid w:val="00644D3A"/>
    <w:rsid w:val="00644D56"/>
    <w:rsid w:val="00644D64"/>
    <w:rsid w:val="00646BF4"/>
    <w:rsid w:val="00647026"/>
    <w:rsid w:val="006471DF"/>
    <w:rsid w:val="00647429"/>
    <w:rsid w:val="006477C9"/>
    <w:rsid w:val="00647863"/>
    <w:rsid w:val="006479A8"/>
    <w:rsid w:val="00647E38"/>
    <w:rsid w:val="0065002B"/>
    <w:rsid w:val="0065039D"/>
    <w:rsid w:val="00650BB8"/>
    <w:rsid w:val="00650F44"/>
    <w:rsid w:val="00651E69"/>
    <w:rsid w:val="006526FE"/>
    <w:rsid w:val="006535A5"/>
    <w:rsid w:val="006537D6"/>
    <w:rsid w:val="00654071"/>
    <w:rsid w:val="006543A6"/>
    <w:rsid w:val="00654F2A"/>
    <w:rsid w:val="00655978"/>
    <w:rsid w:val="00656686"/>
    <w:rsid w:val="00660AE3"/>
    <w:rsid w:val="0066120F"/>
    <w:rsid w:val="00661979"/>
    <w:rsid w:val="0066321A"/>
    <w:rsid w:val="0066390D"/>
    <w:rsid w:val="00663E6D"/>
    <w:rsid w:val="00664749"/>
    <w:rsid w:val="00664C4A"/>
    <w:rsid w:val="00665081"/>
    <w:rsid w:val="006656C9"/>
    <w:rsid w:val="00665D62"/>
    <w:rsid w:val="00666ABC"/>
    <w:rsid w:val="00666FC5"/>
    <w:rsid w:val="00667695"/>
    <w:rsid w:val="006676D7"/>
    <w:rsid w:val="0067068B"/>
    <w:rsid w:val="00671658"/>
    <w:rsid w:val="00671B41"/>
    <w:rsid w:val="00672DCE"/>
    <w:rsid w:val="00673210"/>
    <w:rsid w:val="00673961"/>
    <w:rsid w:val="00673B34"/>
    <w:rsid w:val="00673BD6"/>
    <w:rsid w:val="00674A5B"/>
    <w:rsid w:val="006764AB"/>
    <w:rsid w:val="00677132"/>
    <w:rsid w:val="00680E28"/>
    <w:rsid w:val="00680FA5"/>
    <w:rsid w:val="006817D9"/>
    <w:rsid w:val="00681A36"/>
    <w:rsid w:val="00681AA1"/>
    <w:rsid w:val="00681D09"/>
    <w:rsid w:val="006824AF"/>
    <w:rsid w:val="00682DCA"/>
    <w:rsid w:val="006833FA"/>
    <w:rsid w:val="00683CA2"/>
    <w:rsid w:val="00683D5A"/>
    <w:rsid w:val="00683E1D"/>
    <w:rsid w:val="0068414B"/>
    <w:rsid w:val="00684446"/>
    <w:rsid w:val="00684A1A"/>
    <w:rsid w:val="00684BB8"/>
    <w:rsid w:val="0068539A"/>
    <w:rsid w:val="0068577E"/>
    <w:rsid w:val="00685B3F"/>
    <w:rsid w:val="00685EC0"/>
    <w:rsid w:val="00685FD9"/>
    <w:rsid w:val="00686B92"/>
    <w:rsid w:val="00687113"/>
    <w:rsid w:val="006911B3"/>
    <w:rsid w:val="0069175A"/>
    <w:rsid w:val="006919F9"/>
    <w:rsid w:val="00691AD5"/>
    <w:rsid w:val="00691BAD"/>
    <w:rsid w:val="0069260B"/>
    <w:rsid w:val="00692792"/>
    <w:rsid w:val="00692936"/>
    <w:rsid w:val="0069293F"/>
    <w:rsid w:val="00693275"/>
    <w:rsid w:val="00693DEB"/>
    <w:rsid w:val="00694193"/>
    <w:rsid w:val="00694A93"/>
    <w:rsid w:val="00694D02"/>
    <w:rsid w:val="00694F12"/>
    <w:rsid w:val="00695D92"/>
    <w:rsid w:val="00695DA4"/>
    <w:rsid w:val="00695E8C"/>
    <w:rsid w:val="00696B17"/>
    <w:rsid w:val="0069788F"/>
    <w:rsid w:val="00697C18"/>
    <w:rsid w:val="006A0E9D"/>
    <w:rsid w:val="006A1A17"/>
    <w:rsid w:val="006A1DC9"/>
    <w:rsid w:val="006A28A1"/>
    <w:rsid w:val="006A2F74"/>
    <w:rsid w:val="006A3397"/>
    <w:rsid w:val="006A3450"/>
    <w:rsid w:val="006A3D64"/>
    <w:rsid w:val="006A3DB3"/>
    <w:rsid w:val="006A3E76"/>
    <w:rsid w:val="006A3FB6"/>
    <w:rsid w:val="006A448F"/>
    <w:rsid w:val="006A4B48"/>
    <w:rsid w:val="006A512D"/>
    <w:rsid w:val="006A5657"/>
    <w:rsid w:val="006A5FF2"/>
    <w:rsid w:val="006A6501"/>
    <w:rsid w:val="006A6528"/>
    <w:rsid w:val="006A7591"/>
    <w:rsid w:val="006A75C9"/>
    <w:rsid w:val="006A7D22"/>
    <w:rsid w:val="006B0BF1"/>
    <w:rsid w:val="006B0F83"/>
    <w:rsid w:val="006B10AB"/>
    <w:rsid w:val="006B11C3"/>
    <w:rsid w:val="006B1CC7"/>
    <w:rsid w:val="006B2619"/>
    <w:rsid w:val="006B2ECB"/>
    <w:rsid w:val="006B3253"/>
    <w:rsid w:val="006B331F"/>
    <w:rsid w:val="006B3567"/>
    <w:rsid w:val="006B3E26"/>
    <w:rsid w:val="006B4907"/>
    <w:rsid w:val="006B4CB5"/>
    <w:rsid w:val="006B4D19"/>
    <w:rsid w:val="006B4D1C"/>
    <w:rsid w:val="006B4FA1"/>
    <w:rsid w:val="006B5721"/>
    <w:rsid w:val="006B5ABF"/>
    <w:rsid w:val="006B5FF2"/>
    <w:rsid w:val="006B6265"/>
    <w:rsid w:val="006B6608"/>
    <w:rsid w:val="006B6939"/>
    <w:rsid w:val="006B69DE"/>
    <w:rsid w:val="006B6B3F"/>
    <w:rsid w:val="006B721C"/>
    <w:rsid w:val="006B7787"/>
    <w:rsid w:val="006B7A6A"/>
    <w:rsid w:val="006B7C58"/>
    <w:rsid w:val="006B7C74"/>
    <w:rsid w:val="006C04A8"/>
    <w:rsid w:val="006C06AF"/>
    <w:rsid w:val="006C0844"/>
    <w:rsid w:val="006C0A93"/>
    <w:rsid w:val="006C1EAA"/>
    <w:rsid w:val="006C282C"/>
    <w:rsid w:val="006C2FAC"/>
    <w:rsid w:val="006C30C7"/>
    <w:rsid w:val="006C32C6"/>
    <w:rsid w:val="006C3367"/>
    <w:rsid w:val="006C345B"/>
    <w:rsid w:val="006C3AF8"/>
    <w:rsid w:val="006C4674"/>
    <w:rsid w:val="006C60F8"/>
    <w:rsid w:val="006C6117"/>
    <w:rsid w:val="006C6225"/>
    <w:rsid w:val="006C6552"/>
    <w:rsid w:val="006C6659"/>
    <w:rsid w:val="006C7CC3"/>
    <w:rsid w:val="006D0F43"/>
    <w:rsid w:val="006D2BD5"/>
    <w:rsid w:val="006D2C6B"/>
    <w:rsid w:val="006D3723"/>
    <w:rsid w:val="006D3C38"/>
    <w:rsid w:val="006D433F"/>
    <w:rsid w:val="006D5058"/>
    <w:rsid w:val="006D5190"/>
    <w:rsid w:val="006D59F1"/>
    <w:rsid w:val="006D5A5A"/>
    <w:rsid w:val="006D5D68"/>
    <w:rsid w:val="006D611C"/>
    <w:rsid w:val="006D6C8B"/>
    <w:rsid w:val="006D7383"/>
    <w:rsid w:val="006D7685"/>
    <w:rsid w:val="006D7FD7"/>
    <w:rsid w:val="006E0964"/>
    <w:rsid w:val="006E0D06"/>
    <w:rsid w:val="006E1221"/>
    <w:rsid w:val="006E2BE2"/>
    <w:rsid w:val="006E2D41"/>
    <w:rsid w:val="006E3C5B"/>
    <w:rsid w:val="006E4D85"/>
    <w:rsid w:val="006E4F2B"/>
    <w:rsid w:val="006E53EB"/>
    <w:rsid w:val="006E5436"/>
    <w:rsid w:val="006E57AB"/>
    <w:rsid w:val="006E5BDA"/>
    <w:rsid w:val="006E5D28"/>
    <w:rsid w:val="006E5D75"/>
    <w:rsid w:val="006E63EB"/>
    <w:rsid w:val="006E7071"/>
    <w:rsid w:val="006E7BAE"/>
    <w:rsid w:val="006E7EF4"/>
    <w:rsid w:val="006E7F76"/>
    <w:rsid w:val="006F0238"/>
    <w:rsid w:val="006F0D94"/>
    <w:rsid w:val="006F1BB3"/>
    <w:rsid w:val="006F251E"/>
    <w:rsid w:val="006F2E2F"/>
    <w:rsid w:val="006F306B"/>
    <w:rsid w:val="006F34BB"/>
    <w:rsid w:val="006F36EE"/>
    <w:rsid w:val="006F4BD8"/>
    <w:rsid w:val="006F574E"/>
    <w:rsid w:val="006F5907"/>
    <w:rsid w:val="006F64AD"/>
    <w:rsid w:val="006F6EB2"/>
    <w:rsid w:val="006F707F"/>
    <w:rsid w:val="006F7351"/>
    <w:rsid w:val="006F7442"/>
    <w:rsid w:val="00700314"/>
    <w:rsid w:val="007003DC"/>
    <w:rsid w:val="00701405"/>
    <w:rsid w:val="007014FC"/>
    <w:rsid w:val="0070159C"/>
    <w:rsid w:val="00701CE2"/>
    <w:rsid w:val="00702AAC"/>
    <w:rsid w:val="00702C39"/>
    <w:rsid w:val="007039EE"/>
    <w:rsid w:val="00704936"/>
    <w:rsid w:val="00704F10"/>
    <w:rsid w:val="00705483"/>
    <w:rsid w:val="007059A8"/>
    <w:rsid w:val="00705AC2"/>
    <w:rsid w:val="00710058"/>
    <w:rsid w:val="0071058A"/>
    <w:rsid w:val="00711CF6"/>
    <w:rsid w:val="00712692"/>
    <w:rsid w:val="00712A78"/>
    <w:rsid w:val="007138B5"/>
    <w:rsid w:val="00713DA8"/>
    <w:rsid w:val="00713F52"/>
    <w:rsid w:val="00714702"/>
    <w:rsid w:val="0071491F"/>
    <w:rsid w:val="007149F7"/>
    <w:rsid w:val="00716105"/>
    <w:rsid w:val="00716C98"/>
    <w:rsid w:val="00716F41"/>
    <w:rsid w:val="0071707C"/>
    <w:rsid w:val="007170C6"/>
    <w:rsid w:val="00717244"/>
    <w:rsid w:val="00720D42"/>
    <w:rsid w:val="0072112E"/>
    <w:rsid w:val="00721C06"/>
    <w:rsid w:val="0072263B"/>
    <w:rsid w:val="007231CF"/>
    <w:rsid w:val="00723F19"/>
    <w:rsid w:val="0072401B"/>
    <w:rsid w:val="007240B3"/>
    <w:rsid w:val="007242B7"/>
    <w:rsid w:val="007244CC"/>
    <w:rsid w:val="0072462C"/>
    <w:rsid w:val="0072466D"/>
    <w:rsid w:val="007251CE"/>
    <w:rsid w:val="0072758C"/>
    <w:rsid w:val="00731042"/>
    <w:rsid w:val="007311FC"/>
    <w:rsid w:val="00731507"/>
    <w:rsid w:val="0073276C"/>
    <w:rsid w:val="0073327F"/>
    <w:rsid w:val="00733873"/>
    <w:rsid w:val="00733C83"/>
    <w:rsid w:val="00733F24"/>
    <w:rsid w:val="00734181"/>
    <w:rsid w:val="007344A9"/>
    <w:rsid w:val="00734CAF"/>
    <w:rsid w:val="00734D0C"/>
    <w:rsid w:val="00734EC3"/>
    <w:rsid w:val="007353E2"/>
    <w:rsid w:val="00735B16"/>
    <w:rsid w:val="00735D8E"/>
    <w:rsid w:val="0073644C"/>
    <w:rsid w:val="00737385"/>
    <w:rsid w:val="00737E26"/>
    <w:rsid w:val="00737E43"/>
    <w:rsid w:val="00740380"/>
    <w:rsid w:val="00741B02"/>
    <w:rsid w:val="00741DEC"/>
    <w:rsid w:val="00742156"/>
    <w:rsid w:val="00742BCB"/>
    <w:rsid w:val="00743A27"/>
    <w:rsid w:val="00743E37"/>
    <w:rsid w:val="00743FA2"/>
    <w:rsid w:val="0074447A"/>
    <w:rsid w:val="00745697"/>
    <w:rsid w:val="00745BA8"/>
    <w:rsid w:val="00746565"/>
    <w:rsid w:val="00746A40"/>
    <w:rsid w:val="00746C0D"/>
    <w:rsid w:val="00747081"/>
    <w:rsid w:val="00747D94"/>
    <w:rsid w:val="00750845"/>
    <w:rsid w:val="00750FB1"/>
    <w:rsid w:val="007512ED"/>
    <w:rsid w:val="00751BAC"/>
    <w:rsid w:val="00751F47"/>
    <w:rsid w:val="00753DAD"/>
    <w:rsid w:val="00753DC9"/>
    <w:rsid w:val="00753E73"/>
    <w:rsid w:val="00754818"/>
    <w:rsid w:val="007552B1"/>
    <w:rsid w:val="007552E7"/>
    <w:rsid w:val="00756DDA"/>
    <w:rsid w:val="00757472"/>
    <w:rsid w:val="0075791B"/>
    <w:rsid w:val="00757AB4"/>
    <w:rsid w:val="007604A8"/>
    <w:rsid w:val="007606B6"/>
    <w:rsid w:val="0076118B"/>
    <w:rsid w:val="007616DF"/>
    <w:rsid w:val="00761B2D"/>
    <w:rsid w:val="00761EB4"/>
    <w:rsid w:val="00761F5C"/>
    <w:rsid w:val="00762719"/>
    <w:rsid w:val="00762A1F"/>
    <w:rsid w:val="00762E4A"/>
    <w:rsid w:val="00762E93"/>
    <w:rsid w:val="0076333E"/>
    <w:rsid w:val="00763415"/>
    <w:rsid w:val="007634E2"/>
    <w:rsid w:val="007635CF"/>
    <w:rsid w:val="00764190"/>
    <w:rsid w:val="00764AAE"/>
    <w:rsid w:val="00764D43"/>
    <w:rsid w:val="00767066"/>
    <w:rsid w:val="00770093"/>
    <w:rsid w:val="007701ED"/>
    <w:rsid w:val="007714BD"/>
    <w:rsid w:val="00771AA4"/>
    <w:rsid w:val="00772BCB"/>
    <w:rsid w:val="00772FDB"/>
    <w:rsid w:val="00773D50"/>
    <w:rsid w:val="00774484"/>
    <w:rsid w:val="0077467D"/>
    <w:rsid w:val="00774AD5"/>
    <w:rsid w:val="0077608E"/>
    <w:rsid w:val="007761D4"/>
    <w:rsid w:val="007804C7"/>
    <w:rsid w:val="0078055A"/>
    <w:rsid w:val="0078062A"/>
    <w:rsid w:val="00781530"/>
    <w:rsid w:val="0078165B"/>
    <w:rsid w:val="007828D1"/>
    <w:rsid w:val="00783D4D"/>
    <w:rsid w:val="00783FC9"/>
    <w:rsid w:val="0078548C"/>
    <w:rsid w:val="00786B3F"/>
    <w:rsid w:val="00790474"/>
    <w:rsid w:val="00790BB7"/>
    <w:rsid w:val="00791463"/>
    <w:rsid w:val="00791703"/>
    <w:rsid w:val="00791954"/>
    <w:rsid w:val="00791ECF"/>
    <w:rsid w:val="00792576"/>
    <w:rsid w:val="00792782"/>
    <w:rsid w:val="00792B2C"/>
    <w:rsid w:val="00793617"/>
    <w:rsid w:val="00793EAF"/>
    <w:rsid w:val="00794006"/>
    <w:rsid w:val="00794578"/>
    <w:rsid w:val="00794909"/>
    <w:rsid w:val="0079545B"/>
    <w:rsid w:val="007965ED"/>
    <w:rsid w:val="00796709"/>
    <w:rsid w:val="007968B9"/>
    <w:rsid w:val="007A08D3"/>
    <w:rsid w:val="007A11B3"/>
    <w:rsid w:val="007A1C4D"/>
    <w:rsid w:val="007A255D"/>
    <w:rsid w:val="007A35AC"/>
    <w:rsid w:val="007A44D1"/>
    <w:rsid w:val="007A4D63"/>
    <w:rsid w:val="007A59C7"/>
    <w:rsid w:val="007A6031"/>
    <w:rsid w:val="007A60FB"/>
    <w:rsid w:val="007A7122"/>
    <w:rsid w:val="007A716D"/>
    <w:rsid w:val="007A772D"/>
    <w:rsid w:val="007B04C1"/>
    <w:rsid w:val="007B0801"/>
    <w:rsid w:val="007B16F6"/>
    <w:rsid w:val="007B287C"/>
    <w:rsid w:val="007B36DA"/>
    <w:rsid w:val="007B3F9C"/>
    <w:rsid w:val="007B4BEB"/>
    <w:rsid w:val="007B4D51"/>
    <w:rsid w:val="007B54FB"/>
    <w:rsid w:val="007B550A"/>
    <w:rsid w:val="007B59FA"/>
    <w:rsid w:val="007B5DFD"/>
    <w:rsid w:val="007B6A00"/>
    <w:rsid w:val="007B6E56"/>
    <w:rsid w:val="007B7178"/>
    <w:rsid w:val="007B7691"/>
    <w:rsid w:val="007B7767"/>
    <w:rsid w:val="007B79D5"/>
    <w:rsid w:val="007B7AB5"/>
    <w:rsid w:val="007B7E85"/>
    <w:rsid w:val="007C0381"/>
    <w:rsid w:val="007C0B32"/>
    <w:rsid w:val="007C0E7D"/>
    <w:rsid w:val="007C1028"/>
    <w:rsid w:val="007C1770"/>
    <w:rsid w:val="007C25C3"/>
    <w:rsid w:val="007C2BBA"/>
    <w:rsid w:val="007C3E67"/>
    <w:rsid w:val="007C43BA"/>
    <w:rsid w:val="007C45F8"/>
    <w:rsid w:val="007C47DD"/>
    <w:rsid w:val="007C49B8"/>
    <w:rsid w:val="007C4A46"/>
    <w:rsid w:val="007C4B0A"/>
    <w:rsid w:val="007C58FE"/>
    <w:rsid w:val="007C6436"/>
    <w:rsid w:val="007C6530"/>
    <w:rsid w:val="007C6C63"/>
    <w:rsid w:val="007C6F05"/>
    <w:rsid w:val="007C735F"/>
    <w:rsid w:val="007D066C"/>
    <w:rsid w:val="007D0BF9"/>
    <w:rsid w:val="007D0C09"/>
    <w:rsid w:val="007D16EF"/>
    <w:rsid w:val="007D2627"/>
    <w:rsid w:val="007D26F9"/>
    <w:rsid w:val="007D33B0"/>
    <w:rsid w:val="007D35E0"/>
    <w:rsid w:val="007D4055"/>
    <w:rsid w:val="007D4CFA"/>
    <w:rsid w:val="007D518E"/>
    <w:rsid w:val="007D581F"/>
    <w:rsid w:val="007D5B60"/>
    <w:rsid w:val="007D5BA4"/>
    <w:rsid w:val="007D5E47"/>
    <w:rsid w:val="007D67F0"/>
    <w:rsid w:val="007E0A55"/>
    <w:rsid w:val="007E1597"/>
    <w:rsid w:val="007E28C1"/>
    <w:rsid w:val="007E293D"/>
    <w:rsid w:val="007E2CBC"/>
    <w:rsid w:val="007E3EBE"/>
    <w:rsid w:val="007E4120"/>
    <w:rsid w:val="007E455F"/>
    <w:rsid w:val="007E5278"/>
    <w:rsid w:val="007E5661"/>
    <w:rsid w:val="007E5AA5"/>
    <w:rsid w:val="007E5D2C"/>
    <w:rsid w:val="007E6FED"/>
    <w:rsid w:val="007E7725"/>
    <w:rsid w:val="007E7753"/>
    <w:rsid w:val="007F0887"/>
    <w:rsid w:val="007F12C9"/>
    <w:rsid w:val="007F1843"/>
    <w:rsid w:val="007F1C6D"/>
    <w:rsid w:val="007F2A58"/>
    <w:rsid w:val="007F33C3"/>
    <w:rsid w:val="007F3400"/>
    <w:rsid w:val="007F3B75"/>
    <w:rsid w:val="007F3F78"/>
    <w:rsid w:val="007F4B62"/>
    <w:rsid w:val="007F6041"/>
    <w:rsid w:val="007F6E7B"/>
    <w:rsid w:val="007F72CA"/>
    <w:rsid w:val="007F74AE"/>
    <w:rsid w:val="007F79CA"/>
    <w:rsid w:val="008001D7"/>
    <w:rsid w:val="00800245"/>
    <w:rsid w:val="008003EB"/>
    <w:rsid w:val="008017B8"/>
    <w:rsid w:val="00801970"/>
    <w:rsid w:val="00801B27"/>
    <w:rsid w:val="00801C70"/>
    <w:rsid w:val="00802A57"/>
    <w:rsid w:val="00802FB0"/>
    <w:rsid w:val="0080342F"/>
    <w:rsid w:val="00804159"/>
    <w:rsid w:val="0080422D"/>
    <w:rsid w:val="00804C02"/>
    <w:rsid w:val="00805158"/>
    <w:rsid w:val="00805684"/>
    <w:rsid w:val="00805C7F"/>
    <w:rsid w:val="00806248"/>
    <w:rsid w:val="0080724B"/>
    <w:rsid w:val="008079D5"/>
    <w:rsid w:val="00810BB1"/>
    <w:rsid w:val="00811ECC"/>
    <w:rsid w:val="008122C5"/>
    <w:rsid w:val="0081247B"/>
    <w:rsid w:val="00812C36"/>
    <w:rsid w:val="00812E05"/>
    <w:rsid w:val="008130F4"/>
    <w:rsid w:val="008136E0"/>
    <w:rsid w:val="008139BB"/>
    <w:rsid w:val="00814380"/>
    <w:rsid w:val="0081450D"/>
    <w:rsid w:val="0081451A"/>
    <w:rsid w:val="00815143"/>
    <w:rsid w:val="00815745"/>
    <w:rsid w:val="008157C0"/>
    <w:rsid w:val="00816423"/>
    <w:rsid w:val="00816A78"/>
    <w:rsid w:val="008205D0"/>
    <w:rsid w:val="0082089F"/>
    <w:rsid w:val="008210BF"/>
    <w:rsid w:val="008218A4"/>
    <w:rsid w:val="0082206D"/>
    <w:rsid w:val="00822670"/>
    <w:rsid w:val="008227B9"/>
    <w:rsid w:val="008228EB"/>
    <w:rsid w:val="00823A5E"/>
    <w:rsid w:val="00823B1C"/>
    <w:rsid w:val="0082429D"/>
    <w:rsid w:val="0082434F"/>
    <w:rsid w:val="008243BC"/>
    <w:rsid w:val="00824CE2"/>
    <w:rsid w:val="00825063"/>
    <w:rsid w:val="00825393"/>
    <w:rsid w:val="00825BBF"/>
    <w:rsid w:val="00825D4B"/>
    <w:rsid w:val="00826272"/>
    <w:rsid w:val="00826B0E"/>
    <w:rsid w:val="00826CF3"/>
    <w:rsid w:val="0082783C"/>
    <w:rsid w:val="00827A5B"/>
    <w:rsid w:val="00827BDB"/>
    <w:rsid w:val="00827DB4"/>
    <w:rsid w:val="00827E50"/>
    <w:rsid w:val="00830957"/>
    <w:rsid w:val="00830AD4"/>
    <w:rsid w:val="00830DF4"/>
    <w:rsid w:val="00831048"/>
    <w:rsid w:val="00831B39"/>
    <w:rsid w:val="00832665"/>
    <w:rsid w:val="008347C2"/>
    <w:rsid w:val="008350D4"/>
    <w:rsid w:val="008357AD"/>
    <w:rsid w:val="00835F13"/>
    <w:rsid w:val="00836066"/>
    <w:rsid w:val="00836D70"/>
    <w:rsid w:val="008401A5"/>
    <w:rsid w:val="00840B3F"/>
    <w:rsid w:val="008414D8"/>
    <w:rsid w:val="008437CC"/>
    <w:rsid w:val="008439A8"/>
    <w:rsid w:val="00843E1B"/>
    <w:rsid w:val="008453C3"/>
    <w:rsid w:val="008462C2"/>
    <w:rsid w:val="008462DF"/>
    <w:rsid w:val="00847FB0"/>
    <w:rsid w:val="00850051"/>
    <w:rsid w:val="008508B7"/>
    <w:rsid w:val="00850A95"/>
    <w:rsid w:val="00851117"/>
    <w:rsid w:val="00851685"/>
    <w:rsid w:val="00851860"/>
    <w:rsid w:val="00851D28"/>
    <w:rsid w:val="008528AA"/>
    <w:rsid w:val="008531CD"/>
    <w:rsid w:val="0085328A"/>
    <w:rsid w:val="00854B19"/>
    <w:rsid w:val="008550BD"/>
    <w:rsid w:val="008558EF"/>
    <w:rsid w:val="00855A75"/>
    <w:rsid w:val="00855D7C"/>
    <w:rsid w:val="0085623F"/>
    <w:rsid w:val="0085626D"/>
    <w:rsid w:val="00856C57"/>
    <w:rsid w:val="00856CE4"/>
    <w:rsid w:val="008570E6"/>
    <w:rsid w:val="008579A1"/>
    <w:rsid w:val="00857ED0"/>
    <w:rsid w:val="00860C5E"/>
    <w:rsid w:val="00862363"/>
    <w:rsid w:val="00863A5C"/>
    <w:rsid w:val="00863D39"/>
    <w:rsid w:val="00864622"/>
    <w:rsid w:val="00864DB3"/>
    <w:rsid w:val="008653E3"/>
    <w:rsid w:val="008661CE"/>
    <w:rsid w:val="00867C0C"/>
    <w:rsid w:val="00870895"/>
    <w:rsid w:val="00871923"/>
    <w:rsid w:val="008719A1"/>
    <w:rsid w:val="00873114"/>
    <w:rsid w:val="008737A7"/>
    <w:rsid w:val="00873D24"/>
    <w:rsid w:val="00873D6E"/>
    <w:rsid w:val="00873E86"/>
    <w:rsid w:val="00874881"/>
    <w:rsid w:val="0087512F"/>
    <w:rsid w:val="00875624"/>
    <w:rsid w:val="0087572A"/>
    <w:rsid w:val="00875CB2"/>
    <w:rsid w:val="00876CE6"/>
    <w:rsid w:val="00877281"/>
    <w:rsid w:val="008777B4"/>
    <w:rsid w:val="00877DC7"/>
    <w:rsid w:val="008802CB"/>
    <w:rsid w:val="00880395"/>
    <w:rsid w:val="00880C0B"/>
    <w:rsid w:val="00881A01"/>
    <w:rsid w:val="00882667"/>
    <w:rsid w:val="00883015"/>
    <w:rsid w:val="008830F0"/>
    <w:rsid w:val="00883398"/>
    <w:rsid w:val="00883C2B"/>
    <w:rsid w:val="00883C3C"/>
    <w:rsid w:val="008865D7"/>
    <w:rsid w:val="008866AC"/>
    <w:rsid w:val="00890281"/>
    <w:rsid w:val="008909DC"/>
    <w:rsid w:val="00890AE6"/>
    <w:rsid w:val="008915E5"/>
    <w:rsid w:val="008922E2"/>
    <w:rsid w:val="00892DEC"/>
    <w:rsid w:val="008931EA"/>
    <w:rsid w:val="00893311"/>
    <w:rsid w:val="0089333D"/>
    <w:rsid w:val="008934E8"/>
    <w:rsid w:val="00893F85"/>
    <w:rsid w:val="008946A0"/>
    <w:rsid w:val="008947C3"/>
    <w:rsid w:val="00895ABE"/>
    <w:rsid w:val="00895B37"/>
    <w:rsid w:val="00896232"/>
    <w:rsid w:val="0089728B"/>
    <w:rsid w:val="008977DB"/>
    <w:rsid w:val="008A1279"/>
    <w:rsid w:val="008A2E28"/>
    <w:rsid w:val="008A40B2"/>
    <w:rsid w:val="008A4271"/>
    <w:rsid w:val="008A42E6"/>
    <w:rsid w:val="008A45A2"/>
    <w:rsid w:val="008A4D19"/>
    <w:rsid w:val="008A5592"/>
    <w:rsid w:val="008A6403"/>
    <w:rsid w:val="008A6CE2"/>
    <w:rsid w:val="008A7561"/>
    <w:rsid w:val="008A7780"/>
    <w:rsid w:val="008A7EF8"/>
    <w:rsid w:val="008B13BA"/>
    <w:rsid w:val="008B220B"/>
    <w:rsid w:val="008B229D"/>
    <w:rsid w:val="008B2301"/>
    <w:rsid w:val="008B2320"/>
    <w:rsid w:val="008B2B8A"/>
    <w:rsid w:val="008B3358"/>
    <w:rsid w:val="008B3508"/>
    <w:rsid w:val="008B536D"/>
    <w:rsid w:val="008B5483"/>
    <w:rsid w:val="008B6F80"/>
    <w:rsid w:val="008C0664"/>
    <w:rsid w:val="008C0F4D"/>
    <w:rsid w:val="008C1F89"/>
    <w:rsid w:val="008C2480"/>
    <w:rsid w:val="008C254E"/>
    <w:rsid w:val="008C25A9"/>
    <w:rsid w:val="008C2725"/>
    <w:rsid w:val="008C27A0"/>
    <w:rsid w:val="008C2F7E"/>
    <w:rsid w:val="008C3274"/>
    <w:rsid w:val="008C34E5"/>
    <w:rsid w:val="008C3648"/>
    <w:rsid w:val="008C3A4D"/>
    <w:rsid w:val="008C480E"/>
    <w:rsid w:val="008C4B17"/>
    <w:rsid w:val="008C4C4D"/>
    <w:rsid w:val="008C50AE"/>
    <w:rsid w:val="008C52A5"/>
    <w:rsid w:val="008C534B"/>
    <w:rsid w:val="008C53B7"/>
    <w:rsid w:val="008C5CAA"/>
    <w:rsid w:val="008C5EC1"/>
    <w:rsid w:val="008C7154"/>
    <w:rsid w:val="008D01CA"/>
    <w:rsid w:val="008D213D"/>
    <w:rsid w:val="008D2375"/>
    <w:rsid w:val="008D2696"/>
    <w:rsid w:val="008D3D12"/>
    <w:rsid w:val="008D401D"/>
    <w:rsid w:val="008D416B"/>
    <w:rsid w:val="008D4BFE"/>
    <w:rsid w:val="008D589F"/>
    <w:rsid w:val="008D6D83"/>
    <w:rsid w:val="008D6FCC"/>
    <w:rsid w:val="008D7AC2"/>
    <w:rsid w:val="008D7F9F"/>
    <w:rsid w:val="008E11E9"/>
    <w:rsid w:val="008E2093"/>
    <w:rsid w:val="008E227C"/>
    <w:rsid w:val="008E26CD"/>
    <w:rsid w:val="008E3235"/>
    <w:rsid w:val="008E3443"/>
    <w:rsid w:val="008E3CED"/>
    <w:rsid w:val="008E42AC"/>
    <w:rsid w:val="008E65AC"/>
    <w:rsid w:val="008E6962"/>
    <w:rsid w:val="008E6BDD"/>
    <w:rsid w:val="008F00FE"/>
    <w:rsid w:val="008F1035"/>
    <w:rsid w:val="008F1424"/>
    <w:rsid w:val="008F15C6"/>
    <w:rsid w:val="008F3CD8"/>
    <w:rsid w:val="008F40C9"/>
    <w:rsid w:val="008F45D2"/>
    <w:rsid w:val="008F4B62"/>
    <w:rsid w:val="008F4FA7"/>
    <w:rsid w:val="008F5F00"/>
    <w:rsid w:val="008F61CD"/>
    <w:rsid w:val="008F6AC2"/>
    <w:rsid w:val="008F6C89"/>
    <w:rsid w:val="008F6FBB"/>
    <w:rsid w:val="008F7B15"/>
    <w:rsid w:val="008F7D44"/>
    <w:rsid w:val="00900BD6"/>
    <w:rsid w:val="009023CB"/>
    <w:rsid w:val="009026E4"/>
    <w:rsid w:val="00902D89"/>
    <w:rsid w:val="00903361"/>
    <w:rsid w:val="00904E5B"/>
    <w:rsid w:val="00905299"/>
    <w:rsid w:val="0091062C"/>
    <w:rsid w:val="009106E9"/>
    <w:rsid w:val="0091080A"/>
    <w:rsid w:val="00910931"/>
    <w:rsid w:val="00910A3A"/>
    <w:rsid w:val="00910EBC"/>
    <w:rsid w:val="009118DC"/>
    <w:rsid w:val="009126FD"/>
    <w:rsid w:val="00912BA5"/>
    <w:rsid w:val="00912FC5"/>
    <w:rsid w:val="0091331E"/>
    <w:rsid w:val="009137B0"/>
    <w:rsid w:val="00913A10"/>
    <w:rsid w:val="00914035"/>
    <w:rsid w:val="00914442"/>
    <w:rsid w:val="009144D1"/>
    <w:rsid w:val="009155AC"/>
    <w:rsid w:val="00915A87"/>
    <w:rsid w:val="0091640F"/>
    <w:rsid w:val="009173E5"/>
    <w:rsid w:val="00917FC0"/>
    <w:rsid w:val="0092058C"/>
    <w:rsid w:val="00920812"/>
    <w:rsid w:val="00920B4F"/>
    <w:rsid w:val="0092147B"/>
    <w:rsid w:val="00921597"/>
    <w:rsid w:val="00921BC9"/>
    <w:rsid w:val="00921DB1"/>
    <w:rsid w:val="0092248C"/>
    <w:rsid w:val="00922A4A"/>
    <w:rsid w:val="0092320B"/>
    <w:rsid w:val="00923AD9"/>
    <w:rsid w:val="00924B99"/>
    <w:rsid w:val="00924ED8"/>
    <w:rsid w:val="00925131"/>
    <w:rsid w:val="00925443"/>
    <w:rsid w:val="009255C1"/>
    <w:rsid w:val="009257E0"/>
    <w:rsid w:val="00926555"/>
    <w:rsid w:val="009272EB"/>
    <w:rsid w:val="00927367"/>
    <w:rsid w:val="00927538"/>
    <w:rsid w:val="00927937"/>
    <w:rsid w:val="00927FD2"/>
    <w:rsid w:val="00930AF6"/>
    <w:rsid w:val="00930C3F"/>
    <w:rsid w:val="00931135"/>
    <w:rsid w:val="009312AB"/>
    <w:rsid w:val="00931EDB"/>
    <w:rsid w:val="00932002"/>
    <w:rsid w:val="009325B8"/>
    <w:rsid w:val="009351D3"/>
    <w:rsid w:val="0093573E"/>
    <w:rsid w:val="00936652"/>
    <w:rsid w:val="009368A8"/>
    <w:rsid w:val="00936BAC"/>
    <w:rsid w:val="00936CC1"/>
    <w:rsid w:val="00936DB7"/>
    <w:rsid w:val="00937E3D"/>
    <w:rsid w:val="00940FED"/>
    <w:rsid w:val="00941BD7"/>
    <w:rsid w:val="00942F30"/>
    <w:rsid w:val="009431E2"/>
    <w:rsid w:val="00944AB8"/>
    <w:rsid w:val="00944EF7"/>
    <w:rsid w:val="00945107"/>
    <w:rsid w:val="009453BB"/>
    <w:rsid w:val="00946850"/>
    <w:rsid w:val="0094685D"/>
    <w:rsid w:val="00946EDF"/>
    <w:rsid w:val="0094747E"/>
    <w:rsid w:val="00947778"/>
    <w:rsid w:val="009506E9"/>
    <w:rsid w:val="00950D14"/>
    <w:rsid w:val="009510BF"/>
    <w:rsid w:val="00951D64"/>
    <w:rsid w:val="00951F71"/>
    <w:rsid w:val="009527A2"/>
    <w:rsid w:val="00953D8C"/>
    <w:rsid w:val="0095420B"/>
    <w:rsid w:val="00954670"/>
    <w:rsid w:val="00954F47"/>
    <w:rsid w:val="009553D8"/>
    <w:rsid w:val="0095593D"/>
    <w:rsid w:val="00955ADC"/>
    <w:rsid w:val="00955C4E"/>
    <w:rsid w:val="00955D32"/>
    <w:rsid w:val="00956CFB"/>
    <w:rsid w:val="00956FC0"/>
    <w:rsid w:val="009573F9"/>
    <w:rsid w:val="00957440"/>
    <w:rsid w:val="00957841"/>
    <w:rsid w:val="00957E14"/>
    <w:rsid w:val="009603BC"/>
    <w:rsid w:val="009607F4"/>
    <w:rsid w:val="00960ADD"/>
    <w:rsid w:val="009611A3"/>
    <w:rsid w:val="00961C51"/>
    <w:rsid w:val="009630E6"/>
    <w:rsid w:val="0096362E"/>
    <w:rsid w:val="009637FC"/>
    <w:rsid w:val="00963C5E"/>
    <w:rsid w:val="009641C4"/>
    <w:rsid w:val="00964AE1"/>
    <w:rsid w:val="00964AF5"/>
    <w:rsid w:val="00964DA7"/>
    <w:rsid w:val="00970121"/>
    <w:rsid w:val="00970374"/>
    <w:rsid w:val="009707FA"/>
    <w:rsid w:val="00970B00"/>
    <w:rsid w:val="00970DCB"/>
    <w:rsid w:val="00970DF3"/>
    <w:rsid w:val="00971427"/>
    <w:rsid w:val="009718DD"/>
    <w:rsid w:val="009727FC"/>
    <w:rsid w:val="00972B3A"/>
    <w:rsid w:val="00972C38"/>
    <w:rsid w:val="00972CA8"/>
    <w:rsid w:val="0097353C"/>
    <w:rsid w:val="00973642"/>
    <w:rsid w:val="00973F81"/>
    <w:rsid w:val="009743A0"/>
    <w:rsid w:val="00974AAB"/>
    <w:rsid w:val="00975B3D"/>
    <w:rsid w:val="00975C08"/>
    <w:rsid w:val="00975ECC"/>
    <w:rsid w:val="009802D6"/>
    <w:rsid w:val="00980A36"/>
    <w:rsid w:val="0098221F"/>
    <w:rsid w:val="0098237E"/>
    <w:rsid w:val="00984007"/>
    <w:rsid w:val="00984774"/>
    <w:rsid w:val="00984D82"/>
    <w:rsid w:val="00984FC7"/>
    <w:rsid w:val="0098529E"/>
    <w:rsid w:val="00985303"/>
    <w:rsid w:val="0098555E"/>
    <w:rsid w:val="00986478"/>
    <w:rsid w:val="009867F3"/>
    <w:rsid w:val="00986B40"/>
    <w:rsid w:val="0098725C"/>
    <w:rsid w:val="00987816"/>
    <w:rsid w:val="00987A11"/>
    <w:rsid w:val="00990383"/>
    <w:rsid w:val="00990858"/>
    <w:rsid w:val="00990F44"/>
    <w:rsid w:val="00992235"/>
    <w:rsid w:val="00992B0B"/>
    <w:rsid w:val="00992CAC"/>
    <w:rsid w:val="0099356F"/>
    <w:rsid w:val="00993770"/>
    <w:rsid w:val="00993EBA"/>
    <w:rsid w:val="00994EEB"/>
    <w:rsid w:val="00995348"/>
    <w:rsid w:val="009960D2"/>
    <w:rsid w:val="009964BC"/>
    <w:rsid w:val="00996B66"/>
    <w:rsid w:val="00996F38"/>
    <w:rsid w:val="009A069B"/>
    <w:rsid w:val="009A0AC5"/>
    <w:rsid w:val="009A24F9"/>
    <w:rsid w:val="009A2725"/>
    <w:rsid w:val="009A2B5C"/>
    <w:rsid w:val="009A3226"/>
    <w:rsid w:val="009A3255"/>
    <w:rsid w:val="009A357D"/>
    <w:rsid w:val="009A3F8E"/>
    <w:rsid w:val="009A3F90"/>
    <w:rsid w:val="009A3F92"/>
    <w:rsid w:val="009A463D"/>
    <w:rsid w:val="009A4ABC"/>
    <w:rsid w:val="009A591F"/>
    <w:rsid w:val="009A63D4"/>
    <w:rsid w:val="009A68B2"/>
    <w:rsid w:val="009A6A51"/>
    <w:rsid w:val="009B00C3"/>
    <w:rsid w:val="009B02E7"/>
    <w:rsid w:val="009B05C0"/>
    <w:rsid w:val="009B0798"/>
    <w:rsid w:val="009B093B"/>
    <w:rsid w:val="009B0B96"/>
    <w:rsid w:val="009B0D41"/>
    <w:rsid w:val="009B1ABF"/>
    <w:rsid w:val="009B1BEC"/>
    <w:rsid w:val="009B24C8"/>
    <w:rsid w:val="009B3D1A"/>
    <w:rsid w:val="009B4BDF"/>
    <w:rsid w:val="009B4E86"/>
    <w:rsid w:val="009B5018"/>
    <w:rsid w:val="009B683F"/>
    <w:rsid w:val="009B6B12"/>
    <w:rsid w:val="009B6E17"/>
    <w:rsid w:val="009B6EAD"/>
    <w:rsid w:val="009B6EEE"/>
    <w:rsid w:val="009B6F07"/>
    <w:rsid w:val="009B7B09"/>
    <w:rsid w:val="009B7BFF"/>
    <w:rsid w:val="009C0063"/>
    <w:rsid w:val="009C0C17"/>
    <w:rsid w:val="009C1468"/>
    <w:rsid w:val="009C1A8B"/>
    <w:rsid w:val="009C1AF7"/>
    <w:rsid w:val="009C1CF4"/>
    <w:rsid w:val="009C1E64"/>
    <w:rsid w:val="009C2753"/>
    <w:rsid w:val="009C397B"/>
    <w:rsid w:val="009C3DC2"/>
    <w:rsid w:val="009C40B2"/>
    <w:rsid w:val="009C4FF9"/>
    <w:rsid w:val="009C5539"/>
    <w:rsid w:val="009C5930"/>
    <w:rsid w:val="009C5D15"/>
    <w:rsid w:val="009C7148"/>
    <w:rsid w:val="009C714B"/>
    <w:rsid w:val="009C7601"/>
    <w:rsid w:val="009C7B2A"/>
    <w:rsid w:val="009D07F9"/>
    <w:rsid w:val="009D0889"/>
    <w:rsid w:val="009D0916"/>
    <w:rsid w:val="009D0ECB"/>
    <w:rsid w:val="009D18F6"/>
    <w:rsid w:val="009D232C"/>
    <w:rsid w:val="009D4BD7"/>
    <w:rsid w:val="009D5DD2"/>
    <w:rsid w:val="009D6F5B"/>
    <w:rsid w:val="009D729C"/>
    <w:rsid w:val="009D7320"/>
    <w:rsid w:val="009D7467"/>
    <w:rsid w:val="009D753E"/>
    <w:rsid w:val="009D777E"/>
    <w:rsid w:val="009D7824"/>
    <w:rsid w:val="009E1496"/>
    <w:rsid w:val="009E2270"/>
    <w:rsid w:val="009E2DC0"/>
    <w:rsid w:val="009E4CFC"/>
    <w:rsid w:val="009E5576"/>
    <w:rsid w:val="009E5DE7"/>
    <w:rsid w:val="009E7112"/>
    <w:rsid w:val="009E754A"/>
    <w:rsid w:val="009E76A9"/>
    <w:rsid w:val="009E7C20"/>
    <w:rsid w:val="009F0F18"/>
    <w:rsid w:val="009F1372"/>
    <w:rsid w:val="009F1388"/>
    <w:rsid w:val="009F139C"/>
    <w:rsid w:val="009F26C5"/>
    <w:rsid w:val="009F2EB3"/>
    <w:rsid w:val="009F36BC"/>
    <w:rsid w:val="009F50D3"/>
    <w:rsid w:val="009F54E4"/>
    <w:rsid w:val="009F600C"/>
    <w:rsid w:val="009F6D61"/>
    <w:rsid w:val="009F6DFD"/>
    <w:rsid w:val="009F723E"/>
    <w:rsid w:val="009F753F"/>
    <w:rsid w:val="009F7CE2"/>
    <w:rsid w:val="009F7FA3"/>
    <w:rsid w:val="00A004B2"/>
    <w:rsid w:val="00A00963"/>
    <w:rsid w:val="00A01089"/>
    <w:rsid w:val="00A01D98"/>
    <w:rsid w:val="00A025EA"/>
    <w:rsid w:val="00A02FC2"/>
    <w:rsid w:val="00A03828"/>
    <w:rsid w:val="00A03BB1"/>
    <w:rsid w:val="00A049BF"/>
    <w:rsid w:val="00A04F82"/>
    <w:rsid w:val="00A053E9"/>
    <w:rsid w:val="00A05A1E"/>
    <w:rsid w:val="00A06CAC"/>
    <w:rsid w:val="00A070FA"/>
    <w:rsid w:val="00A0728D"/>
    <w:rsid w:val="00A078AD"/>
    <w:rsid w:val="00A1042D"/>
    <w:rsid w:val="00A123D7"/>
    <w:rsid w:val="00A1283E"/>
    <w:rsid w:val="00A1409E"/>
    <w:rsid w:val="00A1474E"/>
    <w:rsid w:val="00A15D15"/>
    <w:rsid w:val="00A163C1"/>
    <w:rsid w:val="00A164F1"/>
    <w:rsid w:val="00A16A9E"/>
    <w:rsid w:val="00A16AF9"/>
    <w:rsid w:val="00A1788F"/>
    <w:rsid w:val="00A17A65"/>
    <w:rsid w:val="00A17B65"/>
    <w:rsid w:val="00A20236"/>
    <w:rsid w:val="00A2075A"/>
    <w:rsid w:val="00A20A78"/>
    <w:rsid w:val="00A2167C"/>
    <w:rsid w:val="00A21697"/>
    <w:rsid w:val="00A21E48"/>
    <w:rsid w:val="00A21FD2"/>
    <w:rsid w:val="00A2209C"/>
    <w:rsid w:val="00A22232"/>
    <w:rsid w:val="00A22A59"/>
    <w:rsid w:val="00A22A76"/>
    <w:rsid w:val="00A23307"/>
    <w:rsid w:val="00A23BDD"/>
    <w:rsid w:val="00A2455B"/>
    <w:rsid w:val="00A25BA4"/>
    <w:rsid w:val="00A25D19"/>
    <w:rsid w:val="00A25DC7"/>
    <w:rsid w:val="00A26532"/>
    <w:rsid w:val="00A268D7"/>
    <w:rsid w:val="00A26D88"/>
    <w:rsid w:val="00A26F78"/>
    <w:rsid w:val="00A27447"/>
    <w:rsid w:val="00A30119"/>
    <w:rsid w:val="00A30520"/>
    <w:rsid w:val="00A30A6C"/>
    <w:rsid w:val="00A31933"/>
    <w:rsid w:val="00A32851"/>
    <w:rsid w:val="00A33445"/>
    <w:rsid w:val="00A334CE"/>
    <w:rsid w:val="00A33B89"/>
    <w:rsid w:val="00A34EC7"/>
    <w:rsid w:val="00A362F0"/>
    <w:rsid w:val="00A40486"/>
    <w:rsid w:val="00A418A1"/>
    <w:rsid w:val="00A41903"/>
    <w:rsid w:val="00A43AFF"/>
    <w:rsid w:val="00A43EEF"/>
    <w:rsid w:val="00A44FFA"/>
    <w:rsid w:val="00A4536D"/>
    <w:rsid w:val="00A455BD"/>
    <w:rsid w:val="00A45997"/>
    <w:rsid w:val="00A459A0"/>
    <w:rsid w:val="00A45A91"/>
    <w:rsid w:val="00A474E8"/>
    <w:rsid w:val="00A479CF"/>
    <w:rsid w:val="00A47C0E"/>
    <w:rsid w:val="00A5021F"/>
    <w:rsid w:val="00A503B9"/>
    <w:rsid w:val="00A50A5A"/>
    <w:rsid w:val="00A51077"/>
    <w:rsid w:val="00A51612"/>
    <w:rsid w:val="00A517BF"/>
    <w:rsid w:val="00A518DA"/>
    <w:rsid w:val="00A52457"/>
    <w:rsid w:val="00A5250B"/>
    <w:rsid w:val="00A529F3"/>
    <w:rsid w:val="00A534DD"/>
    <w:rsid w:val="00A53A91"/>
    <w:rsid w:val="00A54268"/>
    <w:rsid w:val="00A54738"/>
    <w:rsid w:val="00A548D2"/>
    <w:rsid w:val="00A55522"/>
    <w:rsid w:val="00A5610D"/>
    <w:rsid w:val="00A56822"/>
    <w:rsid w:val="00A56A8C"/>
    <w:rsid w:val="00A56DD7"/>
    <w:rsid w:val="00A60202"/>
    <w:rsid w:val="00A60796"/>
    <w:rsid w:val="00A60D7F"/>
    <w:rsid w:val="00A61DE2"/>
    <w:rsid w:val="00A6244B"/>
    <w:rsid w:val="00A62B81"/>
    <w:rsid w:val="00A63063"/>
    <w:rsid w:val="00A636EA"/>
    <w:rsid w:val="00A64C73"/>
    <w:rsid w:val="00A65172"/>
    <w:rsid w:val="00A65CAE"/>
    <w:rsid w:val="00A6656C"/>
    <w:rsid w:val="00A666EF"/>
    <w:rsid w:val="00A66AA1"/>
    <w:rsid w:val="00A67CC0"/>
    <w:rsid w:val="00A70FE6"/>
    <w:rsid w:val="00A7130A"/>
    <w:rsid w:val="00A713F8"/>
    <w:rsid w:val="00A71FBE"/>
    <w:rsid w:val="00A720DF"/>
    <w:rsid w:val="00A722CF"/>
    <w:rsid w:val="00A7285B"/>
    <w:rsid w:val="00A72BB6"/>
    <w:rsid w:val="00A72F1F"/>
    <w:rsid w:val="00A731F4"/>
    <w:rsid w:val="00A734FC"/>
    <w:rsid w:val="00A73A30"/>
    <w:rsid w:val="00A740B9"/>
    <w:rsid w:val="00A743C8"/>
    <w:rsid w:val="00A74823"/>
    <w:rsid w:val="00A74AB6"/>
    <w:rsid w:val="00A74AF3"/>
    <w:rsid w:val="00A74C47"/>
    <w:rsid w:val="00A75DC7"/>
    <w:rsid w:val="00A75F5A"/>
    <w:rsid w:val="00A772A2"/>
    <w:rsid w:val="00A80EE3"/>
    <w:rsid w:val="00A81059"/>
    <w:rsid w:val="00A810E0"/>
    <w:rsid w:val="00A82912"/>
    <w:rsid w:val="00A82AD3"/>
    <w:rsid w:val="00A8306D"/>
    <w:rsid w:val="00A83780"/>
    <w:rsid w:val="00A83E00"/>
    <w:rsid w:val="00A849E0"/>
    <w:rsid w:val="00A8548E"/>
    <w:rsid w:val="00A85791"/>
    <w:rsid w:val="00A85C41"/>
    <w:rsid w:val="00A86B11"/>
    <w:rsid w:val="00A86F5E"/>
    <w:rsid w:val="00A87885"/>
    <w:rsid w:val="00A87FC8"/>
    <w:rsid w:val="00A90D63"/>
    <w:rsid w:val="00A911D7"/>
    <w:rsid w:val="00A91444"/>
    <w:rsid w:val="00A91502"/>
    <w:rsid w:val="00A916C9"/>
    <w:rsid w:val="00A91DE7"/>
    <w:rsid w:val="00A92448"/>
    <w:rsid w:val="00A92528"/>
    <w:rsid w:val="00A93ADC"/>
    <w:rsid w:val="00A94681"/>
    <w:rsid w:val="00A94CA5"/>
    <w:rsid w:val="00A953D8"/>
    <w:rsid w:val="00A961EC"/>
    <w:rsid w:val="00A96E27"/>
    <w:rsid w:val="00A97080"/>
    <w:rsid w:val="00A976F8"/>
    <w:rsid w:val="00A97838"/>
    <w:rsid w:val="00A97B92"/>
    <w:rsid w:val="00AA0136"/>
    <w:rsid w:val="00AA01EE"/>
    <w:rsid w:val="00AA0543"/>
    <w:rsid w:val="00AA0EF5"/>
    <w:rsid w:val="00AA2F48"/>
    <w:rsid w:val="00AA3812"/>
    <w:rsid w:val="00AA4525"/>
    <w:rsid w:val="00AA4B49"/>
    <w:rsid w:val="00AA4D96"/>
    <w:rsid w:val="00AA4EBC"/>
    <w:rsid w:val="00AA6383"/>
    <w:rsid w:val="00AA6536"/>
    <w:rsid w:val="00AA66D0"/>
    <w:rsid w:val="00AA66D2"/>
    <w:rsid w:val="00AA6FA1"/>
    <w:rsid w:val="00AA76EA"/>
    <w:rsid w:val="00AA7CFA"/>
    <w:rsid w:val="00AA7EE5"/>
    <w:rsid w:val="00AA7F03"/>
    <w:rsid w:val="00AB0D6E"/>
    <w:rsid w:val="00AB1499"/>
    <w:rsid w:val="00AB14B6"/>
    <w:rsid w:val="00AB23D0"/>
    <w:rsid w:val="00AB27D2"/>
    <w:rsid w:val="00AB3186"/>
    <w:rsid w:val="00AB45CC"/>
    <w:rsid w:val="00AB589E"/>
    <w:rsid w:val="00AB5ADF"/>
    <w:rsid w:val="00AB5FB2"/>
    <w:rsid w:val="00AB66FF"/>
    <w:rsid w:val="00AB6C57"/>
    <w:rsid w:val="00AB73AE"/>
    <w:rsid w:val="00AC0A5E"/>
    <w:rsid w:val="00AC0D20"/>
    <w:rsid w:val="00AC2184"/>
    <w:rsid w:val="00AC2937"/>
    <w:rsid w:val="00AC2A15"/>
    <w:rsid w:val="00AC3023"/>
    <w:rsid w:val="00AC4403"/>
    <w:rsid w:val="00AC538E"/>
    <w:rsid w:val="00AC5F5C"/>
    <w:rsid w:val="00AC610A"/>
    <w:rsid w:val="00AC617B"/>
    <w:rsid w:val="00AC630B"/>
    <w:rsid w:val="00AC6B3D"/>
    <w:rsid w:val="00AC75C7"/>
    <w:rsid w:val="00AC7716"/>
    <w:rsid w:val="00AC7C41"/>
    <w:rsid w:val="00AC7F11"/>
    <w:rsid w:val="00AD00C6"/>
    <w:rsid w:val="00AD07FF"/>
    <w:rsid w:val="00AD09C6"/>
    <w:rsid w:val="00AD0B0B"/>
    <w:rsid w:val="00AD143F"/>
    <w:rsid w:val="00AD1B0E"/>
    <w:rsid w:val="00AD2142"/>
    <w:rsid w:val="00AD296F"/>
    <w:rsid w:val="00AD364D"/>
    <w:rsid w:val="00AD508B"/>
    <w:rsid w:val="00AD5311"/>
    <w:rsid w:val="00AD5D16"/>
    <w:rsid w:val="00AD7350"/>
    <w:rsid w:val="00AE0649"/>
    <w:rsid w:val="00AE1258"/>
    <w:rsid w:val="00AE1843"/>
    <w:rsid w:val="00AE220E"/>
    <w:rsid w:val="00AE395D"/>
    <w:rsid w:val="00AE3A84"/>
    <w:rsid w:val="00AE420E"/>
    <w:rsid w:val="00AE4505"/>
    <w:rsid w:val="00AE4768"/>
    <w:rsid w:val="00AE50A1"/>
    <w:rsid w:val="00AE6069"/>
    <w:rsid w:val="00AE63A8"/>
    <w:rsid w:val="00AE6530"/>
    <w:rsid w:val="00AE72D8"/>
    <w:rsid w:val="00AE73D1"/>
    <w:rsid w:val="00AE7476"/>
    <w:rsid w:val="00AF030B"/>
    <w:rsid w:val="00AF0470"/>
    <w:rsid w:val="00AF0B42"/>
    <w:rsid w:val="00AF29A8"/>
    <w:rsid w:val="00AF3AF3"/>
    <w:rsid w:val="00AF3BC1"/>
    <w:rsid w:val="00AF3E52"/>
    <w:rsid w:val="00AF3EE0"/>
    <w:rsid w:val="00AF40E8"/>
    <w:rsid w:val="00AF4277"/>
    <w:rsid w:val="00AF4C21"/>
    <w:rsid w:val="00AF4FA7"/>
    <w:rsid w:val="00AF70C6"/>
    <w:rsid w:val="00AF7FC2"/>
    <w:rsid w:val="00B011A5"/>
    <w:rsid w:val="00B015D7"/>
    <w:rsid w:val="00B01A14"/>
    <w:rsid w:val="00B02099"/>
    <w:rsid w:val="00B03738"/>
    <w:rsid w:val="00B04610"/>
    <w:rsid w:val="00B04B8B"/>
    <w:rsid w:val="00B05C3C"/>
    <w:rsid w:val="00B05CE2"/>
    <w:rsid w:val="00B05E02"/>
    <w:rsid w:val="00B0633A"/>
    <w:rsid w:val="00B0661F"/>
    <w:rsid w:val="00B068FB"/>
    <w:rsid w:val="00B06E48"/>
    <w:rsid w:val="00B070FB"/>
    <w:rsid w:val="00B0740F"/>
    <w:rsid w:val="00B1011D"/>
    <w:rsid w:val="00B1047D"/>
    <w:rsid w:val="00B11F68"/>
    <w:rsid w:val="00B12742"/>
    <w:rsid w:val="00B12760"/>
    <w:rsid w:val="00B12CB8"/>
    <w:rsid w:val="00B12F10"/>
    <w:rsid w:val="00B13FD1"/>
    <w:rsid w:val="00B1411D"/>
    <w:rsid w:val="00B14388"/>
    <w:rsid w:val="00B14858"/>
    <w:rsid w:val="00B14B96"/>
    <w:rsid w:val="00B14D89"/>
    <w:rsid w:val="00B15AB4"/>
    <w:rsid w:val="00B15F2A"/>
    <w:rsid w:val="00B15F95"/>
    <w:rsid w:val="00B20353"/>
    <w:rsid w:val="00B213D5"/>
    <w:rsid w:val="00B21718"/>
    <w:rsid w:val="00B21B74"/>
    <w:rsid w:val="00B229C5"/>
    <w:rsid w:val="00B22F8E"/>
    <w:rsid w:val="00B236B6"/>
    <w:rsid w:val="00B2375E"/>
    <w:rsid w:val="00B243A1"/>
    <w:rsid w:val="00B2456D"/>
    <w:rsid w:val="00B2564C"/>
    <w:rsid w:val="00B25985"/>
    <w:rsid w:val="00B25BA2"/>
    <w:rsid w:val="00B25DA5"/>
    <w:rsid w:val="00B26BEE"/>
    <w:rsid w:val="00B26BEF"/>
    <w:rsid w:val="00B26D4D"/>
    <w:rsid w:val="00B27330"/>
    <w:rsid w:val="00B27917"/>
    <w:rsid w:val="00B30037"/>
    <w:rsid w:val="00B30430"/>
    <w:rsid w:val="00B307FE"/>
    <w:rsid w:val="00B308AD"/>
    <w:rsid w:val="00B30EE6"/>
    <w:rsid w:val="00B31085"/>
    <w:rsid w:val="00B3465C"/>
    <w:rsid w:val="00B34CF2"/>
    <w:rsid w:val="00B363A8"/>
    <w:rsid w:val="00B37CB3"/>
    <w:rsid w:val="00B40196"/>
    <w:rsid w:val="00B408AB"/>
    <w:rsid w:val="00B410E7"/>
    <w:rsid w:val="00B41893"/>
    <w:rsid w:val="00B41B81"/>
    <w:rsid w:val="00B41BBE"/>
    <w:rsid w:val="00B41F00"/>
    <w:rsid w:val="00B41FE2"/>
    <w:rsid w:val="00B42288"/>
    <w:rsid w:val="00B422A5"/>
    <w:rsid w:val="00B425CD"/>
    <w:rsid w:val="00B42851"/>
    <w:rsid w:val="00B42D2B"/>
    <w:rsid w:val="00B44579"/>
    <w:rsid w:val="00B44E60"/>
    <w:rsid w:val="00B45224"/>
    <w:rsid w:val="00B45882"/>
    <w:rsid w:val="00B45932"/>
    <w:rsid w:val="00B46BFE"/>
    <w:rsid w:val="00B473A7"/>
    <w:rsid w:val="00B47A8B"/>
    <w:rsid w:val="00B47F67"/>
    <w:rsid w:val="00B47F79"/>
    <w:rsid w:val="00B5016F"/>
    <w:rsid w:val="00B5034A"/>
    <w:rsid w:val="00B505D2"/>
    <w:rsid w:val="00B52068"/>
    <w:rsid w:val="00B52C80"/>
    <w:rsid w:val="00B53362"/>
    <w:rsid w:val="00B5380C"/>
    <w:rsid w:val="00B540EC"/>
    <w:rsid w:val="00B54E1B"/>
    <w:rsid w:val="00B54EA9"/>
    <w:rsid w:val="00B55EA4"/>
    <w:rsid w:val="00B55ECF"/>
    <w:rsid w:val="00B566CF"/>
    <w:rsid w:val="00B56BB1"/>
    <w:rsid w:val="00B571CF"/>
    <w:rsid w:val="00B57F2F"/>
    <w:rsid w:val="00B6171F"/>
    <w:rsid w:val="00B617C0"/>
    <w:rsid w:val="00B617D8"/>
    <w:rsid w:val="00B625FE"/>
    <w:rsid w:val="00B62A02"/>
    <w:rsid w:val="00B65EAF"/>
    <w:rsid w:val="00B66114"/>
    <w:rsid w:val="00B66C1E"/>
    <w:rsid w:val="00B66E3D"/>
    <w:rsid w:val="00B66EAC"/>
    <w:rsid w:val="00B67911"/>
    <w:rsid w:val="00B67BC0"/>
    <w:rsid w:val="00B67F03"/>
    <w:rsid w:val="00B702F7"/>
    <w:rsid w:val="00B702FC"/>
    <w:rsid w:val="00B70FFB"/>
    <w:rsid w:val="00B716A0"/>
    <w:rsid w:val="00B7204B"/>
    <w:rsid w:val="00B7246E"/>
    <w:rsid w:val="00B72A34"/>
    <w:rsid w:val="00B73628"/>
    <w:rsid w:val="00B73CF6"/>
    <w:rsid w:val="00B73EAE"/>
    <w:rsid w:val="00B74388"/>
    <w:rsid w:val="00B746FD"/>
    <w:rsid w:val="00B752E3"/>
    <w:rsid w:val="00B75852"/>
    <w:rsid w:val="00B76896"/>
    <w:rsid w:val="00B7706D"/>
    <w:rsid w:val="00B77709"/>
    <w:rsid w:val="00B77B21"/>
    <w:rsid w:val="00B801DC"/>
    <w:rsid w:val="00B80A0D"/>
    <w:rsid w:val="00B80BCF"/>
    <w:rsid w:val="00B81AB4"/>
    <w:rsid w:val="00B81F33"/>
    <w:rsid w:val="00B82926"/>
    <w:rsid w:val="00B8297B"/>
    <w:rsid w:val="00B82FAE"/>
    <w:rsid w:val="00B831D6"/>
    <w:rsid w:val="00B8334E"/>
    <w:rsid w:val="00B83698"/>
    <w:rsid w:val="00B838FB"/>
    <w:rsid w:val="00B839D5"/>
    <w:rsid w:val="00B83E15"/>
    <w:rsid w:val="00B847E1"/>
    <w:rsid w:val="00B84AE1"/>
    <w:rsid w:val="00B84BC5"/>
    <w:rsid w:val="00B8541A"/>
    <w:rsid w:val="00B85B77"/>
    <w:rsid w:val="00B866EC"/>
    <w:rsid w:val="00B90272"/>
    <w:rsid w:val="00B903B7"/>
    <w:rsid w:val="00B90811"/>
    <w:rsid w:val="00B91DBC"/>
    <w:rsid w:val="00B92369"/>
    <w:rsid w:val="00B92AFB"/>
    <w:rsid w:val="00B9396E"/>
    <w:rsid w:val="00B93BD4"/>
    <w:rsid w:val="00B9469C"/>
    <w:rsid w:val="00B95CA0"/>
    <w:rsid w:val="00B95D67"/>
    <w:rsid w:val="00B95E7A"/>
    <w:rsid w:val="00B971E7"/>
    <w:rsid w:val="00B971E9"/>
    <w:rsid w:val="00B97526"/>
    <w:rsid w:val="00B9756F"/>
    <w:rsid w:val="00B97D7F"/>
    <w:rsid w:val="00B97DFF"/>
    <w:rsid w:val="00BA0508"/>
    <w:rsid w:val="00BA06DC"/>
    <w:rsid w:val="00BA1081"/>
    <w:rsid w:val="00BA1561"/>
    <w:rsid w:val="00BA1717"/>
    <w:rsid w:val="00BA2568"/>
    <w:rsid w:val="00BA276F"/>
    <w:rsid w:val="00BA27DF"/>
    <w:rsid w:val="00BA28AA"/>
    <w:rsid w:val="00BA3F26"/>
    <w:rsid w:val="00BA5F8B"/>
    <w:rsid w:val="00BA680E"/>
    <w:rsid w:val="00BA6C74"/>
    <w:rsid w:val="00BA791C"/>
    <w:rsid w:val="00BA7AE0"/>
    <w:rsid w:val="00BB0B5D"/>
    <w:rsid w:val="00BB279F"/>
    <w:rsid w:val="00BB27F0"/>
    <w:rsid w:val="00BB2CE4"/>
    <w:rsid w:val="00BB3279"/>
    <w:rsid w:val="00BB4188"/>
    <w:rsid w:val="00BB4256"/>
    <w:rsid w:val="00BB439F"/>
    <w:rsid w:val="00BB45F6"/>
    <w:rsid w:val="00BB4879"/>
    <w:rsid w:val="00BB4A6C"/>
    <w:rsid w:val="00BB4DD3"/>
    <w:rsid w:val="00BB5138"/>
    <w:rsid w:val="00BB52A9"/>
    <w:rsid w:val="00BB534F"/>
    <w:rsid w:val="00BB5848"/>
    <w:rsid w:val="00BB5E33"/>
    <w:rsid w:val="00BB6EDF"/>
    <w:rsid w:val="00BB70C1"/>
    <w:rsid w:val="00BB7371"/>
    <w:rsid w:val="00BB77A0"/>
    <w:rsid w:val="00BB7CB8"/>
    <w:rsid w:val="00BC04E1"/>
    <w:rsid w:val="00BC0FA4"/>
    <w:rsid w:val="00BC1B01"/>
    <w:rsid w:val="00BC32E3"/>
    <w:rsid w:val="00BC34C2"/>
    <w:rsid w:val="00BC35F7"/>
    <w:rsid w:val="00BC3B44"/>
    <w:rsid w:val="00BC3D4F"/>
    <w:rsid w:val="00BC44F1"/>
    <w:rsid w:val="00BC47D5"/>
    <w:rsid w:val="00BC4A97"/>
    <w:rsid w:val="00BC529D"/>
    <w:rsid w:val="00BC6A94"/>
    <w:rsid w:val="00BC6BFA"/>
    <w:rsid w:val="00BC7497"/>
    <w:rsid w:val="00BC753E"/>
    <w:rsid w:val="00BC798F"/>
    <w:rsid w:val="00BD0107"/>
    <w:rsid w:val="00BD0B2F"/>
    <w:rsid w:val="00BD165E"/>
    <w:rsid w:val="00BD2A50"/>
    <w:rsid w:val="00BD3608"/>
    <w:rsid w:val="00BD397F"/>
    <w:rsid w:val="00BD4F7C"/>
    <w:rsid w:val="00BD4F8F"/>
    <w:rsid w:val="00BD559D"/>
    <w:rsid w:val="00BD67AE"/>
    <w:rsid w:val="00BD683A"/>
    <w:rsid w:val="00BD68CF"/>
    <w:rsid w:val="00BD79D3"/>
    <w:rsid w:val="00BE06B0"/>
    <w:rsid w:val="00BE1171"/>
    <w:rsid w:val="00BE1496"/>
    <w:rsid w:val="00BE169E"/>
    <w:rsid w:val="00BE466C"/>
    <w:rsid w:val="00BE49D4"/>
    <w:rsid w:val="00BE4F89"/>
    <w:rsid w:val="00BE5436"/>
    <w:rsid w:val="00BE67C1"/>
    <w:rsid w:val="00BE7E02"/>
    <w:rsid w:val="00BF17E6"/>
    <w:rsid w:val="00BF1EAE"/>
    <w:rsid w:val="00BF2E44"/>
    <w:rsid w:val="00BF3970"/>
    <w:rsid w:val="00BF3A82"/>
    <w:rsid w:val="00BF3F6E"/>
    <w:rsid w:val="00BF4446"/>
    <w:rsid w:val="00BF496A"/>
    <w:rsid w:val="00BF4B78"/>
    <w:rsid w:val="00BF4BD7"/>
    <w:rsid w:val="00BF4C90"/>
    <w:rsid w:val="00BF636C"/>
    <w:rsid w:val="00BF648A"/>
    <w:rsid w:val="00BF6961"/>
    <w:rsid w:val="00BF7314"/>
    <w:rsid w:val="00BF7BDC"/>
    <w:rsid w:val="00BF7EEC"/>
    <w:rsid w:val="00C00278"/>
    <w:rsid w:val="00C00456"/>
    <w:rsid w:val="00C00BF8"/>
    <w:rsid w:val="00C00E84"/>
    <w:rsid w:val="00C010E1"/>
    <w:rsid w:val="00C0180A"/>
    <w:rsid w:val="00C01FB4"/>
    <w:rsid w:val="00C01FBB"/>
    <w:rsid w:val="00C02C37"/>
    <w:rsid w:val="00C036CA"/>
    <w:rsid w:val="00C03BAA"/>
    <w:rsid w:val="00C03D04"/>
    <w:rsid w:val="00C0474E"/>
    <w:rsid w:val="00C0591E"/>
    <w:rsid w:val="00C06DE4"/>
    <w:rsid w:val="00C06F66"/>
    <w:rsid w:val="00C07857"/>
    <w:rsid w:val="00C07E24"/>
    <w:rsid w:val="00C10799"/>
    <w:rsid w:val="00C10C88"/>
    <w:rsid w:val="00C11283"/>
    <w:rsid w:val="00C11752"/>
    <w:rsid w:val="00C11AF2"/>
    <w:rsid w:val="00C11D6E"/>
    <w:rsid w:val="00C1311C"/>
    <w:rsid w:val="00C13EF5"/>
    <w:rsid w:val="00C142C6"/>
    <w:rsid w:val="00C14408"/>
    <w:rsid w:val="00C14EA2"/>
    <w:rsid w:val="00C15D38"/>
    <w:rsid w:val="00C164C1"/>
    <w:rsid w:val="00C16524"/>
    <w:rsid w:val="00C16946"/>
    <w:rsid w:val="00C17D03"/>
    <w:rsid w:val="00C20417"/>
    <w:rsid w:val="00C21303"/>
    <w:rsid w:val="00C214AD"/>
    <w:rsid w:val="00C22680"/>
    <w:rsid w:val="00C22C6F"/>
    <w:rsid w:val="00C234C4"/>
    <w:rsid w:val="00C23DD5"/>
    <w:rsid w:val="00C24582"/>
    <w:rsid w:val="00C2471E"/>
    <w:rsid w:val="00C248E9"/>
    <w:rsid w:val="00C25C26"/>
    <w:rsid w:val="00C26302"/>
    <w:rsid w:val="00C268D6"/>
    <w:rsid w:val="00C269B7"/>
    <w:rsid w:val="00C26D85"/>
    <w:rsid w:val="00C278A8"/>
    <w:rsid w:val="00C3046E"/>
    <w:rsid w:val="00C304D4"/>
    <w:rsid w:val="00C30B21"/>
    <w:rsid w:val="00C3115C"/>
    <w:rsid w:val="00C3155E"/>
    <w:rsid w:val="00C31649"/>
    <w:rsid w:val="00C3188B"/>
    <w:rsid w:val="00C31D10"/>
    <w:rsid w:val="00C32467"/>
    <w:rsid w:val="00C32AED"/>
    <w:rsid w:val="00C32DDA"/>
    <w:rsid w:val="00C3348D"/>
    <w:rsid w:val="00C33542"/>
    <w:rsid w:val="00C339D5"/>
    <w:rsid w:val="00C33CBE"/>
    <w:rsid w:val="00C34683"/>
    <w:rsid w:val="00C34BF4"/>
    <w:rsid w:val="00C35D8A"/>
    <w:rsid w:val="00C36184"/>
    <w:rsid w:val="00C36699"/>
    <w:rsid w:val="00C36D20"/>
    <w:rsid w:val="00C36FEE"/>
    <w:rsid w:val="00C37D10"/>
    <w:rsid w:val="00C37D2A"/>
    <w:rsid w:val="00C37E41"/>
    <w:rsid w:val="00C41096"/>
    <w:rsid w:val="00C41169"/>
    <w:rsid w:val="00C412A7"/>
    <w:rsid w:val="00C41F3D"/>
    <w:rsid w:val="00C42C59"/>
    <w:rsid w:val="00C42D9B"/>
    <w:rsid w:val="00C43DD3"/>
    <w:rsid w:val="00C4432A"/>
    <w:rsid w:val="00C44CF6"/>
    <w:rsid w:val="00C46491"/>
    <w:rsid w:val="00C47E93"/>
    <w:rsid w:val="00C50047"/>
    <w:rsid w:val="00C503F5"/>
    <w:rsid w:val="00C50605"/>
    <w:rsid w:val="00C51171"/>
    <w:rsid w:val="00C521E7"/>
    <w:rsid w:val="00C52BB8"/>
    <w:rsid w:val="00C52D15"/>
    <w:rsid w:val="00C52D2F"/>
    <w:rsid w:val="00C5310C"/>
    <w:rsid w:val="00C53382"/>
    <w:rsid w:val="00C539F8"/>
    <w:rsid w:val="00C53DCD"/>
    <w:rsid w:val="00C55835"/>
    <w:rsid w:val="00C55D04"/>
    <w:rsid w:val="00C5614F"/>
    <w:rsid w:val="00C57AAA"/>
    <w:rsid w:val="00C57D71"/>
    <w:rsid w:val="00C57E63"/>
    <w:rsid w:val="00C57E9E"/>
    <w:rsid w:val="00C61AD4"/>
    <w:rsid w:val="00C62548"/>
    <w:rsid w:val="00C635A4"/>
    <w:rsid w:val="00C64AA6"/>
    <w:rsid w:val="00C661A7"/>
    <w:rsid w:val="00C66C44"/>
    <w:rsid w:val="00C675BC"/>
    <w:rsid w:val="00C679EF"/>
    <w:rsid w:val="00C702BD"/>
    <w:rsid w:val="00C706A5"/>
    <w:rsid w:val="00C7089A"/>
    <w:rsid w:val="00C70BCE"/>
    <w:rsid w:val="00C70DB4"/>
    <w:rsid w:val="00C7108C"/>
    <w:rsid w:val="00C71B98"/>
    <w:rsid w:val="00C7234C"/>
    <w:rsid w:val="00C735C2"/>
    <w:rsid w:val="00C73720"/>
    <w:rsid w:val="00C743A9"/>
    <w:rsid w:val="00C74AA4"/>
    <w:rsid w:val="00C75820"/>
    <w:rsid w:val="00C7583A"/>
    <w:rsid w:val="00C75AC0"/>
    <w:rsid w:val="00C75C5E"/>
    <w:rsid w:val="00C75C94"/>
    <w:rsid w:val="00C761AD"/>
    <w:rsid w:val="00C77AAF"/>
    <w:rsid w:val="00C77CD4"/>
    <w:rsid w:val="00C80410"/>
    <w:rsid w:val="00C8089C"/>
    <w:rsid w:val="00C8111D"/>
    <w:rsid w:val="00C82233"/>
    <w:rsid w:val="00C82955"/>
    <w:rsid w:val="00C82998"/>
    <w:rsid w:val="00C82F95"/>
    <w:rsid w:val="00C83340"/>
    <w:rsid w:val="00C84A0A"/>
    <w:rsid w:val="00C85085"/>
    <w:rsid w:val="00C8634D"/>
    <w:rsid w:val="00C86425"/>
    <w:rsid w:val="00C86491"/>
    <w:rsid w:val="00C86497"/>
    <w:rsid w:val="00C901C7"/>
    <w:rsid w:val="00C908F8"/>
    <w:rsid w:val="00C90DC5"/>
    <w:rsid w:val="00C92498"/>
    <w:rsid w:val="00C9371D"/>
    <w:rsid w:val="00C93B40"/>
    <w:rsid w:val="00C94337"/>
    <w:rsid w:val="00C949C3"/>
    <w:rsid w:val="00C95DAA"/>
    <w:rsid w:val="00C95E67"/>
    <w:rsid w:val="00C964D4"/>
    <w:rsid w:val="00C96677"/>
    <w:rsid w:val="00C96AED"/>
    <w:rsid w:val="00C96E6D"/>
    <w:rsid w:val="00CA0110"/>
    <w:rsid w:val="00CA0297"/>
    <w:rsid w:val="00CA0900"/>
    <w:rsid w:val="00CA0963"/>
    <w:rsid w:val="00CA0BF6"/>
    <w:rsid w:val="00CA1119"/>
    <w:rsid w:val="00CA264A"/>
    <w:rsid w:val="00CA3756"/>
    <w:rsid w:val="00CA6330"/>
    <w:rsid w:val="00CA6380"/>
    <w:rsid w:val="00CA666D"/>
    <w:rsid w:val="00CA6C93"/>
    <w:rsid w:val="00CA7BAE"/>
    <w:rsid w:val="00CB11EC"/>
    <w:rsid w:val="00CB127D"/>
    <w:rsid w:val="00CB176A"/>
    <w:rsid w:val="00CB19B6"/>
    <w:rsid w:val="00CB1BE5"/>
    <w:rsid w:val="00CB1D9F"/>
    <w:rsid w:val="00CB1EB7"/>
    <w:rsid w:val="00CB2071"/>
    <w:rsid w:val="00CB2263"/>
    <w:rsid w:val="00CB31E3"/>
    <w:rsid w:val="00CB345C"/>
    <w:rsid w:val="00CB5051"/>
    <w:rsid w:val="00CB5320"/>
    <w:rsid w:val="00CB5E40"/>
    <w:rsid w:val="00CB6405"/>
    <w:rsid w:val="00CB67E6"/>
    <w:rsid w:val="00CB6FDB"/>
    <w:rsid w:val="00CB70E0"/>
    <w:rsid w:val="00CB7472"/>
    <w:rsid w:val="00CB7D80"/>
    <w:rsid w:val="00CC0AAD"/>
    <w:rsid w:val="00CC0CC8"/>
    <w:rsid w:val="00CC21D0"/>
    <w:rsid w:val="00CC22C0"/>
    <w:rsid w:val="00CC2F9A"/>
    <w:rsid w:val="00CC3F6C"/>
    <w:rsid w:val="00CC41ED"/>
    <w:rsid w:val="00CC43A2"/>
    <w:rsid w:val="00CC4710"/>
    <w:rsid w:val="00CC52A9"/>
    <w:rsid w:val="00CC5A1C"/>
    <w:rsid w:val="00CC6C0F"/>
    <w:rsid w:val="00CD038F"/>
    <w:rsid w:val="00CD0DB8"/>
    <w:rsid w:val="00CD0FEB"/>
    <w:rsid w:val="00CD1945"/>
    <w:rsid w:val="00CD22FD"/>
    <w:rsid w:val="00CD2DDE"/>
    <w:rsid w:val="00CD37A4"/>
    <w:rsid w:val="00CD3B2A"/>
    <w:rsid w:val="00CD43E9"/>
    <w:rsid w:val="00CD46F0"/>
    <w:rsid w:val="00CD61DC"/>
    <w:rsid w:val="00CD762F"/>
    <w:rsid w:val="00CD7867"/>
    <w:rsid w:val="00CD7D3A"/>
    <w:rsid w:val="00CE0F25"/>
    <w:rsid w:val="00CE315A"/>
    <w:rsid w:val="00CE3562"/>
    <w:rsid w:val="00CE3A87"/>
    <w:rsid w:val="00CE4778"/>
    <w:rsid w:val="00CE515A"/>
    <w:rsid w:val="00CE5CB0"/>
    <w:rsid w:val="00CE6489"/>
    <w:rsid w:val="00CE6832"/>
    <w:rsid w:val="00CF017C"/>
    <w:rsid w:val="00CF04BD"/>
    <w:rsid w:val="00CF052C"/>
    <w:rsid w:val="00CF0659"/>
    <w:rsid w:val="00CF09D9"/>
    <w:rsid w:val="00CF11E4"/>
    <w:rsid w:val="00CF1DED"/>
    <w:rsid w:val="00CF2FE0"/>
    <w:rsid w:val="00CF30B9"/>
    <w:rsid w:val="00CF31FF"/>
    <w:rsid w:val="00CF3941"/>
    <w:rsid w:val="00CF3BB8"/>
    <w:rsid w:val="00CF446D"/>
    <w:rsid w:val="00CF608B"/>
    <w:rsid w:val="00CF649D"/>
    <w:rsid w:val="00CF6BAC"/>
    <w:rsid w:val="00CF6BF1"/>
    <w:rsid w:val="00CF6FE3"/>
    <w:rsid w:val="00CF7544"/>
    <w:rsid w:val="00CF7BD6"/>
    <w:rsid w:val="00D00699"/>
    <w:rsid w:val="00D00B4B"/>
    <w:rsid w:val="00D010FE"/>
    <w:rsid w:val="00D012C8"/>
    <w:rsid w:val="00D0163A"/>
    <w:rsid w:val="00D02250"/>
    <w:rsid w:val="00D02C42"/>
    <w:rsid w:val="00D02CB0"/>
    <w:rsid w:val="00D02D13"/>
    <w:rsid w:val="00D02D34"/>
    <w:rsid w:val="00D02D70"/>
    <w:rsid w:val="00D03761"/>
    <w:rsid w:val="00D03903"/>
    <w:rsid w:val="00D041C5"/>
    <w:rsid w:val="00D04268"/>
    <w:rsid w:val="00D0590F"/>
    <w:rsid w:val="00D05B99"/>
    <w:rsid w:val="00D060C3"/>
    <w:rsid w:val="00D0701A"/>
    <w:rsid w:val="00D1012D"/>
    <w:rsid w:val="00D10EA3"/>
    <w:rsid w:val="00D1141F"/>
    <w:rsid w:val="00D116C6"/>
    <w:rsid w:val="00D11922"/>
    <w:rsid w:val="00D11C1B"/>
    <w:rsid w:val="00D1340E"/>
    <w:rsid w:val="00D148E2"/>
    <w:rsid w:val="00D14FAF"/>
    <w:rsid w:val="00D15438"/>
    <w:rsid w:val="00D15540"/>
    <w:rsid w:val="00D16340"/>
    <w:rsid w:val="00D16C0F"/>
    <w:rsid w:val="00D1747F"/>
    <w:rsid w:val="00D17E7D"/>
    <w:rsid w:val="00D201FF"/>
    <w:rsid w:val="00D20422"/>
    <w:rsid w:val="00D208C0"/>
    <w:rsid w:val="00D2104B"/>
    <w:rsid w:val="00D2117F"/>
    <w:rsid w:val="00D21545"/>
    <w:rsid w:val="00D21990"/>
    <w:rsid w:val="00D22AC5"/>
    <w:rsid w:val="00D22C7D"/>
    <w:rsid w:val="00D22D4B"/>
    <w:rsid w:val="00D22E95"/>
    <w:rsid w:val="00D240F5"/>
    <w:rsid w:val="00D2490A"/>
    <w:rsid w:val="00D24C3E"/>
    <w:rsid w:val="00D25DDA"/>
    <w:rsid w:val="00D268E5"/>
    <w:rsid w:val="00D27547"/>
    <w:rsid w:val="00D27AC1"/>
    <w:rsid w:val="00D30806"/>
    <w:rsid w:val="00D30E2A"/>
    <w:rsid w:val="00D312A8"/>
    <w:rsid w:val="00D31572"/>
    <w:rsid w:val="00D315EC"/>
    <w:rsid w:val="00D33FF6"/>
    <w:rsid w:val="00D347A9"/>
    <w:rsid w:val="00D34E80"/>
    <w:rsid w:val="00D35D12"/>
    <w:rsid w:val="00D35ED6"/>
    <w:rsid w:val="00D37905"/>
    <w:rsid w:val="00D40002"/>
    <w:rsid w:val="00D40129"/>
    <w:rsid w:val="00D408C5"/>
    <w:rsid w:val="00D40D08"/>
    <w:rsid w:val="00D41660"/>
    <w:rsid w:val="00D41885"/>
    <w:rsid w:val="00D41B2D"/>
    <w:rsid w:val="00D41B70"/>
    <w:rsid w:val="00D41EA4"/>
    <w:rsid w:val="00D42753"/>
    <w:rsid w:val="00D42EB7"/>
    <w:rsid w:val="00D43941"/>
    <w:rsid w:val="00D440D9"/>
    <w:rsid w:val="00D449E6"/>
    <w:rsid w:val="00D4545B"/>
    <w:rsid w:val="00D465D2"/>
    <w:rsid w:val="00D47125"/>
    <w:rsid w:val="00D504B7"/>
    <w:rsid w:val="00D50510"/>
    <w:rsid w:val="00D51246"/>
    <w:rsid w:val="00D512D5"/>
    <w:rsid w:val="00D5164A"/>
    <w:rsid w:val="00D51F32"/>
    <w:rsid w:val="00D51F40"/>
    <w:rsid w:val="00D53DB9"/>
    <w:rsid w:val="00D53E80"/>
    <w:rsid w:val="00D54520"/>
    <w:rsid w:val="00D547DE"/>
    <w:rsid w:val="00D579C5"/>
    <w:rsid w:val="00D57B72"/>
    <w:rsid w:val="00D57D66"/>
    <w:rsid w:val="00D600D9"/>
    <w:rsid w:val="00D61000"/>
    <w:rsid w:val="00D61331"/>
    <w:rsid w:val="00D616DF"/>
    <w:rsid w:val="00D61ADD"/>
    <w:rsid w:val="00D6221E"/>
    <w:rsid w:val="00D62B98"/>
    <w:rsid w:val="00D62EF4"/>
    <w:rsid w:val="00D637DD"/>
    <w:rsid w:val="00D638F8"/>
    <w:rsid w:val="00D63AD0"/>
    <w:rsid w:val="00D640D2"/>
    <w:rsid w:val="00D663FD"/>
    <w:rsid w:val="00D664C7"/>
    <w:rsid w:val="00D674DA"/>
    <w:rsid w:val="00D67BEE"/>
    <w:rsid w:val="00D712E0"/>
    <w:rsid w:val="00D7173D"/>
    <w:rsid w:val="00D7336C"/>
    <w:rsid w:val="00D73948"/>
    <w:rsid w:val="00D73A15"/>
    <w:rsid w:val="00D73EC7"/>
    <w:rsid w:val="00D750C0"/>
    <w:rsid w:val="00D7524B"/>
    <w:rsid w:val="00D75542"/>
    <w:rsid w:val="00D759B0"/>
    <w:rsid w:val="00D75EA3"/>
    <w:rsid w:val="00D76A40"/>
    <w:rsid w:val="00D77DFB"/>
    <w:rsid w:val="00D77F51"/>
    <w:rsid w:val="00D8025C"/>
    <w:rsid w:val="00D8083D"/>
    <w:rsid w:val="00D818F0"/>
    <w:rsid w:val="00D82B20"/>
    <w:rsid w:val="00D82BF4"/>
    <w:rsid w:val="00D82FA6"/>
    <w:rsid w:val="00D83895"/>
    <w:rsid w:val="00D84160"/>
    <w:rsid w:val="00D85075"/>
    <w:rsid w:val="00D8564E"/>
    <w:rsid w:val="00D85890"/>
    <w:rsid w:val="00D863FD"/>
    <w:rsid w:val="00D86475"/>
    <w:rsid w:val="00D8656E"/>
    <w:rsid w:val="00D87068"/>
    <w:rsid w:val="00D875E5"/>
    <w:rsid w:val="00D87ACE"/>
    <w:rsid w:val="00D87EE4"/>
    <w:rsid w:val="00D901EC"/>
    <w:rsid w:val="00D91DE8"/>
    <w:rsid w:val="00D92602"/>
    <w:rsid w:val="00D9394E"/>
    <w:rsid w:val="00D93DC0"/>
    <w:rsid w:val="00D94F32"/>
    <w:rsid w:val="00D9572C"/>
    <w:rsid w:val="00DA1685"/>
    <w:rsid w:val="00DA1BFF"/>
    <w:rsid w:val="00DA2D10"/>
    <w:rsid w:val="00DA3329"/>
    <w:rsid w:val="00DA3439"/>
    <w:rsid w:val="00DA3D51"/>
    <w:rsid w:val="00DA5938"/>
    <w:rsid w:val="00DA5A9C"/>
    <w:rsid w:val="00DA5E41"/>
    <w:rsid w:val="00DA6675"/>
    <w:rsid w:val="00DA6C3E"/>
    <w:rsid w:val="00DA7E28"/>
    <w:rsid w:val="00DB01E6"/>
    <w:rsid w:val="00DB06D9"/>
    <w:rsid w:val="00DB0F6C"/>
    <w:rsid w:val="00DB1309"/>
    <w:rsid w:val="00DB145C"/>
    <w:rsid w:val="00DB1761"/>
    <w:rsid w:val="00DB17B9"/>
    <w:rsid w:val="00DB2B35"/>
    <w:rsid w:val="00DB33AE"/>
    <w:rsid w:val="00DB3909"/>
    <w:rsid w:val="00DB3ECA"/>
    <w:rsid w:val="00DB556F"/>
    <w:rsid w:val="00DB5CF3"/>
    <w:rsid w:val="00DB5F73"/>
    <w:rsid w:val="00DB5FE2"/>
    <w:rsid w:val="00DB5FE4"/>
    <w:rsid w:val="00DB6426"/>
    <w:rsid w:val="00DB76F0"/>
    <w:rsid w:val="00DB77D7"/>
    <w:rsid w:val="00DB7E71"/>
    <w:rsid w:val="00DC0688"/>
    <w:rsid w:val="00DC0ABC"/>
    <w:rsid w:val="00DC0E3C"/>
    <w:rsid w:val="00DC14FD"/>
    <w:rsid w:val="00DC15C2"/>
    <w:rsid w:val="00DC1921"/>
    <w:rsid w:val="00DC1B1D"/>
    <w:rsid w:val="00DC2A0D"/>
    <w:rsid w:val="00DC2B27"/>
    <w:rsid w:val="00DC3382"/>
    <w:rsid w:val="00DC35D3"/>
    <w:rsid w:val="00DC390A"/>
    <w:rsid w:val="00DC4DDB"/>
    <w:rsid w:val="00DC4F38"/>
    <w:rsid w:val="00DC5024"/>
    <w:rsid w:val="00DC633B"/>
    <w:rsid w:val="00DC63A6"/>
    <w:rsid w:val="00DC6CCE"/>
    <w:rsid w:val="00DC74EF"/>
    <w:rsid w:val="00DC77C9"/>
    <w:rsid w:val="00DC7B94"/>
    <w:rsid w:val="00DC7FC8"/>
    <w:rsid w:val="00DD0196"/>
    <w:rsid w:val="00DD06FC"/>
    <w:rsid w:val="00DD0BCE"/>
    <w:rsid w:val="00DD12F6"/>
    <w:rsid w:val="00DD18DB"/>
    <w:rsid w:val="00DD1D34"/>
    <w:rsid w:val="00DD1E3A"/>
    <w:rsid w:val="00DD3C39"/>
    <w:rsid w:val="00DD4246"/>
    <w:rsid w:val="00DD576D"/>
    <w:rsid w:val="00DD57D3"/>
    <w:rsid w:val="00DD5C32"/>
    <w:rsid w:val="00DE0A00"/>
    <w:rsid w:val="00DE0C05"/>
    <w:rsid w:val="00DE1283"/>
    <w:rsid w:val="00DE1329"/>
    <w:rsid w:val="00DE13C1"/>
    <w:rsid w:val="00DE1B8F"/>
    <w:rsid w:val="00DE1D3A"/>
    <w:rsid w:val="00DE1D61"/>
    <w:rsid w:val="00DE2076"/>
    <w:rsid w:val="00DE2375"/>
    <w:rsid w:val="00DE25BF"/>
    <w:rsid w:val="00DE2D72"/>
    <w:rsid w:val="00DE2F9D"/>
    <w:rsid w:val="00DE410C"/>
    <w:rsid w:val="00DE59BE"/>
    <w:rsid w:val="00DE669A"/>
    <w:rsid w:val="00DE6CEA"/>
    <w:rsid w:val="00DE7027"/>
    <w:rsid w:val="00DE7428"/>
    <w:rsid w:val="00DE79ED"/>
    <w:rsid w:val="00DE7BD6"/>
    <w:rsid w:val="00DE7CD6"/>
    <w:rsid w:val="00DF0469"/>
    <w:rsid w:val="00DF1577"/>
    <w:rsid w:val="00DF1E1E"/>
    <w:rsid w:val="00DF3013"/>
    <w:rsid w:val="00DF3597"/>
    <w:rsid w:val="00DF3900"/>
    <w:rsid w:val="00DF3B0F"/>
    <w:rsid w:val="00DF3C66"/>
    <w:rsid w:val="00DF4290"/>
    <w:rsid w:val="00DF4741"/>
    <w:rsid w:val="00DF4C49"/>
    <w:rsid w:val="00DF4EF9"/>
    <w:rsid w:val="00DF588D"/>
    <w:rsid w:val="00DF58C9"/>
    <w:rsid w:val="00DF61DC"/>
    <w:rsid w:val="00DF7BE7"/>
    <w:rsid w:val="00E00596"/>
    <w:rsid w:val="00E013C0"/>
    <w:rsid w:val="00E0149B"/>
    <w:rsid w:val="00E014D9"/>
    <w:rsid w:val="00E024F3"/>
    <w:rsid w:val="00E042C5"/>
    <w:rsid w:val="00E0450A"/>
    <w:rsid w:val="00E0602E"/>
    <w:rsid w:val="00E10609"/>
    <w:rsid w:val="00E10D63"/>
    <w:rsid w:val="00E1107E"/>
    <w:rsid w:val="00E111BF"/>
    <w:rsid w:val="00E1150A"/>
    <w:rsid w:val="00E12CB3"/>
    <w:rsid w:val="00E139A9"/>
    <w:rsid w:val="00E14360"/>
    <w:rsid w:val="00E14AD1"/>
    <w:rsid w:val="00E167C5"/>
    <w:rsid w:val="00E16E1A"/>
    <w:rsid w:val="00E172CB"/>
    <w:rsid w:val="00E20154"/>
    <w:rsid w:val="00E206B8"/>
    <w:rsid w:val="00E20E19"/>
    <w:rsid w:val="00E21EFA"/>
    <w:rsid w:val="00E2203E"/>
    <w:rsid w:val="00E22605"/>
    <w:rsid w:val="00E23436"/>
    <w:rsid w:val="00E239F8"/>
    <w:rsid w:val="00E23AF9"/>
    <w:rsid w:val="00E23CE0"/>
    <w:rsid w:val="00E23EE3"/>
    <w:rsid w:val="00E23F27"/>
    <w:rsid w:val="00E24674"/>
    <w:rsid w:val="00E247A0"/>
    <w:rsid w:val="00E248C1"/>
    <w:rsid w:val="00E25EA4"/>
    <w:rsid w:val="00E26CC3"/>
    <w:rsid w:val="00E27044"/>
    <w:rsid w:val="00E273DC"/>
    <w:rsid w:val="00E276E4"/>
    <w:rsid w:val="00E277F7"/>
    <w:rsid w:val="00E27E1F"/>
    <w:rsid w:val="00E30FEE"/>
    <w:rsid w:val="00E312C1"/>
    <w:rsid w:val="00E31F0C"/>
    <w:rsid w:val="00E32234"/>
    <w:rsid w:val="00E32C03"/>
    <w:rsid w:val="00E332A6"/>
    <w:rsid w:val="00E33ECA"/>
    <w:rsid w:val="00E34B85"/>
    <w:rsid w:val="00E356FA"/>
    <w:rsid w:val="00E3618E"/>
    <w:rsid w:val="00E373A8"/>
    <w:rsid w:val="00E37954"/>
    <w:rsid w:val="00E37CBC"/>
    <w:rsid w:val="00E40363"/>
    <w:rsid w:val="00E4087F"/>
    <w:rsid w:val="00E4110D"/>
    <w:rsid w:val="00E41C5A"/>
    <w:rsid w:val="00E41CA4"/>
    <w:rsid w:val="00E420D1"/>
    <w:rsid w:val="00E428B1"/>
    <w:rsid w:val="00E42BC9"/>
    <w:rsid w:val="00E455BD"/>
    <w:rsid w:val="00E45C07"/>
    <w:rsid w:val="00E45E5E"/>
    <w:rsid w:val="00E4607B"/>
    <w:rsid w:val="00E46101"/>
    <w:rsid w:val="00E46421"/>
    <w:rsid w:val="00E467FE"/>
    <w:rsid w:val="00E47B6F"/>
    <w:rsid w:val="00E50616"/>
    <w:rsid w:val="00E50A0C"/>
    <w:rsid w:val="00E50D58"/>
    <w:rsid w:val="00E51CD4"/>
    <w:rsid w:val="00E521C8"/>
    <w:rsid w:val="00E52C33"/>
    <w:rsid w:val="00E52E50"/>
    <w:rsid w:val="00E52F14"/>
    <w:rsid w:val="00E53251"/>
    <w:rsid w:val="00E532A1"/>
    <w:rsid w:val="00E53C27"/>
    <w:rsid w:val="00E542CA"/>
    <w:rsid w:val="00E54D21"/>
    <w:rsid w:val="00E54D33"/>
    <w:rsid w:val="00E550B1"/>
    <w:rsid w:val="00E55A36"/>
    <w:rsid w:val="00E55BAE"/>
    <w:rsid w:val="00E56D98"/>
    <w:rsid w:val="00E5716A"/>
    <w:rsid w:val="00E571E4"/>
    <w:rsid w:val="00E5734E"/>
    <w:rsid w:val="00E57C3A"/>
    <w:rsid w:val="00E57C75"/>
    <w:rsid w:val="00E6020A"/>
    <w:rsid w:val="00E6045E"/>
    <w:rsid w:val="00E606CB"/>
    <w:rsid w:val="00E607D8"/>
    <w:rsid w:val="00E60B25"/>
    <w:rsid w:val="00E61135"/>
    <w:rsid w:val="00E61B0D"/>
    <w:rsid w:val="00E61B40"/>
    <w:rsid w:val="00E61E37"/>
    <w:rsid w:val="00E63500"/>
    <w:rsid w:val="00E646B0"/>
    <w:rsid w:val="00E64837"/>
    <w:rsid w:val="00E65BCD"/>
    <w:rsid w:val="00E65FB2"/>
    <w:rsid w:val="00E670E9"/>
    <w:rsid w:val="00E672EC"/>
    <w:rsid w:val="00E67568"/>
    <w:rsid w:val="00E677F9"/>
    <w:rsid w:val="00E67AFE"/>
    <w:rsid w:val="00E70752"/>
    <w:rsid w:val="00E712BF"/>
    <w:rsid w:val="00E71834"/>
    <w:rsid w:val="00E72BC8"/>
    <w:rsid w:val="00E73549"/>
    <w:rsid w:val="00E736AB"/>
    <w:rsid w:val="00E742D4"/>
    <w:rsid w:val="00E74C4A"/>
    <w:rsid w:val="00E75899"/>
    <w:rsid w:val="00E75C89"/>
    <w:rsid w:val="00E76CAF"/>
    <w:rsid w:val="00E76D82"/>
    <w:rsid w:val="00E803BE"/>
    <w:rsid w:val="00E80584"/>
    <w:rsid w:val="00E807B7"/>
    <w:rsid w:val="00E80819"/>
    <w:rsid w:val="00E812CF"/>
    <w:rsid w:val="00E81835"/>
    <w:rsid w:val="00E82315"/>
    <w:rsid w:val="00E8241D"/>
    <w:rsid w:val="00E831E7"/>
    <w:rsid w:val="00E834C5"/>
    <w:rsid w:val="00E84583"/>
    <w:rsid w:val="00E858B7"/>
    <w:rsid w:val="00E85C39"/>
    <w:rsid w:val="00E86053"/>
    <w:rsid w:val="00E86D57"/>
    <w:rsid w:val="00E86F60"/>
    <w:rsid w:val="00E87445"/>
    <w:rsid w:val="00E876D6"/>
    <w:rsid w:val="00E90176"/>
    <w:rsid w:val="00E90462"/>
    <w:rsid w:val="00E908BF"/>
    <w:rsid w:val="00E90E72"/>
    <w:rsid w:val="00E9110F"/>
    <w:rsid w:val="00E91F6E"/>
    <w:rsid w:val="00E921AA"/>
    <w:rsid w:val="00E9250D"/>
    <w:rsid w:val="00E93469"/>
    <w:rsid w:val="00E93FA0"/>
    <w:rsid w:val="00E9463E"/>
    <w:rsid w:val="00E94806"/>
    <w:rsid w:val="00E94EB6"/>
    <w:rsid w:val="00E9503A"/>
    <w:rsid w:val="00E96809"/>
    <w:rsid w:val="00E968CC"/>
    <w:rsid w:val="00E97049"/>
    <w:rsid w:val="00E971EA"/>
    <w:rsid w:val="00E97520"/>
    <w:rsid w:val="00EA0B45"/>
    <w:rsid w:val="00EA11A2"/>
    <w:rsid w:val="00EA19CB"/>
    <w:rsid w:val="00EA25DC"/>
    <w:rsid w:val="00EA2673"/>
    <w:rsid w:val="00EA37F7"/>
    <w:rsid w:val="00EA3E04"/>
    <w:rsid w:val="00EA49C1"/>
    <w:rsid w:val="00EA526E"/>
    <w:rsid w:val="00EA53C1"/>
    <w:rsid w:val="00EA57E0"/>
    <w:rsid w:val="00EA593C"/>
    <w:rsid w:val="00EA6265"/>
    <w:rsid w:val="00EA6E48"/>
    <w:rsid w:val="00EA7121"/>
    <w:rsid w:val="00EB0CFF"/>
    <w:rsid w:val="00EB0EE7"/>
    <w:rsid w:val="00EB29F8"/>
    <w:rsid w:val="00EB2FBD"/>
    <w:rsid w:val="00EB34B1"/>
    <w:rsid w:val="00EB36AD"/>
    <w:rsid w:val="00EB376D"/>
    <w:rsid w:val="00EB4356"/>
    <w:rsid w:val="00EB455D"/>
    <w:rsid w:val="00EB45C4"/>
    <w:rsid w:val="00EB4DBD"/>
    <w:rsid w:val="00EB55A6"/>
    <w:rsid w:val="00EB59E3"/>
    <w:rsid w:val="00EB5B47"/>
    <w:rsid w:val="00EB5D26"/>
    <w:rsid w:val="00EB6739"/>
    <w:rsid w:val="00EB7642"/>
    <w:rsid w:val="00EC05B0"/>
    <w:rsid w:val="00EC1534"/>
    <w:rsid w:val="00EC1BF8"/>
    <w:rsid w:val="00EC380C"/>
    <w:rsid w:val="00EC40EB"/>
    <w:rsid w:val="00EC4B3F"/>
    <w:rsid w:val="00EC5286"/>
    <w:rsid w:val="00EC5CC4"/>
    <w:rsid w:val="00EC6381"/>
    <w:rsid w:val="00EC6736"/>
    <w:rsid w:val="00EC67DA"/>
    <w:rsid w:val="00EC73B2"/>
    <w:rsid w:val="00EC775B"/>
    <w:rsid w:val="00EC789B"/>
    <w:rsid w:val="00ED091D"/>
    <w:rsid w:val="00ED0CE6"/>
    <w:rsid w:val="00ED12E3"/>
    <w:rsid w:val="00ED3618"/>
    <w:rsid w:val="00ED3D84"/>
    <w:rsid w:val="00ED443E"/>
    <w:rsid w:val="00ED46C3"/>
    <w:rsid w:val="00ED4D4C"/>
    <w:rsid w:val="00ED580F"/>
    <w:rsid w:val="00ED770F"/>
    <w:rsid w:val="00ED7B50"/>
    <w:rsid w:val="00EE0038"/>
    <w:rsid w:val="00EE046F"/>
    <w:rsid w:val="00EE070F"/>
    <w:rsid w:val="00EE0BE3"/>
    <w:rsid w:val="00EE1E7A"/>
    <w:rsid w:val="00EE2AE1"/>
    <w:rsid w:val="00EE3B4D"/>
    <w:rsid w:val="00EE3DF3"/>
    <w:rsid w:val="00EE401C"/>
    <w:rsid w:val="00EE448E"/>
    <w:rsid w:val="00EE5766"/>
    <w:rsid w:val="00EE5FB7"/>
    <w:rsid w:val="00EE6712"/>
    <w:rsid w:val="00EE67A8"/>
    <w:rsid w:val="00EE73E0"/>
    <w:rsid w:val="00EE7406"/>
    <w:rsid w:val="00EE7704"/>
    <w:rsid w:val="00EF3569"/>
    <w:rsid w:val="00EF3758"/>
    <w:rsid w:val="00EF38A6"/>
    <w:rsid w:val="00EF3F7D"/>
    <w:rsid w:val="00EF4A11"/>
    <w:rsid w:val="00EF4C52"/>
    <w:rsid w:val="00EF4C94"/>
    <w:rsid w:val="00EF4D6F"/>
    <w:rsid w:val="00EF4F28"/>
    <w:rsid w:val="00EF5DE1"/>
    <w:rsid w:val="00EF5EBB"/>
    <w:rsid w:val="00EF70AE"/>
    <w:rsid w:val="00EF799D"/>
    <w:rsid w:val="00EF7DAF"/>
    <w:rsid w:val="00F010E2"/>
    <w:rsid w:val="00F01CC3"/>
    <w:rsid w:val="00F01D0A"/>
    <w:rsid w:val="00F01D43"/>
    <w:rsid w:val="00F02916"/>
    <w:rsid w:val="00F02A20"/>
    <w:rsid w:val="00F02A64"/>
    <w:rsid w:val="00F04268"/>
    <w:rsid w:val="00F04BC8"/>
    <w:rsid w:val="00F05E50"/>
    <w:rsid w:val="00F063F5"/>
    <w:rsid w:val="00F06513"/>
    <w:rsid w:val="00F074C2"/>
    <w:rsid w:val="00F07D44"/>
    <w:rsid w:val="00F10325"/>
    <w:rsid w:val="00F10F36"/>
    <w:rsid w:val="00F1247D"/>
    <w:rsid w:val="00F12BDC"/>
    <w:rsid w:val="00F12EEE"/>
    <w:rsid w:val="00F1324C"/>
    <w:rsid w:val="00F13F0C"/>
    <w:rsid w:val="00F14A0C"/>
    <w:rsid w:val="00F14A60"/>
    <w:rsid w:val="00F14C50"/>
    <w:rsid w:val="00F1557A"/>
    <w:rsid w:val="00F161CF"/>
    <w:rsid w:val="00F17165"/>
    <w:rsid w:val="00F175F8"/>
    <w:rsid w:val="00F20625"/>
    <w:rsid w:val="00F215F3"/>
    <w:rsid w:val="00F21D8E"/>
    <w:rsid w:val="00F21E3E"/>
    <w:rsid w:val="00F22172"/>
    <w:rsid w:val="00F2282C"/>
    <w:rsid w:val="00F238A4"/>
    <w:rsid w:val="00F23EBA"/>
    <w:rsid w:val="00F24291"/>
    <w:rsid w:val="00F24C81"/>
    <w:rsid w:val="00F25437"/>
    <w:rsid w:val="00F25D9F"/>
    <w:rsid w:val="00F25EAD"/>
    <w:rsid w:val="00F269D4"/>
    <w:rsid w:val="00F3147E"/>
    <w:rsid w:val="00F31A6D"/>
    <w:rsid w:val="00F3202A"/>
    <w:rsid w:val="00F329E6"/>
    <w:rsid w:val="00F3328A"/>
    <w:rsid w:val="00F342D9"/>
    <w:rsid w:val="00F34E82"/>
    <w:rsid w:val="00F358FB"/>
    <w:rsid w:val="00F35A2C"/>
    <w:rsid w:val="00F360FD"/>
    <w:rsid w:val="00F361BA"/>
    <w:rsid w:val="00F362DA"/>
    <w:rsid w:val="00F370CA"/>
    <w:rsid w:val="00F37653"/>
    <w:rsid w:val="00F37F1A"/>
    <w:rsid w:val="00F404ED"/>
    <w:rsid w:val="00F40629"/>
    <w:rsid w:val="00F406AA"/>
    <w:rsid w:val="00F40A75"/>
    <w:rsid w:val="00F40DBE"/>
    <w:rsid w:val="00F40EA2"/>
    <w:rsid w:val="00F41717"/>
    <w:rsid w:val="00F42882"/>
    <w:rsid w:val="00F42C1D"/>
    <w:rsid w:val="00F42CE9"/>
    <w:rsid w:val="00F42CF7"/>
    <w:rsid w:val="00F432C7"/>
    <w:rsid w:val="00F432DF"/>
    <w:rsid w:val="00F43392"/>
    <w:rsid w:val="00F45647"/>
    <w:rsid w:val="00F46A32"/>
    <w:rsid w:val="00F46D1C"/>
    <w:rsid w:val="00F51C3E"/>
    <w:rsid w:val="00F51CD4"/>
    <w:rsid w:val="00F532EE"/>
    <w:rsid w:val="00F539A2"/>
    <w:rsid w:val="00F53CAB"/>
    <w:rsid w:val="00F55D0F"/>
    <w:rsid w:val="00F563DF"/>
    <w:rsid w:val="00F56C76"/>
    <w:rsid w:val="00F573AD"/>
    <w:rsid w:val="00F575CC"/>
    <w:rsid w:val="00F57682"/>
    <w:rsid w:val="00F607B6"/>
    <w:rsid w:val="00F60AE5"/>
    <w:rsid w:val="00F616C8"/>
    <w:rsid w:val="00F617F9"/>
    <w:rsid w:val="00F61B27"/>
    <w:rsid w:val="00F61D5F"/>
    <w:rsid w:val="00F63959"/>
    <w:rsid w:val="00F63A3C"/>
    <w:rsid w:val="00F63EF9"/>
    <w:rsid w:val="00F63FE3"/>
    <w:rsid w:val="00F64084"/>
    <w:rsid w:val="00F6424B"/>
    <w:rsid w:val="00F64957"/>
    <w:rsid w:val="00F65100"/>
    <w:rsid w:val="00F65228"/>
    <w:rsid w:val="00F65B72"/>
    <w:rsid w:val="00F65DBF"/>
    <w:rsid w:val="00F6697C"/>
    <w:rsid w:val="00F66AF8"/>
    <w:rsid w:val="00F671D8"/>
    <w:rsid w:val="00F70BBB"/>
    <w:rsid w:val="00F70F24"/>
    <w:rsid w:val="00F718AA"/>
    <w:rsid w:val="00F71D7E"/>
    <w:rsid w:val="00F723EA"/>
    <w:rsid w:val="00F72978"/>
    <w:rsid w:val="00F72C8B"/>
    <w:rsid w:val="00F7366F"/>
    <w:rsid w:val="00F73DD6"/>
    <w:rsid w:val="00F740C3"/>
    <w:rsid w:val="00F743BF"/>
    <w:rsid w:val="00F74DFB"/>
    <w:rsid w:val="00F75CAE"/>
    <w:rsid w:val="00F75E67"/>
    <w:rsid w:val="00F76BFC"/>
    <w:rsid w:val="00F77888"/>
    <w:rsid w:val="00F77C12"/>
    <w:rsid w:val="00F80384"/>
    <w:rsid w:val="00F81361"/>
    <w:rsid w:val="00F81C68"/>
    <w:rsid w:val="00F81E42"/>
    <w:rsid w:val="00F840A6"/>
    <w:rsid w:val="00F8413B"/>
    <w:rsid w:val="00F87BB4"/>
    <w:rsid w:val="00F87E95"/>
    <w:rsid w:val="00F9004F"/>
    <w:rsid w:val="00F90289"/>
    <w:rsid w:val="00F911D0"/>
    <w:rsid w:val="00F91C8F"/>
    <w:rsid w:val="00F91F49"/>
    <w:rsid w:val="00F92072"/>
    <w:rsid w:val="00F93194"/>
    <w:rsid w:val="00F93EE0"/>
    <w:rsid w:val="00F95154"/>
    <w:rsid w:val="00F97B54"/>
    <w:rsid w:val="00FA0313"/>
    <w:rsid w:val="00FA12C7"/>
    <w:rsid w:val="00FA1308"/>
    <w:rsid w:val="00FA1AEB"/>
    <w:rsid w:val="00FA214D"/>
    <w:rsid w:val="00FA219B"/>
    <w:rsid w:val="00FA2461"/>
    <w:rsid w:val="00FA25F3"/>
    <w:rsid w:val="00FA2EE8"/>
    <w:rsid w:val="00FA2FA2"/>
    <w:rsid w:val="00FA36D5"/>
    <w:rsid w:val="00FA3A65"/>
    <w:rsid w:val="00FA3E55"/>
    <w:rsid w:val="00FA415C"/>
    <w:rsid w:val="00FA41E5"/>
    <w:rsid w:val="00FA5A69"/>
    <w:rsid w:val="00FA6C94"/>
    <w:rsid w:val="00FA7095"/>
    <w:rsid w:val="00FB0218"/>
    <w:rsid w:val="00FB0795"/>
    <w:rsid w:val="00FB09F2"/>
    <w:rsid w:val="00FB1A3E"/>
    <w:rsid w:val="00FB4345"/>
    <w:rsid w:val="00FB44FC"/>
    <w:rsid w:val="00FB538C"/>
    <w:rsid w:val="00FB5E87"/>
    <w:rsid w:val="00FB684A"/>
    <w:rsid w:val="00FB6DBC"/>
    <w:rsid w:val="00FB7174"/>
    <w:rsid w:val="00FB7807"/>
    <w:rsid w:val="00FB7BD3"/>
    <w:rsid w:val="00FB7CE8"/>
    <w:rsid w:val="00FB7F77"/>
    <w:rsid w:val="00FC0ECC"/>
    <w:rsid w:val="00FC135C"/>
    <w:rsid w:val="00FC1454"/>
    <w:rsid w:val="00FC18D4"/>
    <w:rsid w:val="00FC1BF2"/>
    <w:rsid w:val="00FC228A"/>
    <w:rsid w:val="00FC318A"/>
    <w:rsid w:val="00FC33E4"/>
    <w:rsid w:val="00FC5C26"/>
    <w:rsid w:val="00FC6D78"/>
    <w:rsid w:val="00FC7278"/>
    <w:rsid w:val="00FC76A2"/>
    <w:rsid w:val="00FD001B"/>
    <w:rsid w:val="00FD02B2"/>
    <w:rsid w:val="00FD0BA7"/>
    <w:rsid w:val="00FD17CB"/>
    <w:rsid w:val="00FD1AA2"/>
    <w:rsid w:val="00FD1D01"/>
    <w:rsid w:val="00FD1FA4"/>
    <w:rsid w:val="00FD2483"/>
    <w:rsid w:val="00FD32B4"/>
    <w:rsid w:val="00FD35C1"/>
    <w:rsid w:val="00FD3F4E"/>
    <w:rsid w:val="00FD5AA0"/>
    <w:rsid w:val="00FD61DF"/>
    <w:rsid w:val="00FD68FE"/>
    <w:rsid w:val="00FD7412"/>
    <w:rsid w:val="00FE0884"/>
    <w:rsid w:val="00FE0A8A"/>
    <w:rsid w:val="00FE0F5F"/>
    <w:rsid w:val="00FE1746"/>
    <w:rsid w:val="00FE1D34"/>
    <w:rsid w:val="00FE2185"/>
    <w:rsid w:val="00FE25FE"/>
    <w:rsid w:val="00FE2A7B"/>
    <w:rsid w:val="00FE2AE7"/>
    <w:rsid w:val="00FE3CA3"/>
    <w:rsid w:val="00FE3FC6"/>
    <w:rsid w:val="00FE3FD3"/>
    <w:rsid w:val="00FE52D9"/>
    <w:rsid w:val="00FE58C2"/>
    <w:rsid w:val="00FE5E66"/>
    <w:rsid w:val="00FE63F7"/>
    <w:rsid w:val="00FE70AD"/>
    <w:rsid w:val="00FE73B6"/>
    <w:rsid w:val="00FE7440"/>
    <w:rsid w:val="00FF0459"/>
    <w:rsid w:val="00FF142E"/>
    <w:rsid w:val="00FF22E3"/>
    <w:rsid w:val="00FF250B"/>
    <w:rsid w:val="00FF274A"/>
    <w:rsid w:val="00FF2D63"/>
    <w:rsid w:val="00FF35E0"/>
    <w:rsid w:val="00FF402A"/>
    <w:rsid w:val="00FF4548"/>
    <w:rsid w:val="00FF4609"/>
    <w:rsid w:val="00FF4AC8"/>
    <w:rsid w:val="00FF5294"/>
    <w:rsid w:val="00FF5424"/>
    <w:rsid w:val="00FF5833"/>
    <w:rsid w:val="00FF6944"/>
    <w:rsid w:val="00FF6A43"/>
    <w:rsid w:val="00FF6CFC"/>
    <w:rsid w:val="00FF7B72"/>
    <w:rsid w:val="01005739"/>
    <w:rsid w:val="010361FF"/>
    <w:rsid w:val="015C260D"/>
    <w:rsid w:val="01A41E1A"/>
    <w:rsid w:val="024D25E7"/>
    <w:rsid w:val="02A12EFC"/>
    <w:rsid w:val="02C52850"/>
    <w:rsid w:val="0330448D"/>
    <w:rsid w:val="03863229"/>
    <w:rsid w:val="04440A02"/>
    <w:rsid w:val="04631D43"/>
    <w:rsid w:val="047B3803"/>
    <w:rsid w:val="04C15721"/>
    <w:rsid w:val="050F7AAE"/>
    <w:rsid w:val="051F0BE3"/>
    <w:rsid w:val="05E957DE"/>
    <w:rsid w:val="064A1952"/>
    <w:rsid w:val="066D7B87"/>
    <w:rsid w:val="06961F38"/>
    <w:rsid w:val="06B77419"/>
    <w:rsid w:val="07861518"/>
    <w:rsid w:val="07B35038"/>
    <w:rsid w:val="07F556BC"/>
    <w:rsid w:val="080D1F10"/>
    <w:rsid w:val="08230F7A"/>
    <w:rsid w:val="083D6768"/>
    <w:rsid w:val="087F43D3"/>
    <w:rsid w:val="08A61DC7"/>
    <w:rsid w:val="08B310DF"/>
    <w:rsid w:val="08CC4AC7"/>
    <w:rsid w:val="09377A7A"/>
    <w:rsid w:val="09FB7250"/>
    <w:rsid w:val="0AC04500"/>
    <w:rsid w:val="0B4B6772"/>
    <w:rsid w:val="0BC22763"/>
    <w:rsid w:val="0BEB75DF"/>
    <w:rsid w:val="0C11386D"/>
    <w:rsid w:val="0D5447ED"/>
    <w:rsid w:val="0DD2069A"/>
    <w:rsid w:val="0DD536F7"/>
    <w:rsid w:val="0E0066CF"/>
    <w:rsid w:val="0E2F6F76"/>
    <w:rsid w:val="0E7D60F2"/>
    <w:rsid w:val="0EA82793"/>
    <w:rsid w:val="0EB4308F"/>
    <w:rsid w:val="0F435000"/>
    <w:rsid w:val="0F6176AF"/>
    <w:rsid w:val="10750D34"/>
    <w:rsid w:val="112F180F"/>
    <w:rsid w:val="113A3F51"/>
    <w:rsid w:val="126B47FF"/>
    <w:rsid w:val="12DB74DE"/>
    <w:rsid w:val="12E8330A"/>
    <w:rsid w:val="130D0BAD"/>
    <w:rsid w:val="132023D2"/>
    <w:rsid w:val="13257C6A"/>
    <w:rsid w:val="132A6B53"/>
    <w:rsid w:val="1344111F"/>
    <w:rsid w:val="135E3B95"/>
    <w:rsid w:val="13A07A1F"/>
    <w:rsid w:val="13E701B0"/>
    <w:rsid w:val="148108EC"/>
    <w:rsid w:val="148B762F"/>
    <w:rsid w:val="14A86C88"/>
    <w:rsid w:val="14D844CB"/>
    <w:rsid w:val="14F82694"/>
    <w:rsid w:val="1570710D"/>
    <w:rsid w:val="15FC4D18"/>
    <w:rsid w:val="167B433A"/>
    <w:rsid w:val="168E1D7F"/>
    <w:rsid w:val="16C74496"/>
    <w:rsid w:val="17012438"/>
    <w:rsid w:val="172F7C9B"/>
    <w:rsid w:val="17D5748C"/>
    <w:rsid w:val="186844D9"/>
    <w:rsid w:val="18777A97"/>
    <w:rsid w:val="194C0723"/>
    <w:rsid w:val="197654EA"/>
    <w:rsid w:val="19A21B9A"/>
    <w:rsid w:val="19AF7DDE"/>
    <w:rsid w:val="1A0A4F6B"/>
    <w:rsid w:val="1A3356F4"/>
    <w:rsid w:val="1A792B60"/>
    <w:rsid w:val="1AF10658"/>
    <w:rsid w:val="1C067475"/>
    <w:rsid w:val="1C461A19"/>
    <w:rsid w:val="1C6257D7"/>
    <w:rsid w:val="1D264A08"/>
    <w:rsid w:val="1D3F6F68"/>
    <w:rsid w:val="1D4D55EF"/>
    <w:rsid w:val="1DAF7D15"/>
    <w:rsid w:val="1E511E36"/>
    <w:rsid w:val="1E896A3E"/>
    <w:rsid w:val="1E897089"/>
    <w:rsid w:val="1F3B7B17"/>
    <w:rsid w:val="1F673948"/>
    <w:rsid w:val="1FD71AD0"/>
    <w:rsid w:val="1FDD27DB"/>
    <w:rsid w:val="20122B07"/>
    <w:rsid w:val="201E59A1"/>
    <w:rsid w:val="202E1880"/>
    <w:rsid w:val="206C389F"/>
    <w:rsid w:val="20C75C5E"/>
    <w:rsid w:val="20E81563"/>
    <w:rsid w:val="214D1E05"/>
    <w:rsid w:val="214F3083"/>
    <w:rsid w:val="217759E9"/>
    <w:rsid w:val="2290517E"/>
    <w:rsid w:val="22E1313A"/>
    <w:rsid w:val="22EB731E"/>
    <w:rsid w:val="23993B96"/>
    <w:rsid w:val="24140BA3"/>
    <w:rsid w:val="24225744"/>
    <w:rsid w:val="2450064E"/>
    <w:rsid w:val="24B27069"/>
    <w:rsid w:val="251C137C"/>
    <w:rsid w:val="253D258D"/>
    <w:rsid w:val="254A515B"/>
    <w:rsid w:val="25626175"/>
    <w:rsid w:val="266D2078"/>
    <w:rsid w:val="26DF2A93"/>
    <w:rsid w:val="2701242C"/>
    <w:rsid w:val="274306D4"/>
    <w:rsid w:val="27C366B0"/>
    <w:rsid w:val="27F47E33"/>
    <w:rsid w:val="283B1FBD"/>
    <w:rsid w:val="291B0020"/>
    <w:rsid w:val="292B73B6"/>
    <w:rsid w:val="29337DA0"/>
    <w:rsid w:val="29AB3990"/>
    <w:rsid w:val="29B10972"/>
    <w:rsid w:val="2A310790"/>
    <w:rsid w:val="2AAD5467"/>
    <w:rsid w:val="2B841CE7"/>
    <w:rsid w:val="2BC4664A"/>
    <w:rsid w:val="2BDA0048"/>
    <w:rsid w:val="2C2058D0"/>
    <w:rsid w:val="2C8D04D9"/>
    <w:rsid w:val="2D650896"/>
    <w:rsid w:val="2E1F5667"/>
    <w:rsid w:val="2E294E62"/>
    <w:rsid w:val="2E510CE6"/>
    <w:rsid w:val="2EBE443F"/>
    <w:rsid w:val="2F2A5E06"/>
    <w:rsid w:val="2FED7DB2"/>
    <w:rsid w:val="2FF778FF"/>
    <w:rsid w:val="2FF82664"/>
    <w:rsid w:val="2FFE4D88"/>
    <w:rsid w:val="302B3D47"/>
    <w:rsid w:val="306A1B49"/>
    <w:rsid w:val="30AC6DDB"/>
    <w:rsid w:val="30B97958"/>
    <w:rsid w:val="311911B8"/>
    <w:rsid w:val="3150484B"/>
    <w:rsid w:val="3184358C"/>
    <w:rsid w:val="31E46E2C"/>
    <w:rsid w:val="31F91845"/>
    <w:rsid w:val="32155164"/>
    <w:rsid w:val="32191D5E"/>
    <w:rsid w:val="322E0EF8"/>
    <w:rsid w:val="324605A6"/>
    <w:rsid w:val="3247114E"/>
    <w:rsid w:val="33075756"/>
    <w:rsid w:val="335861F1"/>
    <w:rsid w:val="34387905"/>
    <w:rsid w:val="34A460B5"/>
    <w:rsid w:val="34F348EA"/>
    <w:rsid w:val="352C2B3E"/>
    <w:rsid w:val="35430A15"/>
    <w:rsid w:val="354662CB"/>
    <w:rsid w:val="356141CB"/>
    <w:rsid w:val="356F401A"/>
    <w:rsid w:val="35F15A15"/>
    <w:rsid w:val="36CC4923"/>
    <w:rsid w:val="37447588"/>
    <w:rsid w:val="377D53D8"/>
    <w:rsid w:val="38935030"/>
    <w:rsid w:val="38B61FED"/>
    <w:rsid w:val="39161D7C"/>
    <w:rsid w:val="399C6FFD"/>
    <w:rsid w:val="3A175230"/>
    <w:rsid w:val="3A1A6E57"/>
    <w:rsid w:val="3A4C719E"/>
    <w:rsid w:val="3B1159C1"/>
    <w:rsid w:val="3B4329B8"/>
    <w:rsid w:val="3B97665F"/>
    <w:rsid w:val="3C2155B1"/>
    <w:rsid w:val="3CA7335E"/>
    <w:rsid w:val="3CE66B9A"/>
    <w:rsid w:val="3D680D45"/>
    <w:rsid w:val="3D8964B1"/>
    <w:rsid w:val="3D8D05C0"/>
    <w:rsid w:val="3D990A9C"/>
    <w:rsid w:val="3DDB4727"/>
    <w:rsid w:val="3E313B7F"/>
    <w:rsid w:val="3ED26EAC"/>
    <w:rsid w:val="3F422736"/>
    <w:rsid w:val="3F8D06BB"/>
    <w:rsid w:val="400802FB"/>
    <w:rsid w:val="402961E1"/>
    <w:rsid w:val="402A6D55"/>
    <w:rsid w:val="40870344"/>
    <w:rsid w:val="408C7847"/>
    <w:rsid w:val="40F818ED"/>
    <w:rsid w:val="40FA6229"/>
    <w:rsid w:val="418976DE"/>
    <w:rsid w:val="41A31170"/>
    <w:rsid w:val="41B7295A"/>
    <w:rsid w:val="41D43FFE"/>
    <w:rsid w:val="422144D2"/>
    <w:rsid w:val="42B90B64"/>
    <w:rsid w:val="42DF7469"/>
    <w:rsid w:val="42FD609F"/>
    <w:rsid w:val="437B0BDD"/>
    <w:rsid w:val="438C3684"/>
    <w:rsid w:val="438D1002"/>
    <w:rsid w:val="43AF79A8"/>
    <w:rsid w:val="43F244B8"/>
    <w:rsid w:val="43F91967"/>
    <w:rsid w:val="44055D5B"/>
    <w:rsid w:val="44DA067F"/>
    <w:rsid w:val="44E90DE8"/>
    <w:rsid w:val="4515435E"/>
    <w:rsid w:val="457238F2"/>
    <w:rsid w:val="458B3BF2"/>
    <w:rsid w:val="45B82094"/>
    <w:rsid w:val="462D55F3"/>
    <w:rsid w:val="46AC07C5"/>
    <w:rsid w:val="473F6798"/>
    <w:rsid w:val="474B065B"/>
    <w:rsid w:val="47B95658"/>
    <w:rsid w:val="48D04B4E"/>
    <w:rsid w:val="48FA50FD"/>
    <w:rsid w:val="491C31EE"/>
    <w:rsid w:val="494514F9"/>
    <w:rsid w:val="49524D68"/>
    <w:rsid w:val="498E15F1"/>
    <w:rsid w:val="49AE6A32"/>
    <w:rsid w:val="49E0279B"/>
    <w:rsid w:val="49F452D5"/>
    <w:rsid w:val="4A541FD7"/>
    <w:rsid w:val="4B0C5CA8"/>
    <w:rsid w:val="4B2A32A2"/>
    <w:rsid w:val="4B3E03C5"/>
    <w:rsid w:val="4C2A3C37"/>
    <w:rsid w:val="4CA669BE"/>
    <w:rsid w:val="4CAD25DE"/>
    <w:rsid w:val="4CC12367"/>
    <w:rsid w:val="4D012AB9"/>
    <w:rsid w:val="4E57551D"/>
    <w:rsid w:val="4EAC44D9"/>
    <w:rsid w:val="4EC100AE"/>
    <w:rsid w:val="4FB8607D"/>
    <w:rsid w:val="50800528"/>
    <w:rsid w:val="50811B2B"/>
    <w:rsid w:val="509B44CC"/>
    <w:rsid w:val="51690066"/>
    <w:rsid w:val="51832525"/>
    <w:rsid w:val="51B5236B"/>
    <w:rsid w:val="51C57D0C"/>
    <w:rsid w:val="51F00B26"/>
    <w:rsid w:val="524F784E"/>
    <w:rsid w:val="52A86925"/>
    <w:rsid w:val="52F664C0"/>
    <w:rsid w:val="536C6DE0"/>
    <w:rsid w:val="53CB7963"/>
    <w:rsid w:val="53D932AA"/>
    <w:rsid w:val="54074DAE"/>
    <w:rsid w:val="54633EE0"/>
    <w:rsid w:val="54D93E86"/>
    <w:rsid w:val="54F36EF5"/>
    <w:rsid w:val="55303FF0"/>
    <w:rsid w:val="557E68AB"/>
    <w:rsid w:val="55C663D4"/>
    <w:rsid w:val="560E3C92"/>
    <w:rsid w:val="56B50535"/>
    <w:rsid w:val="571A1378"/>
    <w:rsid w:val="57275AA0"/>
    <w:rsid w:val="57A20E08"/>
    <w:rsid w:val="57AD0FF1"/>
    <w:rsid w:val="57F53E05"/>
    <w:rsid w:val="58181A27"/>
    <w:rsid w:val="585059BC"/>
    <w:rsid w:val="58872E58"/>
    <w:rsid w:val="58B8456C"/>
    <w:rsid w:val="58D00544"/>
    <w:rsid w:val="58EB5C55"/>
    <w:rsid w:val="592442F3"/>
    <w:rsid w:val="5987549D"/>
    <w:rsid w:val="59CA144B"/>
    <w:rsid w:val="5A0C6D27"/>
    <w:rsid w:val="5A3C608A"/>
    <w:rsid w:val="5A4B18FB"/>
    <w:rsid w:val="5A9C72B0"/>
    <w:rsid w:val="5AA03F5A"/>
    <w:rsid w:val="5AF13EFC"/>
    <w:rsid w:val="5B4A7739"/>
    <w:rsid w:val="5B83517B"/>
    <w:rsid w:val="5C31775B"/>
    <w:rsid w:val="5C6B6BE8"/>
    <w:rsid w:val="5C7601A9"/>
    <w:rsid w:val="5CB42BEE"/>
    <w:rsid w:val="5CC747A2"/>
    <w:rsid w:val="5D3A3D52"/>
    <w:rsid w:val="5D9E35D1"/>
    <w:rsid w:val="5DBD760C"/>
    <w:rsid w:val="5DF848C5"/>
    <w:rsid w:val="5E0F3A23"/>
    <w:rsid w:val="5E4D2B59"/>
    <w:rsid w:val="5F1406BD"/>
    <w:rsid w:val="5F26330D"/>
    <w:rsid w:val="5F833348"/>
    <w:rsid w:val="5FE54313"/>
    <w:rsid w:val="603A1C4A"/>
    <w:rsid w:val="603F2F97"/>
    <w:rsid w:val="60F85F15"/>
    <w:rsid w:val="61373635"/>
    <w:rsid w:val="614A654C"/>
    <w:rsid w:val="61841961"/>
    <w:rsid w:val="62211F54"/>
    <w:rsid w:val="629213ED"/>
    <w:rsid w:val="62927ED5"/>
    <w:rsid w:val="62B3510B"/>
    <w:rsid w:val="630953EE"/>
    <w:rsid w:val="63B976A1"/>
    <w:rsid w:val="63C53C98"/>
    <w:rsid w:val="63F83199"/>
    <w:rsid w:val="65B1624C"/>
    <w:rsid w:val="66AE1798"/>
    <w:rsid w:val="67AD4840"/>
    <w:rsid w:val="67C3614F"/>
    <w:rsid w:val="67E326D4"/>
    <w:rsid w:val="681732A4"/>
    <w:rsid w:val="683D7EB0"/>
    <w:rsid w:val="68433338"/>
    <w:rsid w:val="68457754"/>
    <w:rsid w:val="68886060"/>
    <w:rsid w:val="69035F54"/>
    <w:rsid w:val="694F37D4"/>
    <w:rsid w:val="69875E47"/>
    <w:rsid w:val="698A165E"/>
    <w:rsid w:val="69DA4977"/>
    <w:rsid w:val="6A6A1693"/>
    <w:rsid w:val="6B151ABB"/>
    <w:rsid w:val="6B307C7C"/>
    <w:rsid w:val="6BB0302A"/>
    <w:rsid w:val="6BCD3E84"/>
    <w:rsid w:val="6C223157"/>
    <w:rsid w:val="6C7478DC"/>
    <w:rsid w:val="6C782C0E"/>
    <w:rsid w:val="6CA63977"/>
    <w:rsid w:val="6CB70A43"/>
    <w:rsid w:val="6CF90FC0"/>
    <w:rsid w:val="6D116983"/>
    <w:rsid w:val="6E853BA9"/>
    <w:rsid w:val="6E921F63"/>
    <w:rsid w:val="6ED473D8"/>
    <w:rsid w:val="70033EEC"/>
    <w:rsid w:val="70164994"/>
    <w:rsid w:val="701E1718"/>
    <w:rsid w:val="7090521C"/>
    <w:rsid w:val="70DD1B4C"/>
    <w:rsid w:val="713B30D7"/>
    <w:rsid w:val="71F76106"/>
    <w:rsid w:val="723C473D"/>
    <w:rsid w:val="734374B9"/>
    <w:rsid w:val="73932218"/>
    <w:rsid w:val="73C742CE"/>
    <w:rsid w:val="74512150"/>
    <w:rsid w:val="746617EC"/>
    <w:rsid w:val="74BF16EC"/>
    <w:rsid w:val="74CE431B"/>
    <w:rsid w:val="7526091F"/>
    <w:rsid w:val="761862CB"/>
    <w:rsid w:val="778D3C2D"/>
    <w:rsid w:val="77AA766F"/>
    <w:rsid w:val="77EB17B9"/>
    <w:rsid w:val="7827322A"/>
    <w:rsid w:val="786076A7"/>
    <w:rsid w:val="786223DD"/>
    <w:rsid w:val="78A23C54"/>
    <w:rsid w:val="78A92EF0"/>
    <w:rsid w:val="79030DD2"/>
    <w:rsid w:val="795170D5"/>
    <w:rsid w:val="795409D3"/>
    <w:rsid w:val="79CC50CB"/>
    <w:rsid w:val="79CE6AB1"/>
    <w:rsid w:val="79FA76FE"/>
    <w:rsid w:val="7A0E48A0"/>
    <w:rsid w:val="7A5C5F09"/>
    <w:rsid w:val="7A691749"/>
    <w:rsid w:val="7A7546DA"/>
    <w:rsid w:val="7ACD7263"/>
    <w:rsid w:val="7B321311"/>
    <w:rsid w:val="7B727CAE"/>
    <w:rsid w:val="7BBA31C3"/>
    <w:rsid w:val="7C2B5575"/>
    <w:rsid w:val="7C475638"/>
    <w:rsid w:val="7C7431F8"/>
    <w:rsid w:val="7C876C47"/>
    <w:rsid w:val="7D37670F"/>
    <w:rsid w:val="7D5F6B0C"/>
    <w:rsid w:val="7DB51722"/>
    <w:rsid w:val="7F3D0774"/>
    <w:rsid w:val="7FD95D3A"/>
    <w:rsid w:val="7FE61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8"/>
      <w:szCs w:val="24"/>
      <w:lang w:val="en-US" w:eastAsia="zh-CN" w:bidi="ar-SA"/>
    </w:rPr>
  </w:style>
  <w:style w:type="paragraph" w:styleId="2">
    <w:name w:val="heading 1"/>
    <w:basedOn w:val="1"/>
    <w:next w:val="1"/>
    <w:link w:val="128"/>
    <w:qFormat/>
    <w:uiPriority w:val="0"/>
    <w:pPr>
      <w:keepNext/>
      <w:framePr w:hSpace="180" w:wrap="around" w:vAnchor="page" w:hAnchor="margin" w:y="2355"/>
      <w:outlineLvl w:val="0"/>
    </w:pPr>
    <w:rPr>
      <w:rFonts w:ascii="宋体" w:hAnsi="宋体"/>
      <w:color w:val="00000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link w:val="124"/>
    <w:qFormat/>
    <w:uiPriority w:val="0"/>
    <w:pPr>
      <w:keepNext/>
      <w:keepLines/>
      <w:spacing w:before="280" w:after="290"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5">
    <w:name w:val="Normal Indent"/>
    <w:basedOn w:val="1"/>
    <w:link w:val="48"/>
    <w:qFormat/>
    <w:uiPriority w:val="0"/>
    <w:pPr>
      <w:ind w:firstLine="420" w:firstLineChars="200"/>
    </w:pPr>
    <w:rPr>
      <w:sz w:val="24"/>
      <w:szCs w:val="20"/>
    </w:rPr>
  </w:style>
  <w:style w:type="paragraph" w:styleId="6">
    <w:name w:val="Document Map"/>
    <w:basedOn w:val="1"/>
    <w:semiHidden/>
    <w:qFormat/>
    <w:uiPriority w:val="0"/>
    <w:pPr>
      <w:shd w:val="clear" w:color="auto" w:fill="000080"/>
    </w:pPr>
  </w:style>
  <w:style w:type="paragraph" w:styleId="7">
    <w:name w:val="annotation text"/>
    <w:basedOn w:val="1"/>
    <w:link w:val="49"/>
    <w:qFormat/>
    <w:uiPriority w:val="0"/>
    <w:pPr>
      <w:jc w:val="left"/>
    </w:pPr>
  </w:style>
  <w:style w:type="paragraph" w:styleId="8">
    <w:name w:val="Body Text 3"/>
    <w:basedOn w:val="1"/>
    <w:qFormat/>
    <w:uiPriority w:val="0"/>
    <w:pPr>
      <w:spacing w:after="120"/>
    </w:pPr>
    <w:rPr>
      <w:sz w:val="16"/>
      <w:szCs w:val="16"/>
    </w:rPr>
  </w:style>
  <w:style w:type="paragraph" w:styleId="9">
    <w:name w:val="Body Text"/>
    <w:basedOn w:val="1"/>
    <w:link w:val="41"/>
    <w:qFormat/>
    <w:uiPriority w:val="0"/>
    <w:rPr>
      <w:spacing w:val="-20"/>
      <w:sz w:val="32"/>
      <w:szCs w:val="20"/>
    </w:rPr>
  </w:style>
  <w:style w:type="paragraph" w:styleId="10">
    <w:name w:val="Body Text Indent"/>
    <w:basedOn w:val="1"/>
    <w:link w:val="45"/>
    <w:qFormat/>
    <w:uiPriority w:val="0"/>
    <w:pPr>
      <w:adjustRightInd w:val="0"/>
      <w:snapToGrid w:val="0"/>
      <w:spacing w:line="240" w:lineRule="atLeast"/>
      <w:ind w:firstLine="560" w:firstLineChars="200"/>
    </w:pPr>
    <w:rPr>
      <w:rFonts w:eastAsia="黑体"/>
      <w:sz w:val="28"/>
    </w:rPr>
  </w:style>
  <w:style w:type="paragraph" w:styleId="11">
    <w:name w:val="Block Text"/>
    <w:basedOn w:val="1"/>
    <w:qFormat/>
    <w:uiPriority w:val="0"/>
    <w:pPr>
      <w:ind w:left="525" w:leftChars="250" w:right="685" w:rightChars="326" w:firstLine="560"/>
    </w:pPr>
    <w:rPr>
      <w:sz w:val="28"/>
    </w:rPr>
  </w:style>
  <w:style w:type="paragraph" w:styleId="12">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51"/>
    <w:qFormat/>
    <w:uiPriority w:val="0"/>
    <w:rPr>
      <w:rFonts w:ascii="宋体" w:hAnsi="Courier New" w:cs="Courier New"/>
      <w:sz w:val="21"/>
      <w:szCs w:val="21"/>
    </w:rPr>
  </w:style>
  <w:style w:type="paragraph" w:styleId="14">
    <w:name w:val="Date"/>
    <w:basedOn w:val="1"/>
    <w:next w:val="1"/>
    <w:link w:val="97"/>
    <w:qFormat/>
    <w:uiPriority w:val="0"/>
    <w:pPr>
      <w:ind w:left="100" w:leftChars="2500"/>
    </w:pPr>
    <w:rPr>
      <w:rFonts w:ascii="仿宋_GB2312" w:hAnsi="宋体" w:eastAsia="仿宋_GB2312"/>
      <w:kern w:val="18"/>
      <w:sz w:val="32"/>
      <w:szCs w:val="32"/>
    </w:rPr>
  </w:style>
  <w:style w:type="paragraph" w:styleId="15">
    <w:name w:val="Body Text Indent 2"/>
    <w:basedOn w:val="1"/>
    <w:qFormat/>
    <w:uiPriority w:val="0"/>
    <w:pPr>
      <w:ind w:firstLine="3360"/>
      <w:jc w:val="left"/>
    </w:pPr>
    <w:rPr>
      <w:color w:val="000000"/>
      <w:sz w:val="24"/>
    </w:rPr>
  </w:style>
  <w:style w:type="paragraph" w:styleId="16">
    <w:name w:val="Balloon Text"/>
    <w:basedOn w:val="1"/>
    <w:link w:val="73"/>
    <w:qFormat/>
    <w:uiPriority w:val="0"/>
    <w:rPr>
      <w:szCs w:val="18"/>
    </w:rPr>
  </w:style>
  <w:style w:type="paragraph" w:styleId="17">
    <w:name w:val="footer"/>
    <w:basedOn w:val="1"/>
    <w:link w:val="88"/>
    <w:qFormat/>
    <w:uiPriority w:val="99"/>
    <w:pPr>
      <w:tabs>
        <w:tab w:val="center" w:pos="4153"/>
        <w:tab w:val="right" w:pos="8306"/>
      </w:tabs>
      <w:snapToGrid w:val="0"/>
      <w:jc w:val="left"/>
    </w:pPr>
    <w:rPr>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qFormat/>
    <w:uiPriority w:val="39"/>
    <w:pPr>
      <w:tabs>
        <w:tab w:val="left" w:pos="2100"/>
      </w:tabs>
      <w:spacing w:line="360" w:lineRule="auto"/>
    </w:pPr>
    <w:rPr>
      <w:rFonts w:eastAsia="黑体"/>
      <w:sz w:val="21"/>
      <w:szCs w:val="21"/>
    </w:rPr>
  </w:style>
  <w:style w:type="paragraph" w:styleId="20">
    <w:name w:val="Body Text Indent 3"/>
    <w:basedOn w:val="1"/>
    <w:link w:val="98"/>
    <w:qFormat/>
    <w:uiPriority w:val="0"/>
    <w:pPr>
      <w:adjustRightInd w:val="0"/>
      <w:snapToGrid w:val="0"/>
      <w:spacing w:line="240" w:lineRule="atLeast"/>
      <w:ind w:firstLine="560"/>
    </w:pPr>
    <w:rPr>
      <w:rFonts w:eastAsia="黑体"/>
      <w:sz w:val="32"/>
    </w:rPr>
  </w:style>
  <w:style w:type="paragraph" w:styleId="21">
    <w:name w:val="toc 2"/>
    <w:basedOn w:val="1"/>
    <w:next w:val="1"/>
    <w:unhideWhenUsed/>
    <w:qFormat/>
    <w:uiPriority w:val="39"/>
    <w:pPr>
      <w:widowControl/>
      <w:tabs>
        <w:tab w:val="right" w:leader="middleDot" w:pos="9469"/>
      </w:tabs>
      <w:spacing w:after="100" w:line="276" w:lineRule="auto"/>
      <w:ind w:left="220"/>
      <w:jc w:val="center"/>
    </w:pPr>
    <w:rPr>
      <w:rFonts w:asciiTheme="minorHAnsi" w:hAnsiTheme="minorHAnsi" w:eastAsiaTheme="minorEastAsia" w:cstheme="minorBidi"/>
      <w:kern w:val="0"/>
      <w:sz w:val="22"/>
      <w:szCs w:val="22"/>
    </w:rPr>
  </w:style>
  <w:style w:type="paragraph" w:styleId="22">
    <w:name w:val="Body Text 2"/>
    <w:basedOn w:val="1"/>
    <w:qFormat/>
    <w:uiPriority w:val="0"/>
    <w:pPr>
      <w:spacing w:line="0" w:lineRule="atLeast"/>
    </w:pPr>
    <w:rPr>
      <w:rFonts w:ascii="宋体"/>
      <w:sz w:val="28"/>
      <w:szCs w:val="20"/>
    </w:rPr>
  </w:style>
  <w:style w:type="paragraph" w:styleId="23">
    <w:name w:val="HTML Preformatted"/>
    <w:basedOn w:val="1"/>
    <w:link w:val="7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4">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25">
    <w:name w:val="Title"/>
    <w:basedOn w:val="1"/>
    <w:next w:val="1"/>
    <w:link w:val="136"/>
    <w:qFormat/>
    <w:uiPriority w:val="0"/>
    <w:pPr>
      <w:spacing w:before="240" w:after="60"/>
      <w:jc w:val="center"/>
      <w:outlineLvl w:val="0"/>
    </w:pPr>
    <w:rPr>
      <w:rFonts w:asciiTheme="majorHAnsi" w:hAnsiTheme="majorHAnsi" w:cstheme="majorBidi"/>
      <w:b/>
      <w:bCs/>
      <w:sz w:val="32"/>
      <w:szCs w:val="32"/>
    </w:rPr>
  </w:style>
  <w:style w:type="paragraph" w:styleId="26">
    <w:name w:val="annotation subject"/>
    <w:basedOn w:val="7"/>
    <w:next w:val="7"/>
    <w:link w:val="52"/>
    <w:qFormat/>
    <w:uiPriority w:val="0"/>
    <w:rPr>
      <w:b/>
      <w:bCs/>
    </w:rPr>
  </w:style>
  <w:style w:type="paragraph" w:styleId="27">
    <w:name w:val="Body Text First Indent"/>
    <w:basedOn w:val="9"/>
    <w:link w:val="83"/>
    <w:qFormat/>
    <w:uiPriority w:val="99"/>
    <w:pPr>
      <w:spacing w:after="120"/>
      <w:ind w:firstLine="420" w:firstLineChars="100"/>
    </w:pPr>
    <w:rPr>
      <w:spacing w:val="0"/>
      <w:sz w:val="18"/>
      <w:szCs w:val="24"/>
    </w:rPr>
  </w:style>
  <w:style w:type="paragraph" w:styleId="28">
    <w:name w:val="Body Text First Indent 2"/>
    <w:basedOn w:val="10"/>
    <w:next w:val="1"/>
    <w:link w:val="77"/>
    <w:qFormat/>
    <w:uiPriority w:val="0"/>
    <w:pPr>
      <w:adjustRightInd/>
      <w:snapToGrid/>
      <w:spacing w:after="120" w:line="240" w:lineRule="auto"/>
      <w:ind w:left="420" w:leftChars="200" w:firstLine="420"/>
    </w:pPr>
    <w:rPr>
      <w:rFonts w:eastAsia="宋体"/>
      <w:sz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99"/>
    <w:rPr>
      <w:color w:val="000000"/>
      <w:u w:val="none"/>
    </w:rPr>
  </w:style>
  <w:style w:type="character" w:styleId="36">
    <w:name w:val="annotation reference"/>
    <w:basedOn w:val="31"/>
    <w:qFormat/>
    <w:uiPriority w:val="0"/>
    <w:rPr>
      <w:sz w:val="21"/>
      <w:szCs w:val="21"/>
    </w:rPr>
  </w:style>
  <w:style w:type="paragraph" w:customStyle="1" w:styleId="37">
    <w:name w:val="li_正文"/>
    <w:basedOn w:val="1"/>
    <w:qFormat/>
    <w:uiPriority w:val="0"/>
    <w:pPr>
      <w:ind w:firstLine="200" w:firstLineChars="200"/>
      <w:jc w:val="left"/>
    </w:pPr>
    <w:rPr>
      <w:sz w:val="28"/>
      <w:szCs w:val="28"/>
    </w:rPr>
  </w:style>
  <w:style w:type="character" w:customStyle="1" w:styleId="38">
    <w:name w:val="报告表正文 Char1"/>
    <w:link w:val="39"/>
    <w:qFormat/>
    <w:uiPriority w:val="0"/>
    <w:rPr>
      <w:rFonts w:eastAsia="楷体_GB2312"/>
      <w:kern w:val="2"/>
      <w:sz w:val="24"/>
      <w:szCs w:val="24"/>
    </w:rPr>
  </w:style>
  <w:style w:type="paragraph" w:customStyle="1" w:styleId="39">
    <w:name w:val="报告表正文"/>
    <w:basedOn w:val="1"/>
    <w:link w:val="38"/>
    <w:qFormat/>
    <w:uiPriority w:val="0"/>
    <w:pPr>
      <w:spacing w:line="360" w:lineRule="auto"/>
      <w:ind w:firstLine="200" w:firstLineChars="200"/>
    </w:pPr>
    <w:rPr>
      <w:rFonts w:eastAsia="楷体_GB2312"/>
      <w:sz w:val="24"/>
    </w:rPr>
  </w:style>
  <w:style w:type="character" w:customStyle="1" w:styleId="40">
    <w:name w:val="页眉 Char"/>
    <w:link w:val="18"/>
    <w:qFormat/>
    <w:uiPriority w:val="0"/>
    <w:rPr>
      <w:rFonts w:eastAsia="宋体"/>
      <w:kern w:val="2"/>
      <w:sz w:val="18"/>
      <w:szCs w:val="18"/>
      <w:lang w:val="en-US" w:eastAsia="zh-CN" w:bidi="ar-SA"/>
    </w:rPr>
  </w:style>
  <w:style w:type="character" w:customStyle="1" w:styleId="41">
    <w:name w:val="正文文本 Char"/>
    <w:link w:val="9"/>
    <w:qFormat/>
    <w:uiPriority w:val="0"/>
    <w:rPr>
      <w:spacing w:val="-20"/>
      <w:kern w:val="2"/>
      <w:sz w:val="32"/>
    </w:rPr>
  </w:style>
  <w:style w:type="character" w:customStyle="1" w:styleId="42">
    <w:name w:val="font21"/>
    <w:qFormat/>
    <w:uiPriority w:val="0"/>
    <w:rPr>
      <w:rFonts w:hint="eastAsia" w:ascii="宋体" w:hAnsi="宋体" w:eastAsia="宋体" w:cs="宋体"/>
      <w:color w:val="000000"/>
      <w:sz w:val="20"/>
      <w:szCs w:val="20"/>
      <w:u w:val="none"/>
    </w:rPr>
  </w:style>
  <w:style w:type="character" w:customStyle="1" w:styleId="43">
    <w:name w:val="样式 首行缩进:  0.85 厘米 行距: 1.5 倍行距 Char"/>
    <w:link w:val="44"/>
    <w:qFormat/>
    <w:uiPriority w:val="0"/>
    <w:rPr>
      <w:rFonts w:eastAsia="宋体"/>
      <w:kern w:val="2"/>
      <w:sz w:val="24"/>
      <w:lang w:val="en-US" w:eastAsia="zh-CN" w:bidi="ar-SA"/>
    </w:rPr>
  </w:style>
  <w:style w:type="paragraph" w:customStyle="1" w:styleId="44">
    <w:name w:val="样式 首行缩进:  0.85 厘米 行距: 1.5 倍行距"/>
    <w:basedOn w:val="1"/>
    <w:link w:val="43"/>
    <w:qFormat/>
    <w:uiPriority w:val="0"/>
    <w:pPr>
      <w:snapToGrid w:val="0"/>
      <w:spacing w:line="520" w:lineRule="exact"/>
      <w:ind w:firstLine="540" w:firstLineChars="225"/>
      <w:jc w:val="left"/>
    </w:pPr>
    <w:rPr>
      <w:sz w:val="24"/>
      <w:szCs w:val="20"/>
    </w:rPr>
  </w:style>
  <w:style w:type="character" w:customStyle="1" w:styleId="45">
    <w:name w:val="正文文本缩进 Char"/>
    <w:basedOn w:val="31"/>
    <w:link w:val="10"/>
    <w:qFormat/>
    <w:uiPriority w:val="0"/>
    <w:rPr>
      <w:rFonts w:eastAsia="黑体"/>
      <w:kern w:val="2"/>
      <w:sz w:val="28"/>
      <w:szCs w:val="24"/>
    </w:rPr>
  </w:style>
  <w:style w:type="character" w:customStyle="1" w:styleId="46">
    <w:name w:val="报告书正文 Char Char"/>
    <w:link w:val="47"/>
    <w:qFormat/>
    <w:uiPriority w:val="99"/>
    <w:rPr>
      <w:sz w:val="24"/>
    </w:rPr>
  </w:style>
  <w:style w:type="paragraph" w:customStyle="1" w:styleId="47">
    <w:name w:val="报告书正文"/>
    <w:basedOn w:val="1"/>
    <w:link w:val="46"/>
    <w:qFormat/>
    <w:uiPriority w:val="99"/>
    <w:pPr>
      <w:adjustRightInd w:val="0"/>
      <w:spacing w:line="360" w:lineRule="exact"/>
      <w:ind w:firstLine="454"/>
      <w:textAlignment w:val="baseline"/>
    </w:pPr>
    <w:rPr>
      <w:kern w:val="0"/>
      <w:sz w:val="24"/>
      <w:szCs w:val="20"/>
    </w:rPr>
  </w:style>
  <w:style w:type="character" w:customStyle="1" w:styleId="48">
    <w:name w:val="正文缩进 Char"/>
    <w:link w:val="5"/>
    <w:qFormat/>
    <w:uiPriority w:val="0"/>
    <w:rPr>
      <w:rFonts w:eastAsia="宋体"/>
      <w:kern w:val="2"/>
      <w:sz w:val="24"/>
      <w:lang w:val="en-US" w:eastAsia="zh-CN" w:bidi="ar-SA"/>
    </w:rPr>
  </w:style>
  <w:style w:type="character" w:customStyle="1" w:styleId="49">
    <w:name w:val="批注文字 Char"/>
    <w:basedOn w:val="31"/>
    <w:link w:val="7"/>
    <w:qFormat/>
    <w:uiPriority w:val="0"/>
    <w:rPr>
      <w:kern w:val="2"/>
      <w:sz w:val="18"/>
      <w:szCs w:val="24"/>
    </w:rPr>
  </w:style>
  <w:style w:type="character" w:customStyle="1" w:styleId="50">
    <w:name w:val="wenzi1"/>
    <w:qFormat/>
    <w:uiPriority w:val="0"/>
    <w:rPr>
      <w:rFonts w:hint="eastAsia" w:ascii="宋体" w:hAnsi="宋体" w:eastAsia="宋体"/>
      <w:sz w:val="32"/>
      <w:szCs w:val="32"/>
    </w:rPr>
  </w:style>
  <w:style w:type="character" w:customStyle="1" w:styleId="51">
    <w:name w:val="纯文本 Char"/>
    <w:link w:val="13"/>
    <w:qFormat/>
    <w:uiPriority w:val="0"/>
    <w:rPr>
      <w:rFonts w:ascii="宋体" w:hAnsi="Courier New" w:eastAsia="宋体" w:cs="Courier New"/>
      <w:kern w:val="2"/>
      <w:sz w:val="21"/>
      <w:szCs w:val="21"/>
      <w:lang w:val="en-US" w:eastAsia="zh-CN" w:bidi="ar-SA"/>
    </w:rPr>
  </w:style>
  <w:style w:type="character" w:customStyle="1" w:styleId="52">
    <w:name w:val="批注主题 Char"/>
    <w:basedOn w:val="49"/>
    <w:link w:val="26"/>
    <w:qFormat/>
    <w:uiPriority w:val="0"/>
    <w:rPr>
      <w:b/>
      <w:bCs/>
    </w:rPr>
  </w:style>
  <w:style w:type="character" w:customStyle="1" w:styleId="53">
    <w:name w:val="表 Char"/>
    <w:basedOn w:val="31"/>
    <w:link w:val="54"/>
    <w:qFormat/>
    <w:uiPriority w:val="0"/>
    <w:rPr>
      <w:rFonts w:ascii="仿宋_GB2312" w:hAnsi="Arial" w:eastAsia="仿宋_GB2312" w:cs="Arial"/>
      <w:color w:val="000000"/>
      <w:sz w:val="21"/>
      <w:lang w:val="en-US" w:eastAsia="zh-CN" w:bidi="ar-SA"/>
    </w:rPr>
  </w:style>
  <w:style w:type="paragraph" w:customStyle="1" w:styleId="54">
    <w:name w:val="表"/>
    <w:next w:val="1"/>
    <w:link w:val="53"/>
    <w:qFormat/>
    <w:uiPriority w:val="0"/>
    <w:pPr>
      <w:pBdr>
        <w:between w:val="dashSmallGap" w:color="666699" w:sz="4" w:space="1"/>
      </w:pBdr>
      <w:adjustRightInd w:val="0"/>
      <w:snapToGrid w:val="0"/>
      <w:spacing w:before="40" w:line="288" w:lineRule="auto"/>
      <w:jc w:val="center"/>
      <w:textAlignment w:val="center"/>
    </w:pPr>
    <w:rPr>
      <w:rFonts w:ascii="仿宋_GB2312" w:hAnsi="Arial" w:eastAsia="仿宋_GB2312" w:cs="Arial"/>
      <w:color w:val="000000"/>
      <w:sz w:val="21"/>
      <w:lang w:val="en-US" w:eastAsia="zh-CN" w:bidi="ar-SA"/>
    </w:rPr>
  </w:style>
  <w:style w:type="character" w:customStyle="1" w:styleId="55">
    <w:name w:val="表格内容 Char"/>
    <w:link w:val="56"/>
    <w:qFormat/>
    <w:uiPriority w:val="0"/>
    <w:rPr>
      <w:rFonts w:eastAsia="宋体"/>
      <w:sz w:val="21"/>
      <w:lang w:val="en-US" w:eastAsia="zh-CN" w:bidi="ar-SA"/>
    </w:rPr>
  </w:style>
  <w:style w:type="paragraph" w:customStyle="1" w:styleId="56">
    <w:name w:val="表格内容"/>
    <w:basedOn w:val="1"/>
    <w:link w:val="55"/>
    <w:qFormat/>
    <w:uiPriority w:val="0"/>
    <w:pPr>
      <w:overflowPunct w:val="0"/>
      <w:adjustRightInd w:val="0"/>
      <w:spacing w:line="360" w:lineRule="auto"/>
      <w:jc w:val="center"/>
      <w:textAlignment w:val="baseline"/>
    </w:pPr>
    <w:rPr>
      <w:kern w:val="0"/>
      <w:sz w:val="21"/>
      <w:szCs w:val="20"/>
    </w:rPr>
  </w:style>
  <w:style w:type="character" w:customStyle="1" w:styleId="57">
    <w:name w:val="表标题 Char"/>
    <w:link w:val="58"/>
    <w:qFormat/>
    <w:uiPriority w:val="0"/>
    <w:rPr>
      <w:rFonts w:eastAsia="宋体"/>
      <w:b/>
      <w:bCs/>
      <w:kern w:val="2"/>
      <w:sz w:val="24"/>
      <w:szCs w:val="18"/>
      <w:lang w:val="en-US" w:eastAsia="zh-CN" w:bidi="ar-SA"/>
    </w:rPr>
  </w:style>
  <w:style w:type="paragraph" w:customStyle="1" w:styleId="58">
    <w:name w:val="表标题"/>
    <w:basedOn w:val="27"/>
    <w:link w:val="57"/>
    <w:qFormat/>
    <w:uiPriority w:val="0"/>
    <w:pPr>
      <w:adjustRightInd w:val="0"/>
      <w:snapToGrid w:val="0"/>
      <w:spacing w:before="60" w:after="60" w:line="500" w:lineRule="exact"/>
      <w:ind w:firstLine="0" w:firstLineChars="0"/>
      <w:jc w:val="center"/>
    </w:pPr>
    <w:rPr>
      <w:b/>
      <w:bCs/>
      <w:sz w:val="24"/>
      <w:szCs w:val="18"/>
    </w:rPr>
  </w:style>
  <w:style w:type="character" w:customStyle="1" w:styleId="59">
    <w:name w:val="样式 正文 行距: 固定值 25 磅 Char"/>
    <w:link w:val="60"/>
    <w:qFormat/>
    <w:uiPriority w:val="0"/>
    <w:rPr>
      <w:rFonts w:cs="宋体"/>
      <w:kern w:val="2"/>
      <w:sz w:val="24"/>
      <w:szCs w:val="24"/>
    </w:rPr>
  </w:style>
  <w:style w:type="paragraph" w:customStyle="1" w:styleId="60">
    <w:name w:val="样式 正文 行距: 固定值 25 磅"/>
    <w:basedOn w:val="1"/>
    <w:link w:val="59"/>
    <w:qFormat/>
    <w:uiPriority w:val="0"/>
    <w:pPr>
      <w:adjustRightInd w:val="0"/>
      <w:spacing w:line="500" w:lineRule="exact"/>
      <w:ind w:firstLine="200" w:firstLineChars="200"/>
    </w:pPr>
    <w:rPr>
      <w:sz w:val="24"/>
    </w:rPr>
  </w:style>
  <w:style w:type="character" w:customStyle="1" w:styleId="61">
    <w:name w:val="正文 首行缩进:  2 字符 Char"/>
    <w:link w:val="62"/>
    <w:qFormat/>
    <w:uiPriority w:val="0"/>
    <w:rPr>
      <w:rFonts w:eastAsia="宋体" w:cs="宋体"/>
      <w:kern w:val="2"/>
      <w:sz w:val="24"/>
      <w:lang w:val="en-US" w:eastAsia="zh-CN" w:bidi="ar-SA"/>
    </w:rPr>
  </w:style>
  <w:style w:type="paragraph" w:customStyle="1" w:styleId="62">
    <w:name w:val="正文 首行缩进:  2 字符"/>
    <w:basedOn w:val="1"/>
    <w:link w:val="61"/>
    <w:qFormat/>
    <w:uiPriority w:val="0"/>
    <w:pPr>
      <w:snapToGrid w:val="0"/>
      <w:spacing w:line="500" w:lineRule="exact"/>
      <w:ind w:firstLine="480" w:firstLineChars="200"/>
      <w:jc w:val="left"/>
    </w:pPr>
    <w:rPr>
      <w:rFonts w:cs="宋体"/>
      <w:sz w:val="24"/>
      <w:szCs w:val="20"/>
    </w:rPr>
  </w:style>
  <w:style w:type="character" w:customStyle="1" w:styleId="63">
    <w:name w:val="font51"/>
    <w:basedOn w:val="31"/>
    <w:qFormat/>
    <w:uiPriority w:val="0"/>
    <w:rPr>
      <w:rFonts w:hint="default" w:ascii="Times New Roman" w:hAnsi="Times New Roman" w:cs="Times New Roman"/>
      <w:color w:val="000000"/>
      <w:sz w:val="21"/>
      <w:szCs w:val="21"/>
      <w:u w:val="none"/>
      <w:vertAlign w:val="subscript"/>
    </w:rPr>
  </w:style>
  <w:style w:type="character" w:customStyle="1" w:styleId="64">
    <w:name w:val="正文首行缩进 2 Char1"/>
    <w:basedOn w:val="45"/>
    <w:qFormat/>
    <w:uiPriority w:val="0"/>
  </w:style>
  <w:style w:type="character" w:customStyle="1" w:styleId="65">
    <w:name w:val="大表格内 Char"/>
    <w:link w:val="66"/>
    <w:qFormat/>
    <w:uiPriority w:val="0"/>
    <w:rPr>
      <w:kern w:val="24"/>
      <w:sz w:val="24"/>
    </w:rPr>
  </w:style>
  <w:style w:type="paragraph" w:customStyle="1" w:styleId="66">
    <w:name w:val="大表格内"/>
    <w:basedOn w:val="1"/>
    <w:link w:val="65"/>
    <w:qFormat/>
    <w:uiPriority w:val="0"/>
    <w:pPr>
      <w:spacing w:line="360" w:lineRule="auto"/>
      <w:ind w:firstLine="480" w:firstLineChars="200"/>
    </w:pPr>
    <w:rPr>
      <w:kern w:val="24"/>
      <w:sz w:val="24"/>
      <w:szCs w:val="20"/>
    </w:rPr>
  </w:style>
  <w:style w:type="character" w:customStyle="1" w:styleId="67">
    <w:name w:val="1、大表格内 Char Char"/>
    <w:link w:val="68"/>
    <w:qFormat/>
    <w:uiPriority w:val="0"/>
    <w:rPr>
      <w:sz w:val="24"/>
    </w:rPr>
  </w:style>
  <w:style w:type="paragraph" w:customStyle="1" w:styleId="68">
    <w:name w:val="1、大表格内"/>
    <w:basedOn w:val="1"/>
    <w:link w:val="67"/>
    <w:qFormat/>
    <w:uiPriority w:val="0"/>
    <w:pPr>
      <w:keepNext/>
      <w:keepLines/>
      <w:autoSpaceDE w:val="0"/>
      <w:autoSpaceDN w:val="0"/>
      <w:adjustRightInd w:val="0"/>
      <w:spacing w:line="360" w:lineRule="auto"/>
      <w:ind w:firstLine="480" w:firstLineChars="200"/>
      <w:textAlignment w:val="bottom"/>
    </w:pPr>
    <w:rPr>
      <w:kern w:val="0"/>
      <w:sz w:val="24"/>
      <w:szCs w:val="20"/>
    </w:rPr>
  </w:style>
  <w:style w:type="character" w:customStyle="1" w:styleId="69">
    <w:name w:val="style171"/>
    <w:qFormat/>
    <w:uiPriority w:val="0"/>
    <w:rPr>
      <w:sz w:val="21"/>
      <w:szCs w:val="21"/>
    </w:rPr>
  </w:style>
  <w:style w:type="character" w:customStyle="1" w:styleId="70">
    <w:name w:val="日期 Char1"/>
    <w:basedOn w:val="31"/>
    <w:qFormat/>
    <w:uiPriority w:val="0"/>
    <w:rPr>
      <w:kern w:val="2"/>
      <w:sz w:val="24"/>
      <w:szCs w:val="24"/>
    </w:rPr>
  </w:style>
  <w:style w:type="character" w:customStyle="1" w:styleId="71">
    <w:name w:val="表头 Char"/>
    <w:basedOn w:val="31"/>
    <w:link w:val="72"/>
    <w:qFormat/>
    <w:uiPriority w:val="0"/>
    <w:rPr>
      <w:rFonts w:ascii="黑体" w:hAnsi="宋体" w:eastAsia="黑体"/>
      <w:color w:val="000000"/>
      <w:spacing w:val="6"/>
      <w:kern w:val="2"/>
      <w:position w:val="10"/>
      <w:sz w:val="24"/>
      <w:szCs w:val="24"/>
    </w:rPr>
  </w:style>
  <w:style w:type="paragraph" w:customStyle="1" w:styleId="72">
    <w:name w:val="表头"/>
    <w:basedOn w:val="5"/>
    <w:link w:val="71"/>
    <w:qFormat/>
    <w:uiPriority w:val="0"/>
    <w:pPr>
      <w:tabs>
        <w:tab w:val="center" w:pos="447"/>
        <w:tab w:val="left" w:pos="1485"/>
      </w:tabs>
      <w:spacing w:line="500" w:lineRule="exact"/>
      <w:ind w:firstLine="0" w:firstLineChars="0"/>
      <w:jc w:val="center"/>
    </w:pPr>
    <w:rPr>
      <w:rFonts w:ascii="黑体" w:hAnsi="宋体" w:eastAsia="黑体"/>
      <w:color w:val="000000"/>
      <w:spacing w:val="6"/>
      <w:position w:val="10"/>
      <w:szCs w:val="24"/>
    </w:rPr>
  </w:style>
  <w:style w:type="character" w:customStyle="1" w:styleId="73">
    <w:name w:val="批注框文本 Char"/>
    <w:basedOn w:val="31"/>
    <w:link w:val="16"/>
    <w:qFormat/>
    <w:uiPriority w:val="0"/>
    <w:rPr>
      <w:kern w:val="2"/>
      <w:sz w:val="18"/>
      <w:szCs w:val="18"/>
    </w:rPr>
  </w:style>
  <w:style w:type="character" w:customStyle="1" w:styleId="74">
    <w:name w:val="HTML 预设格式 Char"/>
    <w:link w:val="23"/>
    <w:qFormat/>
    <w:uiPriority w:val="0"/>
    <w:rPr>
      <w:rFonts w:ascii="宋体" w:hAnsi="宋体" w:cs="宋体"/>
      <w:sz w:val="24"/>
      <w:szCs w:val="24"/>
    </w:rPr>
  </w:style>
  <w:style w:type="character" w:customStyle="1" w:styleId="75">
    <w:name w:val="表格 Char"/>
    <w:link w:val="76"/>
    <w:qFormat/>
    <w:uiPriority w:val="0"/>
    <w:rPr>
      <w:rFonts w:eastAsia="宋体"/>
      <w:kern w:val="2"/>
      <w:sz w:val="24"/>
      <w:szCs w:val="24"/>
      <w:lang w:val="en-US" w:eastAsia="zh-CN" w:bidi="ar-SA"/>
    </w:rPr>
  </w:style>
  <w:style w:type="paragraph" w:customStyle="1" w:styleId="76">
    <w:name w:val="表格"/>
    <w:basedOn w:val="1"/>
    <w:link w:val="75"/>
    <w:qFormat/>
    <w:uiPriority w:val="0"/>
    <w:pPr>
      <w:jc w:val="center"/>
    </w:pPr>
    <w:rPr>
      <w:sz w:val="24"/>
    </w:rPr>
  </w:style>
  <w:style w:type="character" w:customStyle="1" w:styleId="77">
    <w:name w:val="正文首行缩进 2 Char"/>
    <w:link w:val="28"/>
    <w:qFormat/>
    <w:uiPriority w:val="0"/>
    <w:rPr>
      <w:kern w:val="2"/>
      <w:sz w:val="21"/>
      <w:szCs w:val="24"/>
    </w:rPr>
  </w:style>
  <w:style w:type="character" w:customStyle="1" w:styleId="78">
    <w:name w:val="Char Char"/>
    <w:link w:val="79"/>
    <w:qFormat/>
    <w:uiPriority w:val="0"/>
    <w:rPr>
      <w:rFonts w:ascii="宋体" w:hAnsi="宋体" w:eastAsia="宋体" w:cs="宋体"/>
      <w:kern w:val="2"/>
      <w:sz w:val="24"/>
      <w:szCs w:val="24"/>
      <w:lang w:val="en-US" w:eastAsia="zh-CN" w:bidi="ar-SA"/>
    </w:rPr>
  </w:style>
  <w:style w:type="paragraph" w:customStyle="1" w:styleId="79">
    <w:name w:val="Char12"/>
    <w:basedOn w:val="1"/>
    <w:link w:val="78"/>
    <w:qFormat/>
    <w:uiPriority w:val="0"/>
    <w:pPr>
      <w:spacing w:line="360" w:lineRule="auto"/>
      <w:ind w:firstLine="200" w:firstLineChars="200"/>
    </w:pPr>
    <w:rPr>
      <w:rFonts w:ascii="宋体" w:hAnsi="宋体" w:cs="宋体"/>
      <w:sz w:val="24"/>
    </w:rPr>
  </w:style>
  <w:style w:type="character" w:customStyle="1" w:styleId="80">
    <w:name w:val="HP正文 Char"/>
    <w:link w:val="81"/>
    <w:unhideWhenUsed/>
    <w:qFormat/>
    <w:locked/>
    <w:uiPriority w:val="99"/>
    <w:rPr>
      <w:kern w:val="2"/>
      <w:sz w:val="24"/>
    </w:rPr>
  </w:style>
  <w:style w:type="paragraph" w:customStyle="1" w:styleId="81">
    <w:name w:val="HP正文"/>
    <w:basedOn w:val="1"/>
    <w:link w:val="80"/>
    <w:unhideWhenUsed/>
    <w:qFormat/>
    <w:uiPriority w:val="99"/>
    <w:pPr>
      <w:spacing w:line="360" w:lineRule="auto"/>
      <w:ind w:firstLine="480" w:firstLineChars="200"/>
    </w:pPr>
    <w:rPr>
      <w:sz w:val="24"/>
      <w:szCs w:val="20"/>
    </w:rPr>
  </w:style>
  <w:style w:type="character" w:customStyle="1" w:styleId="82">
    <w:name w:val="Character Style 2"/>
    <w:qFormat/>
    <w:uiPriority w:val="0"/>
    <w:rPr>
      <w:sz w:val="20"/>
      <w:szCs w:val="20"/>
    </w:rPr>
  </w:style>
  <w:style w:type="character" w:customStyle="1" w:styleId="83">
    <w:name w:val="正文首行缩进 Char"/>
    <w:basedOn w:val="31"/>
    <w:link w:val="27"/>
    <w:qFormat/>
    <w:uiPriority w:val="0"/>
    <w:rPr>
      <w:kern w:val="2"/>
      <w:sz w:val="18"/>
      <w:szCs w:val="24"/>
    </w:rPr>
  </w:style>
  <w:style w:type="character" w:customStyle="1" w:styleId="84">
    <w:name w:val="CEE正文 Char"/>
    <w:link w:val="85"/>
    <w:qFormat/>
    <w:uiPriority w:val="0"/>
    <w:rPr>
      <w:sz w:val="24"/>
      <w:szCs w:val="24"/>
    </w:rPr>
  </w:style>
  <w:style w:type="paragraph" w:customStyle="1" w:styleId="85">
    <w:name w:val="CEE正文"/>
    <w:basedOn w:val="1"/>
    <w:link w:val="84"/>
    <w:qFormat/>
    <w:uiPriority w:val="0"/>
    <w:pPr>
      <w:spacing w:line="360" w:lineRule="auto"/>
      <w:ind w:firstLine="200" w:firstLineChars="200"/>
      <w:jc w:val="left"/>
    </w:pPr>
    <w:rPr>
      <w:kern w:val="0"/>
      <w:sz w:val="24"/>
    </w:rPr>
  </w:style>
  <w:style w:type="character" w:customStyle="1" w:styleId="86">
    <w:name w:val="Char Char1"/>
    <w:basedOn w:val="31"/>
    <w:link w:val="87"/>
    <w:qFormat/>
    <w:uiPriority w:val="0"/>
    <w:rPr>
      <w:rFonts w:ascii="宋体" w:hAnsi="宋体" w:cs="宋体"/>
      <w:kern w:val="2"/>
      <w:sz w:val="24"/>
      <w:szCs w:val="24"/>
    </w:rPr>
  </w:style>
  <w:style w:type="paragraph" w:customStyle="1" w:styleId="87">
    <w:name w:val="Char111"/>
    <w:basedOn w:val="1"/>
    <w:link w:val="86"/>
    <w:qFormat/>
    <w:uiPriority w:val="0"/>
    <w:pPr>
      <w:spacing w:line="360" w:lineRule="auto"/>
      <w:ind w:firstLine="200" w:firstLineChars="200"/>
    </w:pPr>
    <w:rPr>
      <w:rFonts w:ascii="宋体" w:hAnsi="宋体" w:cs="宋体"/>
      <w:sz w:val="24"/>
    </w:rPr>
  </w:style>
  <w:style w:type="character" w:customStyle="1" w:styleId="88">
    <w:name w:val="页脚 Char"/>
    <w:basedOn w:val="31"/>
    <w:link w:val="17"/>
    <w:qFormat/>
    <w:uiPriority w:val="99"/>
    <w:rPr>
      <w:kern w:val="2"/>
      <w:sz w:val="18"/>
      <w:szCs w:val="18"/>
    </w:rPr>
  </w:style>
  <w:style w:type="character" w:customStyle="1" w:styleId="89">
    <w:name w:val="样式 样式 正文 行距: 固定值 25 磅 + 首行缩进:  2 字符1 Char"/>
    <w:basedOn w:val="31"/>
    <w:link w:val="90"/>
    <w:qFormat/>
    <w:uiPriority w:val="0"/>
    <w:rPr>
      <w:rFonts w:cs="宋体"/>
      <w:kern w:val="2"/>
      <w:sz w:val="24"/>
    </w:rPr>
  </w:style>
  <w:style w:type="paragraph" w:customStyle="1" w:styleId="90">
    <w:name w:val="样式 样式 正文 行距: 固定值 25 磅 + 首行缩进:  2 字符1"/>
    <w:basedOn w:val="1"/>
    <w:link w:val="89"/>
    <w:qFormat/>
    <w:uiPriority w:val="0"/>
    <w:pPr>
      <w:adjustRightInd w:val="0"/>
      <w:spacing w:line="500" w:lineRule="exact"/>
      <w:ind w:firstLine="480" w:firstLineChars="200"/>
    </w:pPr>
    <w:rPr>
      <w:rFonts w:cs="宋体"/>
      <w:sz w:val="24"/>
      <w:szCs w:val="20"/>
    </w:rPr>
  </w:style>
  <w:style w:type="character" w:customStyle="1" w:styleId="91">
    <w:name w:val="表格正文 Char"/>
    <w:link w:val="92"/>
    <w:qFormat/>
    <w:uiPriority w:val="0"/>
    <w:rPr>
      <w:kern w:val="2"/>
      <w:sz w:val="21"/>
      <w:szCs w:val="24"/>
    </w:rPr>
  </w:style>
  <w:style w:type="paragraph" w:customStyle="1" w:styleId="92">
    <w:name w:val="表格正文"/>
    <w:basedOn w:val="1"/>
    <w:link w:val="91"/>
    <w:qFormat/>
    <w:uiPriority w:val="0"/>
    <w:pPr>
      <w:spacing w:afterLines="10" w:line="380" w:lineRule="exact"/>
      <w:jc w:val="center"/>
    </w:pPr>
    <w:rPr>
      <w:sz w:val="21"/>
    </w:rPr>
  </w:style>
  <w:style w:type="character" w:customStyle="1" w:styleId="93">
    <w:name w:val="样式 样式 样式 正文 行距: 固定值 25 磅 + 首行缩进:  2 字符1 + 行距: 固定值 24 磅 Char"/>
    <w:basedOn w:val="89"/>
    <w:link w:val="94"/>
    <w:qFormat/>
    <w:uiPriority w:val="0"/>
  </w:style>
  <w:style w:type="paragraph" w:customStyle="1" w:styleId="94">
    <w:name w:val="样式 样式 样式 正文 行距: 固定值 25 磅 + 首行缩进:  2 字符1 + 行距: 固定值 24 磅"/>
    <w:basedOn w:val="90"/>
    <w:link w:val="93"/>
    <w:qFormat/>
    <w:uiPriority w:val="0"/>
    <w:pPr>
      <w:spacing w:line="480" w:lineRule="exact"/>
    </w:pPr>
  </w:style>
  <w:style w:type="character" w:customStyle="1" w:styleId="95">
    <w:name w:val="con"/>
    <w:basedOn w:val="31"/>
    <w:qFormat/>
    <w:uiPriority w:val="0"/>
  </w:style>
  <w:style w:type="character" w:customStyle="1" w:styleId="96">
    <w:name w:val="font31"/>
    <w:basedOn w:val="31"/>
    <w:qFormat/>
    <w:uiPriority w:val="0"/>
    <w:rPr>
      <w:rFonts w:hint="default" w:ascii="Times New Roman" w:hAnsi="Times New Roman" w:cs="Times New Roman"/>
      <w:color w:val="000000"/>
      <w:sz w:val="21"/>
      <w:szCs w:val="21"/>
      <w:u w:val="none"/>
    </w:rPr>
  </w:style>
  <w:style w:type="character" w:customStyle="1" w:styleId="97">
    <w:name w:val="日期 Char"/>
    <w:basedOn w:val="31"/>
    <w:link w:val="14"/>
    <w:qFormat/>
    <w:uiPriority w:val="0"/>
    <w:rPr>
      <w:rFonts w:ascii="仿宋_GB2312" w:hAnsi="宋体" w:eastAsia="仿宋_GB2312"/>
      <w:kern w:val="18"/>
      <w:sz w:val="32"/>
      <w:szCs w:val="32"/>
    </w:rPr>
  </w:style>
  <w:style w:type="character" w:customStyle="1" w:styleId="98">
    <w:name w:val="正文文本缩进 3 Char"/>
    <w:link w:val="20"/>
    <w:qFormat/>
    <w:uiPriority w:val="0"/>
    <w:rPr>
      <w:rFonts w:eastAsia="黑体"/>
      <w:kern w:val="2"/>
      <w:sz w:val="32"/>
      <w:szCs w:val="24"/>
    </w:rPr>
  </w:style>
  <w:style w:type="paragraph" w:customStyle="1" w:styleId="99">
    <w:name w:val="Char Char Char Char Char Char Char Char Char Char Char Char Char Char Char Char Char Char Char Char Char Char"/>
    <w:basedOn w:val="1"/>
    <w:qFormat/>
    <w:uiPriority w:val="0"/>
    <w:pPr>
      <w:widowControl/>
      <w:spacing w:after="160" w:line="240" w:lineRule="exact"/>
      <w:jc w:val="left"/>
    </w:pPr>
    <w:rPr>
      <w:sz w:val="21"/>
      <w:szCs w:val="20"/>
    </w:rPr>
  </w:style>
  <w:style w:type="paragraph" w:styleId="100">
    <w:name w:val="List Paragraph"/>
    <w:basedOn w:val="1"/>
    <w:qFormat/>
    <w:uiPriority w:val="1"/>
    <w:pPr>
      <w:widowControl/>
      <w:ind w:firstLine="420" w:firstLineChars="200"/>
      <w:jc w:val="left"/>
    </w:pPr>
    <w:rPr>
      <w:rFonts w:ascii="宋体" w:hAnsi="宋体" w:cs="宋体"/>
      <w:kern w:val="0"/>
      <w:sz w:val="24"/>
    </w:rPr>
  </w:style>
  <w:style w:type="paragraph" w:customStyle="1" w:styleId="101">
    <w:name w:val="表内样式"/>
    <w:basedOn w:val="1"/>
    <w:next w:val="1"/>
    <w:qFormat/>
    <w:uiPriority w:val="0"/>
    <w:pPr>
      <w:jc w:val="center"/>
    </w:pPr>
    <w:rPr>
      <w:kern w:val="0"/>
      <w:sz w:val="21"/>
    </w:rPr>
  </w:style>
  <w:style w:type="paragraph" w:customStyle="1" w:styleId="102">
    <w:name w:val="填表内容"/>
    <w:basedOn w:val="1"/>
    <w:qFormat/>
    <w:uiPriority w:val="0"/>
    <w:pPr>
      <w:adjustRightInd w:val="0"/>
      <w:spacing w:line="480" w:lineRule="exact"/>
      <w:ind w:firstLine="560" w:firstLineChars="200"/>
      <w:jc w:val="left"/>
      <w:textAlignment w:val="baseline"/>
    </w:pPr>
    <w:rPr>
      <w:rFonts w:ascii="楷体_GB2312" w:eastAsia="楷体_GB2312"/>
      <w:sz w:val="28"/>
      <w:szCs w:val="20"/>
    </w:rPr>
  </w:style>
  <w:style w:type="paragraph" w:customStyle="1" w:styleId="103">
    <w:name w:val="Heading 9"/>
    <w:basedOn w:val="1"/>
    <w:qFormat/>
    <w:uiPriority w:val="1"/>
    <w:pPr>
      <w:autoSpaceDE w:val="0"/>
      <w:autoSpaceDN w:val="0"/>
      <w:adjustRightInd w:val="0"/>
      <w:ind w:left="1898"/>
      <w:jc w:val="left"/>
      <w:outlineLvl w:val="8"/>
    </w:pPr>
    <w:rPr>
      <w:rFonts w:ascii="宋体" w:cs="宋体"/>
      <w:b/>
      <w:bCs/>
      <w:kern w:val="0"/>
      <w:sz w:val="24"/>
    </w:rPr>
  </w:style>
  <w:style w:type="paragraph" w:customStyle="1" w:styleId="104">
    <w:name w:val="Char11"/>
    <w:basedOn w:val="1"/>
    <w:qFormat/>
    <w:uiPriority w:val="0"/>
    <w:pPr>
      <w:spacing w:line="360" w:lineRule="auto"/>
      <w:ind w:firstLine="200" w:firstLineChars="200"/>
    </w:pPr>
    <w:rPr>
      <w:rFonts w:ascii="宋体" w:hAnsi="宋体" w:cs="宋体"/>
      <w:sz w:val="24"/>
    </w:rPr>
  </w:style>
  <w:style w:type="paragraph" w:customStyle="1" w:styleId="105">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spacing w:val="6"/>
      <w:kern w:val="20"/>
      <w:sz w:val="21"/>
    </w:rPr>
  </w:style>
  <w:style w:type="paragraph" w:customStyle="1" w:styleId="106">
    <w:name w:val="HP表头"/>
    <w:basedOn w:val="1"/>
    <w:unhideWhenUsed/>
    <w:qFormat/>
    <w:uiPriority w:val="99"/>
    <w:pPr>
      <w:spacing w:line="360" w:lineRule="auto"/>
      <w:jc w:val="center"/>
    </w:pPr>
    <w:rPr>
      <w:b/>
      <w:sz w:val="24"/>
    </w:rPr>
  </w:style>
  <w:style w:type="paragraph" w:customStyle="1" w:styleId="107">
    <w:name w:val="正文01"/>
    <w:basedOn w:val="1"/>
    <w:qFormat/>
    <w:uiPriority w:val="0"/>
    <w:pPr>
      <w:spacing w:before="60" w:line="460" w:lineRule="exact"/>
      <w:ind w:firstLine="539"/>
    </w:pPr>
    <w:rPr>
      <w:sz w:val="27"/>
      <w:szCs w:val="20"/>
    </w:rPr>
  </w:style>
  <w:style w:type="paragraph" w:customStyle="1" w:styleId="108">
    <w:name w:val="样式7"/>
    <w:basedOn w:val="1"/>
    <w:qFormat/>
    <w:uiPriority w:val="0"/>
    <w:pPr>
      <w:tabs>
        <w:tab w:val="left" w:pos="6120"/>
      </w:tabs>
      <w:adjustRightInd w:val="0"/>
      <w:spacing w:line="360" w:lineRule="auto"/>
      <w:ind w:firstLine="700" w:firstLineChars="250"/>
    </w:pPr>
    <w:rPr>
      <w:rFonts w:ascii="宋体" w:hAnsi="宋体"/>
      <w:color w:val="000000"/>
      <w:sz w:val="28"/>
    </w:rPr>
  </w:style>
  <w:style w:type="paragraph" w:customStyle="1" w:styleId="109">
    <w:name w:val="热电厂正文"/>
    <w:basedOn w:val="1"/>
    <w:qFormat/>
    <w:uiPriority w:val="0"/>
    <w:pPr>
      <w:spacing w:line="440" w:lineRule="exact"/>
      <w:ind w:firstLine="480" w:firstLineChars="200"/>
    </w:pPr>
    <w:rPr>
      <w:sz w:val="24"/>
      <w:szCs w:val="20"/>
    </w:rPr>
  </w:style>
  <w:style w:type="paragraph" w:customStyle="1" w:styleId="110">
    <w:name w:val="Char"/>
    <w:basedOn w:val="1"/>
    <w:qFormat/>
    <w:uiPriority w:val="0"/>
    <w:pPr>
      <w:spacing w:line="360" w:lineRule="auto"/>
      <w:ind w:firstLine="200" w:firstLineChars="200"/>
    </w:pPr>
    <w:rPr>
      <w:rFonts w:ascii="宋体" w:hAnsi="宋体" w:cs="宋体"/>
      <w:sz w:val="24"/>
    </w:rPr>
  </w:style>
  <w:style w:type="paragraph" w:customStyle="1" w:styleId="11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2">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Table Paragraph"/>
    <w:basedOn w:val="1"/>
    <w:qFormat/>
    <w:uiPriority w:val="1"/>
    <w:pPr>
      <w:autoSpaceDE w:val="0"/>
      <w:autoSpaceDN w:val="0"/>
      <w:adjustRightInd w:val="0"/>
      <w:spacing w:before="90"/>
      <w:jc w:val="left"/>
    </w:pPr>
    <w:rPr>
      <w:rFonts w:ascii="宋体" w:cs="宋体"/>
      <w:kern w:val="0"/>
      <w:sz w:val="24"/>
    </w:rPr>
  </w:style>
  <w:style w:type="paragraph" w:customStyle="1" w:styleId="114">
    <w:name w:val="表格填充1"/>
    <w:basedOn w:val="13"/>
    <w:qFormat/>
    <w:uiPriority w:val="0"/>
    <w:pPr>
      <w:widowControl/>
      <w:snapToGrid w:val="0"/>
      <w:jc w:val="left"/>
    </w:pPr>
    <w:rPr>
      <w:rFonts w:ascii="Times New Roman" w:hAnsi="Times New Roman" w:eastAsia="仿宋_GB2312" w:cs="Times New Roman"/>
      <w:snapToGrid w:val="0"/>
      <w:sz w:val="28"/>
      <w:szCs w:val="20"/>
    </w:rPr>
  </w:style>
  <w:style w:type="paragraph" w:customStyle="1" w:styleId="115">
    <w:name w:val="Char Char Char Char Char Char Char"/>
    <w:basedOn w:val="1"/>
    <w:qFormat/>
    <w:uiPriority w:val="0"/>
    <w:pPr>
      <w:widowControl/>
      <w:spacing w:after="160" w:line="240" w:lineRule="exact"/>
      <w:jc w:val="left"/>
    </w:pPr>
    <w:rPr>
      <w:sz w:val="24"/>
    </w:rPr>
  </w:style>
  <w:style w:type="paragraph" w:customStyle="1" w:styleId="116">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17">
    <w:name w:val="Char2 Char Char Char"/>
    <w:basedOn w:val="1"/>
    <w:qFormat/>
    <w:uiPriority w:val="0"/>
    <w:pPr>
      <w:spacing w:line="360" w:lineRule="auto"/>
      <w:ind w:firstLine="200" w:firstLineChars="200"/>
    </w:pPr>
    <w:rPr>
      <w:rFonts w:ascii="宋体" w:hAnsi="宋体" w:cs="宋体"/>
      <w:sz w:val="24"/>
    </w:rPr>
  </w:style>
  <w:style w:type="paragraph" w:customStyle="1" w:styleId="118">
    <w:name w:val="环小四表内容"/>
    <w:basedOn w:val="1"/>
    <w:qFormat/>
    <w:uiPriority w:val="0"/>
    <w:pPr>
      <w:wordWrap w:val="0"/>
      <w:spacing w:line="240" w:lineRule="exact"/>
      <w:jc w:val="center"/>
    </w:pPr>
    <w:rPr>
      <w:rFonts w:ascii="宋体" w:hAnsi="宋体"/>
      <w:szCs w:val="21"/>
    </w:rPr>
  </w:style>
  <w:style w:type="paragraph" w:customStyle="1" w:styleId="119">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120">
    <w:name w:val="Char1"/>
    <w:basedOn w:val="1"/>
    <w:qFormat/>
    <w:uiPriority w:val="0"/>
    <w:pPr>
      <w:spacing w:line="360" w:lineRule="auto"/>
      <w:ind w:firstLine="200" w:firstLineChars="200"/>
    </w:pPr>
    <w:rPr>
      <w:rFonts w:ascii="宋体" w:hAnsi="宋体" w:cs="宋体"/>
      <w:sz w:val="24"/>
    </w:rPr>
  </w:style>
  <w:style w:type="paragraph" w:customStyle="1" w:styleId="121">
    <w:name w:val="Char2"/>
    <w:basedOn w:val="1"/>
    <w:qFormat/>
    <w:uiPriority w:val="0"/>
    <w:rPr>
      <w:sz w:val="21"/>
      <w:szCs w:val="21"/>
    </w:rPr>
  </w:style>
  <w:style w:type="paragraph" w:customStyle="1" w:styleId="122">
    <w:name w:val="reader-word-layer reader-word-s1-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表内"/>
    <w:qFormat/>
    <w:uiPriority w:val="0"/>
    <w:pPr>
      <w:jc w:val="center"/>
    </w:pPr>
    <w:rPr>
      <w:rFonts w:ascii="Times New Roman" w:hAnsi="Times New Roman" w:eastAsia="宋体" w:cs="宋体"/>
      <w:kern w:val="2"/>
      <w:sz w:val="21"/>
      <w:lang w:val="en-US" w:eastAsia="zh-CN" w:bidi="ar-SA"/>
    </w:rPr>
  </w:style>
  <w:style w:type="character" w:customStyle="1" w:styleId="124">
    <w:name w:val="标题 4 Char"/>
    <w:basedOn w:val="31"/>
    <w:link w:val="4"/>
    <w:qFormat/>
    <w:uiPriority w:val="0"/>
    <w:rPr>
      <w:rFonts w:ascii="Arial" w:hAnsi="Arial" w:eastAsia="黑体"/>
      <w:b/>
      <w:bCs/>
      <w:kern w:val="2"/>
      <w:sz w:val="28"/>
      <w:szCs w:val="28"/>
    </w:rPr>
  </w:style>
  <w:style w:type="paragraph" w:customStyle="1" w:styleId="125">
    <w:name w:val="样式 正文文本缩进 + 行距: 1.5 倍行距"/>
    <w:basedOn w:val="10"/>
    <w:qFormat/>
    <w:uiPriority w:val="0"/>
    <w:pPr>
      <w:adjustRightInd/>
      <w:snapToGrid/>
      <w:spacing w:after="120" w:line="240" w:lineRule="auto"/>
      <w:ind w:left="90" w:leftChars="32"/>
    </w:pPr>
    <w:rPr>
      <w:rFonts w:ascii="Calibri" w:hAnsi="Calibri" w:eastAsia="宋体" w:cs="宋体"/>
      <w:sz w:val="24"/>
    </w:rPr>
  </w:style>
  <w:style w:type="character" w:customStyle="1" w:styleId="126">
    <w:name w:val="Char Char2"/>
    <w:basedOn w:val="31"/>
    <w:link w:val="127"/>
    <w:qFormat/>
    <w:uiPriority w:val="0"/>
    <w:rPr>
      <w:rFonts w:ascii="宋体" w:hAnsi="宋体" w:cs="宋体"/>
      <w:kern w:val="2"/>
      <w:sz w:val="24"/>
      <w:szCs w:val="24"/>
    </w:rPr>
  </w:style>
  <w:style w:type="paragraph" w:customStyle="1" w:styleId="127">
    <w:name w:val="Char112"/>
    <w:basedOn w:val="1"/>
    <w:link w:val="126"/>
    <w:qFormat/>
    <w:uiPriority w:val="0"/>
    <w:pPr>
      <w:spacing w:line="360" w:lineRule="auto"/>
      <w:ind w:firstLine="200" w:firstLineChars="200"/>
    </w:pPr>
    <w:rPr>
      <w:rFonts w:ascii="宋体" w:hAnsi="宋体" w:cs="宋体"/>
      <w:sz w:val="24"/>
    </w:rPr>
  </w:style>
  <w:style w:type="character" w:customStyle="1" w:styleId="128">
    <w:name w:val="标题 1 Char"/>
    <w:basedOn w:val="31"/>
    <w:link w:val="2"/>
    <w:qFormat/>
    <w:uiPriority w:val="0"/>
    <w:rPr>
      <w:rFonts w:ascii="宋体" w:hAnsi="宋体"/>
      <w:color w:val="000000"/>
      <w:kern w:val="2"/>
      <w:sz w:val="24"/>
      <w:szCs w:val="24"/>
    </w:rPr>
  </w:style>
  <w:style w:type="paragraph" w:customStyle="1" w:styleId="129">
    <w:name w:val="文字"/>
    <w:basedOn w:val="1"/>
    <w:qFormat/>
    <w:uiPriority w:val="0"/>
    <w:pPr>
      <w:spacing w:line="360" w:lineRule="auto"/>
      <w:ind w:firstLine="200" w:firstLineChars="200"/>
    </w:pPr>
    <w:rPr>
      <w:rFonts w:ascii="Calibri" w:hAnsi="Calibri"/>
      <w:sz w:val="24"/>
    </w:rPr>
  </w:style>
  <w:style w:type="character" w:customStyle="1" w:styleId="130">
    <w:name w:val="Char Char3"/>
    <w:basedOn w:val="31"/>
    <w:link w:val="131"/>
    <w:qFormat/>
    <w:uiPriority w:val="0"/>
    <w:rPr>
      <w:rFonts w:ascii="宋体" w:hAnsi="宋体" w:cs="宋体"/>
      <w:kern w:val="2"/>
      <w:sz w:val="24"/>
      <w:szCs w:val="24"/>
    </w:rPr>
  </w:style>
  <w:style w:type="paragraph" w:customStyle="1" w:styleId="131">
    <w:name w:val="Char113"/>
    <w:basedOn w:val="1"/>
    <w:link w:val="130"/>
    <w:qFormat/>
    <w:uiPriority w:val="0"/>
    <w:pPr>
      <w:spacing w:line="360" w:lineRule="auto"/>
      <w:ind w:firstLine="200" w:firstLineChars="200"/>
    </w:pPr>
    <w:rPr>
      <w:rFonts w:ascii="宋体" w:hAnsi="宋体" w:cs="宋体"/>
      <w:sz w:val="24"/>
    </w:rPr>
  </w:style>
  <w:style w:type="paragraph" w:customStyle="1" w:styleId="132">
    <w:name w:val="新格式表"/>
    <w:basedOn w:val="1"/>
    <w:qFormat/>
    <w:uiPriority w:val="0"/>
    <w:pPr>
      <w:widowControl/>
      <w:adjustRightInd w:val="0"/>
      <w:snapToGrid w:val="0"/>
      <w:spacing w:after="200" w:line="0" w:lineRule="atLeast"/>
      <w:jc w:val="center"/>
    </w:pPr>
    <w:rPr>
      <w:rFonts w:ascii="Tahoma" w:hAnsi="Tahoma" w:eastAsia="微软雅黑" w:cs="Arial"/>
      <w:kern w:val="0"/>
      <w:sz w:val="22"/>
      <w:szCs w:val="21"/>
    </w:rPr>
  </w:style>
  <w:style w:type="paragraph" w:customStyle="1" w:styleId="1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4">
    <w:name w:val="Heading 3"/>
    <w:basedOn w:val="1"/>
    <w:qFormat/>
    <w:uiPriority w:val="1"/>
    <w:pPr>
      <w:autoSpaceDE w:val="0"/>
      <w:autoSpaceDN w:val="0"/>
      <w:spacing w:before="13"/>
      <w:ind w:left="218"/>
      <w:jc w:val="left"/>
      <w:outlineLvl w:val="3"/>
    </w:pPr>
    <w:rPr>
      <w:rFonts w:ascii="宋体" w:hAnsi="宋体" w:cs="宋体"/>
      <w:b/>
      <w:bCs/>
      <w:kern w:val="0"/>
      <w:sz w:val="28"/>
      <w:szCs w:val="28"/>
      <w:lang w:val="zh-CN" w:bidi="zh-CN"/>
    </w:rPr>
  </w:style>
  <w:style w:type="paragraph" w:customStyle="1" w:styleId="135">
    <w:name w:val="TOC Heading"/>
    <w:basedOn w:val="2"/>
    <w:next w:val="1"/>
    <w:semiHidden/>
    <w:unhideWhenUsed/>
    <w:qFormat/>
    <w:uiPriority w:val="39"/>
    <w:pPr>
      <w:keepLines/>
      <w:framePr w:hSpace="0" w:vAnchor="margin" w:hAnchor="text" w:yAlign="inline"/>
      <w:widowControl/>
      <w:spacing w:before="480" w:line="276" w:lineRule="auto"/>
      <w:jc w:val="left"/>
      <w:outlineLvl w:val="9"/>
    </w:pPr>
    <w:rPr>
      <w:rFonts w:asciiTheme="majorHAnsi" w:hAnsiTheme="majorHAnsi" w:eastAsiaTheme="majorEastAsia" w:cstheme="majorBidi"/>
      <w:b/>
      <w:bCs/>
      <w:color w:val="376092" w:themeColor="accent1" w:themeShade="BF"/>
      <w:kern w:val="0"/>
      <w:sz w:val="28"/>
      <w:szCs w:val="28"/>
    </w:rPr>
  </w:style>
  <w:style w:type="character" w:customStyle="1" w:styleId="136">
    <w:name w:val="标题 Char"/>
    <w:basedOn w:val="31"/>
    <w:link w:val="25"/>
    <w:qFormat/>
    <w:uiPriority w:val="0"/>
    <w:rPr>
      <w:rFonts w:asciiTheme="majorHAnsi" w:hAnsiTheme="majorHAnsi" w:cstheme="majorBidi"/>
      <w:b/>
      <w:bCs/>
      <w:kern w:val="2"/>
      <w:sz w:val="32"/>
      <w:szCs w:val="32"/>
    </w:rPr>
  </w:style>
  <w:style w:type="paragraph" w:customStyle="1" w:styleId="137">
    <w:name w:val=" Char11"/>
    <w:basedOn w:val="1"/>
    <w:qFormat/>
    <w:uiPriority w:val="0"/>
    <w:pPr>
      <w:spacing w:line="360" w:lineRule="auto"/>
      <w:ind w:firstLine="20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header" Target="header1.xml"/><Relationship Id="rId29" Type="http://schemas.openxmlformats.org/officeDocument/2006/relationships/image" Target="media/image19.jpeg"/><Relationship Id="rId28" Type="http://schemas.openxmlformats.org/officeDocument/2006/relationships/image" Target="media/image18.png"/><Relationship Id="rId27" Type="http://schemas.openxmlformats.org/officeDocument/2006/relationships/image" Target="media/image17.jpe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1.bin"/><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BF68A-A560-42C3-A6B3-9D3773E017EC}">
  <ds:schemaRefs/>
</ds:datastoreItem>
</file>

<file path=docProps/app.xml><?xml version="1.0" encoding="utf-8"?>
<Properties xmlns="http://schemas.openxmlformats.org/officeDocument/2006/extended-properties" xmlns:vt="http://schemas.openxmlformats.org/officeDocument/2006/docPropsVTypes">
  <Template>Normal</Template>
  <Company>HKS</Company>
  <Pages>83</Pages>
  <Words>9009</Words>
  <Characters>51357</Characters>
  <Lines>427</Lines>
  <Paragraphs>120</Paragraphs>
  <TotalTime>11</TotalTime>
  <ScaleCrop>false</ScaleCrop>
  <LinksUpToDate>false</LinksUpToDate>
  <CharactersWithSpaces>60246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2020-09-10T03:36:00Z</dcterms:created>
  <dc:creator>KYS</dc:creator>
  <cp:lastModifiedBy>Administrator</cp:lastModifiedBy>
  <cp:lastPrinted>2021-03-24T05:16:00Z</cp:lastPrinted>
  <dcterms:modified xsi:type="dcterms:W3CDTF">2021-03-26T10:20:55Z</dcterms:modified>
  <dc:title>建设项目环境影响报告表</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