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sz w:val="32"/>
          <w:szCs w:val="28"/>
          <w:lang w:eastAsia="zh-CN"/>
        </w:rPr>
        <w:t>深圳市佳运通电子有限公司</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60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20000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贰万</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lang w:eastAsia="zh-CN"/>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深圳市佳运通电子有限公司</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91440300279539520Y</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sz w:val="22"/>
                <w:szCs w:val="18"/>
                <w:u w:val="none"/>
                <w:lang w:val="en-US" w:eastAsia="zh-CN"/>
              </w:rPr>
              <w:t>广东省深圳市福田区华富街道莲花一村社区皇岗路5001号深业上城（南区）T2栋4601</w:t>
            </w:r>
            <w:r>
              <w:rPr>
                <w:rFonts w:hint="eastAsia"/>
                <w:color w:val="000000" w:themeColor="text1"/>
                <w:kern w:val="0"/>
                <w:szCs w:val="21"/>
                <w:u w:val="none"/>
              </w:rPr>
              <w:t xml:space="preserve"> </w:t>
            </w:r>
            <w:r>
              <w:rPr>
                <w:rFonts w:hint="eastAsia"/>
                <w:color w:val="000000" w:themeColor="text1"/>
                <w:kern w:val="0"/>
                <w:szCs w:val="21"/>
              </w:rPr>
              <w:t xml:space="preserve"> </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ind w:firstLine="480" w:firstLineChars="200"/>
              <w:jc w:val="left"/>
              <w:rPr>
                <w:rFonts w:hint="eastAsia"/>
                <w:sz w:val="24"/>
                <w:szCs w:val="24"/>
                <w:lang w:eastAsia="zh-CN"/>
              </w:rPr>
            </w:pPr>
            <w:permStart w:id="25" w:edGrp="everyone"/>
            <w:r>
              <w:rPr>
                <w:rFonts w:hint="eastAsia" w:ascii="宋体" w:hAnsi="宋体" w:cs="宋体"/>
                <w:color w:val="000000" w:themeColor="text1"/>
                <w:sz w:val="24"/>
                <w:szCs w:val="24"/>
              </w:rPr>
              <w:t xml:space="preserve"> </w:t>
            </w:r>
            <w:r>
              <w:rPr>
                <w:rFonts w:hint="eastAsia"/>
                <w:sz w:val="24"/>
                <w:szCs w:val="24"/>
                <w:lang w:eastAsia="zh-CN"/>
              </w:rPr>
              <w:t>工商银行深圳园岭支行  4000024709024502236</w:t>
            </w:r>
          </w:p>
          <w:p>
            <w:pPr>
              <w:autoSpaceDE w:val="0"/>
              <w:autoSpaceDN w:val="0"/>
              <w:adjustRightInd w:val="0"/>
              <w:spacing w:line="30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深圳市佳运通电子有限公司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sz w:val="24"/>
                <w:szCs w:val="24"/>
                <w:lang w:eastAsia="zh-CN"/>
              </w:rPr>
              <w:t>91440300279539520Y</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bookmarkStart w:id="2" w:name="_GoBack"/>
            <w:r>
              <w:rPr>
                <w:rFonts w:hint="eastAsia"/>
                <w:sz w:val="22"/>
                <w:szCs w:val="18"/>
                <w:u w:val="none"/>
                <w:lang w:val="en-US" w:eastAsia="zh-CN"/>
              </w:rPr>
              <w:t>深圳市福田区华富街道莲花一村社区皇岗路5001号深业上城（南区）T2栋4601</w:t>
            </w:r>
            <w:r>
              <w:rPr>
                <w:rFonts w:hint="eastAsia"/>
                <w:color w:val="000000" w:themeColor="text1"/>
                <w:kern w:val="0"/>
                <w:szCs w:val="21"/>
                <w:u w:val="none"/>
              </w:rPr>
              <w:t xml:space="preserve"> </w:t>
            </w:r>
            <w:r>
              <w:rPr>
                <w:rFonts w:hint="eastAsia"/>
                <w:color w:val="000000" w:themeColor="text1"/>
                <w:kern w:val="0"/>
                <w:szCs w:val="21"/>
              </w:rPr>
              <w:t xml:space="preserve"> </w:t>
            </w:r>
            <w:bookmarkEnd w:id="2"/>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color w:val="000000" w:themeColor="text1"/>
                <w:kern w:val="0"/>
                <w:szCs w:val="21"/>
                <w:lang w:eastAsia="zh-CN"/>
              </w:rPr>
              <w:t>工商银行深圳园岭支行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sz w:val="24"/>
                <w:szCs w:val="24"/>
                <w:lang w:eastAsia="zh-CN"/>
              </w:rPr>
              <w:t>4000024709024502236</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r>
              <w:rPr>
                <w:rFonts w:hint="eastAsia"/>
                <w:sz w:val="24"/>
                <w:szCs w:val="24"/>
                <w:lang w:eastAsia="zh-CN"/>
              </w:rPr>
              <w:t>0755-83280109</w:t>
            </w:r>
            <w:r>
              <w:rPr>
                <w:rFonts w:hint="eastAsia"/>
                <w:color w:val="000000" w:themeColor="text1"/>
                <w:kern w:val="0"/>
                <w:sz w:val="16"/>
                <w:szCs w:val="16"/>
              </w:rPr>
              <w:t xml:space="preserve"> </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r>
              <w:rPr>
                <w:rFonts w:hint="eastAsia" w:ascii="宋体" w:hAnsi="宋体" w:eastAsia="华文宋体"/>
                <w:szCs w:val="21"/>
                <w:u w:val="none"/>
                <w:lang w:eastAsia="zh-CN"/>
              </w:rPr>
              <w:t>黑龙江省大庆高新区禾丰路20-1号</w:t>
            </w:r>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bookmarkStart w:id="0" w:name="联系人"/>
            <w:r>
              <w:rPr>
                <w:u w:val="none"/>
              </w:rPr>
              <w:t>王彬</w:t>
            </w:r>
            <w:bookmarkEnd w:id="0"/>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bookmarkStart w:id="1" w:name="手机"/>
            <w:r>
              <w:rPr>
                <w:rFonts w:hint="eastAsia" w:ascii="宋体" w:hAnsi="宋体" w:cs="宋体"/>
                <w:u w:val="none"/>
              </w:rPr>
              <w:t>18246936521</w:t>
            </w:r>
            <w:bookmarkEnd w:id="1"/>
            <w:r>
              <w:rPr>
                <w:rFonts w:hint="eastAsia"/>
                <w:color w:val="000000" w:themeColor="text1"/>
                <w:kern w:val="0"/>
                <w:szCs w:val="21"/>
                <w:u w:val="none"/>
              </w:rPr>
              <w:t xml:space="preserve"> </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2022</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15</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3360"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 xml:space="preserve">2 A/2认证合同 </w:t>
    </w:r>
    <w:r>
      <w:pict>
        <v:line id="_x0000_s2088" o:spid="_x0000_s2088" o:spt="20" style="position:absolute;left:0pt;margin-left:545.45pt;margin-top:8.35pt;height:0pt;width:490.35pt;z-index:251662336;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认证合同 </w:t>
    </w:r>
    <w:r>
      <w:pict>
        <v:line id="_x0000_s2053" o:spid="_x0000_s2053" o:spt="20" style="position:absolute;left:0pt;margin-left:545.45pt;margin-top:8.35pt;height:0pt;width:490.35pt;z-index:251659264;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477597"/>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2300221"/>
    <w:rsid w:val="030B47EA"/>
    <w:rsid w:val="07DD6D94"/>
    <w:rsid w:val="0F2B6F5B"/>
    <w:rsid w:val="11162CD7"/>
    <w:rsid w:val="112F4C4B"/>
    <w:rsid w:val="116F4196"/>
    <w:rsid w:val="12485112"/>
    <w:rsid w:val="12C0114D"/>
    <w:rsid w:val="13826402"/>
    <w:rsid w:val="15634011"/>
    <w:rsid w:val="163A2FC4"/>
    <w:rsid w:val="16D76A65"/>
    <w:rsid w:val="1CEC2B3E"/>
    <w:rsid w:val="20AA551A"/>
    <w:rsid w:val="20B17AB1"/>
    <w:rsid w:val="2208041A"/>
    <w:rsid w:val="2228286B"/>
    <w:rsid w:val="22506E3B"/>
    <w:rsid w:val="239A32F4"/>
    <w:rsid w:val="250C1FD0"/>
    <w:rsid w:val="25747EBD"/>
    <w:rsid w:val="25CE3729"/>
    <w:rsid w:val="26A36964"/>
    <w:rsid w:val="2CE850D0"/>
    <w:rsid w:val="2DEA4498"/>
    <w:rsid w:val="376409AD"/>
    <w:rsid w:val="39875C71"/>
    <w:rsid w:val="3A371445"/>
    <w:rsid w:val="3C4C4652"/>
    <w:rsid w:val="3D06497C"/>
    <w:rsid w:val="3E1B62E0"/>
    <w:rsid w:val="40D45C40"/>
    <w:rsid w:val="426D00FA"/>
    <w:rsid w:val="4346094B"/>
    <w:rsid w:val="43A538C3"/>
    <w:rsid w:val="43F6411F"/>
    <w:rsid w:val="47010E2C"/>
    <w:rsid w:val="482C010F"/>
    <w:rsid w:val="48401E0D"/>
    <w:rsid w:val="495E7CF3"/>
    <w:rsid w:val="4A233794"/>
    <w:rsid w:val="4E7740AE"/>
    <w:rsid w:val="4EEC6F6E"/>
    <w:rsid w:val="4FBD1F95"/>
    <w:rsid w:val="50C730CB"/>
    <w:rsid w:val="521C2FA3"/>
    <w:rsid w:val="52416557"/>
    <w:rsid w:val="54881D41"/>
    <w:rsid w:val="54DE09E3"/>
    <w:rsid w:val="55741347"/>
    <w:rsid w:val="58C824A8"/>
    <w:rsid w:val="59517783"/>
    <w:rsid w:val="5AA24261"/>
    <w:rsid w:val="5C967DF5"/>
    <w:rsid w:val="5E086AD1"/>
    <w:rsid w:val="5ED66BCF"/>
    <w:rsid w:val="5F103E8F"/>
    <w:rsid w:val="616109D2"/>
    <w:rsid w:val="619004E7"/>
    <w:rsid w:val="620E1B1A"/>
    <w:rsid w:val="622B0FE0"/>
    <w:rsid w:val="62E713AB"/>
    <w:rsid w:val="63124CEC"/>
    <w:rsid w:val="649C7F73"/>
    <w:rsid w:val="64B61035"/>
    <w:rsid w:val="655A40B6"/>
    <w:rsid w:val="65654809"/>
    <w:rsid w:val="67401089"/>
    <w:rsid w:val="6ACD3BCD"/>
    <w:rsid w:val="6B482C03"/>
    <w:rsid w:val="6C757A27"/>
    <w:rsid w:val="6EBF4F8A"/>
    <w:rsid w:val="70D311C0"/>
    <w:rsid w:val="71555976"/>
    <w:rsid w:val="729C7952"/>
    <w:rsid w:val="739A7D73"/>
    <w:rsid w:val="740B2A1F"/>
    <w:rsid w:val="756D3991"/>
    <w:rsid w:val="759233F8"/>
    <w:rsid w:val="76AC04E9"/>
    <w:rsid w:val="78B36681"/>
    <w:rsid w:val="7E4F50BE"/>
    <w:rsid w:val="7F376D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8"/>
    <customShpInfo spid="_x0000_s2084"/>
    <customShpInfo spid="_x0000_s208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DC04-F785-418D-9EF5-234F9E21D3C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5071</Words>
  <Characters>5606</Characters>
  <Lines>45</Lines>
  <Paragraphs>12</Paragraphs>
  <TotalTime>6</TotalTime>
  <ScaleCrop>false</ScaleCrop>
  <LinksUpToDate>false</LinksUpToDate>
  <CharactersWithSpaces>6001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2021-11-11T01:46:00Z</cp:lastPrinted>
  <dcterms:modified xsi:type="dcterms:W3CDTF">2022-06-24T08:14:38Z</dcterms:modified>
  <dc:title>WSF/RO004-A</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68A723BD9347455A910BF1A3D813E16D</vt:lpwstr>
  </property>
</Properties>
</file>