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D9" w:rsidRDefault="00164979" w:rsidP="006728D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220D9" w:rsidRDefault="0016497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981E16" w:rsidRPr="00981E16">
        <w:rPr>
          <w:rFonts w:hint="eastAsia"/>
        </w:rPr>
        <w:t xml:space="preserve"> </w:t>
      </w:r>
      <w:r w:rsidR="00981E16" w:rsidRPr="00981E16">
        <w:rPr>
          <w:rFonts w:hint="eastAsia"/>
          <w:b/>
          <w:szCs w:val="21"/>
        </w:rPr>
        <w:t>江西锐盾智能科技有限公司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0" w:name="_GoBack"/>
      <w:bookmarkEnd w:id="0"/>
      <w:r w:rsidR="00981E16" w:rsidRPr="00981E16">
        <w:t xml:space="preserve"> </w:t>
      </w:r>
      <w:r w:rsidR="00981E16" w:rsidRPr="00981E16">
        <w:rPr>
          <w:b/>
          <w:szCs w:val="21"/>
        </w:rPr>
        <w:t>0254-2020-QEO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C220D9">
        <w:trPr>
          <w:trHeight w:val="458"/>
        </w:trPr>
        <w:tc>
          <w:tcPr>
            <w:tcW w:w="4788" w:type="dxa"/>
            <w:gridSpan w:val="2"/>
            <w:vAlign w:val="center"/>
          </w:tcPr>
          <w:p w:rsidR="00C220D9" w:rsidRDefault="0016497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220D9" w:rsidRDefault="00C220D9"/>
        </w:tc>
      </w:tr>
      <w:tr w:rsidR="00C220D9">
        <w:trPr>
          <w:trHeight w:val="1037"/>
        </w:trPr>
        <w:tc>
          <w:tcPr>
            <w:tcW w:w="4788" w:type="dxa"/>
            <w:gridSpan w:val="2"/>
          </w:tcPr>
          <w:p w:rsidR="00C220D9" w:rsidRDefault="00164979" w:rsidP="006728D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220D9" w:rsidRPr="00981E16" w:rsidRDefault="0016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C220D9" w:rsidRDefault="00C220D9">
            <w:pPr>
              <w:rPr>
                <w:szCs w:val="21"/>
              </w:rPr>
            </w:pPr>
          </w:p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C220D9">
        <w:trPr>
          <w:trHeight w:val="985"/>
        </w:trPr>
        <w:tc>
          <w:tcPr>
            <w:tcW w:w="4788" w:type="dxa"/>
            <w:gridSpan w:val="2"/>
          </w:tcPr>
          <w:p w:rsidR="00C220D9" w:rsidRDefault="00164979" w:rsidP="006728D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220D9" w:rsidRPr="00981E16" w:rsidRDefault="00164979" w:rsidP="006728D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20D9" w:rsidRDefault="00164979" w:rsidP="006728D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C220D9">
        <w:trPr>
          <w:trHeight w:val="802"/>
        </w:trPr>
        <w:tc>
          <w:tcPr>
            <w:tcW w:w="4788" w:type="dxa"/>
            <w:gridSpan w:val="2"/>
          </w:tcPr>
          <w:p w:rsidR="00C220D9" w:rsidRDefault="00164979" w:rsidP="006728D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220D9" w:rsidRPr="00981E16" w:rsidRDefault="00164979" w:rsidP="006728D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20D9" w:rsidRDefault="00C220D9">
            <w:pPr>
              <w:rPr>
                <w:b/>
                <w:szCs w:val="21"/>
              </w:rPr>
            </w:pPr>
          </w:p>
        </w:tc>
      </w:tr>
      <w:tr w:rsidR="00C220D9">
        <w:trPr>
          <w:trHeight w:val="1005"/>
        </w:trPr>
        <w:tc>
          <w:tcPr>
            <w:tcW w:w="4788" w:type="dxa"/>
            <w:gridSpan w:val="2"/>
          </w:tcPr>
          <w:p w:rsidR="00C220D9" w:rsidRDefault="0016497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981E16" w:rsidRDefault="00981E16" w:rsidP="00981E16">
            <w:pPr>
              <w:rPr>
                <w:sz w:val="20"/>
              </w:rPr>
            </w:pPr>
            <w:bookmarkStart w:id="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QEO</w:t>
            </w:r>
            <w:r w:rsidRPr="00981E16">
              <w:rPr>
                <w:sz w:val="20"/>
              </w:rPr>
              <w:t>:</w:t>
            </w:r>
            <w:r w:rsidRPr="00981E16"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验枪柜、战术靶机、警用约束叉、防暴头盔、防弹头盔、防弹盾牌、防暴盾牌的生产制造</w:t>
            </w:r>
            <w:r w:rsidRPr="00981E16">
              <w:rPr>
                <w:sz w:val="20"/>
              </w:rPr>
              <w:t>;</w:t>
            </w:r>
            <w:r w:rsidRPr="00981E16">
              <w:rPr>
                <w:sz w:val="20"/>
              </w:rPr>
              <w:t>以及防弹衣、防刺服、靶场设备、报靶系统、金属探测门、手提式搜索灯的销售</w:t>
            </w:r>
            <w:r w:rsidRPr="00981E16">
              <w:rPr>
                <w:sz w:val="20"/>
              </w:rPr>
              <w:t>;</w:t>
            </w:r>
            <w:r w:rsidRPr="00981E16">
              <w:rPr>
                <w:sz w:val="20"/>
                <w:highlight w:val="yellow"/>
              </w:rPr>
              <w:t>智慧档案馆、智慧图书馆、射击训练系统</w:t>
            </w:r>
            <w:r w:rsidRPr="00981E16">
              <w:rPr>
                <w:sz w:val="20"/>
              </w:rPr>
              <w:t>、智能枪弹柜管理系统、智能案卷管理系统、涉案物品管理系统研发及销售服务</w:t>
            </w:r>
          </w:p>
          <w:p w:rsidR="00981E16" w:rsidRDefault="00981E16" w:rsidP="00981E1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QEO:</w:t>
            </w:r>
            <w:r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验枪柜、战术靶机、警用约束叉、防暴头盔、防弹头盔、防弹盾牌、防暴盾牌的生产制造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以及防弹衣、防刺服、靶场设备、报靶系统、金属探测门、手提式搜索灯的销售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智慧档案馆、</w:t>
            </w:r>
            <w:r w:rsidRPr="00981E16">
              <w:rPr>
                <w:sz w:val="20"/>
                <w:highlight w:val="yellow"/>
              </w:rPr>
              <w:t>智慧图书馆、射击训练系统、智能枪弹柜管理系统</w:t>
            </w:r>
            <w:r>
              <w:rPr>
                <w:sz w:val="20"/>
              </w:rPr>
              <w:t>、智能案卷管理系统、涉案物品管理系统研发及销售服务</w:t>
            </w:r>
          </w:p>
          <w:p w:rsidR="00981E16" w:rsidRDefault="00981E16" w:rsidP="00981E16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QEO:</w:t>
            </w:r>
            <w:r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</w:t>
            </w:r>
            <w:r>
              <w:rPr>
                <w:sz w:val="20"/>
              </w:rPr>
              <w:lastRenderedPageBreak/>
              <w:t>验枪柜、战术靶机、警用约束叉、防暴头盔、防弹头盔、防弹盾牌、防暴盾牌的生产制造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以及防弹衣、防刺服、靶场设备、报靶系统、金属探测门、手提式搜索灯的销售</w:t>
            </w:r>
            <w:r>
              <w:rPr>
                <w:sz w:val="20"/>
              </w:rPr>
              <w:t>;</w:t>
            </w:r>
            <w:r w:rsidRPr="00981E16">
              <w:rPr>
                <w:sz w:val="20"/>
                <w:highlight w:val="yellow"/>
              </w:rPr>
              <w:t>智慧档案馆、智慧图书馆、射击训练系统</w:t>
            </w:r>
            <w:r>
              <w:rPr>
                <w:sz w:val="20"/>
              </w:rPr>
              <w:t>、智能枪弹柜管理系统、智能案卷管理系统、涉案物品管理系统研发及销售服务</w:t>
            </w:r>
            <w:bookmarkEnd w:id="1"/>
          </w:p>
          <w:p w:rsidR="00C220D9" w:rsidRDefault="00C220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81E16" w:rsidRDefault="00981E16" w:rsidP="00981E16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Pr="00981E16"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验枪柜、战术靶机、警用约束叉、防暴头盔、防弹头盔、防弹盾牌、防暴盾牌的生产制造；以及防弹衣、防刺服、靶场设备、报靶系统、金属探测门、手提式搜索灯、</w:t>
            </w:r>
            <w:r w:rsidRPr="00981E16">
              <w:rPr>
                <w:sz w:val="20"/>
                <w:highlight w:val="yellow"/>
              </w:rPr>
              <w:t>智慧档案馆、智慧图书馆、射击训练系统</w:t>
            </w:r>
            <w:r w:rsidRPr="00981E16">
              <w:rPr>
                <w:sz w:val="20"/>
              </w:rPr>
              <w:t>的销售；智能枪弹柜管理系统、智能案卷管理系统、涉案物品管理系统研发及销售服务</w:t>
            </w:r>
          </w:p>
          <w:p w:rsidR="00981E16" w:rsidRDefault="00981E16" w:rsidP="00981E1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Pr="00981E16"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验枪柜、战术靶机、警用约束叉、防暴头盔、防弹头盔、防弹盾牌、防暴盾牌的生产制造；以及防弹衣、防刺服、靶场设备、报靶系统、金属探测门、手提式搜索灯、</w:t>
            </w:r>
            <w:r w:rsidRPr="00981E16">
              <w:rPr>
                <w:sz w:val="20"/>
                <w:highlight w:val="yellow"/>
              </w:rPr>
              <w:t>智慧档案馆、智慧图书馆、射击训练系统</w:t>
            </w:r>
            <w:r w:rsidRPr="00981E16">
              <w:rPr>
                <w:sz w:val="20"/>
              </w:rPr>
              <w:t>的销售；智能枪弹柜管理系统、智能案卷管理系统、涉案物品管理系统研发及销售服务</w:t>
            </w:r>
            <w:r w:rsidRPr="00981E16">
              <w:rPr>
                <w:sz w:val="20"/>
                <w:highlight w:val="yellow"/>
              </w:rPr>
              <w:t>所涉及场所的相关环境管理活动</w:t>
            </w:r>
          </w:p>
          <w:p w:rsidR="00981E16" w:rsidRDefault="00981E16" w:rsidP="00981E16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Pr="00981E16">
              <w:rPr>
                <w:sz w:val="20"/>
              </w:rPr>
              <w:t>智能密集架、手动密集架、智能书架、金库门、货架、智能枪弹柜、枪支弹药专用保险柜、随身物品柜、智能案卷管理柜、涉案物品管理柜、验枪桶、验枪柜、战术靶机、警用约束叉、防暴头盔、防弹头盔、防弹盾</w:t>
            </w:r>
            <w:r w:rsidRPr="00981E16">
              <w:rPr>
                <w:sz w:val="20"/>
              </w:rPr>
              <w:lastRenderedPageBreak/>
              <w:t>牌、防暴盾牌的生产制造；以及防弹衣、防刺服、靶场设备、报靶系统、金属探测门、手提式搜索灯、</w:t>
            </w:r>
            <w:r w:rsidRPr="00981E16">
              <w:rPr>
                <w:sz w:val="20"/>
                <w:highlight w:val="yellow"/>
              </w:rPr>
              <w:t>智慧档案馆、智慧图书馆、射击训练系统</w:t>
            </w:r>
            <w:r w:rsidRPr="00981E16">
              <w:rPr>
                <w:sz w:val="20"/>
              </w:rPr>
              <w:t>的销售；智能枪弹柜管理系统、智能案卷管理系统、涉案物品管理系统研发及销售服务</w:t>
            </w:r>
            <w:r>
              <w:rPr>
                <w:sz w:val="20"/>
              </w:rPr>
              <w:t>所涉及场所的相关职业健康安全管理活动</w:t>
            </w:r>
          </w:p>
          <w:p w:rsidR="00C220D9" w:rsidRPr="00981E16" w:rsidRDefault="00C220D9">
            <w:pPr>
              <w:rPr>
                <w:b/>
                <w:szCs w:val="21"/>
              </w:rPr>
            </w:pPr>
          </w:p>
        </w:tc>
      </w:tr>
      <w:tr w:rsidR="00C220D9">
        <w:trPr>
          <w:trHeight w:val="1005"/>
        </w:trPr>
        <w:tc>
          <w:tcPr>
            <w:tcW w:w="4788" w:type="dxa"/>
            <w:gridSpan w:val="2"/>
          </w:tcPr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20D9" w:rsidRDefault="00C220D9">
            <w:pPr>
              <w:rPr>
                <w:b/>
                <w:szCs w:val="21"/>
              </w:rPr>
            </w:pPr>
          </w:p>
        </w:tc>
      </w:tr>
      <w:tr w:rsidR="00C220D9">
        <w:trPr>
          <w:trHeight w:val="1005"/>
        </w:trPr>
        <w:tc>
          <w:tcPr>
            <w:tcW w:w="4788" w:type="dxa"/>
            <w:gridSpan w:val="2"/>
          </w:tcPr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220D9" w:rsidRDefault="00164979" w:rsidP="006728D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C220D9" w:rsidRDefault="00164979" w:rsidP="006728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20D9" w:rsidRDefault="00C220D9">
            <w:pPr>
              <w:rPr>
                <w:b/>
                <w:szCs w:val="21"/>
              </w:rPr>
            </w:pPr>
          </w:p>
        </w:tc>
      </w:tr>
      <w:tr w:rsidR="00C220D9">
        <w:trPr>
          <w:trHeight w:val="497"/>
        </w:trPr>
        <w:tc>
          <w:tcPr>
            <w:tcW w:w="4788" w:type="dxa"/>
            <w:gridSpan w:val="2"/>
          </w:tcPr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C220D9" w:rsidRDefault="00C220D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220D9" w:rsidRDefault="001649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220D9">
        <w:trPr>
          <w:trHeight w:val="497"/>
        </w:trPr>
        <w:tc>
          <w:tcPr>
            <w:tcW w:w="4788" w:type="dxa"/>
            <w:gridSpan w:val="2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220D9" w:rsidRDefault="00C220D9">
            <w:pPr>
              <w:rPr>
                <w:b/>
                <w:szCs w:val="21"/>
              </w:rPr>
            </w:pPr>
          </w:p>
        </w:tc>
      </w:tr>
      <w:tr w:rsidR="00C220D9">
        <w:trPr>
          <w:trHeight w:val="699"/>
        </w:trPr>
        <w:tc>
          <w:tcPr>
            <w:tcW w:w="9831" w:type="dxa"/>
            <w:gridSpan w:val="5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C220D9">
        <w:trPr>
          <w:trHeight w:val="699"/>
        </w:trPr>
        <w:tc>
          <w:tcPr>
            <w:tcW w:w="9831" w:type="dxa"/>
            <w:gridSpan w:val="5"/>
          </w:tcPr>
          <w:p w:rsidR="00C220D9" w:rsidRDefault="00164979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220D9" w:rsidTr="00981E16">
        <w:trPr>
          <w:trHeight w:val="1363"/>
        </w:trPr>
        <w:tc>
          <w:tcPr>
            <w:tcW w:w="9831" w:type="dxa"/>
            <w:gridSpan w:val="5"/>
          </w:tcPr>
          <w:p w:rsidR="00C220D9" w:rsidRDefault="0016497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220D9" w:rsidRDefault="00164979" w:rsidP="006728D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C220D9">
        <w:trPr>
          <w:trHeight w:val="699"/>
        </w:trPr>
        <w:tc>
          <w:tcPr>
            <w:tcW w:w="2457" w:type="dxa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220D9" w:rsidRDefault="00981E1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220D9" w:rsidRDefault="00981E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2021-12-2</w:t>
            </w:r>
          </w:p>
        </w:tc>
      </w:tr>
      <w:tr w:rsidR="00C220D9">
        <w:trPr>
          <w:trHeight w:val="165"/>
        </w:trPr>
        <w:tc>
          <w:tcPr>
            <w:tcW w:w="9831" w:type="dxa"/>
            <w:gridSpan w:val="5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220D9">
        <w:trPr>
          <w:trHeight w:val="1364"/>
        </w:trPr>
        <w:tc>
          <w:tcPr>
            <w:tcW w:w="2457" w:type="dxa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20D9" w:rsidRDefault="00C220D9">
            <w:pPr>
              <w:rPr>
                <w:b/>
                <w:szCs w:val="21"/>
              </w:rPr>
            </w:pPr>
          </w:p>
          <w:p w:rsidR="00C220D9" w:rsidRDefault="00C220D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20D9" w:rsidRDefault="006728DD" w:rsidP="006728DD">
            <w:pPr>
              <w:rPr>
                <w:szCs w:val="21"/>
              </w:rPr>
            </w:pPr>
            <w:r>
              <w:rPr>
                <w:b/>
                <w:szCs w:val="21"/>
              </w:rPr>
              <w:t>李凤娟</w:t>
            </w:r>
            <w:r>
              <w:rPr>
                <w:rFonts w:hint="eastAsia"/>
                <w:b/>
                <w:szCs w:val="21"/>
              </w:rPr>
              <w:t xml:space="preserve"> 2021.12.2</w:t>
            </w:r>
          </w:p>
        </w:tc>
        <w:tc>
          <w:tcPr>
            <w:tcW w:w="2457" w:type="dxa"/>
          </w:tcPr>
          <w:p w:rsidR="00C220D9" w:rsidRDefault="0016497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20D9" w:rsidRDefault="00C220D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220D9" w:rsidRDefault="0016497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28DD" w:rsidRDefault="006728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2021.12.2</w:t>
            </w:r>
          </w:p>
        </w:tc>
      </w:tr>
    </w:tbl>
    <w:p w:rsidR="00C220D9" w:rsidRDefault="00C220D9"/>
    <w:sectPr w:rsidR="00C220D9" w:rsidSect="00C220D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C3" w:rsidRDefault="00AD19C3" w:rsidP="00C220D9">
      <w:pPr>
        <w:spacing w:after="0" w:line="240" w:lineRule="auto"/>
      </w:pPr>
      <w:r>
        <w:separator/>
      </w:r>
    </w:p>
  </w:endnote>
  <w:endnote w:type="continuationSeparator" w:id="1">
    <w:p w:rsidR="00AD19C3" w:rsidRDefault="00AD19C3" w:rsidP="00C2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C3" w:rsidRDefault="00AD19C3" w:rsidP="00C220D9">
      <w:pPr>
        <w:spacing w:after="0" w:line="240" w:lineRule="auto"/>
      </w:pPr>
      <w:r>
        <w:separator/>
      </w:r>
    </w:p>
  </w:footnote>
  <w:footnote w:type="continuationSeparator" w:id="1">
    <w:p w:rsidR="00AD19C3" w:rsidRDefault="00AD19C3" w:rsidP="00C2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D9" w:rsidRDefault="00647916" w:rsidP="00981E1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64791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8.5pt;margin-top:8.45pt;width:84.3pt;height:20.2pt;z-index:251658240" stroked="f">
          <v:textbox>
            <w:txbxContent>
              <w:p w:rsidR="00C220D9" w:rsidRDefault="001649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497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979">
      <w:rPr>
        <w:rStyle w:val="CharChar1"/>
        <w:rFonts w:hint="default"/>
      </w:rPr>
      <w:t>北京国标联合认证有限公司</w:t>
    </w:r>
    <w:r w:rsidR="00164979">
      <w:rPr>
        <w:rStyle w:val="CharChar1"/>
        <w:rFonts w:hint="default"/>
      </w:rPr>
      <w:tab/>
    </w:r>
    <w:r w:rsidR="00164979">
      <w:rPr>
        <w:rStyle w:val="CharChar1"/>
        <w:rFonts w:hint="default"/>
      </w:rPr>
      <w:tab/>
    </w:r>
    <w:r w:rsidR="00164979">
      <w:rPr>
        <w:rStyle w:val="CharChar1"/>
        <w:rFonts w:hint="default"/>
      </w:rPr>
      <w:tab/>
    </w:r>
  </w:p>
  <w:p w:rsidR="00C220D9" w:rsidRDefault="00164979" w:rsidP="00981E1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0D9"/>
    <w:rsid w:val="001051BC"/>
    <w:rsid w:val="00164979"/>
    <w:rsid w:val="00647916"/>
    <w:rsid w:val="006728DD"/>
    <w:rsid w:val="00981E16"/>
    <w:rsid w:val="00AD19C3"/>
    <w:rsid w:val="00C2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220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220D9"/>
    <w:rPr>
      <w:sz w:val="18"/>
      <w:szCs w:val="18"/>
    </w:rPr>
  </w:style>
  <w:style w:type="paragraph" w:styleId="a4">
    <w:name w:val="footer"/>
    <w:basedOn w:val="a"/>
    <w:qFormat/>
    <w:rsid w:val="00C2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2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220D9"/>
  </w:style>
  <w:style w:type="paragraph" w:customStyle="1" w:styleId="CharChar">
    <w:name w:val="Char Char"/>
    <w:basedOn w:val="a"/>
    <w:qFormat/>
    <w:rsid w:val="00C220D9"/>
  </w:style>
  <w:style w:type="character" w:customStyle="1" w:styleId="Char">
    <w:name w:val="页眉 Char"/>
    <w:basedOn w:val="a0"/>
    <w:link w:val="a5"/>
    <w:qFormat/>
    <w:rsid w:val="00C220D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220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番茄花园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2021-12-02T09:07:00Z</dcterms:created>
  <dcterms:modified xsi:type="dcterms:W3CDTF">2021-12-02T09:07:00Z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