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20" w:lineRule="exact"/>
        <w:ind w:firstLine="1084"/>
        <w:jc w:val="center"/>
        <w:rPr>
          <w:rFonts w:eastAsia="仿宋_GB2312"/>
          <w:b/>
          <w:bCs/>
          <w:sz w:val="54"/>
          <w:szCs w:val="54"/>
        </w:rPr>
      </w:pPr>
    </w:p>
    <w:p>
      <w:pPr>
        <w:pStyle w:val="2"/>
        <w:spacing w:line="520" w:lineRule="exact"/>
        <w:rPr>
          <w:rFonts w:eastAsia="仿宋_GB2312"/>
          <w:b/>
          <w:bCs/>
          <w:sz w:val="54"/>
          <w:szCs w:val="54"/>
        </w:rPr>
      </w:pPr>
    </w:p>
    <w:p>
      <w:pPr>
        <w:pStyle w:val="2"/>
        <w:spacing w:after="0" w:line="360" w:lineRule="auto"/>
        <w:jc w:val="center"/>
        <w:rPr>
          <w:rFonts w:eastAsia="仿宋_GB2312"/>
          <w:b/>
          <w:bCs/>
          <w:sz w:val="54"/>
          <w:szCs w:val="54"/>
        </w:rPr>
      </w:pPr>
      <w:bookmarkStart w:id="0" w:name="_Toc498096395"/>
      <w:bookmarkStart w:id="1" w:name="_Toc486922101"/>
      <w:bookmarkStart w:id="2" w:name="_Toc495475239"/>
      <w:bookmarkStart w:id="3" w:name="_Toc486922726"/>
      <w:r>
        <w:rPr>
          <w:rFonts w:eastAsia="仿宋_GB2312"/>
          <w:b/>
          <w:sz w:val="48"/>
          <w:szCs w:val="48"/>
        </w:rPr>
        <w:t>四川省什邡市农科化工有限公司</w:t>
      </w:r>
    </w:p>
    <w:p>
      <w:pPr>
        <w:pStyle w:val="2"/>
        <w:spacing w:after="0" w:line="360" w:lineRule="auto"/>
        <w:jc w:val="center"/>
        <w:rPr>
          <w:rFonts w:eastAsia="仿宋_GB2312"/>
          <w:b/>
          <w:bCs/>
          <w:sz w:val="54"/>
          <w:szCs w:val="54"/>
        </w:rPr>
      </w:pPr>
      <w:bookmarkStart w:id="4" w:name="_Toc503786777"/>
      <w:bookmarkStart w:id="5" w:name="_Toc503450845"/>
      <w:r>
        <w:rPr>
          <w:rFonts w:eastAsia="仿宋_GB2312"/>
          <w:b/>
          <w:bCs/>
          <w:sz w:val="44"/>
          <w:szCs w:val="44"/>
        </w:rPr>
        <w:t>职业病危害现状评价报告书</w:t>
      </w:r>
      <w:bookmarkEnd w:id="0"/>
      <w:bookmarkEnd w:id="1"/>
      <w:bookmarkEnd w:id="2"/>
      <w:bookmarkEnd w:id="3"/>
      <w:bookmarkEnd w:id="4"/>
      <w:bookmarkEnd w:id="5"/>
    </w:p>
    <w:p>
      <w:pPr>
        <w:spacing w:line="600" w:lineRule="exact"/>
        <w:jc w:val="center"/>
        <w:rPr>
          <w:rFonts w:eastAsia="仿宋_GB2312"/>
          <w:b/>
          <w:sz w:val="30"/>
          <w:szCs w:val="30"/>
        </w:rPr>
      </w:pPr>
      <w:r>
        <w:rPr>
          <w:rFonts w:eastAsia="仿宋_GB2312"/>
          <w:b/>
          <w:sz w:val="30"/>
          <w:szCs w:val="30"/>
        </w:rPr>
        <w:t>ZHJC[职]现字</w:t>
      </w:r>
      <w:r>
        <w:rPr>
          <w:rFonts w:hint="eastAsia" w:eastAsia="仿宋_GB2312"/>
          <w:b/>
          <w:sz w:val="30"/>
          <w:szCs w:val="30"/>
        </w:rPr>
        <w:t>[2023]0009</w:t>
      </w:r>
      <w:r>
        <w:rPr>
          <w:rFonts w:eastAsia="仿宋_GB2312"/>
          <w:b/>
          <w:sz w:val="30"/>
          <w:szCs w:val="30"/>
        </w:rPr>
        <w:t>号</w:t>
      </w:r>
    </w:p>
    <w:p>
      <w:pPr>
        <w:pStyle w:val="48"/>
        <w:rPr>
          <w:rFonts w:ascii="Times New Roman"/>
        </w:rPr>
      </w:pPr>
    </w:p>
    <w:p>
      <w:pPr>
        <w:pStyle w:val="48"/>
        <w:rPr>
          <w:rFonts w:ascii="Times New Roman"/>
        </w:rPr>
      </w:pPr>
    </w:p>
    <w:p>
      <w:pPr>
        <w:pStyle w:val="48"/>
        <w:rPr>
          <w:rFonts w:ascii="Times New Roman"/>
        </w:rPr>
      </w:pPr>
    </w:p>
    <w:p>
      <w:pPr>
        <w:pStyle w:val="48"/>
        <w:ind w:firstLine="1024"/>
        <w:rPr>
          <w:rFonts w:ascii="Times New Roman"/>
          <w:sz w:val="48"/>
        </w:rPr>
      </w:pPr>
    </w:p>
    <w:p>
      <w:pPr>
        <w:pStyle w:val="48"/>
        <w:rPr>
          <w:rFonts w:ascii="Times New Roman"/>
        </w:rPr>
      </w:pPr>
    </w:p>
    <w:p>
      <w:pPr>
        <w:pStyle w:val="48"/>
        <w:rPr>
          <w:rFonts w:ascii="Times New Roman"/>
        </w:rPr>
      </w:pPr>
    </w:p>
    <w:p>
      <w:pPr>
        <w:pStyle w:val="48"/>
        <w:rPr>
          <w:rFonts w:ascii="Times New Roman"/>
        </w:rPr>
      </w:pPr>
    </w:p>
    <w:p>
      <w:pPr>
        <w:pStyle w:val="48"/>
        <w:rPr>
          <w:rFonts w:ascii="Times New Roman"/>
        </w:rPr>
      </w:pPr>
    </w:p>
    <w:p>
      <w:pPr>
        <w:pStyle w:val="48"/>
        <w:rPr>
          <w:rFonts w:ascii="Times New Roman"/>
        </w:rPr>
      </w:pPr>
    </w:p>
    <w:p>
      <w:pPr>
        <w:pStyle w:val="48"/>
        <w:rPr>
          <w:rFonts w:ascii="Times New Roman"/>
        </w:rPr>
      </w:pPr>
    </w:p>
    <w:p>
      <w:pPr>
        <w:pStyle w:val="48"/>
        <w:rPr>
          <w:rFonts w:ascii="Times New Roman"/>
        </w:rPr>
      </w:pPr>
    </w:p>
    <w:p>
      <w:pPr>
        <w:pStyle w:val="48"/>
        <w:rPr>
          <w:rFonts w:ascii="Times New Roman"/>
        </w:rPr>
      </w:pPr>
    </w:p>
    <w:p>
      <w:pPr>
        <w:pStyle w:val="48"/>
        <w:rPr>
          <w:rFonts w:ascii="Times New Roman"/>
        </w:rPr>
      </w:pPr>
    </w:p>
    <w:p>
      <w:pPr>
        <w:spacing w:line="560" w:lineRule="exact"/>
        <w:rPr>
          <w:rFonts w:eastAsia="仿宋_GB2312"/>
          <w:b/>
          <w:bCs/>
          <w:sz w:val="36"/>
          <w:szCs w:val="36"/>
        </w:rPr>
      </w:pPr>
    </w:p>
    <w:p>
      <w:pPr>
        <w:spacing w:line="560" w:lineRule="exact"/>
        <w:jc w:val="center"/>
        <w:rPr>
          <w:rFonts w:eastAsia="仿宋_GB2312"/>
          <w:b/>
          <w:bCs/>
          <w:sz w:val="36"/>
          <w:szCs w:val="36"/>
        </w:rPr>
      </w:pPr>
      <w:r>
        <w:rPr>
          <w:rFonts w:eastAsia="仿宋_GB2312"/>
          <w:b/>
          <w:bCs/>
          <w:sz w:val="36"/>
          <w:szCs w:val="36"/>
        </w:rPr>
        <w:t>四川中衡检测技术有限公司</w:t>
      </w:r>
    </w:p>
    <w:p>
      <w:pPr>
        <w:spacing w:line="520" w:lineRule="exact"/>
        <w:jc w:val="center"/>
        <w:rPr>
          <w:rFonts w:eastAsia="仿宋_GB2312"/>
          <w:b/>
          <w:spacing w:val="10"/>
          <w:sz w:val="32"/>
          <w:szCs w:val="32"/>
        </w:rPr>
      </w:pPr>
      <w:r>
        <w:rPr>
          <w:rFonts w:eastAsia="仿宋_GB2312"/>
          <w:b/>
          <w:bCs/>
          <w:sz w:val="32"/>
          <w:szCs w:val="32"/>
        </w:rPr>
        <w:t>20</w:t>
      </w:r>
      <w:r>
        <w:rPr>
          <w:rFonts w:hint="eastAsia" w:eastAsia="仿宋_GB2312"/>
          <w:b/>
          <w:bCs/>
          <w:sz w:val="32"/>
          <w:szCs w:val="32"/>
        </w:rPr>
        <w:t>23</w:t>
      </w:r>
      <w:r>
        <w:rPr>
          <w:rFonts w:eastAsia="仿宋_GB2312"/>
          <w:b/>
          <w:bCs/>
          <w:sz w:val="32"/>
          <w:szCs w:val="32"/>
        </w:rPr>
        <w:t>年</w:t>
      </w:r>
      <w:r>
        <w:rPr>
          <w:rFonts w:hint="eastAsia" w:eastAsia="仿宋_GB2312"/>
          <w:b/>
          <w:bCs/>
          <w:sz w:val="32"/>
          <w:szCs w:val="32"/>
        </w:rPr>
        <w:t>0</w:t>
      </w:r>
      <w:r>
        <w:rPr>
          <w:rFonts w:hint="eastAsia" w:eastAsia="仿宋_GB2312"/>
          <w:b/>
          <w:bCs/>
          <w:sz w:val="32"/>
          <w:szCs w:val="32"/>
          <w:lang w:val="en-US" w:eastAsia="zh-CN"/>
        </w:rPr>
        <w:t>5</w:t>
      </w:r>
      <w:r>
        <w:rPr>
          <w:rFonts w:eastAsia="仿宋_GB2312"/>
          <w:b/>
          <w:bCs/>
          <w:sz w:val="32"/>
          <w:szCs w:val="32"/>
        </w:rPr>
        <w:t>月</w:t>
      </w:r>
      <w:r>
        <w:rPr>
          <w:rFonts w:hint="eastAsia" w:eastAsia="仿宋_GB2312"/>
          <w:b/>
          <w:bCs/>
          <w:sz w:val="32"/>
          <w:szCs w:val="32"/>
          <w:lang w:val="en-US" w:eastAsia="zh-CN"/>
        </w:rPr>
        <w:t>11</w:t>
      </w:r>
      <w:r>
        <w:rPr>
          <w:rFonts w:hint="eastAsia" w:eastAsia="仿宋_GB2312"/>
          <w:b/>
          <w:bCs/>
          <w:sz w:val="32"/>
          <w:szCs w:val="32"/>
        </w:rPr>
        <w:t>日</w:t>
      </w:r>
    </w:p>
    <w:p>
      <w:pPr>
        <w:spacing w:line="520" w:lineRule="exact"/>
        <w:jc w:val="center"/>
        <w:rPr>
          <w:rFonts w:eastAsia="仿宋_GB2312"/>
          <w:b/>
          <w:spacing w:val="10"/>
          <w:sz w:val="28"/>
          <w:szCs w:val="28"/>
        </w:rPr>
      </w:pPr>
      <w:r>
        <w:rPr>
          <w:rFonts w:eastAsia="仿宋_GB2312"/>
          <w:b/>
          <w:spacing w:val="10"/>
          <w:sz w:val="32"/>
          <w:szCs w:val="32"/>
        </w:rPr>
        <w:br w:type="page"/>
      </w:r>
      <w:r>
        <w:rPr>
          <w:rFonts w:eastAsia="仿宋_GB2312"/>
          <w:b/>
          <w:spacing w:val="10"/>
          <w:sz w:val="28"/>
          <w:szCs w:val="28"/>
        </w:rPr>
        <w:t>声     明</w:t>
      </w:r>
    </w:p>
    <w:p>
      <w:pPr>
        <w:spacing w:line="520" w:lineRule="exact"/>
        <w:ind w:firstLine="602" w:firstLineChars="200"/>
        <w:rPr>
          <w:rFonts w:eastAsia="仿宋_GB2312"/>
          <w:b/>
          <w:spacing w:val="10"/>
          <w:sz w:val="28"/>
          <w:szCs w:val="28"/>
        </w:rPr>
      </w:pPr>
    </w:p>
    <w:p>
      <w:pPr>
        <w:pStyle w:val="48"/>
        <w:spacing w:line="490" w:lineRule="exact"/>
        <w:rPr>
          <w:rFonts w:hint="eastAsia" w:ascii="Times New Roman"/>
        </w:rPr>
      </w:pPr>
      <w:r>
        <w:rPr>
          <w:rFonts w:hint="eastAsia" w:ascii="Times New Roman"/>
        </w:rPr>
        <w:t>四川中衡检测技术有限公司遵守国家有关法律、法规，在四川省什邡市农科化工有限公司职业病危害现状评价过程坚持客观、真实、公正的原则，并对所出具的《四川省什邡市农科化工有限公司职业病危害现状评价报告书》承担法律责任。</w:t>
      </w:r>
    </w:p>
    <w:p>
      <w:pPr>
        <w:spacing w:line="520" w:lineRule="exact"/>
        <w:rPr>
          <w:rFonts w:eastAsia="仿宋_GB2312"/>
          <w:bCs/>
          <w:spacing w:val="10"/>
          <w:sz w:val="28"/>
          <w:szCs w:val="28"/>
        </w:rPr>
      </w:pPr>
    </w:p>
    <w:p>
      <w:pPr>
        <w:spacing w:line="520" w:lineRule="exact"/>
        <w:rPr>
          <w:rFonts w:eastAsia="仿宋_GB2312"/>
          <w:bCs/>
          <w:spacing w:val="10"/>
          <w:sz w:val="28"/>
          <w:szCs w:val="28"/>
        </w:rPr>
      </w:pPr>
      <w:r>
        <w:rPr>
          <w:rFonts w:eastAsia="仿宋_GB2312"/>
          <w:bCs/>
          <w:spacing w:val="10"/>
          <w:sz w:val="28"/>
          <w:szCs w:val="28"/>
        </w:rPr>
        <w:t xml:space="preserve"> </w:t>
      </w:r>
    </w:p>
    <w:p>
      <w:pPr>
        <w:spacing w:line="520" w:lineRule="exact"/>
        <w:rPr>
          <w:rFonts w:eastAsia="仿宋_GB2312"/>
          <w:bCs/>
          <w:spacing w:val="10"/>
          <w:sz w:val="28"/>
          <w:szCs w:val="28"/>
        </w:rPr>
      </w:pPr>
    </w:p>
    <w:p>
      <w:pPr>
        <w:spacing w:line="520" w:lineRule="exact"/>
        <w:rPr>
          <w:rFonts w:eastAsia="仿宋_GB2312"/>
          <w:b/>
          <w:spacing w:val="10"/>
          <w:sz w:val="28"/>
          <w:szCs w:val="28"/>
        </w:rPr>
      </w:pPr>
      <w:r>
        <w:rPr>
          <w:rFonts w:eastAsia="仿宋_GB2312"/>
          <w:bCs/>
          <w:spacing w:val="10"/>
          <w:sz w:val="28"/>
          <w:szCs w:val="28"/>
        </w:rPr>
        <w:t xml:space="preserve">                 </w:t>
      </w:r>
      <w:r>
        <w:rPr>
          <w:rFonts w:eastAsia="仿宋_GB2312"/>
          <w:b/>
          <w:spacing w:val="10"/>
          <w:sz w:val="28"/>
          <w:szCs w:val="28"/>
        </w:rPr>
        <w:t>评价机构名称：</w:t>
      </w:r>
      <w:r>
        <w:rPr>
          <w:rFonts w:eastAsia="仿宋_GB2312"/>
          <w:bCs/>
          <w:spacing w:val="10"/>
          <w:sz w:val="28"/>
          <w:szCs w:val="28"/>
        </w:rPr>
        <w:t>四川中衡检测技术有限公司</w:t>
      </w:r>
    </w:p>
    <w:p>
      <w:pPr>
        <w:spacing w:line="520" w:lineRule="exact"/>
        <w:ind w:firstLine="3312" w:firstLineChars="1100"/>
        <w:rPr>
          <w:rFonts w:eastAsia="仿宋_GB2312"/>
          <w:b/>
          <w:spacing w:val="10"/>
          <w:sz w:val="28"/>
          <w:szCs w:val="28"/>
        </w:rPr>
      </w:pPr>
      <w:r>
        <w:rPr>
          <w:rFonts w:eastAsia="仿宋_GB2312"/>
          <w:b/>
          <w:spacing w:val="10"/>
          <w:sz w:val="28"/>
          <w:szCs w:val="28"/>
        </w:rPr>
        <w:t>法人代表：</w:t>
      </w:r>
      <w:r>
        <w:rPr>
          <w:rFonts w:eastAsia="仿宋_GB2312"/>
          <w:bCs/>
          <w:spacing w:val="10"/>
          <w:sz w:val="28"/>
          <w:szCs w:val="28"/>
        </w:rPr>
        <w:t>殷万国</w:t>
      </w:r>
    </w:p>
    <w:p>
      <w:pPr>
        <w:spacing w:line="520" w:lineRule="exact"/>
        <w:rPr>
          <w:rFonts w:eastAsia="仿宋_GB2312"/>
        </w:rPr>
      </w:pPr>
      <w:r>
        <w:rPr>
          <w:rFonts w:eastAsia="仿宋_GB2312"/>
        </w:rPr>
        <w:t xml:space="preserve">  </w:t>
      </w:r>
    </w:p>
    <w:tbl>
      <w:tblPr>
        <w:tblStyle w:val="30"/>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099"/>
        <w:gridCol w:w="1575"/>
        <w:gridCol w:w="1590"/>
        <w:gridCol w:w="2310"/>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113" w:type="dxa"/>
            <w:vAlign w:val="center"/>
          </w:tcPr>
          <w:p>
            <w:pPr>
              <w:adjustRightInd w:val="0"/>
              <w:snapToGrid w:val="0"/>
              <w:jc w:val="center"/>
              <w:rPr>
                <w:rFonts w:eastAsia="仿宋_GB2312"/>
                <w:b/>
                <w:spacing w:val="10"/>
                <w:sz w:val="24"/>
              </w:rPr>
            </w:pPr>
            <w:r>
              <w:rPr>
                <w:rFonts w:eastAsia="仿宋_GB2312"/>
                <w:b/>
                <w:spacing w:val="10"/>
                <w:sz w:val="24"/>
              </w:rPr>
              <w:t>人员</w:t>
            </w:r>
          </w:p>
        </w:tc>
        <w:tc>
          <w:tcPr>
            <w:tcW w:w="1099" w:type="dxa"/>
            <w:vAlign w:val="center"/>
          </w:tcPr>
          <w:p>
            <w:pPr>
              <w:adjustRightInd w:val="0"/>
              <w:snapToGrid w:val="0"/>
              <w:jc w:val="center"/>
              <w:rPr>
                <w:rFonts w:eastAsia="仿宋_GB2312"/>
                <w:b/>
                <w:spacing w:val="10"/>
                <w:sz w:val="24"/>
              </w:rPr>
            </w:pPr>
            <w:r>
              <w:rPr>
                <w:rFonts w:eastAsia="仿宋_GB2312"/>
                <w:b/>
                <w:spacing w:val="10"/>
                <w:sz w:val="24"/>
              </w:rPr>
              <w:t>姓名</w:t>
            </w:r>
          </w:p>
        </w:tc>
        <w:tc>
          <w:tcPr>
            <w:tcW w:w="1575" w:type="dxa"/>
            <w:vAlign w:val="center"/>
          </w:tcPr>
          <w:p>
            <w:pPr>
              <w:adjustRightInd w:val="0"/>
              <w:snapToGrid w:val="0"/>
              <w:jc w:val="center"/>
              <w:rPr>
                <w:rFonts w:eastAsia="仿宋_GB2312"/>
                <w:b/>
                <w:spacing w:val="10"/>
                <w:sz w:val="24"/>
              </w:rPr>
            </w:pPr>
            <w:r>
              <w:rPr>
                <w:rFonts w:eastAsia="仿宋_GB2312"/>
                <w:b/>
                <w:spacing w:val="10"/>
                <w:sz w:val="24"/>
              </w:rPr>
              <w:t>专业背景</w:t>
            </w:r>
          </w:p>
        </w:tc>
        <w:tc>
          <w:tcPr>
            <w:tcW w:w="1590" w:type="dxa"/>
            <w:vAlign w:val="center"/>
          </w:tcPr>
          <w:p>
            <w:pPr>
              <w:adjustRightInd w:val="0"/>
              <w:snapToGrid w:val="0"/>
              <w:jc w:val="center"/>
              <w:rPr>
                <w:rFonts w:eastAsia="仿宋_GB2312"/>
                <w:b/>
                <w:spacing w:val="10"/>
                <w:sz w:val="24"/>
              </w:rPr>
            </w:pPr>
            <w:r>
              <w:rPr>
                <w:rFonts w:eastAsia="仿宋_GB2312"/>
                <w:b/>
                <w:spacing w:val="10"/>
                <w:sz w:val="24"/>
              </w:rPr>
              <w:t>技术职务</w:t>
            </w:r>
          </w:p>
        </w:tc>
        <w:tc>
          <w:tcPr>
            <w:tcW w:w="2310" w:type="dxa"/>
            <w:vAlign w:val="center"/>
          </w:tcPr>
          <w:p>
            <w:pPr>
              <w:adjustRightInd w:val="0"/>
              <w:snapToGrid w:val="0"/>
              <w:jc w:val="center"/>
              <w:rPr>
                <w:rFonts w:eastAsia="仿宋_GB2312"/>
                <w:b/>
                <w:spacing w:val="10"/>
                <w:sz w:val="24"/>
              </w:rPr>
            </w:pPr>
            <w:r>
              <w:rPr>
                <w:rFonts w:eastAsia="仿宋_GB2312"/>
                <w:b/>
                <w:spacing w:val="10"/>
                <w:sz w:val="24"/>
              </w:rPr>
              <w:t>资质证书号</w:t>
            </w:r>
          </w:p>
        </w:tc>
        <w:tc>
          <w:tcPr>
            <w:tcW w:w="1761" w:type="dxa"/>
            <w:vAlign w:val="center"/>
          </w:tcPr>
          <w:p>
            <w:pPr>
              <w:adjustRightInd w:val="0"/>
              <w:snapToGrid w:val="0"/>
              <w:jc w:val="center"/>
              <w:rPr>
                <w:rFonts w:eastAsia="仿宋_GB2312"/>
                <w:b/>
                <w:spacing w:val="10"/>
                <w:sz w:val="24"/>
              </w:rPr>
            </w:pPr>
            <w:r>
              <w:rPr>
                <w:rFonts w:eastAsia="仿宋_GB2312"/>
                <w:b/>
                <w:spacing w:val="10"/>
                <w:sz w:val="24"/>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113" w:type="dxa"/>
            <w:vAlign w:val="center"/>
          </w:tcPr>
          <w:p>
            <w:pPr>
              <w:adjustRightInd w:val="0"/>
              <w:snapToGrid w:val="0"/>
              <w:jc w:val="center"/>
              <w:rPr>
                <w:rFonts w:eastAsia="仿宋_GB2312"/>
                <w:spacing w:val="10"/>
                <w:sz w:val="24"/>
              </w:rPr>
            </w:pPr>
            <w:r>
              <w:rPr>
                <w:rFonts w:eastAsia="仿宋_GB2312"/>
                <w:spacing w:val="10"/>
                <w:sz w:val="24"/>
              </w:rPr>
              <w:t>项目负责人</w:t>
            </w:r>
          </w:p>
        </w:tc>
        <w:tc>
          <w:tcPr>
            <w:tcW w:w="1099" w:type="dxa"/>
            <w:vAlign w:val="center"/>
          </w:tcPr>
          <w:p>
            <w:pPr>
              <w:adjustRightInd w:val="0"/>
              <w:snapToGrid w:val="0"/>
              <w:jc w:val="center"/>
              <w:rPr>
                <w:rFonts w:eastAsia="仿宋_GB2312"/>
                <w:bCs/>
                <w:spacing w:val="10"/>
                <w:sz w:val="24"/>
              </w:rPr>
            </w:pPr>
            <w:r>
              <w:rPr>
                <w:rFonts w:eastAsia="仿宋_GB2312"/>
                <w:bCs/>
                <w:spacing w:val="10"/>
                <w:sz w:val="24"/>
              </w:rPr>
              <w:t>何永红</w:t>
            </w:r>
          </w:p>
        </w:tc>
        <w:tc>
          <w:tcPr>
            <w:tcW w:w="1575" w:type="dxa"/>
            <w:vAlign w:val="center"/>
          </w:tcPr>
          <w:p>
            <w:pPr>
              <w:adjustRightInd w:val="0"/>
              <w:snapToGrid w:val="0"/>
              <w:jc w:val="center"/>
              <w:rPr>
                <w:rFonts w:eastAsia="仿宋_GB2312"/>
                <w:bCs/>
                <w:sz w:val="24"/>
              </w:rPr>
            </w:pPr>
            <w:r>
              <w:rPr>
                <w:rFonts w:eastAsia="仿宋_GB2312"/>
                <w:bCs/>
                <w:sz w:val="24"/>
              </w:rPr>
              <w:t>应用化学</w:t>
            </w:r>
          </w:p>
        </w:tc>
        <w:tc>
          <w:tcPr>
            <w:tcW w:w="1590" w:type="dxa"/>
            <w:vAlign w:val="center"/>
          </w:tcPr>
          <w:p>
            <w:pPr>
              <w:adjustRightInd w:val="0"/>
              <w:snapToGrid w:val="0"/>
              <w:jc w:val="center"/>
              <w:rPr>
                <w:rFonts w:eastAsia="仿宋_GB2312"/>
                <w:bCs/>
                <w:sz w:val="24"/>
              </w:rPr>
            </w:pPr>
            <w:r>
              <w:rPr>
                <w:rFonts w:eastAsia="仿宋_GB2312"/>
                <w:bCs/>
                <w:sz w:val="24"/>
              </w:rPr>
              <w:t>质量工程师</w:t>
            </w:r>
          </w:p>
        </w:tc>
        <w:tc>
          <w:tcPr>
            <w:tcW w:w="2310" w:type="dxa"/>
            <w:vAlign w:val="center"/>
          </w:tcPr>
          <w:p>
            <w:pPr>
              <w:adjustRightInd w:val="0"/>
              <w:snapToGrid w:val="0"/>
              <w:jc w:val="center"/>
              <w:rPr>
                <w:rFonts w:eastAsia="仿宋_GB2312"/>
                <w:bCs/>
                <w:spacing w:val="10"/>
                <w:sz w:val="24"/>
              </w:rPr>
            </w:pPr>
            <w:r>
              <w:rPr>
                <w:rFonts w:eastAsia="仿宋_GB2312"/>
                <w:bCs/>
                <w:sz w:val="24"/>
              </w:rPr>
              <w:t>川安卫乙构培字第1655号</w:t>
            </w:r>
          </w:p>
        </w:tc>
        <w:tc>
          <w:tcPr>
            <w:tcW w:w="1761" w:type="dxa"/>
            <w:vAlign w:val="center"/>
          </w:tcPr>
          <w:p>
            <w:pPr>
              <w:adjustRightInd w:val="0"/>
              <w:snapToGrid w:val="0"/>
              <w:jc w:val="center"/>
              <w:rPr>
                <w:rFonts w:eastAsia="仿宋_GB2312"/>
                <w:b/>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113" w:type="dxa"/>
            <w:vMerge w:val="restart"/>
            <w:vAlign w:val="center"/>
          </w:tcPr>
          <w:p>
            <w:pPr>
              <w:adjustRightInd w:val="0"/>
              <w:snapToGrid w:val="0"/>
              <w:jc w:val="center"/>
              <w:rPr>
                <w:rFonts w:eastAsia="仿宋_GB2312"/>
                <w:spacing w:val="10"/>
                <w:sz w:val="24"/>
              </w:rPr>
            </w:pPr>
            <w:r>
              <w:rPr>
                <w:rFonts w:eastAsia="仿宋_GB2312"/>
                <w:spacing w:val="10"/>
                <w:sz w:val="24"/>
              </w:rPr>
              <w:t>项目组成员</w:t>
            </w:r>
          </w:p>
        </w:tc>
        <w:tc>
          <w:tcPr>
            <w:tcW w:w="1099" w:type="dxa"/>
            <w:vAlign w:val="center"/>
          </w:tcPr>
          <w:p>
            <w:pPr>
              <w:adjustRightInd w:val="0"/>
              <w:snapToGrid w:val="0"/>
              <w:jc w:val="center"/>
              <w:rPr>
                <w:rFonts w:eastAsia="仿宋_GB2312"/>
                <w:bCs/>
                <w:spacing w:val="10"/>
                <w:sz w:val="24"/>
              </w:rPr>
            </w:pPr>
            <w:r>
              <w:rPr>
                <w:rFonts w:eastAsia="仿宋_GB2312"/>
                <w:bCs/>
                <w:spacing w:val="10"/>
                <w:sz w:val="24"/>
              </w:rPr>
              <w:t>万家利</w:t>
            </w:r>
          </w:p>
        </w:tc>
        <w:tc>
          <w:tcPr>
            <w:tcW w:w="1575" w:type="dxa"/>
            <w:vAlign w:val="center"/>
          </w:tcPr>
          <w:p>
            <w:pPr>
              <w:adjustRightInd w:val="0"/>
              <w:snapToGrid w:val="0"/>
              <w:jc w:val="center"/>
              <w:rPr>
                <w:rFonts w:eastAsia="仿宋_GB2312"/>
                <w:bCs/>
                <w:sz w:val="24"/>
              </w:rPr>
            </w:pPr>
            <w:r>
              <w:rPr>
                <w:rFonts w:eastAsia="仿宋_GB2312"/>
                <w:bCs/>
                <w:sz w:val="24"/>
              </w:rPr>
              <w:t>化工与制药</w:t>
            </w:r>
          </w:p>
        </w:tc>
        <w:tc>
          <w:tcPr>
            <w:tcW w:w="1590" w:type="dxa"/>
            <w:vAlign w:val="center"/>
          </w:tcPr>
          <w:p>
            <w:pPr>
              <w:adjustRightInd w:val="0"/>
              <w:snapToGrid w:val="0"/>
              <w:jc w:val="center"/>
              <w:rPr>
                <w:rFonts w:eastAsia="仿宋_GB2312"/>
                <w:bCs/>
                <w:sz w:val="24"/>
              </w:rPr>
            </w:pPr>
            <w:r>
              <w:rPr>
                <w:rFonts w:eastAsia="仿宋_GB2312"/>
                <w:bCs/>
                <w:sz w:val="24"/>
              </w:rPr>
              <w:t>工程师</w:t>
            </w:r>
          </w:p>
        </w:tc>
        <w:tc>
          <w:tcPr>
            <w:tcW w:w="2310" w:type="dxa"/>
            <w:vAlign w:val="center"/>
          </w:tcPr>
          <w:p>
            <w:pPr>
              <w:adjustRightInd w:val="0"/>
              <w:snapToGrid w:val="0"/>
              <w:jc w:val="center"/>
              <w:rPr>
                <w:rFonts w:eastAsia="仿宋_GB2312"/>
                <w:bCs/>
                <w:spacing w:val="10"/>
                <w:sz w:val="24"/>
              </w:rPr>
            </w:pPr>
            <w:r>
              <w:rPr>
                <w:rFonts w:eastAsia="仿宋_GB2312"/>
                <w:bCs/>
                <w:sz w:val="24"/>
              </w:rPr>
              <w:t>川安卫乙构培字第1524号</w:t>
            </w:r>
          </w:p>
        </w:tc>
        <w:tc>
          <w:tcPr>
            <w:tcW w:w="1761" w:type="dxa"/>
            <w:vAlign w:val="center"/>
          </w:tcPr>
          <w:p>
            <w:pPr>
              <w:adjustRightInd w:val="0"/>
              <w:snapToGrid w:val="0"/>
              <w:jc w:val="center"/>
              <w:rPr>
                <w:rFonts w:eastAsia="仿宋_GB2312"/>
                <w:b/>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13" w:type="dxa"/>
            <w:vMerge w:val="continue"/>
            <w:vAlign w:val="center"/>
          </w:tcPr>
          <w:p>
            <w:pPr>
              <w:adjustRightInd w:val="0"/>
              <w:snapToGrid w:val="0"/>
              <w:jc w:val="center"/>
              <w:rPr>
                <w:rFonts w:eastAsia="仿宋_GB2312"/>
                <w:spacing w:val="10"/>
                <w:sz w:val="24"/>
              </w:rPr>
            </w:pPr>
          </w:p>
        </w:tc>
        <w:tc>
          <w:tcPr>
            <w:tcW w:w="1099" w:type="dxa"/>
            <w:vAlign w:val="center"/>
          </w:tcPr>
          <w:p>
            <w:pPr>
              <w:adjustRightInd w:val="0"/>
              <w:snapToGrid w:val="0"/>
              <w:jc w:val="center"/>
              <w:rPr>
                <w:rFonts w:eastAsia="仿宋_GB2312"/>
                <w:bCs/>
                <w:spacing w:val="10"/>
                <w:sz w:val="24"/>
              </w:rPr>
            </w:pPr>
            <w:r>
              <w:rPr>
                <w:rFonts w:eastAsia="仿宋_GB2312"/>
                <w:bCs/>
                <w:spacing w:val="10"/>
                <w:sz w:val="24"/>
              </w:rPr>
              <w:t>李柯颖</w:t>
            </w:r>
          </w:p>
        </w:tc>
        <w:tc>
          <w:tcPr>
            <w:tcW w:w="1575" w:type="dxa"/>
            <w:vAlign w:val="center"/>
          </w:tcPr>
          <w:p>
            <w:pPr>
              <w:adjustRightInd w:val="0"/>
              <w:snapToGrid w:val="0"/>
              <w:jc w:val="center"/>
              <w:rPr>
                <w:rFonts w:eastAsia="仿宋_GB2312"/>
                <w:bCs/>
                <w:spacing w:val="10"/>
                <w:sz w:val="24"/>
              </w:rPr>
            </w:pPr>
            <w:r>
              <w:rPr>
                <w:rFonts w:eastAsia="仿宋_GB2312"/>
                <w:bCs/>
                <w:spacing w:val="10"/>
                <w:sz w:val="24"/>
              </w:rPr>
              <w:t>机械制造及自动化</w:t>
            </w:r>
          </w:p>
        </w:tc>
        <w:tc>
          <w:tcPr>
            <w:tcW w:w="1590" w:type="dxa"/>
            <w:vAlign w:val="center"/>
          </w:tcPr>
          <w:p>
            <w:pPr>
              <w:adjustRightInd w:val="0"/>
              <w:snapToGrid w:val="0"/>
              <w:jc w:val="center"/>
              <w:rPr>
                <w:rFonts w:eastAsia="仿宋_GB2312"/>
                <w:bCs/>
                <w:sz w:val="24"/>
              </w:rPr>
            </w:pPr>
            <w:r>
              <w:rPr>
                <w:rFonts w:eastAsia="仿宋_GB2312"/>
                <w:bCs/>
                <w:sz w:val="24"/>
              </w:rPr>
              <w:t>助理工程师</w:t>
            </w:r>
          </w:p>
        </w:tc>
        <w:tc>
          <w:tcPr>
            <w:tcW w:w="2310" w:type="dxa"/>
            <w:vAlign w:val="center"/>
          </w:tcPr>
          <w:p>
            <w:pPr>
              <w:adjustRightInd w:val="0"/>
              <w:snapToGrid w:val="0"/>
              <w:jc w:val="center"/>
              <w:rPr>
                <w:rFonts w:eastAsia="仿宋_GB2312"/>
                <w:bCs/>
                <w:sz w:val="24"/>
              </w:rPr>
            </w:pPr>
            <w:r>
              <w:rPr>
                <w:rFonts w:eastAsia="仿宋_GB2312"/>
                <w:bCs/>
                <w:sz w:val="24"/>
              </w:rPr>
              <w:t>川安卫乙构培字第1644号</w:t>
            </w:r>
          </w:p>
        </w:tc>
        <w:tc>
          <w:tcPr>
            <w:tcW w:w="1761" w:type="dxa"/>
            <w:vAlign w:val="center"/>
          </w:tcPr>
          <w:p>
            <w:pPr>
              <w:adjustRightInd w:val="0"/>
              <w:snapToGrid w:val="0"/>
              <w:ind w:firstLine="560"/>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13" w:type="dxa"/>
            <w:vAlign w:val="center"/>
          </w:tcPr>
          <w:p>
            <w:pPr>
              <w:adjustRightInd w:val="0"/>
              <w:snapToGrid w:val="0"/>
              <w:jc w:val="center"/>
              <w:rPr>
                <w:rFonts w:eastAsia="仿宋_GB2312"/>
                <w:spacing w:val="10"/>
                <w:sz w:val="24"/>
              </w:rPr>
            </w:pPr>
            <w:r>
              <w:rPr>
                <w:rFonts w:eastAsia="仿宋_GB2312"/>
                <w:spacing w:val="10"/>
                <w:sz w:val="24"/>
              </w:rPr>
              <w:t>报告书编写人</w:t>
            </w:r>
          </w:p>
        </w:tc>
        <w:tc>
          <w:tcPr>
            <w:tcW w:w="1099" w:type="dxa"/>
            <w:vAlign w:val="center"/>
          </w:tcPr>
          <w:p>
            <w:pPr>
              <w:adjustRightInd w:val="0"/>
              <w:snapToGrid w:val="0"/>
              <w:jc w:val="center"/>
              <w:rPr>
                <w:rFonts w:eastAsia="仿宋_GB2312"/>
                <w:bCs/>
                <w:spacing w:val="10"/>
                <w:sz w:val="24"/>
              </w:rPr>
            </w:pPr>
            <w:r>
              <w:rPr>
                <w:rFonts w:eastAsia="仿宋_GB2312"/>
                <w:bCs/>
                <w:spacing w:val="10"/>
                <w:sz w:val="24"/>
              </w:rPr>
              <w:t>李柯颖</w:t>
            </w:r>
          </w:p>
        </w:tc>
        <w:tc>
          <w:tcPr>
            <w:tcW w:w="1575" w:type="dxa"/>
            <w:vAlign w:val="center"/>
          </w:tcPr>
          <w:p>
            <w:pPr>
              <w:adjustRightInd w:val="0"/>
              <w:snapToGrid w:val="0"/>
              <w:jc w:val="center"/>
              <w:rPr>
                <w:rFonts w:eastAsia="仿宋_GB2312"/>
                <w:bCs/>
                <w:spacing w:val="10"/>
                <w:sz w:val="24"/>
              </w:rPr>
            </w:pPr>
            <w:r>
              <w:rPr>
                <w:rFonts w:eastAsia="仿宋_GB2312"/>
                <w:bCs/>
                <w:spacing w:val="10"/>
                <w:sz w:val="24"/>
              </w:rPr>
              <w:t>机械制造及自动化</w:t>
            </w:r>
          </w:p>
        </w:tc>
        <w:tc>
          <w:tcPr>
            <w:tcW w:w="1590" w:type="dxa"/>
            <w:vAlign w:val="center"/>
          </w:tcPr>
          <w:p>
            <w:pPr>
              <w:adjustRightInd w:val="0"/>
              <w:snapToGrid w:val="0"/>
              <w:jc w:val="center"/>
              <w:rPr>
                <w:rFonts w:eastAsia="仿宋_GB2312"/>
                <w:bCs/>
                <w:sz w:val="24"/>
              </w:rPr>
            </w:pPr>
            <w:r>
              <w:rPr>
                <w:rFonts w:eastAsia="仿宋_GB2312"/>
                <w:bCs/>
                <w:sz w:val="24"/>
              </w:rPr>
              <w:t>助理工程师</w:t>
            </w:r>
          </w:p>
        </w:tc>
        <w:tc>
          <w:tcPr>
            <w:tcW w:w="2310" w:type="dxa"/>
            <w:vAlign w:val="center"/>
          </w:tcPr>
          <w:p>
            <w:pPr>
              <w:adjustRightInd w:val="0"/>
              <w:snapToGrid w:val="0"/>
              <w:jc w:val="center"/>
              <w:rPr>
                <w:rFonts w:eastAsia="仿宋_GB2312"/>
                <w:bCs/>
                <w:sz w:val="24"/>
              </w:rPr>
            </w:pPr>
            <w:r>
              <w:rPr>
                <w:rFonts w:eastAsia="仿宋_GB2312"/>
                <w:bCs/>
                <w:sz w:val="24"/>
              </w:rPr>
              <w:t>川安卫乙构培字第1644号</w:t>
            </w:r>
          </w:p>
        </w:tc>
        <w:tc>
          <w:tcPr>
            <w:tcW w:w="1761" w:type="dxa"/>
            <w:vAlign w:val="center"/>
          </w:tcPr>
          <w:p>
            <w:pPr>
              <w:adjustRightInd w:val="0"/>
              <w:snapToGrid w:val="0"/>
              <w:jc w:val="center"/>
              <w:rPr>
                <w:rFonts w:eastAsia="仿宋_GB2312"/>
                <w:b/>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113" w:type="dxa"/>
            <w:vAlign w:val="center"/>
          </w:tcPr>
          <w:p>
            <w:pPr>
              <w:adjustRightInd w:val="0"/>
              <w:snapToGrid w:val="0"/>
              <w:jc w:val="center"/>
              <w:rPr>
                <w:rFonts w:eastAsia="仿宋_GB2312"/>
                <w:spacing w:val="10"/>
                <w:sz w:val="24"/>
              </w:rPr>
            </w:pPr>
            <w:r>
              <w:rPr>
                <w:rFonts w:eastAsia="仿宋_GB2312"/>
                <w:spacing w:val="10"/>
                <w:sz w:val="24"/>
              </w:rPr>
              <w:t>报告书审核人</w:t>
            </w:r>
          </w:p>
        </w:tc>
        <w:tc>
          <w:tcPr>
            <w:tcW w:w="1099" w:type="dxa"/>
            <w:vAlign w:val="center"/>
          </w:tcPr>
          <w:p>
            <w:pPr>
              <w:adjustRightInd w:val="0"/>
              <w:snapToGrid w:val="0"/>
              <w:jc w:val="center"/>
              <w:rPr>
                <w:rFonts w:eastAsia="仿宋_GB2312"/>
                <w:bCs/>
                <w:spacing w:val="10"/>
                <w:sz w:val="24"/>
              </w:rPr>
            </w:pPr>
            <w:r>
              <w:rPr>
                <w:rFonts w:eastAsia="仿宋_GB2312"/>
                <w:bCs/>
                <w:spacing w:val="10"/>
                <w:sz w:val="24"/>
              </w:rPr>
              <w:t>周 玲</w:t>
            </w:r>
          </w:p>
        </w:tc>
        <w:tc>
          <w:tcPr>
            <w:tcW w:w="1575" w:type="dxa"/>
            <w:vAlign w:val="center"/>
          </w:tcPr>
          <w:p>
            <w:pPr>
              <w:adjustRightInd w:val="0"/>
              <w:snapToGrid w:val="0"/>
              <w:jc w:val="center"/>
              <w:rPr>
                <w:rFonts w:eastAsia="仿宋_GB2312"/>
                <w:bCs/>
                <w:spacing w:val="10"/>
                <w:sz w:val="24"/>
              </w:rPr>
            </w:pPr>
            <w:r>
              <w:rPr>
                <w:rFonts w:eastAsia="仿宋_GB2312"/>
                <w:bCs/>
                <w:spacing w:val="10"/>
                <w:sz w:val="24"/>
              </w:rPr>
              <w:t>预防医学</w:t>
            </w:r>
          </w:p>
        </w:tc>
        <w:tc>
          <w:tcPr>
            <w:tcW w:w="1590" w:type="dxa"/>
            <w:vAlign w:val="center"/>
          </w:tcPr>
          <w:p>
            <w:pPr>
              <w:adjustRightInd w:val="0"/>
              <w:snapToGrid w:val="0"/>
              <w:jc w:val="center"/>
              <w:rPr>
                <w:rFonts w:eastAsia="仿宋_GB2312"/>
                <w:bCs/>
                <w:spacing w:val="10"/>
                <w:sz w:val="24"/>
              </w:rPr>
            </w:pPr>
            <w:r>
              <w:rPr>
                <w:rFonts w:eastAsia="仿宋_GB2312"/>
                <w:bCs/>
                <w:spacing w:val="10"/>
                <w:sz w:val="24"/>
              </w:rPr>
              <w:t>主管医师</w:t>
            </w:r>
          </w:p>
        </w:tc>
        <w:tc>
          <w:tcPr>
            <w:tcW w:w="2310" w:type="dxa"/>
            <w:vAlign w:val="center"/>
          </w:tcPr>
          <w:p>
            <w:pPr>
              <w:adjustRightInd w:val="0"/>
              <w:snapToGrid w:val="0"/>
              <w:jc w:val="center"/>
              <w:rPr>
                <w:rFonts w:eastAsia="仿宋_GB2312"/>
                <w:bCs/>
                <w:spacing w:val="10"/>
                <w:sz w:val="24"/>
              </w:rPr>
            </w:pPr>
            <w:r>
              <w:rPr>
                <w:rFonts w:eastAsia="仿宋_GB2312"/>
                <w:bCs/>
                <w:sz w:val="24"/>
              </w:rPr>
              <w:t>川安卫乙构培字第1052号</w:t>
            </w:r>
          </w:p>
        </w:tc>
        <w:tc>
          <w:tcPr>
            <w:tcW w:w="1761" w:type="dxa"/>
            <w:vAlign w:val="center"/>
          </w:tcPr>
          <w:p>
            <w:pPr>
              <w:adjustRightInd w:val="0"/>
              <w:snapToGrid w:val="0"/>
              <w:jc w:val="center"/>
              <w:rPr>
                <w:rFonts w:eastAsia="仿宋_GB2312"/>
                <w:b/>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113" w:type="dxa"/>
            <w:vAlign w:val="center"/>
          </w:tcPr>
          <w:p>
            <w:pPr>
              <w:adjustRightInd w:val="0"/>
              <w:snapToGrid w:val="0"/>
              <w:jc w:val="center"/>
              <w:rPr>
                <w:rFonts w:eastAsia="仿宋_GB2312"/>
                <w:spacing w:val="10"/>
                <w:sz w:val="24"/>
              </w:rPr>
            </w:pPr>
            <w:r>
              <w:rPr>
                <w:rFonts w:eastAsia="仿宋_GB2312"/>
                <w:bCs/>
                <w:spacing w:val="10"/>
                <w:sz w:val="24"/>
              </w:rPr>
              <w:t>报告书签发人</w:t>
            </w:r>
          </w:p>
        </w:tc>
        <w:tc>
          <w:tcPr>
            <w:tcW w:w="1099" w:type="dxa"/>
            <w:vAlign w:val="center"/>
          </w:tcPr>
          <w:p>
            <w:pPr>
              <w:adjustRightInd w:val="0"/>
              <w:snapToGrid w:val="0"/>
              <w:jc w:val="center"/>
              <w:rPr>
                <w:rFonts w:eastAsia="仿宋_GB2312"/>
                <w:bCs/>
                <w:spacing w:val="10"/>
                <w:sz w:val="24"/>
              </w:rPr>
            </w:pPr>
            <w:r>
              <w:rPr>
                <w:rFonts w:eastAsia="仿宋_GB2312"/>
                <w:bCs/>
                <w:spacing w:val="10"/>
                <w:sz w:val="24"/>
              </w:rPr>
              <w:t>殷万国</w:t>
            </w:r>
          </w:p>
        </w:tc>
        <w:tc>
          <w:tcPr>
            <w:tcW w:w="1575" w:type="dxa"/>
            <w:vAlign w:val="center"/>
          </w:tcPr>
          <w:p>
            <w:pPr>
              <w:adjustRightInd w:val="0"/>
              <w:snapToGrid w:val="0"/>
              <w:jc w:val="center"/>
              <w:rPr>
                <w:rFonts w:eastAsia="仿宋_GB2312"/>
                <w:bCs/>
                <w:spacing w:val="10"/>
                <w:sz w:val="24"/>
              </w:rPr>
            </w:pPr>
            <w:r>
              <w:rPr>
                <w:rFonts w:eastAsia="仿宋_GB2312"/>
                <w:bCs/>
                <w:spacing w:val="10"/>
                <w:sz w:val="24"/>
              </w:rPr>
              <w:t>/</w:t>
            </w:r>
          </w:p>
        </w:tc>
        <w:tc>
          <w:tcPr>
            <w:tcW w:w="1590" w:type="dxa"/>
            <w:vAlign w:val="center"/>
          </w:tcPr>
          <w:p>
            <w:pPr>
              <w:adjustRightInd w:val="0"/>
              <w:snapToGrid w:val="0"/>
              <w:jc w:val="center"/>
              <w:rPr>
                <w:rFonts w:eastAsia="仿宋_GB2312"/>
                <w:bCs/>
                <w:spacing w:val="10"/>
                <w:sz w:val="24"/>
              </w:rPr>
            </w:pPr>
            <w:r>
              <w:rPr>
                <w:rFonts w:eastAsia="仿宋_GB2312"/>
                <w:bCs/>
                <w:spacing w:val="10"/>
                <w:sz w:val="24"/>
              </w:rPr>
              <w:t>法人代表</w:t>
            </w:r>
          </w:p>
        </w:tc>
        <w:tc>
          <w:tcPr>
            <w:tcW w:w="2310" w:type="dxa"/>
            <w:vAlign w:val="center"/>
          </w:tcPr>
          <w:p>
            <w:pPr>
              <w:adjustRightInd w:val="0"/>
              <w:snapToGrid w:val="0"/>
              <w:jc w:val="center"/>
              <w:rPr>
                <w:rFonts w:eastAsia="仿宋_GB2312"/>
                <w:bCs/>
                <w:spacing w:val="10"/>
                <w:sz w:val="24"/>
              </w:rPr>
            </w:pPr>
            <w:r>
              <w:rPr>
                <w:rFonts w:eastAsia="仿宋_GB2312"/>
                <w:bCs/>
                <w:spacing w:val="10"/>
                <w:sz w:val="24"/>
              </w:rPr>
              <w:t>/</w:t>
            </w:r>
          </w:p>
        </w:tc>
        <w:tc>
          <w:tcPr>
            <w:tcW w:w="1761" w:type="dxa"/>
            <w:vAlign w:val="center"/>
          </w:tcPr>
          <w:p>
            <w:pPr>
              <w:adjustRightInd w:val="0"/>
              <w:snapToGrid w:val="0"/>
              <w:jc w:val="center"/>
              <w:rPr>
                <w:rFonts w:eastAsia="仿宋_GB2312"/>
                <w:b/>
                <w:spacing w:val="10"/>
                <w:sz w:val="24"/>
              </w:rPr>
            </w:pPr>
          </w:p>
        </w:tc>
      </w:tr>
    </w:tbl>
    <w:p>
      <w:pPr>
        <w:spacing w:line="520" w:lineRule="exact"/>
        <w:rPr>
          <w:rFonts w:eastAsia="仿宋_GB2312"/>
        </w:rPr>
        <w:sectPr>
          <w:headerReference r:id="rId3" w:type="default"/>
          <w:footerReference r:id="rId4" w:type="default"/>
          <w:pgSz w:w="11906" w:h="16838"/>
          <w:pgMar w:top="1440" w:right="1134" w:bottom="1559" w:left="1304" w:header="624" w:footer="907" w:gutter="0"/>
          <w:cols w:space="720" w:num="1"/>
          <w:docGrid w:linePitch="312" w:charSpace="0"/>
        </w:sectPr>
      </w:pPr>
    </w:p>
    <w:p>
      <w:pPr>
        <w:pStyle w:val="22"/>
        <w:tabs>
          <w:tab w:val="right" w:leader="dot" w:pos="9401"/>
        </w:tabs>
        <w:spacing w:line="660" w:lineRule="exact"/>
        <w:jc w:val="center"/>
        <w:rPr>
          <w:rFonts w:eastAsia="仿宋_GB2312"/>
          <w:b/>
          <w:sz w:val="28"/>
          <w:szCs w:val="28"/>
          <w:lang w:val="zh-CN"/>
        </w:rPr>
      </w:pPr>
      <w:r>
        <w:rPr>
          <w:rFonts w:eastAsia="仿宋_GB2312"/>
          <w:b/>
          <w:sz w:val="28"/>
          <w:szCs w:val="28"/>
          <w:lang w:val="zh-CN"/>
        </w:rPr>
        <w:t>目 录</w:t>
      </w:r>
    </w:p>
    <w:p>
      <w:pPr>
        <w:pStyle w:val="22"/>
        <w:tabs>
          <w:tab w:val="right" w:leader="dot" w:pos="9468"/>
        </w:tabs>
        <w:rPr>
          <w:rFonts w:hint="default" w:ascii="Times New Roman" w:hAnsi="Times New Roman" w:eastAsia="仿宋_GB2312" w:cs="Times New Roman"/>
          <w:sz w:val="28"/>
          <w:szCs w:val="28"/>
        </w:rPr>
      </w:pPr>
      <w:r>
        <w:rPr>
          <w:rFonts w:eastAsia="仿宋_GB2312"/>
          <w:b/>
          <w:sz w:val="28"/>
          <w:szCs w:val="28"/>
        </w:rPr>
        <w:fldChar w:fldCharType="begin"/>
      </w:r>
      <w:r>
        <w:rPr>
          <w:rStyle w:val="35"/>
          <w:rFonts w:eastAsia="仿宋_GB2312"/>
          <w:b/>
          <w:color w:val="auto"/>
          <w:sz w:val="28"/>
          <w:szCs w:val="28"/>
          <w:u w:val="none"/>
        </w:rPr>
        <w:instrText xml:space="preserve">TOC \o "1-2" \h \u </w:instrText>
      </w:r>
      <w:r>
        <w:rPr>
          <w:rFonts w:eastAsia="仿宋_GB2312"/>
          <w:b/>
          <w:sz w:val="28"/>
          <w:szCs w:val="28"/>
        </w:rPr>
        <w:fldChar w:fldCharType="separate"/>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_Toc28088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 总论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_Toc28088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_Toc19376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1.1评价依据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_Toc19376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_Toc15778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1.2评价目的</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_Toc15778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_Toc28074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1.3评价范围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_Toc28074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_Toc4010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1.4评价内容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_Toc4010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_Toc2130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1.5评价单元</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_Toc2130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_Toc25494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1.6 评价方法</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_Toc25494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_Toc7812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1.7 评价程序</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_Toc7812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_Toc29241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1.8 质量控制</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_Toc29241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_Toc27021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 用人单位概况及现运行情况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_Toc27021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_Toc27752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2.1 用人单位概况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_Toc27752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_Toc10429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2.2运行情况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_Toc10429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_Toc26305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2.3用人单位近三年职业卫生工作开展情况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_Toc26305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_Toc20126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2.4地理位置及主要自然环境概况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_Toc20126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_Toc1486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2.5原、辅材料及产品</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_Toc1486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_Toc18994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2.6公用工程及辅助设施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_Toc18994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_Toc4812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2.7岗位定员及工作制度</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_Toc4812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_Toc3354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 总体布局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_Toc3354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_Toc8588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3.1 总体布局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_Toc8588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_Toc6931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3.2总平面布置评价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_Toc6931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_Toc1813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4生产工艺及设备布局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_Toc1813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_Toc441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4.1设备布局</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_Toc441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28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_Toc12728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4.2生产工艺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_Toc12728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_Toc30538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4.3 生产工艺和设备布局评价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_Toc30538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37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_Toc24068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5建筑卫生学</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_Toc24068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_Toc1266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5.1建筑卫生学调查</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_Toc1266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_Toc14983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5.2建筑卫生学检测</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_Toc14983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40</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_Toc10139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5.3建筑卫生学评价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_Toc10139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_Toc20497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6职业病危害因素</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_Toc20497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_Toc31753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6.1职业病危害因素辨识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_Toc31753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_Toc27335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6.2职业病危害因素对人体健康的影响</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_Toc27335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_Toc24204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6.3职业病危害因素检测结果与评价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_Toc24204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58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_Toc15213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6.4近三年主要职业病危害因素检测结果分析</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_Toc15213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_Toc21420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6.5主要职业病危害因素及其关键控制点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_Toc21420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_Toc14327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7职业病防护设施和应急救援设施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_Toc14327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_Toc5872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7.1职业病防护设施和应急救援设施的设置情况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_Toc5872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68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_Toc23979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7.2职业病防护设施的维护情况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_Toc23979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_Toc2291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7.3职业病防护设施和应急救援设施评价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_Toc2291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_Toc18786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8职业健康监护</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_Toc18786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_Toc16178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8.1职业健康监护情况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_Toc16178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_Toc32414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8.2职业健康监护评价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_Toc32414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_Toc19250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9个人防护用品调查与评价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_Toc19250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_Toc15512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9.1防护用品配置种类、数量及参数调查</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_Toc15512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78</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_Toc15347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9.2 防护用品使用评价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_Toc15347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79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_Toc30831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10辅助用室</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_Toc30831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_Toc13251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10.1辅助用室设置情况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_Toc13251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_Toc3614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10.2辅助用室评价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_Toc3614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82</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_Toc32244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11职业卫生管理</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_Toc32244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_Toc1516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11.1职业卫生管理组织机构</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_Toc1516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_Toc11014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11.2 职业卫生管理制度</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_Toc11014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_Toc31333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11.3职业病危害警示标识、告知卡设置情况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_Toc31333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_Toc12087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11.4职业病防治经费投入情况</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_Toc12087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_Toc19235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11.5职业卫生管理评价</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_Toc19235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86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_Toc7845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12结论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_Toc7845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_Toc27385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12.1分项结论</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_Toc27385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_Toc15201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12.2职业病危害因素关键控制点</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_Toc15201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_Toc19504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12.</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职业病危害风险分类</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_Toc19504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93</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_Toc27933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13建议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_Toc27933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_Toc17403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13.1职业病危害防护措施</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_Toc17403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_Toc14179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13.2应急救援</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_Toc14179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94</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_Toc18003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13.3职业健康监护</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_Toc18003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95</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_Toc10874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13.4劳动定员及工作制度</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_Toc10874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96</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_Toc9681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13.5其他建议</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_Toc9681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_Toc27737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13.6下一阶段应开展的职业病防治工作</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_Toc27737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97</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_Toc8006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bCs/>
          <w:kern w:val="28"/>
          <w:sz w:val="28"/>
          <w:szCs w:val="28"/>
        </w:rPr>
        <w:t>附表</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_Toc8006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99</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5"/>
        <w:tabs>
          <w:tab w:val="right" w:leader="dot" w:pos="9468"/>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_Toc30492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pacing w:val="16"/>
          <w:sz w:val="28"/>
          <w:szCs w:val="28"/>
        </w:rPr>
        <w:t>附图</w:t>
      </w:r>
      <w:r>
        <w:rPr>
          <w:rFonts w:hint="default" w:ascii="Times New Roman" w:hAnsi="Times New Roman" w:eastAsia="仿宋_GB2312" w:cs="Times New Roman"/>
          <w:sz w:val="28"/>
          <w:szCs w:val="28"/>
        </w:rPr>
        <w:tab/>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PAGEREF _Toc30492 \h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101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fldChar w:fldCharType="end"/>
      </w:r>
    </w:p>
    <w:p>
      <w:pPr>
        <w:pStyle w:val="22"/>
        <w:rPr>
          <w:rFonts w:eastAsia="仿宋_GB2312"/>
          <w:sz w:val="28"/>
          <w:szCs w:val="28"/>
        </w:rPr>
      </w:pPr>
      <w:r>
        <w:rPr>
          <w:rFonts w:eastAsia="仿宋_GB2312"/>
          <w:szCs w:val="28"/>
        </w:rPr>
        <w:fldChar w:fldCharType="end"/>
      </w:r>
      <w:r>
        <w:rPr>
          <w:rFonts w:hint="eastAsia" w:eastAsia="仿宋_GB2312"/>
          <w:sz w:val="28"/>
          <w:szCs w:val="28"/>
        </w:rPr>
        <w:t>附件：</w:t>
      </w:r>
    </w:p>
    <w:p>
      <w:pPr>
        <w:pStyle w:val="22"/>
        <w:ind w:firstLine="560" w:firstLineChars="200"/>
        <w:rPr>
          <w:rFonts w:eastAsia="仿宋_GB2312"/>
          <w:bCs/>
          <w:kern w:val="28"/>
          <w:sz w:val="28"/>
          <w:szCs w:val="28"/>
        </w:rPr>
      </w:pPr>
      <w:r>
        <w:rPr>
          <w:rFonts w:eastAsia="仿宋_GB2312"/>
          <w:bCs/>
          <w:kern w:val="28"/>
          <w:sz w:val="28"/>
          <w:szCs w:val="28"/>
        </w:rPr>
        <w:t>附件1：委托书</w:t>
      </w:r>
    </w:p>
    <w:p>
      <w:pPr>
        <w:pStyle w:val="16"/>
        <w:spacing w:line="240" w:lineRule="auto"/>
        <w:ind w:firstLine="560" w:firstLineChars="200"/>
        <w:jc w:val="left"/>
        <w:rPr>
          <w:rFonts w:eastAsia="仿宋_GB2312"/>
          <w:bCs/>
          <w:kern w:val="28"/>
          <w:sz w:val="28"/>
          <w:szCs w:val="28"/>
        </w:rPr>
      </w:pPr>
      <w:r>
        <w:rPr>
          <w:rFonts w:eastAsia="仿宋_GB2312"/>
          <w:bCs/>
          <w:kern w:val="28"/>
          <w:sz w:val="28"/>
          <w:szCs w:val="28"/>
        </w:rPr>
        <w:t>附件</w:t>
      </w:r>
      <w:r>
        <w:rPr>
          <w:rFonts w:hint="eastAsia" w:eastAsia="仿宋_GB2312"/>
          <w:bCs/>
          <w:kern w:val="28"/>
          <w:sz w:val="28"/>
          <w:szCs w:val="28"/>
        </w:rPr>
        <w:t>2</w:t>
      </w:r>
      <w:r>
        <w:rPr>
          <w:rFonts w:eastAsia="仿宋_GB2312"/>
          <w:bCs/>
          <w:kern w:val="28"/>
          <w:sz w:val="28"/>
          <w:szCs w:val="28"/>
        </w:rPr>
        <w:t>：职业卫生管理机构成立文件</w:t>
      </w:r>
      <w:r>
        <w:rPr>
          <w:rFonts w:hint="eastAsia" w:eastAsia="仿宋_GB2312"/>
          <w:bCs/>
          <w:kern w:val="28"/>
          <w:sz w:val="28"/>
          <w:szCs w:val="28"/>
        </w:rPr>
        <w:t>、</w:t>
      </w:r>
      <w:r>
        <w:rPr>
          <w:rFonts w:eastAsia="仿宋_GB2312"/>
          <w:bCs/>
          <w:kern w:val="28"/>
          <w:sz w:val="28"/>
          <w:szCs w:val="28"/>
        </w:rPr>
        <w:t>职业卫生管理</w:t>
      </w:r>
      <w:r>
        <w:rPr>
          <w:rFonts w:hint="eastAsia" w:eastAsia="仿宋_GB2312"/>
          <w:bCs/>
          <w:kern w:val="28"/>
          <w:sz w:val="28"/>
          <w:szCs w:val="28"/>
        </w:rPr>
        <w:t>人员任命</w:t>
      </w:r>
      <w:r>
        <w:rPr>
          <w:rFonts w:eastAsia="仿宋_GB2312"/>
          <w:bCs/>
          <w:kern w:val="28"/>
          <w:sz w:val="28"/>
          <w:szCs w:val="28"/>
        </w:rPr>
        <w:t>文件</w:t>
      </w:r>
      <w:r>
        <w:rPr>
          <w:rFonts w:hint="eastAsia" w:eastAsia="仿宋_GB2312"/>
          <w:bCs/>
          <w:kern w:val="28"/>
          <w:sz w:val="28"/>
          <w:szCs w:val="28"/>
        </w:rPr>
        <w:t>、</w:t>
      </w:r>
      <w:r>
        <w:rPr>
          <w:rFonts w:eastAsia="仿宋_GB2312"/>
          <w:bCs/>
          <w:kern w:val="28"/>
          <w:sz w:val="28"/>
          <w:szCs w:val="28"/>
        </w:rPr>
        <w:t>职业卫生</w:t>
      </w:r>
      <w:r>
        <w:rPr>
          <w:rFonts w:hint="eastAsia" w:eastAsia="仿宋_GB2312"/>
          <w:bCs/>
          <w:kern w:val="28"/>
          <w:sz w:val="28"/>
          <w:szCs w:val="28"/>
        </w:rPr>
        <w:t>管理制度发布文件</w:t>
      </w:r>
    </w:p>
    <w:p>
      <w:pPr>
        <w:pStyle w:val="16"/>
        <w:spacing w:line="240" w:lineRule="auto"/>
        <w:ind w:firstLine="560" w:firstLineChars="200"/>
        <w:jc w:val="left"/>
        <w:rPr>
          <w:rFonts w:eastAsia="仿宋_GB2312"/>
          <w:bCs/>
          <w:kern w:val="28"/>
          <w:sz w:val="28"/>
          <w:szCs w:val="28"/>
        </w:rPr>
      </w:pPr>
      <w:r>
        <w:rPr>
          <w:rFonts w:eastAsia="仿宋_GB2312"/>
          <w:bCs/>
          <w:kern w:val="28"/>
          <w:sz w:val="28"/>
          <w:szCs w:val="28"/>
        </w:rPr>
        <w:t>附件</w:t>
      </w:r>
      <w:r>
        <w:rPr>
          <w:rFonts w:hint="eastAsia" w:eastAsia="仿宋_GB2312"/>
          <w:bCs/>
          <w:kern w:val="28"/>
          <w:sz w:val="28"/>
          <w:szCs w:val="28"/>
        </w:rPr>
        <w:t>3</w:t>
      </w:r>
      <w:r>
        <w:rPr>
          <w:rFonts w:eastAsia="仿宋_GB2312"/>
          <w:bCs/>
          <w:kern w:val="28"/>
          <w:sz w:val="28"/>
          <w:szCs w:val="28"/>
        </w:rPr>
        <w:t>：</w:t>
      </w:r>
      <w:r>
        <w:rPr>
          <w:rFonts w:hint="eastAsia" w:eastAsia="仿宋_GB2312"/>
          <w:bCs/>
          <w:kern w:val="28"/>
          <w:sz w:val="28"/>
          <w:szCs w:val="28"/>
        </w:rPr>
        <w:t>医疗救护协议</w:t>
      </w:r>
    </w:p>
    <w:p>
      <w:pPr>
        <w:pStyle w:val="16"/>
        <w:spacing w:line="240" w:lineRule="auto"/>
        <w:ind w:firstLine="560" w:firstLineChars="200"/>
        <w:jc w:val="left"/>
        <w:rPr>
          <w:rFonts w:eastAsia="仿宋_GB2312"/>
          <w:bCs/>
          <w:kern w:val="28"/>
          <w:sz w:val="28"/>
          <w:szCs w:val="28"/>
        </w:rPr>
      </w:pPr>
      <w:r>
        <w:rPr>
          <w:rFonts w:hint="eastAsia" w:eastAsia="仿宋_GB2312"/>
          <w:bCs/>
          <w:kern w:val="28"/>
          <w:sz w:val="28"/>
          <w:szCs w:val="28"/>
        </w:rPr>
        <w:t>附件4：应急演练记录</w:t>
      </w:r>
    </w:p>
    <w:p>
      <w:pPr>
        <w:pStyle w:val="22"/>
        <w:ind w:firstLine="560" w:firstLineChars="200"/>
        <w:rPr>
          <w:rFonts w:eastAsia="仿宋_GB2312"/>
          <w:bCs/>
          <w:kern w:val="28"/>
          <w:sz w:val="28"/>
          <w:szCs w:val="28"/>
        </w:rPr>
      </w:pPr>
      <w:r>
        <w:rPr>
          <w:rFonts w:eastAsia="仿宋_GB2312"/>
          <w:bCs/>
          <w:kern w:val="28"/>
          <w:sz w:val="28"/>
          <w:szCs w:val="28"/>
        </w:rPr>
        <w:t>附件</w:t>
      </w:r>
      <w:r>
        <w:rPr>
          <w:rFonts w:hint="eastAsia" w:eastAsia="仿宋_GB2312"/>
          <w:bCs/>
          <w:kern w:val="28"/>
          <w:sz w:val="28"/>
          <w:szCs w:val="28"/>
        </w:rPr>
        <w:t>5</w:t>
      </w:r>
      <w:r>
        <w:rPr>
          <w:rFonts w:eastAsia="仿宋_GB2312"/>
          <w:bCs/>
          <w:kern w:val="28"/>
          <w:sz w:val="28"/>
          <w:szCs w:val="28"/>
        </w:rPr>
        <w:t>：20</w:t>
      </w:r>
      <w:r>
        <w:rPr>
          <w:rFonts w:hint="eastAsia" w:eastAsia="仿宋_GB2312"/>
          <w:bCs/>
          <w:kern w:val="28"/>
          <w:sz w:val="28"/>
          <w:szCs w:val="28"/>
        </w:rPr>
        <w:t>20</w:t>
      </w:r>
      <w:r>
        <w:rPr>
          <w:rFonts w:eastAsia="仿宋_GB2312"/>
          <w:bCs/>
          <w:kern w:val="28"/>
          <w:sz w:val="28"/>
          <w:szCs w:val="28"/>
        </w:rPr>
        <w:t>、 20</w:t>
      </w:r>
      <w:r>
        <w:rPr>
          <w:rFonts w:hint="eastAsia" w:eastAsia="仿宋_GB2312"/>
          <w:bCs/>
          <w:kern w:val="28"/>
          <w:sz w:val="28"/>
          <w:szCs w:val="28"/>
        </w:rPr>
        <w:t>21</w:t>
      </w:r>
      <w:r>
        <w:rPr>
          <w:rFonts w:eastAsia="仿宋_GB2312"/>
          <w:bCs/>
          <w:kern w:val="28"/>
          <w:sz w:val="28"/>
          <w:szCs w:val="28"/>
        </w:rPr>
        <w:t>和20</w:t>
      </w:r>
      <w:r>
        <w:rPr>
          <w:rFonts w:hint="eastAsia" w:eastAsia="仿宋_GB2312"/>
          <w:bCs/>
          <w:kern w:val="28"/>
          <w:sz w:val="28"/>
          <w:szCs w:val="28"/>
        </w:rPr>
        <w:t>23</w:t>
      </w:r>
      <w:r>
        <w:rPr>
          <w:rFonts w:eastAsia="仿宋_GB2312"/>
          <w:bCs/>
          <w:kern w:val="28"/>
          <w:sz w:val="28"/>
          <w:szCs w:val="28"/>
        </w:rPr>
        <w:t>年职业健康体检报告</w:t>
      </w:r>
    </w:p>
    <w:p>
      <w:pPr>
        <w:pStyle w:val="22"/>
        <w:ind w:firstLine="560" w:firstLineChars="200"/>
        <w:rPr>
          <w:rFonts w:eastAsia="仿宋_GB2312"/>
          <w:bCs/>
          <w:kern w:val="28"/>
          <w:sz w:val="28"/>
          <w:szCs w:val="28"/>
        </w:rPr>
      </w:pPr>
      <w:r>
        <w:rPr>
          <w:rFonts w:eastAsia="仿宋_GB2312"/>
          <w:bCs/>
          <w:kern w:val="28"/>
          <w:sz w:val="28"/>
          <w:szCs w:val="28"/>
        </w:rPr>
        <w:t>附件</w:t>
      </w:r>
      <w:r>
        <w:rPr>
          <w:rFonts w:hint="eastAsia" w:eastAsia="仿宋_GB2312"/>
          <w:bCs/>
          <w:kern w:val="28"/>
          <w:sz w:val="28"/>
          <w:szCs w:val="28"/>
        </w:rPr>
        <w:t>6</w:t>
      </w:r>
      <w:r>
        <w:rPr>
          <w:rFonts w:eastAsia="仿宋_GB2312"/>
          <w:bCs/>
          <w:kern w:val="28"/>
          <w:sz w:val="28"/>
          <w:szCs w:val="28"/>
        </w:rPr>
        <w:t>：20</w:t>
      </w:r>
      <w:r>
        <w:rPr>
          <w:rFonts w:hint="eastAsia" w:eastAsia="仿宋_GB2312"/>
          <w:bCs/>
          <w:kern w:val="28"/>
          <w:sz w:val="28"/>
          <w:szCs w:val="28"/>
        </w:rPr>
        <w:t>20</w:t>
      </w:r>
      <w:r>
        <w:rPr>
          <w:rFonts w:eastAsia="仿宋_GB2312"/>
          <w:bCs/>
          <w:kern w:val="28"/>
          <w:sz w:val="28"/>
          <w:szCs w:val="28"/>
        </w:rPr>
        <w:t>、 20</w:t>
      </w:r>
      <w:r>
        <w:rPr>
          <w:rFonts w:hint="eastAsia" w:eastAsia="仿宋_GB2312"/>
          <w:bCs/>
          <w:kern w:val="28"/>
          <w:sz w:val="28"/>
          <w:szCs w:val="28"/>
        </w:rPr>
        <w:t>21</w:t>
      </w:r>
      <w:r>
        <w:rPr>
          <w:rFonts w:eastAsia="仿宋_GB2312"/>
          <w:bCs/>
          <w:kern w:val="28"/>
          <w:sz w:val="28"/>
          <w:szCs w:val="28"/>
        </w:rPr>
        <w:t>年和20</w:t>
      </w:r>
      <w:r>
        <w:rPr>
          <w:rFonts w:hint="eastAsia" w:eastAsia="仿宋_GB2312"/>
          <w:bCs/>
          <w:kern w:val="28"/>
          <w:sz w:val="28"/>
          <w:szCs w:val="28"/>
        </w:rPr>
        <w:t>23</w:t>
      </w:r>
      <w:r>
        <w:rPr>
          <w:rFonts w:eastAsia="仿宋_GB2312"/>
          <w:bCs/>
          <w:kern w:val="28"/>
          <w:sz w:val="28"/>
          <w:szCs w:val="28"/>
        </w:rPr>
        <w:t>年职业病危害因素检测报告</w:t>
      </w:r>
    </w:p>
    <w:p>
      <w:pPr>
        <w:pStyle w:val="50"/>
        <w:rPr>
          <w:rStyle w:val="35"/>
          <w:color w:val="auto"/>
          <w:spacing w:val="0"/>
          <w:u w:val="none"/>
        </w:rPr>
        <w:sectPr>
          <w:headerReference r:id="rId5" w:type="default"/>
          <w:footerReference r:id="rId6" w:type="default"/>
          <w:pgSz w:w="11906" w:h="16838"/>
          <w:pgMar w:top="1440" w:right="1134" w:bottom="1559" w:left="1304" w:header="624" w:footer="907" w:gutter="0"/>
          <w:pgNumType w:start="1"/>
          <w:cols w:space="720" w:num="1"/>
          <w:docGrid w:linePitch="312" w:charSpace="0"/>
        </w:sectPr>
      </w:pPr>
    </w:p>
    <w:p>
      <w:pPr>
        <w:pStyle w:val="50"/>
        <w:spacing w:line="490" w:lineRule="exact"/>
        <w:jc w:val="left"/>
      </w:pPr>
      <w:bookmarkStart w:id="6" w:name="_Toc28088"/>
      <w:bookmarkStart w:id="7" w:name="_Toc512505308"/>
      <w:r>
        <w:t>1 总论</w:t>
      </w:r>
      <w:bookmarkEnd w:id="6"/>
      <w:bookmarkEnd w:id="7"/>
    </w:p>
    <w:p>
      <w:pPr>
        <w:pStyle w:val="48"/>
        <w:spacing w:line="490" w:lineRule="exact"/>
        <w:rPr>
          <w:rFonts w:ascii="Times New Roman"/>
        </w:rPr>
      </w:pPr>
      <w:r>
        <w:rPr>
          <w:rFonts w:ascii="Times New Roman"/>
        </w:rPr>
        <w:t>四川省什邡市农科化工有限公司位于四川省什邡市禾丰镇龚林村12组，主要从事以硝酸铵、氯化钾为原料，采用复分解循环法生产硝酸钾主产品及氯化铵副产品。公司占地面积50000多平方米，建筑面积1</w:t>
      </w:r>
      <w:r>
        <w:rPr>
          <w:rFonts w:hint="eastAsia" w:ascii="Times New Roman"/>
          <w:lang w:val="en-US" w:eastAsia="zh-CN"/>
        </w:rPr>
        <w:t>3</w:t>
      </w:r>
      <w:r>
        <w:rPr>
          <w:rFonts w:ascii="Times New Roman"/>
        </w:rPr>
        <w:t>000平方米，年产工业级销酸钾</w:t>
      </w:r>
      <w:r>
        <w:rPr>
          <w:rFonts w:hint="eastAsia" w:ascii="Times New Roman"/>
        </w:rPr>
        <w:t>15000</w:t>
      </w:r>
      <w:r>
        <w:rPr>
          <w:rFonts w:ascii="Times New Roman"/>
        </w:rPr>
        <w:t>余吨，光电级硝酸钾5000吨，氯化铵</w:t>
      </w:r>
      <w:r>
        <w:rPr>
          <w:rFonts w:hint="eastAsia" w:ascii="Times New Roman"/>
        </w:rPr>
        <w:t>17</w:t>
      </w:r>
      <w:r>
        <w:rPr>
          <w:rFonts w:ascii="Times New Roman"/>
        </w:rPr>
        <w:t>000吨。</w:t>
      </w:r>
    </w:p>
    <w:p>
      <w:pPr>
        <w:pStyle w:val="48"/>
        <w:spacing w:line="490" w:lineRule="exact"/>
        <w:rPr>
          <w:rFonts w:ascii="Times New Roman"/>
          <w:b/>
        </w:rPr>
      </w:pPr>
      <w:r>
        <w:rPr>
          <w:rFonts w:hint="eastAsia" w:ascii="Times New Roman"/>
        </w:rPr>
        <w:t>用人单位于2019年7月委托四川中衡检测技术有限公司进行了第二次职业病危害现状评价，评价结论判定四川省什邡市农科化工有限公司职业病危害风险分类为“严重”，根据《工作场所职业卫生管理规定》（</w:t>
      </w:r>
      <w:r>
        <w:rPr>
          <w:rFonts w:ascii="Times New Roman"/>
        </w:rPr>
        <w:t>中华人民共和国国家卫生健康委员会令第5号</w:t>
      </w:r>
      <w:r>
        <w:rPr>
          <w:rFonts w:hint="eastAsia" w:ascii="Times New Roman"/>
        </w:rPr>
        <w:t>）和《关于加强用人单位职业病危害现状评价工作的通知》（川安监函[2017]14号文）的规定，职业病危害严重的用人单位，应当委托具有相应资质的职业卫生技术服务机构，每三年至少进行一次职业病危害现状评价。因疫情防控等原因，</w:t>
      </w:r>
      <w:r>
        <w:rPr>
          <w:rFonts w:hint="eastAsia" w:ascii="Times New Roman"/>
          <w:lang w:eastAsia="zh-CN"/>
        </w:rPr>
        <w:t>导致</w:t>
      </w:r>
      <w:r>
        <w:rPr>
          <w:rFonts w:hint="eastAsia" w:ascii="Times New Roman"/>
        </w:rPr>
        <w:t>用人单位</w:t>
      </w:r>
      <w:r>
        <w:rPr>
          <w:rFonts w:hint="eastAsia" w:ascii="Times New Roman"/>
          <w:lang w:eastAsia="zh-CN"/>
        </w:rPr>
        <w:t>无法</w:t>
      </w:r>
      <w:r>
        <w:rPr>
          <w:rFonts w:hint="eastAsia" w:ascii="Times New Roman"/>
        </w:rPr>
        <w:t>在规定时间内委托具有相应资质的职业卫生技术服务机构进行职业病危害现状评价，延期至2023年01月委托我公司对其进行职业病危害现状评价，并编制职业病危害现状评价报告书。遵循科学、真实、公正、客观的原则，我公司按照双方协商的技术服务范围，承担了该公司的职业病危害现状评价工作</w:t>
      </w:r>
      <w:r>
        <w:rPr>
          <w:rFonts w:ascii="Times New Roman"/>
        </w:rPr>
        <w:t xml:space="preserve">。 </w:t>
      </w:r>
    </w:p>
    <w:p>
      <w:pPr>
        <w:pStyle w:val="71"/>
        <w:spacing w:line="490" w:lineRule="exact"/>
      </w:pPr>
      <w:bookmarkStart w:id="8" w:name="_Toc19376"/>
      <w:bookmarkStart w:id="9" w:name="_Toc512505309"/>
      <w:r>
        <w:t>1.1评价依据</w:t>
      </w:r>
      <w:bookmarkEnd w:id="8"/>
      <w:bookmarkEnd w:id="9"/>
      <w:r>
        <w:t xml:space="preserve"> </w:t>
      </w:r>
    </w:p>
    <w:p>
      <w:pPr>
        <w:snapToGrid w:val="0"/>
        <w:spacing w:line="490" w:lineRule="exact"/>
        <w:rPr>
          <w:rFonts w:eastAsia="仿宋_GB2312"/>
          <w:b/>
          <w:spacing w:val="16"/>
          <w:sz w:val="28"/>
          <w:szCs w:val="28"/>
        </w:rPr>
      </w:pPr>
      <w:r>
        <w:rPr>
          <w:rFonts w:eastAsia="仿宋_GB2312"/>
          <w:b/>
          <w:spacing w:val="16"/>
          <w:sz w:val="28"/>
          <w:szCs w:val="28"/>
        </w:rPr>
        <w:t>1.1.1 法律、法规和规章</w:t>
      </w:r>
    </w:p>
    <w:p>
      <w:pPr>
        <w:pStyle w:val="124"/>
        <w:numPr>
          <w:ilvl w:val="0"/>
          <w:numId w:val="1"/>
        </w:numPr>
        <w:ind w:left="0" w:firstLine="560"/>
      </w:pPr>
      <w:r>
        <w:t>《中华人民共和国职业病防治法》中华人民共和国主席令[2018]第24号第四次修正；</w:t>
      </w:r>
    </w:p>
    <w:p>
      <w:pPr>
        <w:pStyle w:val="124"/>
        <w:numPr>
          <w:ilvl w:val="0"/>
          <w:numId w:val="1"/>
        </w:numPr>
        <w:ind w:left="0" w:firstLine="560"/>
      </w:pPr>
      <w:r>
        <w:t>《中华人民共和国劳动合同法》中华人民共和国主席令[2012]第73号；</w:t>
      </w:r>
    </w:p>
    <w:p>
      <w:pPr>
        <w:pStyle w:val="124"/>
        <w:numPr>
          <w:ilvl w:val="0"/>
          <w:numId w:val="1"/>
        </w:numPr>
        <w:ind w:left="0" w:firstLine="560"/>
      </w:pPr>
      <w:r>
        <w:t>《中华人民共和国劳动法》中华人民共和国主席令[1994]第28号，中华人民共和国主席令[2018]第24号修订；</w:t>
      </w:r>
    </w:p>
    <w:p>
      <w:pPr>
        <w:pStyle w:val="124"/>
        <w:numPr>
          <w:ilvl w:val="0"/>
          <w:numId w:val="1"/>
        </w:numPr>
        <w:ind w:left="0" w:firstLine="560"/>
      </w:pPr>
      <w:r>
        <w:t>《女职工劳动保护特别规定》国务院令[2012]第619号；</w:t>
      </w:r>
    </w:p>
    <w:p>
      <w:pPr>
        <w:pStyle w:val="124"/>
        <w:numPr>
          <w:ilvl w:val="0"/>
          <w:numId w:val="1"/>
        </w:numPr>
        <w:ind w:left="0" w:firstLine="560"/>
      </w:pPr>
      <w:r>
        <w:t>《中华人民共和国安全生产法》中华人民共和国主席令[2014]第13号</w:t>
      </w:r>
      <w:r>
        <w:rPr>
          <w:rFonts w:hint="eastAsia"/>
        </w:rPr>
        <w:t>,2021年修订</w:t>
      </w:r>
      <w:r>
        <w:t>；</w:t>
      </w:r>
    </w:p>
    <w:p>
      <w:pPr>
        <w:pStyle w:val="124"/>
        <w:numPr>
          <w:ilvl w:val="0"/>
          <w:numId w:val="1"/>
        </w:numPr>
        <w:ind w:left="0" w:firstLine="560"/>
      </w:pPr>
      <w:r>
        <w:t>《工伤保险条例》国务院令[2010]第586号；</w:t>
      </w:r>
    </w:p>
    <w:p>
      <w:pPr>
        <w:pStyle w:val="124"/>
        <w:numPr>
          <w:ilvl w:val="0"/>
          <w:numId w:val="1"/>
        </w:numPr>
        <w:ind w:left="0" w:firstLine="560"/>
      </w:pPr>
      <w:r>
        <w:t>《中华人民共和国突发事件应对法》中华人民共和国主席令［2007］第69号；</w:t>
      </w:r>
    </w:p>
    <w:p>
      <w:pPr>
        <w:pStyle w:val="124"/>
        <w:numPr>
          <w:ilvl w:val="0"/>
          <w:numId w:val="1"/>
        </w:numPr>
        <w:ind w:left="0" w:firstLine="560"/>
      </w:pPr>
      <w:r>
        <w:t>《生产安全事故应急条例》中华人民共和国国务院令〔2018〕第708号；</w:t>
      </w:r>
    </w:p>
    <w:p>
      <w:pPr>
        <w:pStyle w:val="124"/>
        <w:numPr>
          <w:ilvl w:val="0"/>
          <w:numId w:val="1"/>
        </w:numPr>
        <w:ind w:left="0" w:firstLine="560"/>
      </w:pPr>
      <w:r>
        <w:t>《使用有毒物品作业场所劳动保护条例》中华人民共和国国务院令[2002]第352号；</w:t>
      </w:r>
    </w:p>
    <w:p>
      <w:pPr>
        <w:pStyle w:val="124"/>
        <w:numPr>
          <w:ilvl w:val="0"/>
          <w:numId w:val="1"/>
        </w:numPr>
        <w:ind w:left="0" w:firstLine="560"/>
      </w:pPr>
      <w:r>
        <w:t>《应急管理部关于修改&lt;生产安全事故应急预案管理办法&gt;的决定》中华人民共和国应急管理部令[2019]2号令；</w:t>
      </w:r>
    </w:p>
    <w:p>
      <w:pPr>
        <w:pStyle w:val="124"/>
        <w:numPr>
          <w:ilvl w:val="0"/>
          <w:numId w:val="1"/>
        </w:numPr>
        <w:ind w:left="0" w:firstLine="560"/>
      </w:pPr>
      <w:r>
        <w:rPr>
          <w:rFonts w:hint="eastAsia"/>
        </w:rPr>
        <w:t>《职业病分类和目录》国卫疾控发[2013]48号；</w:t>
      </w:r>
    </w:p>
    <w:p>
      <w:pPr>
        <w:pStyle w:val="124"/>
        <w:numPr>
          <w:ilvl w:val="0"/>
          <w:numId w:val="1"/>
        </w:numPr>
        <w:ind w:left="0" w:firstLine="560"/>
      </w:pPr>
      <w:r>
        <w:rPr>
          <w:rFonts w:hint="eastAsia"/>
        </w:rPr>
        <w:t>《高毒物品目录》（2003 版）卫法监发[2002]142 号；</w:t>
      </w:r>
    </w:p>
    <w:p>
      <w:pPr>
        <w:pStyle w:val="124"/>
        <w:numPr>
          <w:ilvl w:val="0"/>
          <w:numId w:val="1"/>
        </w:numPr>
        <w:ind w:left="0" w:firstLine="560"/>
      </w:pPr>
      <w:r>
        <w:rPr>
          <w:rFonts w:hint="eastAsia"/>
        </w:rPr>
        <w:t>《职业病危害因素分类目录》国卫疾控发[2015]92号；</w:t>
      </w:r>
    </w:p>
    <w:p>
      <w:pPr>
        <w:pStyle w:val="124"/>
        <w:numPr>
          <w:ilvl w:val="0"/>
          <w:numId w:val="1"/>
        </w:numPr>
        <w:ind w:left="0" w:firstLine="560"/>
      </w:pPr>
      <w:r>
        <w:t>《</w:t>
      </w:r>
      <w:r>
        <w:rPr>
          <w:rFonts w:hint="eastAsia"/>
        </w:rPr>
        <w:t>职业卫生技术服务机构管理办法</w:t>
      </w:r>
      <w:r>
        <w:t>》中华人民共和国国家卫生健康委员会</w:t>
      </w:r>
      <w:r>
        <w:rPr>
          <w:rFonts w:hint="eastAsia"/>
        </w:rPr>
        <w:t>令第4号;</w:t>
      </w:r>
    </w:p>
    <w:p>
      <w:pPr>
        <w:pStyle w:val="124"/>
        <w:numPr>
          <w:ilvl w:val="0"/>
          <w:numId w:val="1"/>
        </w:numPr>
        <w:ind w:left="0" w:firstLine="560"/>
      </w:pPr>
      <w:r>
        <w:t>《工作场所职业卫生管理规定》中华人民共和国国家卫生健康委员会令第5号；</w:t>
      </w:r>
    </w:p>
    <w:p>
      <w:pPr>
        <w:pStyle w:val="124"/>
        <w:numPr>
          <w:ilvl w:val="0"/>
          <w:numId w:val="1"/>
        </w:numPr>
        <w:ind w:left="0" w:firstLine="560"/>
      </w:pPr>
      <w:r>
        <w:t>《职业病危害项目申报办法》国家安全生产监督管理总局令[2012]第48号；</w:t>
      </w:r>
    </w:p>
    <w:p>
      <w:pPr>
        <w:pStyle w:val="124"/>
        <w:numPr>
          <w:ilvl w:val="0"/>
          <w:numId w:val="1"/>
        </w:numPr>
        <w:ind w:left="0" w:firstLine="560"/>
      </w:pPr>
      <w:r>
        <w:t>《用人单位职业健康监护监督管理办法》国家安全生产监督管理总局令[2012]第49号；</w:t>
      </w:r>
    </w:p>
    <w:p>
      <w:pPr>
        <w:pStyle w:val="124"/>
        <w:numPr>
          <w:ilvl w:val="0"/>
          <w:numId w:val="1"/>
        </w:numPr>
        <w:ind w:left="0" w:firstLine="560"/>
      </w:pPr>
      <w:r>
        <w:t>《国家卫生健康委关于修改〈职业健康检查管理办法〉等4件部门规章的决定》中华人民共和国国家卫生健康委员会令第2号；</w:t>
      </w:r>
    </w:p>
    <w:p>
      <w:pPr>
        <w:pStyle w:val="124"/>
        <w:numPr>
          <w:ilvl w:val="0"/>
          <w:numId w:val="1"/>
        </w:numPr>
        <w:ind w:left="0" w:firstLine="560"/>
      </w:pPr>
      <w:r>
        <w:t>《国家卫生健康委办公厅关于贯彻落实职业健康检查管理办法的通知》国卫办职健函[2019]494号；</w:t>
      </w:r>
    </w:p>
    <w:p>
      <w:pPr>
        <w:pStyle w:val="124"/>
        <w:numPr>
          <w:ilvl w:val="0"/>
          <w:numId w:val="1"/>
        </w:numPr>
        <w:ind w:left="0" w:firstLine="560"/>
      </w:pPr>
      <w:r>
        <w:t>《国家卫生健康委办公厅关于开展尘毒危害专项执法工作的通知》国卫办监督函[2019]544号；</w:t>
      </w:r>
    </w:p>
    <w:p>
      <w:pPr>
        <w:pStyle w:val="124"/>
        <w:numPr>
          <w:ilvl w:val="0"/>
          <w:numId w:val="1"/>
        </w:numPr>
        <w:ind w:left="0" w:firstLine="560"/>
      </w:pPr>
      <w:r>
        <w:t>《国家卫生健康委办公厅关于印发职业卫生监督协管服务技术规范的通知》国卫办监督函[2019]567号；</w:t>
      </w:r>
    </w:p>
    <w:p>
      <w:pPr>
        <w:pStyle w:val="124"/>
        <w:numPr>
          <w:ilvl w:val="0"/>
          <w:numId w:val="1"/>
        </w:numPr>
        <w:ind w:left="0" w:firstLine="560"/>
      </w:pPr>
      <w:r>
        <w:t>《建设项目职业病防护设施“三同时”监督管理办法》国家安全生产监督管理总局令[2017]第90号；</w:t>
      </w:r>
    </w:p>
    <w:p>
      <w:pPr>
        <w:pStyle w:val="124"/>
        <w:numPr>
          <w:ilvl w:val="0"/>
          <w:numId w:val="1"/>
        </w:numPr>
        <w:ind w:left="0" w:firstLine="560"/>
      </w:pPr>
      <w:r>
        <w:rPr>
          <w:rFonts w:hint="eastAsia"/>
        </w:rPr>
        <w:t>《国家卫生健康委办公厅关于公布建设项目职业病危害风险分类管理目录的通知》国卫办职健发[2021]5号</w:t>
      </w:r>
      <w:r>
        <w:t>；</w:t>
      </w:r>
    </w:p>
    <w:p>
      <w:pPr>
        <w:pStyle w:val="124"/>
        <w:numPr>
          <w:ilvl w:val="0"/>
          <w:numId w:val="1"/>
        </w:numPr>
        <w:ind w:left="0" w:firstLine="560"/>
      </w:pPr>
      <w:r>
        <w:t>《关于印发防暑降温措施管理办法的通知》安监总安健[2012]89号；</w:t>
      </w:r>
    </w:p>
    <w:p>
      <w:pPr>
        <w:pStyle w:val="124"/>
        <w:numPr>
          <w:ilvl w:val="0"/>
          <w:numId w:val="1"/>
        </w:numPr>
        <w:ind w:left="0" w:firstLine="560"/>
      </w:pPr>
      <w:r>
        <w:t>《国家安全监管总局办公厅关于修改用人单位劳动防护用品管理规范的通知》安监总厅安健[2018]3号；</w:t>
      </w:r>
    </w:p>
    <w:p>
      <w:pPr>
        <w:pStyle w:val="124"/>
        <w:numPr>
          <w:ilvl w:val="0"/>
          <w:numId w:val="1"/>
        </w:numPr>
        <w:ind w:left="0" w:firstLine="560"/>
      </w:pPr>
      <w:r>
        <w:rPr>
          <w:rFonts w:hint="eastAsia"/>
        </w:rPr>
        <w:t>《国家卫生健康委办公厅关于进一步加强用人单位职业健康培训工作的通知》国卫办职健函[2022]441号</w:t>
      </w:r>
      <w:r>
        <w:t>；</w:t>
      </w:r>
    </w:p>
    <w:p>
      <w:pPr>
        <w:pStyle w:val="124"/>
        <w:numPr>
          <w:ilvl w:val="0"/>
          <w:numId w:val="1"/>
        </w:numPr>
        <w:ind w:left="0" w:firstLine="560"/>
      </w:pPr>
      <w:r>
        <w:t>《国家安全监管总局办公厅关于印发用人单位职业病危害因素定期检测管理规范的通知》安监总厅安健[2015]16号；</w:t>
      </w:r>
    </w:p>
    <w:p>
      <w:pPr>
        <w:pStyle w:val="124"/>
        <w:numPr>
          <w:ilvl w:val="0"/>
          <w:numId w:val="1"/>
        </w:numPr>
        <w:ind w:left="0" w:firstLine="560"/>
      </w:pPr>
      <w:r>
        <w:t>《国家安全监管总局办公厅关于印发用人单位职业病危害告知与警示标识管理规范的通知》安监总厅安健[2014]111号；</w:t>
      </w:r>
    </w:p>
    <w:p>
      <w:pPr>
        <w:pStyle w:val="124"/>
        <w:numPr>
          <w:ilvl w:val="0"/>
          <w:numId w:val="1"/>
        </w:numPr>
        <w:ind w:left="0" w:firstLine="560"/>
      </w:pPr>
      <w:r>
        <w:t>《关于印发职业卫生档案管理规范的通知》安监总安健[2013]171号；</w:t>
      </w:r>
    </w:p>
    <w:p>
      <w:pPr>
        <w:pStyle w:val="124"/>
        <w:numPr>
          <w:ilvl w:val="0"/>
          <w:numId w:val="1"/>
        </w:numPr>
        <w:ind w:left="0" w:firstLine="560"/>
      </w:pPr>
      <w:r>
        <w:rPr>
          <w:rFonts w:hint="eastAsia"/>
        </w:rPr>
        <w:t>《关于启用新版“职业病危害项目申报系统”的通知》国家卫生健康委职业健康司2019年8月</w:t>
      </w:r>
      <w:r>
        <w:t>；</w:t>
      </w:r>
    </w:p>
    <w:p>
      <w:pPr>
        <w:pStyle w:val="124"/>
        <w:numPr>
          <w:ilvl w:val="0"/>
          <w:numId w:val="1"/>
        </w:numPr>
        <w:ind w:left="0" w:firstLine="560"/>
      </w:pPr>
      <w:r>
        <w:t>《国家安全监管总局办公厅关于印发职业卫生技术服务机构检测工作规范的通知》安监总厅安健〔2016〕9号；</w:t>
      </w:r>
    </w:p>
    <w:p>
      <w:pPr>
        <w:pStyle w:val="124"/>
        <w:numPr>
          <w:ilvl w:val="0"/>
          <w:numId w:val="1"/>
        </w:numPr>
        <w:ind w:left="0" w:firstLine="560"/>
      </w:pPr>
      <w:r>
        <w:rPr>
          <w:rFonts w:hint="eastAsia"/>
        </w:rPr>
        <w:t>《关于印发国家职业病防治规划（2021-2025年）的通知》国卫职健发〔2021〕39号；</w:t>
      </w:r>
    </w:p>
    <w:p>
      <w:pPr>
        <w:pStyle w:val="124"/>
        <w:numPr>
          <w:ilvl w:val="0"/>
          <w:numId w:val="1"/>
        </w:numPr>
        <w:ind w:left="0" w:firstLine="560"/>
      </w:pPr>
      <w:r>
        <w:t>《关于做好2022年职工防暑降温工作的通知》全国总工会印发</w:t>
      </w:r>
      <w:r>
        <w:rPr>
          <w:rFonts w:hint="eastAsia"/>
        </w:rPr>
        <w:t>；</w:t>
      </w:r>
    </w:p>
    <w:p>
      <w:pPr>
        <w:pStyle w:val="124"/>
        <w:numPr>
          <w:ilvl w:val="0"/>
          <w:numId w:val="1"/>
        </w:numPr>
        <w:ind w:left="0" w:firstLine="560"/>
      </w:pPr>
      <w:r>
        <w:rPr>
          <w:rFonts w:hint="eastAsia"/>
        </w:rPr>
        <w:t>《关于加强用人单位职业病危害现状评价工作的通知》（川安监函[2017]14号文）</w:t>
      </w:r>
      <w:r>
        <w:rPr>
          <w:rFonts w:hint="eastAsia"/>
          <w:lang w:eastAsia="zh-CN"/>
        </w:rPr>
        <w:t>；</w:t>
      </w:r>
    </w:p>
    <w:p>
      <w:pPr>
        <w:pStyle w:val="124"/>
        <w:numPr>
          <w:ilvl w:val="0"/>
          <w:numId w:val="1"/>
        </w:numPr>
        <w:ind w:left="0" w:firstLine="560"/>
      </w:pPr>
      <w:r>
        <w:t>《四川省卫生健康委员会关于加强职业健康监督管理工作的通知》川卫发〔2019〕18号。</w:t>
      </w:r>
    </w:p>
    <w:p>
      <w:pPr>
        <w:pStyle w:val="65"/>
        <w:spacing w:line="490" w:lineRule="exact"/>
        <w:outlineLvl w:val="9"/>
        <w:rPr>
          <w:kern w:val="28"/>
        </w:rPr>
      </w:pPr>
      <w:bookmarkStart w:id="10" w:name="_Toc512505310"/>
      <w:r>
        <w:rPr>
          <w:kern w:val="28"/>
        </w:rPr>
        <w:t>1.1.2规范、标准</w:t>
      </w:r>
      <w:bookmarkEnd w:id="10"/>
    </w:p>
    <w:p>
      <w:pPr>
        <w:pStyle w:val="124"/>
        <w:numPr>
          <w:ilvl w:val="0"/>
          <w:numId w:val="2"/>
        </w:numPr>
        <w:spacing w:line="490" w:lineRule="exact"/>
        <w:ind w:firstLine="560"/>
      </w:pPr>
      <w:r>
        <w:t>《用人单位职业病危害现状评价技术导则》WS/T751-2015；</w:t>
      </w:r>
    </w:p>
    <w:p>
      <w:pPr>
        <w:pStyle w:val="124"/>
        <w:numPr>
          <w:ilvl w:val="0"/>
          <w:numId w:val="2"/>
        </w:numPr>
        <w:spacing w:line="490" w:lineRule="exact"/>
        <w:ind w:firstLine="560"/>
      </w:pPr>
      <w:r>
        <w:t>《职业病危害评价通则》GBZ/T277-2016；</w:t>
      </w:r>
    </w:p>
    <w:p>
      <w:pPr>
        <w:pStyle w:val="124"/>
        <w:numPr>
          <w:ilvl w:val="0"/>
          <w:numId w:val="2"/>
        </w:numPr>
        <w:spacing w:line="490" w:lineRule="exact"/>
        <w:ind w:firstLine="560"/>
      </w:pPr>
      <w:r>
        <w:t>《工业企业设计卫生标准》GBZ1-2010；</w:t>
      </w:r>
    </w:p>
    <w:p>
      <w:pPr>
        <w:pStyle w:val="124"/>
        <w:numPr>
          <w:ilvl w:val="0"/>
          <w:numId w:val="2"/>
        </w:numPr>
        <w:spacing w:line="490" w:lineRule="exact"/>
        <w:ind w:firstLine="560"/>
      </w:pPr>
      <w:r>
        <w:t>《工作场所职业病危害警示标识》GBZ158-2003；</w:t>
      </w:r>
    </w:p>
    <w:p>
      <w:pPr>
        <w:pStyle w:val="124"/>
        <w:numPr>
          <w:ilvl w:val="0"/>
          <w:numId w:val="2"/>
        </w:numPr>
        <w:spacing w:line="490" w:lineRule="exact"/>
        <w:ind w:firstLine="560"/>
      </w:pPr>
      <w:r>
        <w:t>《工作场所空气中有害物质监测的采样规范》GBZ 159-2004；</w:t>
      </w:r>
    </w:p>
    <w:p>
      <w:pPr>
        <w:pStyle w:val="124"/>
        <w:numPr>
          <w:ilvl w:val="0"/>
          <w:numId w:val="2"/>
        </w:numPr>
        <w:spacing w:line="490" w:lineRule="exact"/>
        <w:ind w:firstLine="560"/>
      </w:pPr>
      <w:r>
        <w:t>《工作场所有害因素职业接触限值第1部分：化学有害因素》GBZ 2.1-2019；</w:t>
      </w:r>
    </w:p>
    <w:p>
      <w:pPr>
        <w:pStyle w:val="124"/>
        <w:numPr>
          <w:ilvl w:val="0"/>
          <w:numId w:val="2"/>
        </w:numPr>
        <w:spacing w:line="490" w:lineRule="exact"/>
        <w:ind w:firstLine="560"/>
      </w:pPr>
      <w:r>
        <w:rPr>
          <w:rFonts w:eastAsia="仿宋_GB2312"/>
          <w:spacing w:val="16"/>
          <w:sz w:val="28"/>
          <w:szCs w:val="28"/>
        </w:rPr>
        <w:t>《工作场所有害因素职业接触限值 第1部分：化学有害因素》GBZ 2.1-2019第1号修改单--国卫通〔2022〕14号</w:t>
      </w:r>
      <w:r>
        <w:rPr>
          <w:rFonts w:hint="eastAsia"/>
          <w:spacing w:val="16"/>
          <w:sz w:val="28"/>
          <w:szCs w:val="28"/>
          <w:lang w:eastAsia="zh-CN"/>
        </w:rPr>
        <w:t>；</w:t>
      </w:r>
    </w:p>
    <w:p>
      <w:pPr>
        <w:pStyle w:val="124"/>
        <w:numPr>
          <w:ilvl w:val="0"/>
          <w:numId w:val="2"/>
        </w:numPr>
        <w:spacing w:line="490" w:lineRule="exact"/>
        <w:ind w:firstLine="560"/>
      </w:pPr>
      <w:r>
        <w:t>《工作场所有害因素职业接触限值第2部分：物理因素》GBZ2.2-2007；</w:t>
      </w:r>
    </w:p>
    <w:p>
      <w:pPr>
        <w:pStyle w:val="124"/>
        <w:numPr>
          <w:ilvl w:val="0"/>
          <w:numId w:val="2"/>
        </w:numPr>
        <w:spacing w:line="490" w:lineRule="exact"/>
        <w:ind w:firstLine="560"/>
      </w:pPr>
      <w:r>
        <w:t>《工作场所空气中粉尘测定 第1部分：总粉尘浓度》GBZ/T 192.1-2007；</w:t>
      </w:r>
    </w:p>
    <w:p>
      <w:pPr>
        <w:pStyle w:val="124"/>
        <w:numPr>
          <w:ilvl w:val="0"/>
          <w:numId w:val="2"/>
        </w:numPr>
        <w:spacing w:line="490" w:lineRule="exact"/>
        <w:ind w:firstLine="560"/>
      </w:pPr>
      <w:r>
        <w:rPr>
          <w:rFonts w:hint="eastAsia"/>
        </w:rPr>
        <w:t>《工作场所空气有毒物质测定 无机含氮化合物》GBZ/T160.29-2004;</w:t>
      </w:r>
    </w:p>
    <w:p>
      <w:pPr>
        <w:pStyle w:val="124"/>
        <w:numPr>
          <w:ilvl w:val="0"/>
          <w:numId w:val="2"/>
        </w:numPr>
        <w:spacing w:line="490" w:lineRule="exact"/>
        <w:ind w:firstLine="560"/>
      </w:pPr>
      <w:r>
        <w:rPr>
          <w:rFonts w:hint="eastAsia"/>
        </w:rPr>
        <w:t>《工作场所空气中尿素 高效液相色谱法》ZHJC/ZY/01-012；</w:t>
      </w:r>
    </w:p>
    <w:p>
      <w:pPr>
        <w:pStyle w:val="124"/>
        <w:numPr>
          <w:ilvl w:val="0"/>
          <w:numId w:val="2"/>
        </w:numPr>
        <w:spacing w:line="490" w:lineRule="exact"/>
        <w:ind w:firstLine="560"/>
      </w:pPr>
      <w:r>
        <w:t>《工作场所物理因素测量 第8部分：噪声》GBZ/T 189.8-2007；</w:t>
      </w:r>
    </w:p>
    <w:p>
      <w:pPr>
        <w:pStyle w:val="124"/>
        <w:numPr>
          <w:ilvl w:val="0"/>
          <w:numId w:val="2"/>
        </w:numPr>
        <w:spacing w:line="490" w:lineRule="exact"/>
        <w:ind w:firstLine="560"/>
      </w:pPr>
      <w:r>
        <w:t>《工作场所物理因素测量 第7部分：高温》GBZ/T 189.7-2007；</w:t>
      </w:r>
    </w:p>
    <w:p>
      <w:pPr>
        <w:pStyle w:val="124"/>
        <w:numPr>
          <w:ilvl w:val="0"/>
          <w:numId w:val="2"/>
        </w:numPr>
        <w:spacing w:line="490" w:lineRule="exact"/>
        <w:ind w:firstLine="560"/>
      </w:pPr>
      <w:r>
        <w:t>《公共场所卫生检验方法第1部分：物理因素》GB/T18204.1-2013；</w:t>
      </w:r>
    </w:p>
    <w:p>
      <w:pPr>
        <w:pStyle w:val="124"/>
        <w:numPr>
          <w:ilvl w:val="0"/>
          <w:numId w:val="2"/>
        </w:numPr>
        <w:spacing w:line="490" w:lineRule="exact"/>
        <w:ind w:firstLine="560"/>
      </w:pPr>
      <w:r>
        <w:t>《工作场所防止职业中毒卫生工程防护措施规范》GBZ/T194-2007；</w:t>
      </w:r>
    </w:p>
    <w:p>
      <w:pPr>
        <w:pStyle w:val="124"/>
        <w:numPr>
          <w:ilvl w:val="0"/>
          <w:numId w:val="2"/>
        </w:numPr>
        <w:spacing w:line="490" w:lineRule="exact"/>
        <w:ind w:firstLine="560"/>
      </w:pPr>
      <w:r>
        <w:t>《职业卫生名词术语》GBZ/T224-2010；</w:t>
      </w:r>
    </w:p>
    <w:p>
      <w:pPr>
        <w:pStyle w:val="124"/>
        <w:numPr>
          <w:ilvl w:val="0"/>
          <w:numId w:val="2"/>
        </w:numPr>
        <w:spacing w:line="490" w:lineRule="exact"/>
        <w:ind w:firstLine="560"/>
      </w:pPr>
      <w:r>
        <w:t>《用人单位职业病防治指南》GBZ/T225-2010；</w:t>
      </w:r>
    </w:p>
    <w:p>
      <w:pPr>
        <w:pStyle w:val="124"/>
        <w:numPr>
          <w:ilvl w:val="0"/>
          <w:numId w:val="2"/>
        </w:numPr>
        <w:spacing w:line="490" w:lineRule="exact"/>
        <w:ind w:firstLine="560"/>
      </w:pPr>
      <w:r>
        <w:t>《生产设备安全卫生设计总则》GB5083-1999；</w:t>
      </w:r>
    </w:p>
    <w:p>
      <w:pPr>
        <w:pStyle w:val="124"/>
        <w:numPr>
          <w:ilvl w:val="0"/>
          <w:numId w:val="2"/>
        </w:numPr>
        <w:spacing w:line="490" w:lineRule="exact"/>
        <w:ind w:firstLine="560"/>
      </w:pPr>
      <w:r>
        <w:t>《工业建筑供暖通风与空气调节设计规范》GB50019-2015；</w:t>
      </w:r>
    </w:p>
    <w:p>
      <w:pPr>
        <w:pStyle w:val="124"/>
        <w:numPr>
          <w:ilvl w:val="0"/>
          <w:numId w:val="2"/>
        </w:numPr>
        <w:spacing w:line="490" w:lineRule="exact"/>
        <w:ind w:firstLine="560"/>
      </w:pPr>
      <w:r>
        <w:t>《建筑采光设计标准》GB50033-2013；</w:t>
      </w:r>
    </w:p>
    <w:p>
      <w:pPr>
        <w:pStyle w:val="124"/>
        <w:numPr>
          <w:ilvl w:val="0"/>
          <w:numId w:val="2"/>
        </w:numPr>
        <w:spacing w:line="490" w:lineRule="exact"/>
        <w:ind w:firstLine="560"/>
      </w:pPr>
      <w:r>
        <w:t>《建筑照明设计标准》GB50034-2013；</w:t>
      </w:r>
    </w:p>
    <w:p>
      <w:pPr>
        <w:pStyle w:val="124"/>
        <w:numPr>
          <w:ilvl w:val="0"/>
          <w:numId w:val="2"/>
        </w:numPr>
        <w:spacing w:line="490" w:lineRule="exact"/>
        <w:ind w:firstLine="560"/>
      </w:pPr>
      <w:r>
        <w:t>《工业企业总平面设计规范》GB50187-2012；</w:t>
      </w:r>
    </w:p>
    <w:p>
      <w:pPr>
        <w:pStyle w:val="124"/>
        <w:numPr>
          <w:ilvl w:val="0"/>
          <w:numId w:val="2"/>
        </w:numPr>
        <w:spacing w:line="490" w:lineRule="exact"/>
        <w:ind w:firstLine="560"/>
      </w:pPr>
      <w:r>
        <w:t>《国民经济行业分类》GB/T4754-2017（2019年修改版）；</w:t>
      </w:r>
    </w:p>
    <w:p>
      <w:pPr>
        <w:pStyle w:val="124"/>
        <w:numPr>
          <w:ilvl w:val="0"/>
          <w:numId w:val="2"/>
        </w:numPr>
        <w:spacing w:line="490" w:lineRule="exact"/>
        <w:ind w:firstLine="560"/>
      </w:pPr>
      <w:r>
        <w:t>《生产过程安全卫生要求总则》GB/T12801-2008；</w:t>
      </w:r>
    </w:p>
    <w:p>
      <w:pPr>
        <w:pStyle w:val="124"/>
        <w:numPr>
          <w:ilvl w:val="0"/>
          <w:numId w:val="2"/>
        </w:numPr>
        <w:spacing w:line="490" w:lineRule="exact"/>
        <w:ind w:firstLine="560"/>
      </w:pPr>
      <w:r>
        <w:t>《呼吸防护用品的选择、使用和维护》GB/T18664-2002；</w:t>
      </w:r>
    </w:p>
    <w:p>
      <w:pPr>
        <w:pStyle w:val="124"/>
        <w:numPr>
          <w:ilvl w:val="0"/>
          <w:numId w:val="2"/>
        </w:numPr>
        <w:spacing w:line="490" w:lineRule="exact"/>
        <w:ind w:firstLine="560"/>
      </w:pPr>
      <w:r>
        <w:t>《护听器选择指南》GB/T23466-2009；</w:t>
      </w:r>
    </w:p>
    <w:p>
      <w:pPr>
        <w:pStyle w:val="124"/>
        <w:numPr>
          <w:ilvl w:val="0"/>
          <w:numId w:val="2"/>
        </w:numPr>
        <w:spacing w:line="490" w:lineRule="exact"/>
        <w:ind w:firstLine="560"/>
      </w:pPr>
      <w:r>
        <w:t>《个体防护装备配备规范 第1部分：总则》GB39800.1-2020；</w:t>
      </w:r>
    </w:p>
    <w:p>
      <w:pPr>
        <w:pStyle w:val="124"/>
        <w:numPr>
          <w:ilvl w:val="0"/>
          <w:numId w:val="2"/>
        </w:numPr>
        <w:spacing w:line="490" w:lineRule="exact"/>
        <w:ind w:firstLine="560"/>
      </w:pPr>
      <w:r>
        <w:t>《个体防护装备配备规范 第2部分：石油、化工、天然气》GB39800.2-2020；</w:t>
      </w:r>
    </w:p>
    <w:p>
      <w:pPr>
        <w:pStyle w:val="124"/>
        <w:numPr>
          <w:ilvl w:val="0"/>
          <w:numId w:val="2"/>
        </w:numPr>
        <w:spacing w:line="490" w:lineRule="exact"/>
        <w:ind w:firstLine="560"/>
      </w:pPr>
      <w:r>
        <w:t>《工作场所有毒气体检测报警装置设置规范》GB/T223-2009;</w:t>
      </w:r>
    </w:p>
    <w:p>
      <w:pPr>
        <w:pStyle w:val="124"/>
        <w:numPr>
          <w:ilvl w:val="0"/>
          <w:numId w:val="2"/>
        </w:numPr>
        <w:spacing w:line="490" w:lineRule="exact"/>
        <w:ind w:firstLine="560"/>
      </w:pPr>
      <w:r>
        <w:t>《石油化工可燃气体和有毒气体检测报警设计标准》GB/T50493-2019;</w:t>
      </w:r>
    </w:p>
    <w:p>
      <w:pPr>
        <w:pStyle w:val="124"/>
        <w:numPr>
          <w:ilvl w:val="0"/>
          <w:numId w:val="2"/>
        </w:numPr>
        <w:spacing w:line="490" w:lineRule="exact"/>
        <w:ind w:firstLine="560"/>
      </w:pPr>
      <w:r>
        <w:t>《化工企业总图运输设计规范》GB50489-2009；</w:t>
      </w:r>
    </w:p>
    <w:p>
      <w:pPr>
        <w:pStyle w:val="124"/>
        <w:numPr>
          <w:ilvl w:val="0"/>
          <w:numId w:val="2"/>
        </w:numPr>
        <w:spacing w:line="490" w:lineRule="exact"/>
        <w:ind w:firstLine="560"/>
      </w:pPr>
      <w:r>
        <w:t>《生产经营单位生产安全事故应急预案编制导则》GB/T29639-2020；</w:t>
      </w:r>
    </w:p>
    <w:p>
      <w:pPr>
        <w:pStyle w:val="124"/>
        <w:numPr>
          <w:ilvl w:val="0"/>
          <w:numId w:val="2"/>
        </w:numPr>
        <w:spacing w:line="490" w:lineRule="exact"/>
        <w:ind w:firstLine="560"/>
      </w:pPr>
      <w:r>
        <w:t>《工业企业噪声控制设计规范》GB/T50087-2013；</w:t>
      </w:r>
    </w:p>
    <w:p>
      <w:pPr>
        <w:pStyle w:val="124"/>
        <w:numPr>
          <w:ilvl w:val="0"/>
          <w:numId w:val="2"/>
        </w:numPr>
        <w:spacing w:line="490" w:lineRule="exact"/>
        <w:ind w:firstLine="560"/>
      </w:pPr>
      <w:r>
        <w:t>《密闭空间作业职业病危害防护规范》GBZ/T205-2007；</w:t>
      </w:r>
    </w:p>
    <w:p>
      <w:pPr>
        <w:pStyle w:val="124"/>
        <w:numPr>
          <w:ilvl w:val="0"/>
          <w:numId w:val="2"/>
        </w:numPr>
        <w:spacing w:line="490" w:lineRule="exact"/>
        <w:ind w:firstLine="560"/>
      </w:pPr>
      <w:r>
        <w:t>《密闭空间直读式气体检测仪选用指南》GBZ/T 222-2009；</w:t>
      </w:r>
    </w:p>
    <w:p>
      <w:pPr>
        <w:pStyle w:val="124"/>
        <w:numPr>
          <w:ilvl w:val="0"/>
          <w:numId w:val="2"/>
        </w:numPr>
        <w:spacing w:line="490" w:lineRule="exact"/>
        <w:ind w:firstLine="560"/>
      </w:pPr>
      <w:r>
        <w:t>《密闭空间直读式仪器气体检测规范》GBZ/T206-2007；</w:t>
      </w:r>
    </w:p>
    <w:p>
      <w:pPr>
        <w:pStyle w:val="124"/>
        <w:numPr>
          <w:ilvl w:val="0"/>
          <w:numId w:val="2"/>
        </w:numPr>
        <w:spacing w:line="490" w:lineRule="exact"/>
        <w:ind w:firstLine="560"/>
      </w:pPr>
      <w:r>
        <w:t>《高毒物品作业岗位职业病危害告知规范》GBZ/T203-2007;</w:t>
      </w:r>
    </w:p>
    <w:p>
      <w:pPr>
        <w:pStyle w:val="124"/>
        <w:numPr>
          <w:ilvl w:val="0"/>
          <w:numId w:val="2"/>
        </w:numPr>
        <w:spacing w:line="490" w:lineRule="exact"/>
        <w:ind w:firstLine="560"/>
      </w:pPr>
      <w:r>
        <w:t>《高毒物品作业岗位职业病信息指南》GBZ/T204-2007;</w:t>
      </w:r>
    </w:p>
    <w:p>
      <w:pPr>
        <w:pStyle w:val="124"/>
        <w:numPr>
          <w:ilvl w:val="0"/>
          <w:numId w:val="2"/>
        </w:numPr>
        <w:spacing w:line="490" w:lineRule="exact"/>
        <w:ind w:firstLine="560"/>
      </w:pPr>
      <w:r>
        <w:t>《工作场所职业病危害因素检测工作规范》WS/T 771-2015；</w:t>
      </w:r>
    </w:p>
    <w:p>
      <w:pPr>
        <w:pStyle w:val="124"/>
        <w:numPr>
          <w:ilvl w:val="0"/>
          <w:numId w:val="2"/>
        </w:numPr>
        <w:spacing w:line="490" w:lineRule="exact"/>
        <w:ind w:firstLine="560"/>
      </w:pPr>
      <w:r>
        <w:t>《粉尘采样器技术条件》WS764-2012；</w:t>
      </w:r>
    </w:p>
    <w:p>
      <w:pPr>
        <w:pStyle w:val="124"/>
        <w:numPr>
          <w:ilvl w:val="0"/>
          <w:numId w:val="2"/>
        </w:numPr>
        <w:spacing w:line="490" w:lineRule="exact"/>
        <w:ind w:firstLine="560"/>
      </w:pPr>
      <w:r>
        <w:t>《噪声职业病危害风险管理指南》WS/T 754-2016；</w:t>
      </w:r>
    </w:p>
    <w:p>
      <w:pPr>
        <w:pStyle w:val="124"/>
        <w:numPr>
          <w:ilvl w:val="0"/>
          <w:numId w:val="2"/>
        </w:numPr>
        <w:spacing w:line="490" w:lineRule="exact"/>
        <w:ind w:firstLine="560"/>
      </w:pPr>
      <w:r>
        <w:t>《生产安全事故应急演练基本规范》AQ/T9007-2019；</w:t>
      </w:r>
    </w:p>
    <w:p>
      <w:pPr>
        <w:pStyle w:val="124"/>
        <w:numPr>
          <w:ilvl w:val="0"/>
          <w:numId w:val="2"/>
        </w:numPr>
        <w:spacing w:line="490" w:lineRule="exact"/>
        <w:ind w:firstLine="560"/>
      </w:pPr>
      <w:r>
        <w:t>《生产安全事故应急演练评估规范》AQ/T9009-2015；</w:t>
      </w:r>
    </w:p>
    <w:p>
      <w:pPr>
        <w:pStyle w:val="124"/>
        <w:numPr>
          <w:ilvl w:val="0"/>
          <w:numId w:val="2"/>
        </w:numPr>
        <w:spacing w:line="490" w:lineRule="exact"/>
        <w:ind w:firstLine="560"/>
      </w:pPr>
      <w:r>
        <w:rPr>
          <w:rFonts w:hint="eastAsia"/>
        </w:rPr>
        <w:t>《危险化学品储罐区作业安全通则》AQ3018-2008；</w:t>
      </w:r>
    </w:p>
    <w:p>
      <w:pPr>
        <w:pStyle w:val="124"/>
        <w:numPr>
          <w:ilvl w:val="0"/>
          <w:numId w:val="2"/>
        </w:numPr>
        <w:spacing w:line="490" w:lineRule="exact"/>
        <w:ind w:firstLine="560"/>
      </w:pPr>
      <w:r>
        <w:rPr>
          <w:rFonts w:hint="eastAsia"/>
        </w:rPr>
        <w:t>《生产经营单位生产安全事故应急预案评估指南》AQ/T 9011-2019;</w:t>
      </w:r>
    </w:p>
    <w:p>
      <w:pPr>
        <w:pStyle w:val="124"/>
        <w:numPr>
          <w:ilvl w:val="0"/>
          <w:numId w:val="2"/>
        </w:numPr>
        <w:spacing w:line="490" w:lineRule="exact"/>
        <w:ind w:firstLine="560"/>
      </w:pPr>
      <w:r>
        <w:rPr>
          <w:rFonts w:hint="eastAsia"/>
        </w:rPr>
        <w:t>《化工企业安全卫生设计规范》HG20571-2014；</w:t>
      </w:r>
    </w:p>
    <w:p>
      <w:pPr>
        <w:pStyle w:val="124"/>
        <w:numPr>
          <w:ilvl w:val="0"/>
          <w:numId w:val="2"/>
        </w:numPr>
        <w:spacing w:line="490" w:lineRule="exact"/>
        <w:ind w:firstLine="560"/>
      </w:pPr>
      <w:r>
        <w:rPr>
          <w:rFonts w:hint="eastAsia"/>
        </w:rPr>
        <w:t>适用于本项目评价的中华人民共和国有关标准</w:t>
      </w:r>
      <w:r>
        <w:t>。</w:t>
      </w:r>
    </w:p>
    <w:p>
      <w:pPr>
        <w:spacing w:line="490" w:lineRule="exact"/>
        <w:rPr>
          <w:rFonts w:eastAsia="仿宋_GB2312"/>
          <w:b/>
          <w:spacing w:val="16"/>
          <w:sz w:val="28"/>
          <w:szCs w:val="28"/>
        </w:rPr>
      </w:pPr>
      <w:r>
        <w:rPr>
          <w:rFonts w:eastAsia="仿宋_GB2312"/>
          <w:b/>
          <w:spacing w:val="16"/>
          <w:sz w:val="28"/>
          <w:szCs w:val="28"/>
        </w:rPr>
        <w:t>1.1.3 基础技术资料</w:t>
      </w:r>
    </w:p>
    <w:p>
      <w:pPr>
        <w:pStyle w:val="124"/>
        <w:numPr>
          <w:ilvl w:val="0"/>
          <w:numId w:val="3"/>
        </w:numPr>
        <w:ind w:firstLine="560"/>
      </w:pPr>
      <w:bookmarkStart w:id="11" w:name="_Toc400976603"/>
      <w:r>
        <w:rPr>
          <w:rFonts w:hint="eastAsia"/>
        </w:rPr>
        <w:t>四川省什邡市农科化工有限公司委托我公司进行职业病危害现状评价的委托书；</w:t>
      </w:r>
    </w:p>
    <w:p>
      <w:pPr>
        <w:pStyle w:val="124"/>
        <w:numPr>
          <w:ilvl w:val="0"/>
          <w:numId w:val="3"/>
        </w:numPr>
        <w:ind w:firstLine="560"/>
      </w:pPr>
      <w:r>
        <w:rPr>
          <w:rFonts w:hint="eastAsia"/>
        </w:rPr>
        <w:t>四川省什邡市农科化工有限公司近三年职业病危害因素检测报告；</w:t>
      </w:r>
    </w:p>
    <w:p>
      <w:pPr>
        <w:pStyle w:val="124"/>
        <w:numPr>
          <w:ilvl w:val="0"/>
          <w:numId w:val="3"/>
        </w:numPr>
        <w:ind w:firstLine="560"/>
      </w:pPr>
      <w:r>
        <w:rPr>
          <w:rFonts w:hint="eastAsia"/>
        </w:rPr>
        <w:t>四川省什邡市农科化工有限公司近三年职业健康体监护资料；</w:t>
      </w:r>
    </w:p>
    <w:p>
      <w:pPr>
        <w:pStyle w:val="124"/>
        <w:numPr>
          <w:ilvl w:val="0"/>
          <w:numId w:val="3"/>
        </w:numPr>
        <w:ind w:firstLine="560"/>
      </w:pPr>
      <w:r>
        <w:rPr>
          <w:rFonts w:hint="eastAsia"/>
        </w:rPr>
        <w:t>四川省什邡市农科化工有限公司提供的其他职业卫生相关资料。</w:t>
      </w:r>
    </w:p>
    <w:p>
      <w:pPr>
        <w:pStyle w:val="71"/>
        <w:spacing w:line="490" w:lineRule="exact"/>
      </w:pPr>
      <w:bookmarkStart w:id="12" w:name="_Toc512505311"/>
      <w:bookmarkStart w:id="13" w:name="_Toc15778"/>
      <w:r>
        <w:t>1.2评价目的</w:t>
      </w:r>
      <w:bookmarkEnd w:id="12"/>
      <w:bookmarkEnd w:id="13"/>
    </w:p>
    <w:p>
      <w:pPr>
        <w:pStyle w:val="124"/>
        <w:spacing w:line="490" w:lineRule="exact"/>
        <w:ind w:firstLine="560"/>
      </w:pPr>
      <w:r>
        <w:rPr>
          <w:rFonts w:hint="eastAsia"/>
        </w:rPr>
        <w:t>（1）贯彻落实国家有关职业卫生的法律、法规、规章和标准；</w:t>
      </w:r>
    </w:p>
    <w:p>
      <w:pPr>
        <w:pStyle w:val="124"/>
        <w:spacing w:line="490" w:lineRule="exact"/>
        <w:ind w:firstLine="560"/>
      </w:pPr>
      <w:r>
        <w:rPr>
          <w:rFonts w:hint="eastAsia"/>
        </w:rPr>
        <w:t>（2）明确该用人单位生产经营活动过程中的职业病危害因素种类及其危害程度，以及职业病防护设施和职业病卫生管理措施的效果等；</w:t>
      </w:r>
    </w:p>
    <w:p>
      <w:pPr>
        <w:pStyle w:val="124"/>
        <w:spacing w:line="490" w:lineRule="exact"/>
        <w:ind w:firstLine="560"/>
      </w:pPr>
      <w:r>
        <w:rPr>
          <w:rFonts w:hint="eastAsia"/>
        </w:rPr>
        <w:t>（3）为该用人单位职业病防治的日常管理提供科学依据；</w:t>
      </w:r>
    </w:p>
    <w:p>
      <w:pPr>
        <w:pStyle w:val="124"/>
        <w:spacing w:line="490" w:lineRule="exact"/>
        <w:ind w:firstLine="560"/>
      </w:pPr>
      <w:r>
        <w:rPr>
          <w:rFonts w:hint="eastAsia"/>
        </w:rPr>
        <w:t>（4）为</w:t>
      </w:r>
      <w:r>
        <w:rPr>
          <w:kern w:val="36"/>
        </w:rPr>
        <w:t>卫生行政部门</w:t>
      </w:r>
      <w:r>
        <w:rPr>
          <w:rFonts w:hint="eastAsia"/>
        </w:rPr>
        <w:t>对该用人单位职业卫生实施监督管理提供科学依据</w:t>
      </w:r>
      <w:r>
        <w:t>。</w:t>
      </w:r>
    </w:p>
    <w:bookmarkEnd w:id="11"/>
    <w:p>
      <w:pPr>
        <w:pStyle w:val="71"/>
        <w:spacing w:line="490" w:lineRule="exact"/>
      </w:pPr>
      <w:bookmarkStart w:id="14" w:name="_Toc28074"/>
      <w:bookmarkStart w:id="15" w:name="_Toc512505312"/>
      <w:r>
        <w:t>1.3评价范围</w:t>
      </w:r>
      <w:bookmarkEnd w:id="14"/>
      <w:bookmarkEnd w:id="15"/>
    </w:p>
    <w:p>
      <w:pPr>
        <w:adjustRightInd w:val="0"/>
        <w:snapToGrid w:val="0"/>
        <w:spacing w:line="490" w:lineRule="exact"/>
        <w:ind w:firstLine="560" w:firstLineChars="200"/>
        <w:rPr>
          <w:rFonts w:eastAsia="仿宋_GB2312"/>
          <w:sz w:val="28"/>
          <w:szCs w:val="28"/>
        </w:rPr>
      </w:pPr>
      <w:r>
        <w:rPr>
          <w:rFonts w:eastAsia="仿宋_GB2312"/>
          <w:sz w:val="28"/>
          <w:szCs w:val="28"/>
        </w:rPr>
        <w:t>根据《用人单位职业病危害现状评价技术导则》（</w:t>
      </w:r>
      <w:r>
        <w:rPr>
          <w:rFonts w:hint="eastAsia" w:eastAsia="仿宋_GB2312"/>
          <w:sz w:val="28"/>
          <w:szCs w:val="28"/>
        </w:rPr>
        <w:t>WS</w:t>
      </w:r>
      <w:r>
        <w:rPr>
          <w:rFonts w:eastAsia="仿宋_GB2312"/>
          <w:sz w:val="28"/>
          <w:szCs w:val="28"/>
        </w:rPr>
        <w:t xml:space="preserve">/T </w:t>
      </w:r>
      <w:r>
        <w:rPr>
          <w:rFonts w:hint="eastAsia" w:eastAsia="仿宋_GB2312"/>
          <w:sz w:val="28"/>
          <w:szCs w:val="28"/>
        </w:rPr>
        <w:t>751</w:t>
      </w:r>
      <w:r>
        <w:rPr>
          <w:rFonts w:eastAsia="仿宋_GB2312"/>
          <w:sz w:val="28"/>
          <w:szCs w:val="28"/>
        </w:rPr>
        <w:t>-2015）的相关规定，结合双方签订的技术合同要求，</w:t>
      </w:r>
      <w:r>
        <w:rPr>
          <w:rFonts w:hint="eastAsia" w:eastAsia="仿宋_GB2312"/>
          <w:sz w:val="28"/>
          <w:szCs w:val="28"/>
        </w:rPr>
        <w:t>并通过对相关资料、图纸等进行分析，以四川省什邡市农科化工有限公司生产经营活动中目前所涉及的主要工程内容确定本次评价范围。评价范围为四川省什邡市农科化工有限公司</w:t>
      </w:r>
      <w:r>
        <w:rPr>
          <w:rFonts w:eastAsia="仿宋_GB2312"/>
          <w:sz w:val="28"/>
          <w:szCs w:val="28"/>
        </w:rPr>
        <w:t>位于</w:t>
      </w:r>
      <w:r>
        <w:rPr>
          <w:rFonts w:hint="eastAsia" w:eastAsia="仿宋_GB2312"/>
          <w:sz w:val="28"/>
          <w:szCs w:val="28"/>
        </w:rPr>
        <w:t>四川省什邡市禾丰镇龚林村12组的生产场所，包括</w:t>
      </w:r>
      <w:r>
        <w:rPr>
          <w:rFonts w:hint="eastAsia" w:eastAsia="仿宋_GB2312"/>
          <w:color w:val="auto"/>
          <w:sz w:val="28"/>
          <w:szCs w:val="28"/>
        </w:rPr>
        <w:t>：生产一车间、生产二车间、光电硝酸钾车间、大量元素水溶肥车间</w:t>
      </w:r>
      <w:r>
        <w:rPr>
          <w:rFonts w:eastAsia="仿宋_GB2312"/>
          <w:color w:val="auto"/>
          <w:sz w:val="28"/>
          <w:szCs w:val="28"/>
        </w:rPr>
        <w:t>及</w:t>
      </w:r>
      <w:r>
        <w:rPr>
          <w:rFonts w:eastAsia="仿宋_GB2312"/>
          <w:sz w:val="28"/>
          <w:szCs w:val="28"/>
        </w:rPr>
        <w:t>公辅配套设施（含办公、辅助用室等）</w:t>
      </w:r>
      <w:r>
        <w:rPr>
          <w:rFonts w:hint="eastAsia" w:eastAsia="仿宋_GB2312"/>
          <w:sz w:val="28"/>
          <w:szCs w:val="28"/>
        </w:rPr>
        <w:t>等。主要针对正常生产期间劳动者的职业病危害暴露情况和接触水平，用人单位采取的职业病危害防护措施及效果，职业健康监护及管理等情况进行评价。不包括闲置设备的评价。</w:t>
      </w:r>
      <w:r>
        <w:rPr>
          <w:rFonts w:eastAsia="仿宋_GB2312"/>
          <w:sz w:val="28"/>
          <w:szCs w:val="28"/>
        </w:rPr>
        <w:t>不包括此次评价后因工艺、原辅材料、生产设备等发生变更之后</w:t>
      </w:r>
      <w:r>
        <w:rPr>
          <w:rFonts w:hint="eastAsia" w:eastAsia="仿宋_GB2312"/>
          <w:sz w:val="28"/>
          <w:szCs w:val="28"/>
        </w:rPr>
        <w:t>产生</w:t>
      </w:r>
      <w:r>
        <w:rPr>
          <w:rFonts w:eastAsia="仿宋_GB2312"/>
          <w:sz w:val="28"/>
          <w:szCs w:val="28"/>
        </w:rPr>
        <w:t>的职业病危害</w:t>
      </w:r>
      <w:r>
        <w:rPr>
          <w:rFonts w:hint="eastAsia" w:eastAsia="仿宋_GB2312"/>
          <w:sz w:val="28"/>
          <w:szCs w:val="28"/>
        </w:rPr>
        <w:t>；</w:t>
      </w:r>
      <w:r>
        <w:rPr>
          <w:rFonts w:eastAsia="仿宋_GB2312"/>
          <w:sz w:val="28"/>
          <w:szCs w:val="28"/>
        </w:rPr>
        <w:t>不包括此次评价后增加的生产工艺、厂房及配套的辅助用房</w:t>
      </w:r>
      <w:r>
        <w:rPr>
          <w:rFonts w:hint="eastAsia" w:eastAsia="仿宋_GB2312"/>
          <w:sz w:val="28"/>
          <w:szCs w:val="28"/>
        </w:rPr>
        <w:t>。</w:t>
      </w:r>
    </w:p>
    <w:p>
      <w:pPr>
        <w:pStyle w:val="71"/>
        <w:spacing w:line="490" w:lineRule="exact"/>
      </w:pPr>
      <w:bookmarkStart w:id="16" w:name="_Toc4010"/>
      <w:bookmarkStart w:id="17" w:name="_Toc512505313"/>
      <w:r>
        <w:t>1.4评价内容</w:t>
      </w:r>
      <w:bookmarkEnd w:id="16"/>
      <w:bookmarkEnd w:id="17"/>
    </w:p>
    <w:p>
      <w:pPr>
        <w:pStyle w:val="48"/>
        <w:spacing w:line="490" w:lineRule="exact"/>
        <w:rPr>
          <w:rFonts w:ascii="Times New Roman"/>
        </w:rPr>
      </w:pPr>
      <w:r>
        <w:rPr>
          <w:rFonts w:ascii="Times New Roman"/>
        </w:rPr>
        <w:t>根据《用人单位职业病危害现状评价技术导则》（AQ/T 4270-2015）的相关规定，本次职业病危害现状评价的内容包括：</w:t>
      </w:r>
    </w:p>
    <w:p>
      <w:pPr>
        <w:pStyle w:val="48"/>
        <w:spacing w:line="490" w:lineRule="exact"/>
        <w:rPr>
          <w:rFonts w:ascii="Times New Roman"/>
        </w:rPr>
      </w:pPr>
      <w:r>
        <w:rPr>
          <w:rFonts w:ascii="Times New Roman"/>
        </w:rPr>
        <w:t>（1）总体布局；</w:t>
      </w:r>
    </w:p>
    <w:p>
      <w:pPr>
        <w:pStyle w:val="48"/>
        <w:spacing w:line="490" w:lineRule="exact"/>
        <w:rPr>
          <w:rFonts w:ascii="Times New Roman"/>
        </w:rPr>
      </w:pPr>
      <w:r>
        <w:rPr>
          <w:rFonts w:ascii="Times New Roman"/>
        </w:rPr>
        <w:t>（2）设备布局；</w:t>
      </w:r>
    </w:p>
    <w:p>
      <w:pPr>
        <w:pStyle w:val="48"/>
        <w:spacing w:line="490" w:lineRule="exact"/>
        <w:rPr>
          <w:rFonts w:ascii="Times New Roman"/>
        </w:rPr>
      </w:pPr>
      <w:r>
        <w:rPr>
          <w:rFonts w:ascii="Times New Roman"/>
        </w:rPr>
        <w:t>（3）建筑卫生学；</w:t>
      </w:r>
    </w:p>
    <w:p>
      <w:pPr>
        <w:pStyle w:val="48"/>
        <w:spacing w:line="490" w:lineRule="exact"/>
        <w:rPr>
          <w:rFonts w:ascii="Times New Roman"/>
        </w:rPr>
      </w:pPr>
      <w:r>
        <w:rPr>
          <w:rFonts w:ascii="Times New Roman"/>
        </w:rPr>
        <w:t>（4）职业病危害因素；</w:t>
      </w:r>
    </w:p>
    <w:p>
      <w:pPr>
        <w:pStyle w:val="48"/>
        <w:spacing w:line="490" w:lineRule="exact"/>
        <w:rPr>
          <w:rFonts w:ascii="Times New Roman"/>
        </w:rPr>
      </w:pPr>
      <w:r>
        <w:rPr>
          <w:rFonts w:ascii="Times New Roman"/>
        </w:rPr>
        <w:t>（5）职业病防护设施与应急救援设施；</w:t>
      </w:r>
    </w:p>
    <w:p>
      <w:pPr>
        <w:pStyle w:val="48"/>
        <w:spacing w:line="490" w:lineRule="exact"/>
        <w:rPr>
          <w:rFonts w:ascii="Times New Roman"/>
        </w:rPr>
      </w:pPr>
      <w:r>
        <w:rPr>
          <w:rFonts w:ascii="Times New Roman"/>
        </w:rPr>
        <w:t>（6）职业健康监护；</w:t>
      </w:r>
    </w:p>
    <w:p>
      <w:pPr>
        <w:pStyle w:val="48"/>
        <w:spacing w:line="490" w:lineRule="exact"/>
        <w:rPr>
          <w:rFonts w:ascii="Times New Roman"/>
        </w:rPr>
      </w:pPr>
      <w:r>
        <w:rPr>
          <w:rFonts w:ascii="Times New Roman"/>
        </w:rPr>
        <w:t>（7）个人防护用品；</w:t>
      </w:r>
    </w:p>
    <w:p>
      <w:pPr>
        <w:pStyle w:val="48"/>
        <w:spacing w:line="490" w:lineRule="exact"/>
        <w:rPr>
          <w:rFonts w:ascii="Times New Roman"/>
        </w:rPr>
      </w:pPr>
      <w:r>
        <w:rPr>
          <w:rFonts w:ascii="Times New Roman"/>
        </w:rPr>
        <w:t>（8）辅助用室；</w:t>
      </w:r>
    </w:p>
    <w:p>
      <w:pPr>
        <w:pStyle w:val="48"/>
        <w:spacing w:line="490" w:lineRule="exact"/>
        <w:rPr>
          <w:rFonts w:ascii="Times New Roman"/>
        </w:rPr>
      </w:pPr>
      <w:r>
        <w:rPr>
          <w:rFonts w:ascii="Times New Roman"/>
        </w:rPr>
        <w:t>（9）职业卫生管理。</w:t>
      </w:r>
    </w:p>
    <w:p>
      <w:pPr>
        <w:pStyle w:val="71"/>
        <w:spacing w:line="490" w:lineRule="exact"/>
      </w:pPr>
      <w:bookmarkStart w:id="18" w:name="_Toc512505314"/>
      <w:bookmarkStart w:id="19" w:name="_Toc2130"/>
      <w:r>
        <w:t>1.5评价单元</w:t>
      </w:r>
      <w:bookmarkEnd w:id="18"/>
      <w:bookmarkEnd w:id="19"/>
    </w:p>
    <w:p>
      <w:pPr>
        <w:pStyle w:val="48"/>
        <w:spacing w:line="490" w:lineRule="exact"/>
        <w:rPr>
          <w:rFonts w:ascii="Times New Roman"/>
        </w:rPr>
      </w:pPr>
      <w:r>
        <w:rPr>
          <w:rFonts w:ascii="Times New Roman"/>
        </w:rPr>
        <w:t>根据对</w:t>
      </w:r>
      <w:r>
        <w:rPr>
          <w:rFonts w:hint="eastAsia" w:ascii="Times New Roman"/>
        </w:rPr>
        <w:t>该公司</w:t>
      </w:r>
      <w:r>
        <w:rPr>
          <w:rFonts w:ascii="Times New Roman"/>
        </w:rPr>
        <w:t>生产现场调查情况和相关资料分析，依据涉及的工艺内容和厂区布置，将其划分为2个评价单元，以利于评价工作的进行，具体划分见表1-1。</w:t>
      </w:r>
    </w:p>
    <w:p>
      <w:pPr>
        <w:autoSpaceDE w:val="0"/>
        <w:autoSpaceDN w:val="0"/>
        <w:spacing w:line="490" w:lineRule="exact"/>
        <w:ind w:firstLine="614" w:firstLineChars="196"/>
        <w:jc w:val="center"/>
        <w:rPr>
          <w:rFonts w:eastAsia="仿宋_GB2312"/>
          <w:b/>
          <w:spacing w:val="16"/>
          <w:sz w:val="28"/>
          <w:szCs w:val="28"/>
        </w:rPr>
      </w:pPr>
      <w:r>
        <w:rPr>
          <w:rFonts w:eastAsia="仿宋_GB2312"/>
          <w:b/>
          <w:spacing w:val="16"/>
          <w:sz w:val="28"/>
          <w:szCs w:val="28"/>
        </w:rPr>
        <w:t>表1-1  评价单元划分</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404"/>
        <w:gridCol w:w="2565"/>
        <w:gridCol w:w="4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6" w:type="dxa"/>
            <w:vMerge w:val="restart"/>
            <w:vAlign w:val="center"/>
          </w:tcPr>
          <w:p>
            <w:pPr>
              <w:spacing w:line="320" w:lineRule="exact"/>
              <w:jc w:val="center"/>
              <w:textAlignment w:val="center"/>
              <w:rPr>
                <w:rFonts w:eastAsia="仿宋_GB2312"/>
                <w:b/>
                <w:sz w:val="24"/>
              </w:rPr>
            </w:pPr>
            <w:r>
              <w:rPr>
                <w:rFonts w:eastAsia="仿宋_GB2312"/>
                <w:b/>
                <w:sz w:val="24"/>
              </w:rPr>
              <w:t>序号</w:t>
            </w:r>
          </w:p>
        </w:tc>
        <w:tc>
          <w:tcPr>
            <w:tcW w:w="1404" w:type="dxa"/>
            <w:vMerge w:val="restart"/>
            <w:vAlign w:val="center"/>
          </w:tcPr>
          <w:p>
            <w:pPr>
              <w:spacing w:line="320" w:lineRule="exact"/>
              <w:jc w:val="center"/>
              <w:textAlignment w:val="center"/>
              <w:rPr>
                <w:rFonts w:eastAsia="仿宋_GB2312"/>
                <w:b/>
                <w:sz w:val="24"/>
              </w:rPr>
            </w:pPr>
            <w:r>
              <w:rPr>
                <w:rFonts w:eastAsia="仿宋_GB2312"/>
                <w:b/>
                <w:sz w:val="24"/>
              </w:rPr>
              <w:t>评价单元</w:t>
            </w:r>
          </w:p>
        </w:tc>
        <w:tc>
          <w:tcPr>
            <w:tcW w:w="2565" w:type="dxa"/>
            <w:vMerge w:val="restart"/>
            <w:vAlign w:val="center"/>
          </w:tcPr>
          <w:p>
            <w:pPr>
              <w:spacing w:line="320" w:lineRule="exact"/>
              <w:jc w:val="center"/>
              <w:textAlignment w:val="center"/>
              <w:rPr>
                <w:rFonts w:eastAsia="仿宋_GB2312"/>
                <w:b/>
                <w:sz w:val="24"/>
              </w:rPr>
            </w:pPr>
            <w:r>
              <w:rPr>
                <w:rFonts w:eastAsia="仿宋_GB2312"/>
                <w:b/>
                <w:sz w:val="24"/>
              </w:rPr>
              <w:t>评价子单元</w:t>
            </w:r>
          </w:p>
        </w:tc>
        <w:tc>
          <w:tcPr>
            <w:tcW w:w="4949" w:type="dxa"/>
            <w:vMerge w:val="restart"/>
            <w:vAlign w:val="center"/>
          </w:tcPr>
          <w:p>
            <w:pPr>
              <w:spacing w:line="320" w:lineRule="exact"/>
              <w:jc w:val="center"/>
              <w:textAlignment w:val="center"/>
              <w:rPr>
                <w:rFonts w:eastAsia="仿宋_GB2312"/>
                <w:b/>
                <w:sz w:val="24"/>
              </w:rPr>
            </w:pPr>
            <w:r>
              <w:rPr>
                <w:rFonts w:eastAsia="仿宋_GB2312"/>
                <w:b/>
                <w:sz w:val="24"/>
              </w:rPr>
              <w:t>岗位/工种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66" w:type="dxa"/>
            <w:vMerge w:val="continue"/>
            <w:vAlign w:val="center"/>
          </w:tcPr>
          <w:p>
            <w:pPr>
              <w:spacing w:line="320" w:lineRule="exact"/>
              <w:jc w:val="center"/>
              <w:textAlignment w:val="center"/>
              <w:rPr>
                <w:rFonts w:eastAsia="仿宋_GB2312"/>
                <w:b/>
                <w:sz w:val="24"/>
              </w:rPr>
            </w:pPr>
          </w:p>
        </w:tc>
        <w:tc>
          <w:tcPr>
            <w:tcW w:w="1404" w:type="dxa"/>
            <w:vMerge w:val="continue"/>
            <w:vAlign w:val="center"/>
          </w:tcPr>
          <w:p>
            <w:pPr>
              <w:spacing w:line="320" w:lineRule="exact"/>
              <w:jc w:val="center"/>
              <w:textAlignment w:val="center"/>
              <w:rPr>
                <w:rFonts w:eastAsia="仿宋_GB2312"/>
                <w:b/>
                <w:sz w:val="24"/>
              </w:rPr>
            </w:pPr>
          </w:p>
        </w:tc>
        <w:tc>
          <w:tcPr>
            <w:tcW w:w="2565" w:type="dxa"/>
            <w:vMerge w:val="continue"/>
            <w:vAlign w:val="center"/>
          </w:tcPr>
          <w:p>
            <w:pPr>
              <w:spacing w:line="320" w:lineRule="exact"/>
              <w:jc w:val="center"/>
              <w:textAlignment w:val="center"/>
              <w:rPr>
                <w:rFonts w:eastAsia="仿宋_GB2312"/>
                <w:b/>
                <w:sz w:val="24"/>
              </w:rPr>
            </w:pPr>
          </w:p>
        </w:tc>
        <w:tc>
          <w:tcPr>
            <w:tcW w:w="4949" w:type="dxa"/>
            <w:vMerge w:val="continue"/>
            <w:vAlign w:val="center"/>
          </w:tcPr>
          <w:p>
            <w:pPr>
              <w:spacing w:line="320" w:lineRule="exact"/>
              <w:jc w:val="center"/>
              <w:textAlignment w:val="center"/>
              <w:rPr>
                <w:rFonts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pPr>
              <w:spacing w:line="320" w:lineRule="exact"/>
              <w:jc w:val="center"/>
              <w:textAlignment w:val="center"/>
              <w:rPr>
                <w:rFonts w:eastAsia="仿宋_GB2312"/>
                <w:sz w:val="24"/>
              </w:rPr>
            </w:pPr>
            <w:r>
              <w:rPr>
                <w:rFonts w:eastAsia="仿宋_GB2312"/>
                <w:sz w:val="24"/>
              </w:rPr>
              <w:t>1</w:t>
            </w:r>
          </w:p>
        </w:tc>
        <w:tc>
          <w:tcPr>
            <w:tcW w:w="1404" w:type="dxa"/>
            <w:vMerge w:val="restart"/>
            <w:vAlign w:val="center"/>
          </w:tcPr>
          <w:p>
            <w:pPr>
              <w:spacing w:line="320" w:lineRule="exact"/>
              <w:jc w:val="center"/>
              <w:textAlignment w:val="center"/>
              <w:rPr>
                <w:rFonts w:eastAsia="仿宋_GB2312"/>
                <w:sz w:val="24"/>
              </w:rPr>
            </w:pPr>
            <w:r>
              <w:rPr>
                <w:rFonts w:eastAsia="仿宋_GB2312"/>
                <w:sz w:val="24"/>
              </w:rPr>
              <w:t>生产单元</w:t>
            </w:r>
          </w:p>
        </w:tc>
        <w:tc>
          <w:tcPr>
            <w:tcW w:w="2565" w:type="dxa"/>
            <w:vAlign w:val="center"/>
          </w:tcPr>
          <w:p>
            <w:pPr>
              <w:spacing w:line="320" w:lineRule="exact"/>
              <w:jc w:val="center"/>
              <w:textAlignment w:val="center"/>
              <w:rPr>
                <w:rFonts w:eastAsia="仿宋_GB2312"/>
                <w:sz w:val="24"/>
              </w:rPr>
            </w:pPr>
            <w:r>
              <w:rPr>
                <w:rFonts w:hint="eastAsia" w:eastAsia="仿宋_GB2312"/>
                <w:sz w:val="24"/>
              </w:rPr>
              <w:t>生产一车间</w:t>
            </w:r>
          </w:p>
        </w:tc>
        <w:tc>
          <w:tcPr>
            <w:tcW w:w="4949" w:type="dxa"/>
            <w:vAlign w:val="center"/>
          </w:tcPr>
          <w:p>
            <w:pPr>
              <w:jc w:val="center"/>
              <w:rPr>
                <w:rFonts w:eastAsia="仿宋_GB2312"/>
                <w:sz w:val="24"/>
              </w:rPr>
            </w:pPr>
            <w:r>
              <w:rPr>
                <w:rFonts w:hint="eastAsia" w:eastAsia="仿宋_GB2312"/>
                <w:sz w:val="24"/>
              </w:rPr>
              <w:t>投料、浓缩、抽滤、精制、冷却、进料、包装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pPr>
              <w:spacing w:line="320" w:lineRule="exact"/>
              <w:jc w:val="center"/>
              <w:textAlignment w:val="center"/>
              <w:rPr>
                <w:rFonts w:eastAsia="仿宋_GB2312"/>
                <w:sz w:val="24"/>
              </w:rPr>
            </w:pPr>
          </w:p>
        </w:tc>
        <w:tc>
          <w:tcPr>
            <w:tcW w:w="1404" w:type="dxa"/>
            <w:vMerge w:val="continue"/>
            <w:vAlign w:val="center"/>
          </w:tcPr>
          <w:p>
            <w:pPr>
              <w:spacing w:line="320" w:lineRule="exact"/>
              <w:jc w:val="center"/>
              <w:textAlignment w:val="center"/>
              <w:rPr>
                <w:rFonts w:eastAsia="仿宋_GB2312"/>
                <w:sz w:val="24"/>
              </w:rPr>
            </w:pPr>
          </w:p>
        </w:tc>
        <w:tc>
          <w:tcPr>
            <w:tcW w:w="2565" w:type="dxa"/>
            <w:vAlign w:val="center"/>
          </w:tcPr>
          <w:p>
            <w:pPr>
              <w:spacing w:line="320" w:lineRule="exact"/>
              <w:jc w:val="center"/>
              <w:textAlignment w:val="center"/>
              <w:rPr>
                <w:rFonts w:eastAsia="仿宋_GB2312"/>
                <w:sz w:val="24"/>
              </w:rPr>
            </w:pPr>
            <w:r>
              <w:rPr>
                <w:rFonts w:hint="eastAsia" w:eastAsia="仿宋_GB2312"/>
                <w:sz w:val="24"/>
              </w:rPr>
              <w:t>生产二车间</w:t>
            </w:r>
          </w:p>
        </w:tc>
        <w:tc>
          <w:tcPr>
            <w:tcW w:w="4949" w:type="dxa"/>
            <w:vAlign w:val="center"/>
          </w:tcPr>
          <w:p>
            <w:pPr>
              <w:jc w:val="center"/>
              <w:rPr>
                <w:rFonts w:eastAsia="仿宋_GB2312"/>
                <w:sz w:val="24"/>
              </w:rPr>
            </w:pPr>
            <w:r>
              <w:rPr>
                <w:rFonts w:hint="eastAsia" w:eastAsia="仿宋_GB2312"/>
                <w:sz w:val="24"/>
              </w:rPr>
              <w:t>投料、浓缩、抽滤、精制、冷却、进料、包装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6" w:type="dxa"/>
            <w:vMerge w:val="continue"/>
            <w:vAlign w:val="center"/>
          </w:tcPr>
          <w:p>
            <w:pPr>
              <w:spacing w:line="320" w:lineRule="exact"/>
              <w:jc w:val="center"/>
              <w:textAlignment w:val="center"/>
              <w:rPr>
                <w:rFonts w:eastAsia="仿宋_GB2312"/>
                <w:sz w:val="24"/>
              </w:rPr>
            </w:pPr>
          </w:p>
        </w:tc>
        <w:tc>
          <w:tcPr>
            <w:tcW w:w="1404" w:type="dxa"/>
            <w:vMerge w:val="continue"/>
            <w:vAlign w:val="center"/>
          </w:tcPr>
          <w:p>
            <w:pPr>
              <w:spacing w:line="320" w:lineRule="exact"/>
              <w:jc w:val="center"/>
              <w:textAlignment w:val="center"/>
              <w:rPr>
                <w:rFonts w:eastAsia="仿宋_GB2312"/>
                <w:sz w:val="24"/>
              </w:rPr>
            </w:pPr>
          </w:p>
        </w:tc>
        <w:tc>
          <w:tcPr>
            <w:tcW w:w="2565" w:type="dxa"/>
            <w:vAlign w:val="center"/>
          </w:tcPr>
          <w:p>
            <w:pPr>
              <w:spacing w:line="320" w:lineRule="exact"/>
              <w:jc w:val="center"/>
              <w:textAlignment w:val="center"/>
              <w:rPr>
                <w:rFonts w:eastAsia="仿宋_GB2312"/>
                <w:sz w:val="24"/>
              </w:rPr>
            </w:pPr>
            <w:r>
              <w:rPr>
                <w:rFonts w:hint="eastAsia" w:eastAsia="仿宋_GB2312"/>
                <w:sz w:val="24"/>
              </w:rPr>
              <w:t>光电硝酸钾车间</w:t>
            </w:r>
          </w:p>
        </w:tc>
        <w:tc>
          <w:tcPr>
            <w:tcW w:w="4949" w:type="dxa"/>
            <w:vAlign w:val="center"/>
          </w:tcPr>
          <w:p>
            <w:pPr>
              <w:jc w:val="center"/>
              <w:rPr>
                <w:rFonts w:eastAsia="仿宋_GB2312"/>
                <w:sz w:val="24"/>
              </w:rPr>
            </w:pPr>
            <w:r>
              <w:rPr>
                <w:rFonts w:hint="eastAsia" w:eastAsia="仿宋_GB2312"/>
                <w:sz w:val="24"/>
              </w:rPr>
              <w:t>精制、冷却、进料、包装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pPr>
              <w:spacing w:line="320" w:lineRule="exact"/>
              <w:jc w:val="center"/>
              <w:textAlignment w:val="center"/>
              <w:rPr>
                <w:rFonts w:eastAsia="仿宋_GB2312"/>
                <w:sz w:val="24"/>
              </w:rPr>
            </w:pPr>
          </w:p>
        </w:tc>
        <w:tc>
          <w:tcPr>
            <w:tcW w:w="1404" w:type="dxa"/>
            <w:vMerge w:val="continue"/>
            <w:vAlign w:val="center"/>
          </w:tcPr>
          <w:p>
            <w:pPr>
              <w:spacing w:line="320" w:lineRule="exact"/>
              <w:jc w:val="center"/>
              <w:textAlignment w:val="center"/>
              <w:rPr>
                <w:rFonts w:eastAsia="仿宋_GB2312"/>
                <w:sz w:val="24"/>
              </w:rPr>
            </w:pPr>
          </w:p>
        </w:tc>
        <w:tc>
          <w:tcPr>
            <w:tcW w:w="2565" w:type="dxa"/>
            <w:vAlign w:val="center"/>
          </w:tcPr>
          <w:p>
            <w:pPr>
              <w:spacing w:line="320" w:lineRule="exact"/>
              <w:jc w:val="center"/>
              <w:textAlignment w:val="center"/>
              <w:rPr>
                <w:rFonts w:eastAsia="仿宋_GB2312"/>
                <w:sz w:val="24"/>
              </w:rPr>
            </w:pPr>
            <w:r>
              <w:rPr>
                <w:rFonts w:hint="eastAsia" w:eastAsia="仿宋_GB2312"/>
                <w:sz w:val="24"/>
              </w:rPr>
              <w:t>大量元素水溶肥车间</w:t>
            </w:r>
          </w:p>
        </w:tc>
        <w:tc>
          <w:tcPr>
            <w:tcW w:w="4949" w:type="dxa"/>
            <w:vAlign w:val="center"/>
          </w:tcPr>
          <w:p>
            <w:pPr>
              <w:spacing w:line="320" w:lineRule="exact"/>
              <w:jc w:val="center"/>
              <w:textAlignment w:val="center"/>
              <w:rPr>
                <w:rFonts w:eastAsia="仿宋_GB2312"/>
                <w:sz w:val="24"/>
              </w:rPr>
            </w:pPr>
            <w:r>
              <w:rPr>
                <w:rFonts w:hint="eastAsia" w:eastAsia="仿宋_GB2312"/>
                <w:sz w:val="24"/>
              </w:rPr>
              <w:t>投料、包装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pPr>
              <w:spacing w:line="320" w:lineRule="exact"/>
              <w:jc w:val="center"/>
              <w:textAlignment w:val="center"/>
              <w:rPr>
                <w:rFonts w:eastAsia="仿宋_GB2312"/>
                <w:sz w:val="24"/>
              </w:rPr>
            </w:pPr>
            <w:r>
              <w:rPr>
                <w:rFonts w:eastAsia="仿宋_GB2312"/>
                <w:sz w:val="24"/>
              </w:rPr>
              <w:t>2</w:t>
            </w:r>
          </w:p>
        </w:tc>
        <w:tc>
          <w:tcPr>
            <w:tcW w:w="1404" w:type="dxa"/>
            <w:vAlign w:val="center"/>
          </w:tcPr>
          <w:p>
            <w:pPr>
              <w:spacing w:line="320" w:lineRule="exact"/>
              <w:jc w:val="center"/>
              <w:textAlignment w:val="center"/>
              <w:rPr>
                <w:rFonts w:eastAsia="仿宋_GB2312"/>
                <w:sz w:val="24"/>
              </w:rPr>
            </w:pPr>
            <w:r>
              <w:rPr>
                <w:rFonts w:eastAsia="仿宋_GB2312"/>
                <w:bCs/>
                <w:sz w:val="24"/>
              </w:rPr>
              <w:t>辅助生产单元</w:t>
            </w:r>
          </w:p>
        </w:tc>
        <w:tc>
          <w:tcPr>
            <w:tcW w:w="2565" w:type="dxa"/>
            <w:vAlign w:val="center"/>
          </w:tcPr>
          <w:p>
            <w:pPr>
              <w:spacing w:line="320" w:lineRule="exact"/>
              <w:jc w:val="center"/>
              <w:rPr>
                <w:rFonts w:eastAsia="仿宋_GB2312"/>
                <w:sz w:val="24"/>
              </w:rPr>
            </w:pPr>
            <w:r>
              <w:rPr>
                <w:rFonts w:hint="eastAsia" w:eastAsia="仿宋_GB2312"/>
                <w:sz w:val="24"/>
              </w:rPr>
              <w:t>/</w:t>
            </w:r>
          </w:p>
        </w:tc>
        <w:tc>
          <w:tcPr>
            <w:tcW w:w="4949" w:type="dxa"/>
            <w:vAlign w:val="center"/>
          </w:tcPr>
          <w:p>
            <w:pPr>
              <w:jc w:val="center"/>
              <w:rPr>
                <w:rFonts w:eastAsia="仿宋_GB2312"/>
                <w:sz w:val="24"/>
              </w:rPr>
            </w:pPr>
            <w:r>
              <w:rPr>
                <w:rFonts w:hint="eastAsia" w:eastAsia="仿宋_GB2312"/>
                <w:sz w:val="24"/>
              </w:rPr>
              <w:t>装卸、中控、化验、库管、叉车、机修、电工、司炉</w:t>
            </w:r>
          </w:p>
        </w:tc>
      </w:tr>
    </w:tbl>
    <w:p>
      <w:pPr>
        <w:pStyle w:val="71"/>
      </w:pPr>
      <w:bookmarkStart w:id="20" w:name="_Toc512505315"/>
      <w:bookmarkStart w:id="21" w:name="_Toc25494"/>
      <w:r>
        <w:t>1.6 评价方法</w:t>
      </w:r>
      <w:bookmarkEnd w:id="20"/>
      <w:bookmarkEnd w:id="21"/>
    </w:p>
    <w:p>
      <w:pPr>
        <w:spacing w:line="490" w:lineRule="exact"/>
        <w:ind w:firstLine="560" w:firstLineChars="200"/>
        <w:rPr>
          <w:rFonts w:eastAsia="仿宋_GB2312"/>
          <w:sz w:val="28"/>
          <w:szCs w:val="28"/>
        </w:rPr>
      </w:pPr>
      <w:r>
        <w:rPr>
          <w:rFonts w:eastAsia="仿宋_GB2312"/>
          <w:sz w:val="28"/>
          <w:szCs w:val="28"/>
        </w:rPr>
        <w:t>根据</w:t>
      </w:r>
      <w:r>
        <w:rPr>
          <w:rFonts w:hint="eastAsia" w:eastAsia="仿宋_GB2312"/>
          <w:sz w:val="28"/>
          <w:szCs w:val="28"/>
        </w:rPr>
        <w:t>该公司</w:t>
      </w:r>
      <w:r>
        <w:rPr>
          <w:rFonts w:eastAsia="仿宋_GB2312"/>
          <w:sz w:val="28"/>
          <w:szCs w:val="28"/>
        </w:rPr>
        <w:t>职业病危害的特点，通过职业卫生现场调查、职业卫生检测、职业健康检查等方法收集数据和资料，并结合职业病防护设施、个人防护用品配置情况和作业环境状况等，对各工作岗位人员的职业病危害因素接触水平及职业健康影响进行评价，并通过检查表法等评价职业卫生管理制度、措施及其执行情况等。</w:t>
      </w:r>
    </w:p>
    <w:p>
      <w:pPr>
        <w:snapToGrid w:val="0"/>
        <w:spacing w:line="490" w:lineRule="exact"/>
        <w:rPr>
          <w:rFonts w:eastAsia="仿宋_GB2312"/>
          <w:b/>
          <w:spacing w:val="16"/>
          <w:sz w:val="28"/>
          <w:szCs w:val="28"/>
        </w:rPr>
      </w:pPr>
      <w:r>
        <w:rPr>
          <w:rFonts w:eastAsia="仿宋_GB2312"/>
          <w:b/>
          <w:spacing w:val="16"/>
          <w:sz w:val="28"/>
          <w:szCs w:val="28"/>
        </w:rPr>
        <w:t>1.6.1 职业卫生调查</w:t>
      </w:r>
    </w:p>
    <w:p>
      <w:pPr>
        <w:spacing w:line="490" w:lineRule="exact"/>
        <w:ind w:firstLine="560" w:firstLineChars="200"/>
        <w:rPr>
          <w:rFonts w:eastAsia="仿宋_GB2312"/>
          <w:sz w:val="28"/>
          <w:szCs w:val="28"/>
        </w:rPr>
      </w:pPr>
      <w:r>
        <w:rPr>
          <w:rFonts w:eastAsia="仿宋_GB2312"/>
          <w:sz w:val="28"/>
          <w:szCs w:val="28"/>
        </w:rPr>
        <w:t>调查内容主要包括：企业基本情况、总体布局、生产工艺、生产设备及布局、生产过程中的原辅材料、产品、建筑卫生、职业病防护设施、个人使用的职业病防护用品、辅助用室、应急救援、职业卫生管理、职业病危害因素以及时空分布、近三年的检测资料和职业健康监护资料。</w:t>
      </w:r>
    </w:p>
    <w:p>
      <w:pPr>
        <w:snapToGrid w:val="0"/>
        <w:spacing w:line="490" w:lineRule="exact"/>
        <w:rPr>
          <w:rFonts w:eastAsia="仿宋_GB2312"/>
          <w:b/>
          <w:spacing w:val="16"/>
          <w:sz w:val="28"/>
          <w:szCs w:val="28"/>
        </w:rPr>
      </w:pPr>
      <w:r>
        <w:rPr>
          <w:rFonts w:eastAsia="仿宋_GB2312"/>
          <w:b/>
          <w:spacing w:val="16"/>
          <w:sz w:val="28"/>
          <w:szCs w:val="28"/>
        </w:rPr>
        <w:t>1.6.2 职业卫生检测</w:t>
      </w:r>
    </w:p>
    <w:p>
      <w:pPr>
        <w:spacing w:line="490" w:lineRule="exact"/>
        <w:ind w:firstLine="560" w:firstLineChars="200"/>
        <w:rPr>
          <w:rFonts w:eastAsia="仿宋_GB2312"/>
          <w:sz w:val="28"/>
          <w:szCs w:val="28"/>
        </w:rPr>
      </w:pPr>
      <w:r>
        <w:rPr>
          <w:rFonts w:eastAsia="仿宋_GB2312"/>
          <w:sz w:val="28"/>
          <w:szCs w:val="28"/>
        </w:rPr>
        <w:t>依据国家相关技术规范和标准的要求，通过现场检测和实验室分析，对该公司工作场所职业病危害因素的浓（强）度以及职业病危害防护设施的防护效果进行评定。</w:t>
      </w:r>
    </w:p>
    <w:p>
      <w:pPr>
        <w:spacing w:line="490" w:lineRule="exact"/>
        <w:ind w:firstLine="560" w:firstLineChars="200"/>
        <w:rPr>
          <w:rFonts w:eastAsia="仿宋_GB2312"/>
          <w:sz w:val="28"/>
          <w:szCs w:val="28"/>
        </w:rPr>
      </w:pPr>
      <w:r>
        <w:rPr>
          <w:rFonts w:eastAsia="仿宋_GB2312"/>
          <w:sz w:val="28"/>
          <w:szCs w:val="28"/>
        </w:rPr>
        <w:t>（1）职业病危害因素检测</w:t>
      </w:r>
    </w:p>
    <w:p>
      <w:pPr>
        <w:spacing w:line="490" w:lineRule="exact"/>
        <w:ind w:firstLine="560" w:firstLineChars="200"/>
        <w:rPr>
          <w:rFonts w:eastAsia="仿宋_GB2312"/>
          <w:sz w:val="28"/>
          <w:szCs w:val="28"/>
        </w:rPr>
      </w:pPr>
      <w:r>
        <w:rPr>
          <w:rFonts w:eastAsia="仿宋_GB2312"/>
          <w:sz w:val="28"/>
          <w:szCs w:val="28"/>
        </w:rPr>
        <w:t>根据检测规范和方法，对工作场所的化学有害因素和物理因素进行检测。</w:t>
      </w:r>
    </w:p>
    <w:p>
      <w:pPr>
        <w:spacing w:line="490" w:lineRule="exact"/>
        <w:ind w:firstLine="560" w:firstLineChars="200"/>
        <w:rPr>
          <w:rFonts w:eastAsia="仿宋_GB2312"/>
          <w:sz w:val="28"/>
          <w:szCs w:val="28"/>
        </w:rPr>
      </w:pPr>
      <w:r>
        <w:rPr>
          <w:rFonts w:eastAsia="仿宋_GB2312"/>
          <w:sz w:val="28"/>
          <w:szCs w:val="28"/>
        </w:rPr>
        <w:t>（2）建筑卫生学检测</w:t>
      </w:r>
    </w:p>
    <w:p>
      <w:pPr>
        <w:spacing w:line="490" w:lineRule="exact"/>
        <w:ind w:firstLine="560" w:firstLineChars="200"/>
        <w:rPr>
          <w:rFonts w:eastAsia="仿宋_GB2312"/>
          <w:sz w:val="28"/>
          <w:szCs w:val="28"/>
        </w:rPr>
      </w:pPr>
      <w:r>
        <w:rPr>
          <w:rFonts w:eastAsia="仿宋_GB2312"/>
          <w:sz w:val="28"/>
          <w:szCs w:val="28"/>
        </w:rPr>
        <w:t>根据检测规范和方法，对采光照明、微小气候等建筑卫生学内容进行检测。</w:t>
      </w:r>
    </w:p>
    <w:p>
      <w:pPr>
        <w:snapToGrid w:val="0"/>
        <w:spacing w:line="490" w:lineRule="exact"/>
        <w:rPr>
          <w:rFonts w:eastAsia="仿宋_GB2312"/>
          <w:b/>
          <w:spacing w:val="16"/>
          <w:sz w:val="28"/>
          <w:szCs w:val="28"/>
        </w:rPr>
      </w:pPr>
      <w:r>
        <w:rPr>
          <w:rFonts w:eastAsia="仿宋_GB2312"/>
          <w:b/>
          <w:spacing w:val="16"/>
          <w:sz w:val="28"/>
          <w:szCs w:val="28"/>
        </w:rPr>
        <w:t>1.6.3 职业健康检查</w:t>
      </w:r>
    </w:p>
    <w:p>
      <w:pPr>
        <w:spacing w:line="490" w:lineRule="exact"/>
        <w:ind w:firstLine="560" w:firstLineChars="200"/>
        <w:rPr>
          <w:rFonts w:eastAsia="仿宋_GB2312"/>
        </w:rPr>
      </w:pPr>
      <w:r>
        <w:rPr>
          <w:rFonts w:eastAsia="仿宋_GB2312"/>
          <w:sz w:val="28"/>
          <w:szCs w:val="28"/>
        </w:rPr>
        <w:t>按照国家安全生产监督管理总局令第49号《用人单位职业健康监护监督管理办法》、GBZ188-2014《职业健康监护技术规范》等有关规定、标准执行，对该公司职业健康监护检查资料进行综合分析和评价。职业健康监护主要包括职业健康检查、职业健康监护档案管理等内容，职业健康检查包括上岗前、在岗期间、离岗时和应急的职业健康检查。</w:t>
      </w:r>
    </w:p>
    <w:p>
      <w:pPr>
        <w:snapToGrid w:val="0"/>
        <w:spacing w:line="490" w:lineRule="exact"/>
        <w:rPr>
          <w:rFonts w:eastAsia="仿宋_GB2312"/>
          <w:b/>
          <w:spacing w:val="16"/>
          <w:sz w:val="28"/>
          <w:szCs w:val="28"/>
        </w:rPr>
      </w:pPr>
      <w:r>
        <w:rPr>
          <w:rFonts w:eastAsia="仿宋_GB2312"/>
          <w:b/>
          <w:spacing w:val="16"/>
          <w:sz w:val="28"/>
          <w:szCs w:val="28"/>
        </w:rPr>
        <w:t>1.6.4 检查表分析法</w:t>
      </w:r>
    </w:p>
    <w:p>
      <w:pPr>
        <w:spacing w:line="490" w:lineRule="exact"/>
        <w:ind w:firstLine="560" w:firstLineChars="200"/>
        <w:rPr>
          <w:rFonts w:eastAsia="仿宋_GB2312"/>
          <w:sz w:val="28"/>
          <w:szCs w:val="28"/>
        </w:rPr>
      </w:pPr>
      <w:bookmarkStart w:id="22" w:name="_Toc512505316"/>
      <w:bookmarkStart w:id="23" w:name="_Toc483640487"/>
      <w:r>
        <w:rPr>
          <w:rFonts w:eastAsia="仿宋_GB2312"/>
          <w:sz w:val="28"/>
          <w:szCs w:val="28"/>
        </w:rPr>
        <w:t>依据国家有关职业卫生的法律、法规和相关技术规范、标准、操作规程、事故案例等结合企业生产设施情况，列出检查项目、内容、要求等，编制成表，对用人单位总平面布局、生产工艺及设备布局、建筑卫生学、职业病危害防护设施设置、职业健康监护、职业卫生管理以及职业病危害应急救援等逐项进行检查，发现存在的问题、缺陷和潜在的隐患。</w:t>
      </w:r>
    </w:p>
    <w:p>
      <w:pPr>
        <w:pStyle w:val="71"/>
        <w:spacing w:line="490" w:lineRule="exact"/>
      </w:pPr>
      <w:bookmarkStart w:id="24" w:name="_Toc7812"/>
      <w:r>
        <w:t>1.7 评价程序</w:t>
      </w:r>
      <w:bookmarkEnd w:id="22"/>
      <w:bookmarkEnd w:id="23"/>
      <w:bookmarkEnd w:id="24"/>
    </w:p>
    <w:p>
      <w:pPr>
        <w:pStyle w:val="48"/>
        <w:spacing w:line="490" w:lineRule="exact"/>
        <w:rPr>
          <w:rFonts w:ascii="Times New Roman"/>
        </w:rPr>
      </w:pPr>
      <w:r>
        <w:rPr>
          <w:rFonts w:hint="eastAsia" w:ascii="Times New Roman"/>
        </w:rPr>
        <w:t>该公司</w:t>
      </w:r>
      <w:r>
        <w:rPr>
          <w:rFonts w:ascii="Times New Roman"/>
        </w:rPr>
        <w:t>职业病危害现状评价程序见图1-1。</w:t>
      </w:r>
    </w:p>
    <w:p>
      <w:pPr>
        <w:pStyle w:val="71"/>
        <w:spacing w:line="490" w:lineRule="exact"/>
      </w:pPr>
      <w:bookmarkStart w:id="25" w:name="_Toc29241"/>
      <w:bookmarkStart w:id="26" w:name="_Toc483640488"/>
      <w:bookmarkStart w:id="27" w:name="_Toc512505317"/>
      <w:r>
        <w:t>1.8 质量控制</w:t>
      </w:r>
      <w:bookmarkEnd w:id="25"/>
      <w:bookmarkEnd w:id="26"/>
      <w:bookmarkEnd w:id="27"/>
    </w:p>
    <w:p>
      <w:pPr>
        <w:pStyle w:val="48"/>
        <w:spacing w:line="490" w:lineRule="exact"/>
        <w:rPr>
          <w:rFonts w:ascii="Times New Roman"/>
        </w:rPr>
      </w:pPr>
      <w:r>
        <w:rPr>
          <w:rFonts w:ascii="Times New Roman"/>
        </w:rPr>
        <w:t>本次评价工作严格按照我公司《质量手册》、《程序文件》、《作业指导书》以及国家、部门相关规定执行。质量控制程序见图1-2。</w:t>
      </w:r>
    </w:p>
    <w:p>
      <w:pPr>
        <w:widowControl/>
        <w:jc w:val="left"/>
        <w:rPr>
          <w:rFonts w:eastAsia="仿宋_GB2312"/>
        </w:rPr>
      </w:pPr>
      <w:r>
        <w:rPr>
          <w:rFonts w:eastAsia="仿宋_GB2312"/>
        </w:rPr>
        <w:br w:type="page"/>
      </w:r>
      <w:r>
        <w:rPr>
          <w:rFonts w:eastAsia="仿宋_GB2312"/>
        </w:rPr>
        <w:pict>
          <v:group id="画布 2414" o:spid="_x0000_s2305" o:spt="203" style="height:664.65pt;width:415.3pt;" coordsize="52743,84410" editas="canvas">
            <o:lock v:ext="edit"/>
            <v:rect id="画布 2414" o:spid="_x0000_s2304" o:spt="1" style="position:absolute;left:0;top:0;height:84410;width:52743;" filled="f" stroked="f" coordsize="21600,21600">
              <v:path/>
              <v:fill on="f" focussize="0,0"/>
              <v:stroke on="f"/>
              <v:imagedata o:title=""/>
              <o:lock v:ext="edit"/>
            </v:rect>
            <v:rect id="矩形 2416" o:spid="_x0000_s2248" o:spt="1" style="position:absolute;left:3517;top:1670;height:2698;width:8186;"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ElsB1QAAAAYBAAAPAAAAAAAA&#10;AAEAIAAAACIAAABkcnMvZG93bnJldi54bWxQSwECFAAUAAAACACHTuJAzN6FgBUCAAAVBAAADgAA&#10;AAAAAAABACAAAAAkAQAAZHJzL2Uyb0RvYy54bWxQSwUGAAAAAAYABgBZAQAAqwU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用人单位</w:t>
                    </w:r>
                  </w:p>
                </w:txbxContent>
              </v:textbox>
            </v:rect>
            <v:rect id="矩形 2417" o:spid="_x0000_s2249" o:spt="1" style="position:absolute;left:17900;top:1670;height:2698;width:14237;"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ElsB1QAAAAYBAAAPAAAAAAAA&#10;AAEAIAAAACIAAABkcnMvZG93bnJldi54bWxQSwECFAAUAAAACACHTuJAbXKFJhUCAAAXBAAADgAA&#10;AAAAAAABACAAAAAkAQAAZHJzL2Uyb0RvYy54bWxQSwUGAAAAAAYABgBZAQAAqwUAAAAA&#10;">
              <v:path/>
              <v:fill focussize="0,0"/>
              <v:stroke/>
              <v:imagedata o:title=""/>
              <o:lock v:ext="edit"/>
              <v:textbox>
                <w:txbxContent>
                  <w:p>
                    <w:pPr>
                      <w:spacing w:line="280" w:lineRule="exact"/>
                      <w:jc w:val="center"/>
                      <w:rPr>
                        <w:rFonts w:ascii="仿宋_GB2312" w:eastAsia="仿宋_GB2312"/>
                        <w:szCs w:val="21"/>
                      </w:rPr>
                    </w:pPr>
                    <w:r>
                      <w:rPr>
                        <w:rFonts w:hint="eastAsia" w:ascii="仿宋_GB2312" w:hAnsi="宋体" w:eastAsia="仿宋_GB2312"/>
                        <w:szCs w:val="21"/>
                      </w:rPr>
                      <w:t>市场部洽谈签订合同</w:t>
                    </w:r>
                  </w:p>
                </w:txbxContent>
              </v:textbox>
            </v:rect>
            <v:rect id="矩形 2418" o:spid="_x0000_s2250" o:spt="1" style="position:absolute;left:10521;top:7073;height:6757;width:28779;"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ElsB1QAAAAYBAAAPAAAA&#10;AAAAAAEAIAAAACIAAABkcnMvZG93bnJldi54bWxQSwECFAAUAAAACACHTuJAntF3HBgCAAAXBAAA&#10;DgAAAAAAAAABACAAAAAkAQAAZHJzL2Uyb0RvYy54bWxQSwUGAAAAAAYABgBZAQAArgU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1.收集有关资料（法规、标准、技术资料）</w:t>
                    </w:r>
                  </w:p>
                  <w:p>
                    <w:pPr>
                      <w:spacing w:line="280" w:lineRule="exact"/>
                      <w:rPr>
                        <w:rFonts w:ascii="仿宋_GB2312" w:hAnsi="宋体" w:eastAsia="仿宋_GB2312"/>
                        <w:szCs w:val="21"/>
                      </w:rPr>
                    </w:pPr>
                    <w:r>
                      <w:rPr>
                        <w:rFonts w:hint="eastAsia" w:ascii="仿宋_GB2312" w:hAnsi="宋体" w:eastAsia="仿宋_GB2312"/>
                        <w:szCs w:val="21"/>
                      </w:rPr>
                      <w:t>2.调查分析</w:t>
                    </w:r>
                  </w:p>
                  <w:p>
                    <w:pPr>
                      <w:spacing w:line="280" w:lineRule="exact"/>
                      <w:rPr>
                        <w:rFonts w:ascii="仿宋_GB2312" w:hAnsi="宋体" w:eastAsia="仿宋_GB2312"/>
                        <w:szCs w:val="21"/>
                      </w:rPr>
                    </w:pPr>
                    <w:r>
                      <w:rPr>
                        <w:rFonts w:hint="eastAsia" w:ascii="仿宋_GB2312" w:hAnsi="宋体" w:eastAsia="仿宋_GB2312"/>
                        <w:szCs w:val="21"/>
                      </w:rPr>
                      <w:t>3.划分评价单元,确定主要职业病危害因素</w:t>
                    </w:r>
                  </w:p>
                  <w:p>
                    <w:pPr>
                      <w:spacing w:line="280" w:lineRule="exact"/>
                      <w:rPr>
                        <w:rFonts w:ascii="仿宋_GB2312" w:eastAsia="仿宋_GB2312"/>
                        <w:szCs w:val="21"/>
                      </w:rPr>
                    </w:pPr>
                  </w:p>
                </w:txbxContent>
              </v:textbox>
            </v:rect>
            <v:rect id="矩形 2419" o:spid="_x0000_s2251" o:spt="1" style="position:absolute;left:16960;top:16052;height:2693;width:15977;"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SWwHVAAAABgEAAA8AAAAA&#10;AAAAAQAgAAAAIgAAAGRycy9kb3ducmV2LnhtbFBLAQIUABQAAAAIAIdO4kDoqXtzFwIAABgEAAAO&#10;AAAAAAAAAAEAIAAAACQBAABkcnMvZTJvRG9jLnhtbFBLBQYAAAAABgAGAFkBAACtBQAAAAA=&#10;">
              <v:path/>
              <v:fill focussize="0,0"/>
              <v:stroke/>
              <v:imagedata o:title=""/>
              <o:lock v:ext="edit"/>
              <v:textbox>
                <w:txbxContent>
                  <w:p>
                    <w:pPr>
                      <w:spacing w:line="280" w:lineRule="exact"/>
                      <w:jc w:val="center"/>
                      <w:rPr>
                        <w:rFonts w:ascii="仿宋_GB2312" w:eastAsia="仿宋_GB2312"/>
                        <w:szCs w:val="21"/>
                      </w:rPr>
                    </w:pPr>
                    <w:r>
                      <w:rPr>
                        <w:rFonts w:hint="eastAsia" w:ascii="仿宋_GB2312" w:hAnsi="宋体" w:eastAsia="仿宋_GB2312"/>
                        <w:szCs w:val="21"/>
                      </w:rPr>
                      <w:t>制定现状评价方案</w:t>
                    </w:r>
                  </w:p>
                </w:txbxContent>
              </v:textbox>
            </v:rect>
            <v:rect id="矩形 2420" o:spid="_x0000_s2252" o:spt="1" style="position:absolute;left:8375;top:16052;height:2686;width:5245;"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BJbAdUAAAAGAQAADwAAAAAAAAAB&#10;ACAAAAAiAAAAZHJzL2Rvd25yZXYueG1sUEsBAhQAFAAAAAgAh07iQF0+4jsTAgAAFgQAAA4AAAAA&#10;AAAAAQAgAAAAJAEAAGRycy9lMm9Eb2MueG1sUEsFBgAAAAAGAAYAWQEAAKkFAAAAAA==&#10;">
              <v:path/>
              <v:fill focussize="0,0"/>
              <v:stroke/>
              <v:imagedata o:title=""/>
              <o:lock v:ext="edit"/>
              <v:textbox>
                <w:txbxContent>
                  <w:p>
                    <w:pPr>
                      <w:spacing w:line="280" w:lineRule="exact"/>
                      <w:rPr>
                        <w:rFonts w:ascii="仿宋_GB2312" w:eastAsia="仿宋_GB2312"/>
                        <w:szCs w:val="21"/>
                      </w:rPr>
                    </w:pPr>
                    <w:r>
                      <w:rPr>
                        <w:rFonts w:hint="eastAsia" w:ascii="仿宋_GB2312" w:hAnsi="宋体" w:eastAsia="仿宋_GB2312"/>
                        <w:szCs w:val="21"/>
                      </w:rPr>
                      <w:t>内审</w:t>
                    </w:r>
                  </w:p>
                </w:txbxContent>
              </v:textbox>
            </v:rect>
            <v:rect id="矩形 2421" o:spid="_x0000_s2253" o:spt="1" style="position:absolute;left:36512;top:16052;height:2693;width:5486;"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QSWwHVAAAABgEAAA8AAAAAAAAA&#10;AQAgAAAAIgAAAGRycy9kb3ducmV2LnhtbFBLAQIUABQAAAAIAIdO4kCCzG2SFAIAABcEAAAOAAAA&#10;AAAAAAEAIAAAACQBAABkcnMvZTJvRG9jLnhtbFBLBQYAAAAABgAGAFkBAACqBQ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存档</w:t>
                    </w:r>
                  </w:p>
                </w:txbxContent>
              </v:textbox>
            </v:rect>
            <v:rect id="矩形 2422" o:spid="_x0000_s2254" o:spt="1" style="position:absolute;left:13868;top:21545;height:2686;width:22250;"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SWwHVAAAABgEAAA8AAAAA&#10;AAAAAQAgAAAAIgAAAGRycy9kb3ducmV2LnhtbFBLAQIUABQAAAAIAIdO4kDp7yAeFwIAABgEAAAO&#10;AAAAAAAAAAEAIAAAACQBAABkcnMvZTJvRG9jLnhtbFBLBQYAAAAABgAGAFkBAACtBQ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依据现状评价方案开展评价工作</w:t>
                    </w:r>
                  </w:p>
                </w:txbxContent>
              </v:textbox>
            </v:rect>
            <v:rect id="矩形 2423" o:spid="_x0000_s2255" o:spt="1" style="position:absolute;left:19272;top:27438;height:5239;width:11538;"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QSWwHVAAAABgEAAA8A&#10;AAAAAAAAAQAgAAAAIgAAAGRycy9kb3ducmV2LnhtbFBLAQIUABQAAAAIAIdO4kByUc6sGgIAABgE&#10;AAAOAAAAAAAAAAEAIAAAACQBAABkcnMvZTJvRG9jLnhtbFBLBQYAAAAABgAGAFkBAACwBQ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职业病危害</w:t>
                    </w:r>
                  </w:p>
                  <w:p>
                    <w:pPr>
                      <w:spacing w:line="280" w:lineRule="exact"/>
                      <w:jc w:val="center"/>
                      <w:rPr>
                        <w:rFonts w:ascii="仿宋_GB2312" w:hAnsi="宋体" w:eastAsia="仿宋_GB2312"/>
                        <w:szCs w:val="21"/>
                      </w:rPr>
                    </w:pPr>
                    <w:r>
                      <w:rPr>
                        <w:rFonts w:hint="eastAsia" w:ascii="仿宋_GB2312" w:hAnsi="宋体" w:eastAsia="仿宋_GB2312"/>
                        <w:szCs w:val="21"/>
                      </w:rPr>
                      <w:t>防护设施调查</w:t>
                    </w:r>
                  </w:p>
                  <w:p>
                    <w:pPr>
                      <w:spacing w:line="280" w:lineRule="exact"/>
                      <w:rPr>
                        <w:rFonts w:ascii="仿宋_GB2312" w:eastAsia="仿宋_GB2312"/>
                        <w:szCs w:val="21"/>
                      </w:rPr>
                    </w:pPr>
                  </w:p>
                </w:txbxContent>
              </v:textbox>
            </v:rect>
            <v:rect id="矩形 2424" o:spid="_x0000_s2256" o:spt="1" style="position:absolute;left:5607;top:26917;height:5207;width:9950;"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SWwHVAAAABgEAAA8AAAAA&#10;AAAAAQAgAAAAIgAAAGRycy9kb3ducmV2LnhtbFBLAQIUABQAAAAIAIdO4kCq1kg5FwIAABYEAAAO&#10;AAAAAAAAAAEAIAAAACQBAABkcnMvZTJvRG9jLnhtbFBLBQYAAAAABgAGAFkBAACtBQ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职业病危害因素识别与检测</w:t>
                    </w:r>
                  </w:p>
                  <w:p>
                    <w:pPr>
                      <w:spacing w:line="280" w:lineRule="exact"/>
                      <w:rPr>
                        <w:rFonts w:ascii="仿宋_GB2312" w:eastAsia="仿宋_GB2312"/>
                        <w:szCs w:val="21"/>
                      </w:rPr>
                    </w:pPr>
                  </w:p>
                </w:txbxContent>
              </v:textbox>
            </v:rect>
            <v:rect id="矩形 2425" o:spid="_x0000_s2257" o:spt="1" style="position:absolute;left:34163;top:27438;height:5239;width:11372;"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QSWwHVAAAABgEAAA8A&#10;AAAAAAAAAQAgAAAAIgAAAGRycy9kb3ducmV2LnhtbFBLAQIUABQAAAAIAIdO4kAoLEk7GgIAABgE&#10;AAAOAAAAAAAAAAEAIAAAACQBAABkcnMvZTJvRG9jLnhtbFBLBQYAAAAABgAGAFkBAACwBQ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职业健康调查</w:t>
                    </w:r>
                  </w:p>
                  <w:p>
                    <w:pPr>
                      <w:spacing w:line="280" w:lineRule="exact"/>
                      <w:jc w:val="center"/>
                      <w:rPr>
                        <w:rFonts w:ascii="仿宋_GB2312" w:hAnsi="宋体" w:eastAsia="仿宋_GB2312"/>
                        <w:szCs w:val="21"/>
                      </w:rPr>
                    </w:pPr>
                    <w:r>
                      <w:rPr>
                        <w:rFonts w:hint="eastAsia" w:ascii="仿宋_GB2312" w:hAnsi="宋体" w:eastAsia="仿宋_GB2312"/>
                        <w:szCs w:val="21"/>
                      </w:rPr>
                      <w:t>相关资料收集</w:t>
                    </w:r>
                  </w:p>
                  <w:p>
                    <w:pPr>
                      <w:spacing w:line="280" w:lineRule="exact"/>
                      <w:rPr>
                        <w:rFonts w:ascii="仿宋_GB2312" w:eastAsia="仿宋_GB2312"/>
                        <w:szCs w:val="21"/>
                      </w:rPr>
                    </w:pPr>
                  </w:p>
                </w:txbxContent>
              </v:textbox>
            </v:rect>
            <v:rect id="矩形 2426" o:spid="_x0000_s2258" o:spt="1" style="position:absolute;left:19183;top:36976;height:2876;width:11538;"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ElsB1QAAAAYBAAAPAAAA&#10;AAAAAAEAIAAAACIAAABkcnMvZG93bnJldi54bWxQSwECFAAUAAAACACHTuJA+lUNphgCAAAYBAAA&#10;DgAAAAAAAAABACAAAAAkAQAAZHJzL2Uyb0RvYy54bWxQSwUGAAAAAAYABgBZAQAArgU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汇总、分析资料</w:t>
                    </w:r>
                  </w:p>
                </w:txbxContent>
              </v:textbox>
            </v:rect>
            <v:rect id="矩形 2427" o:spid="_x0000_s2259" o:spt="1" style="position:absolute;left:16814;top:43332;height:4769;width:17349;"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BJbAdUAAAAGAQAADwAAAAAA&#10;AAABACAAAAAiAAAAZHJzL2Rvd25yZXYueG1sUEsBAhQAFAAAAAgAh07iQMyklQAWAgAAGAQAAA4A&#10;AAAAAAAAAQAgAAAAJAEAAGRycy9lMm9Eb2MueG1sUEsFBgAAAAAGAAYAWQEAAKwFA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提出问题、给出建议、用人单位整改、做出评价结论</w:t>
                    </w:r>
                  </w:p>
                  <w:p>
                    <w:pPr>
                      <w:spacing w:line="280" w:lineRule="exact"/>
                      <w:jc w:val="center"/>
                      <w:rPr>
                        <w:rFonts w:ascii="仿宋_GB2312" w:eastAsia="仿宋_GB2312"/>
                        <w:szCs w:val="21"/>
                      </w:rPr>
                    </w:pPr>
                  </w:p>
                </w:txbxContent>
              </v:textbox>
            </v:rect>
            <v:rect id="矩形 2428" o:spid="_x0000_s2260" o:spt="1" style="position:absolute;left:32778;top:39852;height:2623;width:18599;"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BJbAdUAAAAGAQAADwAAAAAA&#10;AAABACAAAAAiAAAAZHJzL2Rvd25yZXYueG1sUEsBAhQAFAAAAAgAh07iQMRrorIWAgAAGAQAAA4A&#10;AAAAAAAAAQAgAAAAJAEAAGRycy9lMm9Eb2MueG1sUEsFBgAAAAAGAAYAWQEAAKwFA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国家、地方有关法规、标准</w:t>
                    </w:r>
                  </w:p>
                </w:txbxContent>
              </v:textbox>
            </v:rect>
            <v:rect id="矩形 2429" o:spid="_x0000_s2261" o:spt="1" style="position:absolute;left:15824;top:50806;height:3022;width:19367;"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ElsB1QAAAAYBAAAPAAAA&#10;AAAAAAEAIAAAACIAAABkcnMvZG93bnJldi54bWxQSwECFAAUAAAACACHTuJAf4sXuBgCAAAYBAAA&#10;DgAAAAAAAAABACAAAAAkAQAAZHJzL2Uyb0RvYy54bWxQSwUGAAAAAAYABgBZAQAArgU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编制现状评价报告（内审稿）</w:t>
                    </w:r>
                  </w:p>
                </w:txbxContent>
              </v:textbox>
            </v:rect>
            <v:rect id="矩形 2430" o:spid="_x0000_s2262" o:spt="1" style="position:absolute;left:17595;top:58591;height:3010;width:17330;"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QSWwHVAAAABgEAAA8AAAAAAAAA&#10;AQAgAAAAIgAAAGRycy9kb3ducmV2LnhtbFBLAQIUABQAAAAIAIdO4kD7RDc+FAIAABgEAAAOAAAA&#10;AAAAAAEAIAAAACQBAABkcnMvZTJvRG9jLnhtbFBLBQYAAAAABgAGAFkBAACqBQ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修改并提交报告书送审稿</w:t>
                    </w:r>
                  </w:p>
                </w:txbxContent>
              </v:textbox>
            </v:rect>
            <v:rect id="矩形 2431" o:spid="_x0000_s2263" o:spt="1" style="position:absolute;left:36118;top:54559;height:2552;width:8185;"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ElsB1QAAAAYBAAAPAAAA&#10;AAAAAAEAIAAAACIAAABkcnMvZG93bnJldi54bWxQSwECFAAUAAAACACHTuJAxiQ/aBgCAAAXBAAA&#10;DgAAAAAAAAABACAAAAAkAQAAZHJzL2Uyb0RvYy54bWxQSwUGAAAAAAYABgBZAQAArgU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专家内审</w:t>
                    </w:r>
                  </w:p>
                </w:txbxContent>
              </v:textbox>
            </v:rect>
            <v:rect id="矩形 2432" o:spid="_x0000_s2264" o:spt="1" style="position:absolute;left:38360;top:58591;height:2946;width:5734;"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QSWwHVAAAABgEAAA8A&#10;AAAAAAAAAQAgAAAAIgAAAGRycy9kb3ducmV2LnhtbFBLAQIUABQAAAAIAIdO4kCmZt1SGgIAABcE&#10;AAAOAAAAAAAAAAEAIAAAACQBAABkcnMvZTJvRG9jLnhtbFBLBQYAAAAABgAGAFkBAACwBQ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存档</w:t>
                    </w:r>
                  </w:p>
                </w:txbxContent>
              </v:textbox>
            </v:rect>
            <v:rect id="矩形 2433" o:spid="_x0000_s2265" o:spt="1" style="position:absolute;left:3054;top:58591;height:2946;width:10814;"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BJbAdUAAAAGAQAADwAA&#10;AAAAAAABACAAAAAiAAAAZHJzL2Rvd25yZXYueG1sUEsBAhQAFAAAAAgAh07iQFzzj68ZAgAAFwQA&#10;AA4AAAAAAAAAAQAgAAAAJAEAAGRycy9lMm9Eb2MueG1sUEsFBgAAAAAGAAYAWQEAAK8FAAAAAA==&#10;">
              <v:path/>
              <v:fill focussize="0,0"/>
              <v:stroke/>
              <v:imagedata o:title=""/>
              <o:lock v:ext="edit"/>
              <v:textbox>
                <w:txbxContent>
                  <w:p>
                    <w:pPr>
                      <w:spacing w:line="280" w:lineRule="exact"/>
                      <w:rPr>
                        <w:rFonts w:ascii="仿宋_GB2312" w:eastAsia="仿宋_GB2312"/>
                        <w:szCs w:val="21"/>
                      </w:rPr>
                    </w:pPr>
                    <w:r>
                      <w:rPr>
                        <w:rFonts w:hint="eastAsia" w:ascii="仿宋_GB2312" w:hAnsi="宋体" w:eastAsia="仿宋_GB2312"/>
                        <w:szCs w:val="21"/>
                      </w:rPr>
                      <w:t>用人单位确认</w:t>
                    </w:r>
                  </w:p>
                </w:txbxContent>
              </v:textbox>
            </v:rect>
            <v:rect id="矩形 2434" o:spid="_x0000_s2266" o:spt="1" style="position:absolute;left:16764;top:65506;height:2858;width:17024;"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SWwHVAAAABgEAAA8AAAAA&#10;AAAAAQAgAAAAIgAAAGRycy9kb3ducmV2LnhtbFBLAQIUABQAAAAIAIdO4kDoUnMQFwIAABgEAAAO&#10;AAAAAAAAAAEAIAAAACQBAABkcnMvZTJvRG9jLnhtbFBLBQYAAAAABgAGAFkBAACtBQAAAAA=&#10;">
              <v:path/>
              <v:fill focussize="0,0"/>
              <v:stroke/>
              <v:imagedata o:title=""/>
              <o:lock v:ext="edit"/>
              <v:textbox>
                <w:txbxContent>
                  <w:p>
                    <w:pPr>
                      <w:spacing w:line="280" w:lineRule="exact"/>
                      <w:jc w:val="center"/>
                      <w:rPr>
                        <w:rFonts w:ascii="仿宋_GB2312" w:hAnsi="宋体" w:eastAsia="仿宋_GB2312"/>
                        <w:szCs w:val="21"/>
                      </w:rPr>
                    </w:pPr>
                    <w:r>
                      <w:rPr>
                        <w:rFonts w:hint="eastAsia" w:ascii="仿宋_GB2312" w:hAnsi="宋体" w:eastAsia="仿宋_GB2312"/>
                        <w:szCs w:val="21"/>
                      </w:rPr>
                      <w:t>专家评审报告书（外审）</w:t>
                    </w:r>
                  </w:p>
                </w:txbxContent>
              </v:textbox>
            </v:rect>
            <v:rect id="矩形 2435" o:spid="_x0000_s2267" o:spt="1" style="position:absolute;left:577;top:72351;height:2623;width:13291;"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QSWwHVAAAABgEAAA8AAAAAAAAA&#10;AQAgAAAAIgAAAGRycy9kb3ducmV2LnhtbFBLAQIUABQAAAAIAIdO4kCGd2GaFAIAABYEAAAOAAAA&#10;AAAAAAEAIAAAACQBAABkcnMvZTJvRG9jLnhtbFBLBQYAAAAABgAGAFkBAACqBQ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委托方领取报告书</w:t>
                    </w:r>
                  </w:p>
                </w:txbxContent>
              </v:textbox>
            </v:rect>
            <v:rect id="矩形 2436" o:spid="_x0000_s2268" o:spt="1" style="position:absolute;left:16814;top:72275;height:2864;width:23368;"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BJbAdUAAAAGAQAADwAA&#10;AAAAAAABACAAAAAiAAAAZHJzL2Rvd25yZXYueG1sUEsBAhQAFAAAAAgAh07iQM0JEhMZAgAAGAQA&#10;AA4AAAAAAAAAAQAgAAAAJAEAAGRycy9lMm9Eb2MueG1sUEsFBgAAAAAGAAYAWQEAAK8FAAAAAA==&#10;">
              <v:path/>
              <v:fill focussize="0,0"/>
              <v:stroke/>
              <v:imagedata o:title=""/>
              <o:lock v:ext="edit"/>
              <v:textbox>
                <w:txbxContent>
                  <w:p>
                    <w:pPr>
                      <w:spacing w:line="280" w:lineRule="exact"/>
                      <w:jc w:val="center"/>
                      <w:rPr>
                        <w:rFonts w:ascii="仿宋_GB2312" w:eastAsia="仿宋_GB2312"/>
                        <w:szCs w:val="21"/>
                      </w:rPr>
                    </w:pPr>
                    <w:r>
                      <w:rPr>
                        <w:rFonts w:hint="eastAsia" w:ascii="仿宋_GB2312" w:hAnsi="宋体" w:eastAsia="仿宋_GB2312"/>
                        <w:szCs w:val="21"/>
                      </w:rPr>
                      <w:t>修改并提交正式报告书（单位盖章）</w:t>
                    </w:r>
                  </w:p>
                </w:txbxContent>
              </v:textbox>
            </v:rect>
            <v:rect id="矩形 2437" o:spid="_x0000_s2269" o:spt="1" style="position:absolute;left:43218;top:72434;height:2464;width:5461;" coordsize="21600,21600" o:gfxdata="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BJbAdUAAAAGAQAADwAA&#10;AAAAAAABACAAAAAiAAAAZHJzL2Rvd25yZXYueG1sUEsBAhQAFAAAAAgAh07iQPVwmZoZAgAAFwQA&#10;AA4AAAAAAAAAAQAgAAAAJAEAAGRycy9lMm9Eb2MueG1sUEsFBgAAAAAGAAYAWQEAAK8FAAAAAA==&#10;">
              <v:path/>
              <v:fill focussize="0,0"/>
              <v:stroke/>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存档</w:t>
                    </w:r>
                  </w:p>
                </w:txbxContent>
              </v:textbox>
            </v:rect>
            <v:rect id="矩形 2438" o:spid="_x0000_s2270" o:spt="1" style="position:absolute;left:11550;top:76962;height:5562;width:28632;" stroked="t" coordsize="21600,21600" o:gfxdata="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bq8hTVAAAABgEAAA8AAAAA&#10;AAAAAQAgAAAAIgAAAGRycy9kb3ducmV2LnhtbFBLAQIUABQAAAAIAIdO4kCeBsVyFwIAABgEAAAO&#10;AAAAAAAAAAEAIAAAACQBAABkcnMvZTJvRG9jLnhtbFBLBQYAAAAABgAGAFkBAACtBQAAAAA=&#10;">
              <v:path/>
              <v:fill focussize="0,0"/>
              <v:stroke color="#FFFFFF"/>
              <v:imagedata o:title=""/>
              <o:lock v:ext="edit"/>
              <v:textbox>
                <w:txbxContent>
                  <w:p>
                    <w:pPr>
                      <w:jc w:val="center"/>
                      <w:rPr>
                        <w:rFonts w:ascii="仿宋_GB2312" w:hAnsi="宋体" w:eastAsia="仿宋_GB2312"/>
                        <w:b/>
                        <w:sz w:val="28"/>
                        <w:szCs w:val="28"/>
                      </w:rPr>
                    </w:pPr>
                    <w:r>
                      <w:rPr>
                        <w:rFonts w:hint="eastAsia" w:ascii="仿宋_GB2312" w:hAnsi="宋体" w:eastAsia="仿宋_GB2312"/>
                        <w:b/>
                        <w:bCs/>
                        <w:color w:val="000000"/>
                        <w:sz w:val="28"/>
                        <w:szCs w:val="28"/>
                      </w:rPr>
                      <w:t>图1-1</w:t>
                    </w:r>
                    <w:r>
                      <w:rPr>
                        <w:rFonts w:hint="eastAsia" w:ascii="仿宋_GB2312" w:hAnsi="宋体" w:eastAsia="仿宋_GB2312"/>
                        <w:b/>
                        <w:sz w:val="28"/>
                        <w:szCs w:val="28"/>
                      </w:rPr>
                      <w:t>职业病现状评价工作程序</w:t>
                    </w:r>
                  </w:p>
                </w:txbxContent>
              </v:textbox>
            </v:rect>
            <v:shape id="自选图形 2439" o:spid="_x0000_s2271" o:spt="32" type="#_x0000_t32" style="position:absolute;left:11703;top:3022;height:6;width:6197;"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2E&#10;JNcAAAAGAQAADwAAAAAAAAABACAAAAAiAAAAZHJzL2Rvd25yZXYueG1sUEsBAhQAFAAAAAgAh07i&#10;QOG+R2/qAQAAfwMAAA4AAAAAAAAAAQAgAAAAJgEAAGRycy9lMm9Eb2MueG1sUEsFBgAAAAAGAAYA&#10;WQEAAIIFAAAAAA==&#10;">
              <v:path arrowok="t"/>
              <v:fill on="f" focussize="0,0"/>
              <v:stroke endarrow="block"/>
              <v:imagedata o:title=""/>
              <o:lock v:ext="edit"/>
            </v:shape>
            <v:shape id="自选图形 2440" o:spid="_x0000_s2272" o:spt="32" type="#_x0000_t32" style="position:absolute;left:24911;top:13830;height:2222;width:38;"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g9hCTX&#10;AAAABgEAAA8AAAAAAAAAAQAgAAAAIgAAAGRycy9kb3ducmV2LnhtbFBLAQIUABQAAAAIAIdO4kA6&#10;SEuY6AEAAIEDAAAOAAAAAAAAAAEAIAAAACYBAABkcnMvZTJvRG9jLnhtbFBLBQYAAAAABgAGAFkB&#10;AACABQAAAAA=&#10;">
              <v:path arrowok="t"/>
              <v:fill on="f" focussize="0,0"/>
              <v:stroke endarrow="block"/>
              <v:imagedata o:title=""/>
              <o:lock v:ext="edit"/>
            </v:shape>
            <v:shape id="自选图形 2441" o:spid="_x0000_s2273" o:spt="32" type="#_x0000_t32" style="position:absolute;left:24949;top:18745;height:2800;width:44;"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2E&#10;JNcAAAAGAQAADwAAAAAAAAABACAAAAAiAAAAZHJzL2Rvd25yZXYueG1sUEsBAhQAFAAAAAgAh07i&#10;QFjf3tvqAQAAgQMAAA4AAAAAAAAAAQAgAAAAJgEAAGRycy9lMm9Eb2MueG1sUEsFBgAAAAAGAAYA&#10;WQEAAIIFAAAAAA==&#10;">
              <v:path arrowok="t"/>
              <v:fill on="f" focussize="0,0"/>
              <v:stroke endarrow="block"/>
              <v:imagedata o:title=""/>
              <o:lock v:ext="edit"/>
            </v:shape>
            <v:shape id="自选图形 2442" o:spid="_x0000_s2274" o:spt="32" type="#_x0000_t32" style="position:absolute;left:24993;top:24231;height:3207;width:51;"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PYQk&#10;1wAAAAYBAAAPAAAAAAAAAAEAIAAAACIAAABkcnMvZG93bnJldi54bWxQSwECFAAUAAAACACHTuJA&#10;g7f8X+kBAACAAwAADgAAAAAAAAABACAAAAAmAQAAZHJzL2Uyb0RvYy54bWxQSwUGAAAAAAYABgBZ&#10;AQAAgQUAAAAA&#10;">
              <v:path arrowok="t"/>
              <v:fill on="f" focussize="0,0"/>
              <v:stroke endarrow="block"/>
              <v:imagedata o:title=""/>
              <o:lock v:ext="edit"/>
            </v:shape>
            <v:shape id="自选图形 2443" o:spid="_x0000_s2275" o:spt="32" type="#_x0000_t32" style="position:absolute;left:30822;top:29425;flip:y;height:83;width:3341;"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glIwLWAAAABgEAAA8AAAAAAAAAAQAgAAAAIgAAAGRycy9kb3ducmV2LnhtbFBLAQIUABQAAAAI&#10;AIdO4kA/iBYn7wEAAIoDAAAOAAAAAAAAAAEAIAAAACUBAABkcnMvZTJvRG9jLnhtbFBLBQYAAAAA&#10;BgAGAFkBAACGBQAAAAA=&#10;">
              <v:path arrowok="t"/>
              <v:fill on="f" focussize="0,0"/>
              <v:stroke endarrow="block"/>
              <v:imagedata o:title=""/>
              <o:lock v:ext="edit"/>
            </v:shape>
            <v:shape id="自选图形 2444" o:spid="_x0000_s2276" o:spt="32" type="#_x0000_t32" style="position:absolute;left:30645;top:30213;flip:x;height:82;width:3340;"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glIwLWAAAABgEAAA8AAAAAAAAAAQAgAAAAIgAAAGRycy9kb3ducmV2LnhtbFBLAQIUABQAAAAI&#10;AIdO4kDqRY8m7wEAAIoDAAAOAAAAAAAAAAEAIAAAACUBAABkcnMvZTJvRG9jLnhtbFBLBQYAAAAA&#10;BgAGAFkBAACGBQAAAAA=&#10;">
              <v:path arrowok="t"/>
              <v:fill on="f" focussize="0,0"/>
              <v:stroke endarrow="block"/>
              <v:imagedata o:title=""/>
              <o:lock v:ext="edit"/>
            </v:shape>
            <v:shape id="自选图形 2445" o:spid="_x0000_s2277" o:spt="32" type="#_x0000_t32" style="position:absolute;left:10585;top:32124;height:3182;width:63;" filled="f" coordsize="21600,21600" o:gfxdata="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&#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wk5I1gAAAAYBAAAPAAAAAAAAAAEAIAAAACIAAABk&#10;cnMvZG93bnJldi54bWxQSwECFAAUAAAACACHTuJAzMENus8BAABSAwAADgAAAAAAAAABACAAAAAl&#10;AQAAZHJzL2Uyb0RvYy54bWxQSwUGAAAAAAYABgBZAQAAZgUAAAAA&#10;">
              <v:path arrowok="t"/>
              <v:fill on="f" focussize="0,0"/>
              <v:stroke/>
              <v:imagedata o:title=""/>
              <o:lock v:ext="edit"/>
            </v:shape>
            <v:shape id="自选图形 2446" o:spid="_x0000_s2278" o:spt="32" type="#_x0000_t32" style="position:absolute;left:9804;top:35306;height:0;width:15373;"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PYQk&#10;1wAAAAYBAAAPAAAAAAAAAAEAIAAAACIAAABkcnMvZG93bnJldi54bWxQSwECFAAUAAAACACHTuJA&#10;KJsbEukBAAB+AwAADgAAAAAAAAABACAAAAAmAQAAZHJzL2Uyb0RvYy54bWxQSwUGAAAAAAYABgBZ&#10;AQAAgQUAAAAA&#10;">
              <v:path arrowok="t"/>
              <v:fill on="f" focussize="0,0"/>
              <v:stroke endarrow="block"/>
              <v:imagedata o:title=""/>
              <o:lock v:ext="edit"/>
            </v:shape>
            <v:shape id="自选图形 2447" o:spid="_x0000_s2279" o:spt="32" type="#_x0000_t32" style="position:absolute;left:25025;top:35306;flip:x;height:0;width:16783;"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CUjAtYAAAAGAQAADwAAAAAAAAABACAAAAAiAAAAZHJzL2Rvd25yZXYueG1sUEsBAhQAFAAA&#10;AAgAh07iQNPVEi3xAQAAiQMAAA4AAAAAAAAAAQAgAAAAJQEAAGRycy9lMm9Eb2MueG1sUEsFBgAA&#10;AAAGAAYAWQEAAIgFAAAAAA==&#10;">
              <v:path arrowok="t"/>
              <v:fill on="f" focussize="0,0"/>
              <v:stroke endarrow="block"/>
              <v:imagedata o:title=""/>
              <o:lock v:ext="edit"/>
            </v:shape>
            <v:shape id="自选图形 2448" o:spid="_x0000_s2280" o:spt="32" type="#_x0000_t32" style="position:absolute;left:24955;top:39852;height:3480;width:13;"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PYQk1wAAAAYBAAAPAAAAAAAAAAEAIAAAACIAAABkcnMvZG93bnJldi54bWxQSwECFAAUAAAACACH&#10;TuJApHYZtOwBAACBAwAADgAAAAAAAAABACAAAAAmAQAAZHJzL2Uyb0RvYy54bWxQSwUGAAAAAAYA&#10;BgBZAQAAhAUAAAAA&#10;">
              <v:path arrowok="t"/>
              <v:fill on="f" focussize="0,0"/>
              <v:stroke endarrow="block"/>
              <v:imagedata o:title=""/>
              <o:lock v:ext="edit"/>
            </v:shape>
            <v:shape id="自选图形 2449" o:spid="_x0000_s2281" o:spt="32" type="#_x0000_t32" style="position:absolute;left:25025;top:41167;flip:x;height:6;width:7753;"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CUjAtYAAAAGAQAADwAAAAAAAAABACAAAAAiAAAAZHJzL2Rvd25yZXYueG1sUEsBAhQAFAAA&#10;AAgAh07iQDlyVvTxAQAAigMAAA4AAAAAAAAAAQAgAAAAJQEAAGRycy9lMm9Eb2MueG1sUEsFBgAA&#10;AAAGAAYAWQEAAIgFAAAAAA==&#10;">
              <v:path arrowok="t"/>
              <v:fill on="f" focussize="0,0"/>
              <v:stroke endarrow="block"/>
              <v:imagedata o:title=""/>
              <o:lock v:ext="edit"/>
            </v:shape>
            <v:shape id="自选图形 2450" o:spid="_x0000_s2282" o:spt="32" type="#_x0000_t32" style="position:absolute;left:25355;top:53828;height:4763;width:6;"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PYQk&#10;1wAAAAYBAAAPAAAAAAAAAAEAIAAAACIAAABkcnMvZG93bnJldi54bWxQSwECFAAUAAAACACHTuJA&#10;zN+wqekBAACAAwAADgAAAAAAAAABACAAAAAmAQAAZHJzL2Uyb0RvYy54bWxQSwUGAAAAAAYABgBZ&#10;AQAAgQUAAAAA&#10;">
              <v:path arrowok="t"/>
              <v:fill on="f" focussize="0,0"/>
              <v:stroke endarrow="block"/>
              <v:imagedata o:title=""/>
              <o:lock v:ext="edit"/>
            </v:shape>
            <v:shape id="自选图形 2451" o:spid="_x0000_s2283" o:spt="32" type="#_x0000_t32" style="position:absolute;left:25171;top:55835;flip:x;height:6;width:10947;"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JSMC1gAAAAYBAAAPAAAAAAAAAAEAIAAAACIAAABkcnMvZG93bnJldi54bWxQSwECFAAU&#10;AAAACACHTuJAxITIPPMBAACLAwAADgAAAAAAAAABACAAAAAlAQAAZHJzL2Uyb0RvYy54bWxQSwUG&#10;AAAAAAYABgBZAQAAigUAAAAA&#10;">
              <v:path arrowok="t"/>
              <v:fill on="f" focussize="0,0"/>
              <v:stroke endarrow="block"/>
              <v:imagedata o:title=""/>
              <o:lock v:ext="edit"/>
            </v:shape>
            <v:shape id="自选图形 2452" o:spid="_x0000_s2284" o:spt="32" type="#_x0000_t32" style="position:absolute;left:13868;top:59512;flip:y;height:38;width:3727;"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glIwLWAAAABgEAAA8AAAAAAAAAAQAgAAAAIgAAAGRycy9kb3ducmV2LnhtbFBLAQIUABQA&#10;AAAIAIdO4kC32BI18gEAAIsDAAAOAAAAAAAAAAEAIAAAACUBAABkcnMvZTJvRG9jLnhtbFBLBQYA&#10;AAAABgAGAFkBAACJBQAAAAA=&#10;">
              <v:path arrowok="t"/>
              <v:fill on="f" focussize="0,0"/>
              <v:stroke endarrow="block"/>
              <v:imagedata o:title=""/>
              <o:lock v:ext="edit"/>
            </v:shape>
            <v:shape id="自选图形 2453" o:spid="_x0000_s2285" o:spt="32" type="#_x0000_t32" style="position:absolute;left:13868;top:60064;flip:x;height:38;width:3727;"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glIwLWAAAABgEAAA8AAAAAAAAAAQAgAAAAIgAAAGRycy9kb3ducmV2LnhtbFBLAQIUABQA&#10;AAAIAIdO4kBQ7otm8gEAAIsDAAAOAAAAAAAAAAEAIAAAACUBAABkcnMvZTJvRG9jLnhtbFBLBQYA&#10;AAAABgAGAFkBAACJBQAAAAA=&#10;">
              <v:path arrowok="t"/>
              <v:fill on="f" focussize="0,0"/>
              <v:stroke endarrow="block"/>
              <v:imagedata o:title=""/>
              <o:lock v:ext="edit"/>
            </v:shape>
            <v:shape id="自选图形 2454" o:spid="_x0000_s2286" o:spt="32" type="#_x0000_t32" style="position:absolute;left:34925;top:60064;flip:y;height:32;width:3435;"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YJSMC1gAAAAYBAAAPAAAAAAAAAAEAIAAAACIAAABkcnMvZG93bnJldi54bWxQSwECFAAUAAAA&#10;CACHTuJA9cN53fABAACLAwAADgAAAAAAAAABACAAAAAlAQAAZHJzL2Uyb0RvYy54bWxQSwUGAAAA&#10;AAYABgBZAQAAhwUAAAAA&#10;">
              <v:path arrowok="t"/>
              <v:fill on="f" focussize="0,0"/>
              <v:stroke endarrow="block"/>
              <v:imagedata o:title=""/>
              <o:lock v:ext="edit"/>
            </v:shape>
            <v:shape id="自选图形 2455" o:spid="_x0000_s2287" o:spt="32" type="#_x0000_t32" style="position:absolute;left:13868;top:73666;flip:x y;height:44;width:2946;" filled="f" coordsize="21600,21600" o:gfxdata="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P+a89YAAAAGAQAADwAAAAAAAAABACAAAAAiAAAAZHJzL2Rvd25yZXYueG1sUEsB&#10;AhQAFAAAAAgAh07iQFsQCYn3AQAAlQMAAA4AAAAAAAAAAQAgAAAAJQEAAGRycy9lMm9Eb2MueG1s&#10;UEsFBgAAAAAGAAYAWQEAAI4FAAAAAA==&#10;">
              <v:path arrowok="t"/>
              <v:fill on="f" focussize="0,0"/>
              <v:stroke endarrow="block"/>
              <v:imagedata o:title=""/>
              <o:lock v:ext="edit"/>
            </v:shape>
            <v:shape id="自选图形 2456" o:spid="_x0000_s2288" o:spt="32" type="#_x0000_t32" style="position:absolute;left:40182;top:73666;flip:y;height:44;width:3036;"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JSMC1gAAAAYBAAAPAAAAAAAAAAEAIAAAACIAAABkcnMvZG93bnJldi54bWxQSwECFAAU&#10;AAAACACHTuJAzV3WcfMBAACLAwAADgAAAAAAAAABACAAAAAlAQAAZHJzL2Uyb0RvYy54bWxQSwUG&#10;AAAAAAYABgBZAQAAigUAAAAA&#10;">
              <v:path arrowok="t"/>
              <v:fill on="f" focussize="0,0"/>
              <v:stroke endarrow="block"/>
              <v:imagedata o:title=""/>
              <o:lock v:ext="edit"/>
            </v:shape>
            <v:shape id="自选图形 2457" o:spid="_x0000_s2289" o:spt="32" type="#_x0000_t32" style="position:absolute;left:3517;top:36309;height:6;width:41987;" filled="f" coordsize="21600,21600" o:gfxdata="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HCTkjWAAAABgEAAA8AAAAAAAAAAQAgAAAAIgAA&#10;AGRycy9kb3ducmV2LnhtbFBLAQIUABQAAAAIAIdO4kDB4T5y0QEAAFIDAAAOAAAAAAAAAAEAIAAA&#10;ACUBAABkcnMvZTJvRG9jLnhtbFBLBQYAAAAABgAGAFkBAABoBQAAAAA=&#10;">
              <v:path arrowok="t"/>
              <v:fill on="f" focussize="0,0"/>
              <v:stroke/>
              <v:imagedata o:title=""/>
              <o:lock v:ext="edit"/>
            </v:shape>
            <v:shape id="自选图形 2458" o:spid="_x0000_s2290" o:spt="32" type="#_x0000_t32" style="position:absolute;left:3517;top:20434;height:6;width:41987;" filled="f" coordsize="21600,21600" o:gfxdata="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HCTkjWAAAABgEAAA8AAAAAAAAAAQAgAAAAIgAA&#10;AGRycy9kb3ducmV2LnhtbFBLAQIUABQAAAAIAIdO4kBZzeYx0QEAAFIDAAAOAAAAAAAAAAEAIAAA&#10;ACUBAABkcnMvZTJvRG9jLnhtbFBLBQYAAAAABgAGAFkBAABoBQAAAAA=&#10;">
              <v:path arrowok="t"/>
              <v:fill on="f" focussize="0,0"/>
              <v:stroke/>
              <v:imagedata o:title=""/>
              <o:lock v:ext="edit"/>
            </v:shape>
            <v:rect id="矩形 2459" o:spid="_x0000_s2291" o:spt="1" style="position:absolute;left:1517;top:6667;height:12084;width:2699;" stroked="t" coordsize="21600,21600" o:gfxdata="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uryFNUAAAAGAQAADwAAAAAAAAAB&#10;ACAAAAAiAAAAZHJzL2Rvd25yZXYueG1sUEsBAhQAFAAAAAgAh07iQKxWZTcTAgAAFgQAAA4AAAAA&#10;AAAAAQAgAAAAJAEAAGRycy9lMm9Eb2MueG1sUEsFBgAAAAAGAAYAWQEAAKkFAAAAAA==&#10;">
              <v:path/>
              <v:fill focussize="0,0"/>
              <v:stroke color="#FFFFFF"/>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准备阶段</w:t>
                    </w:r>
                  </w:p>
                </w:txbxContent>
              </v:textbox>
            </v:rect>
            <v:rect id="矩形 2460" o:spid="_x0000_s2292" o:spt="1" style="position:absolute;left:1517;top:24231;height:12084;width:2699;" stroked="t" coordsize="21600,21600" o:gfxdata="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uryFNUAAAAGAQAADwAAAAAAAAAB&#10;ACAAAAAiAAAAZHJzL2Rvd25yZXYueG1sUEsBAhQAFAAAAAgAh07iQJXU3FkTAgAAFwQAAA4AAAAA&#10;AAAAAQAgAAAAJAEAAGRycy9lMm9Eb2MueG1sUEsFBgAAAAAGAAYAWQEAAKkFAAAAAA==&#10;">
              <v:path/>
              <v:fill focussize="0,0"/>
              <v:stroke color="#FFFFFF"/>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实施阶段</w:t>
                    </w:r>
                  </w:p>
                </w:txbxContent>
              </v:textbox>
            </v:rect>
            <v:rect id="矩形 2461" o:spid="_x0000_s2293" o:spt="1" style="position:absolute;left:1517;top:42475;height:12084;width:2699;" stroked="t" coordsize="21600,21600" o:gfxdata="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bq8hTVAAAABgEAAA8AAAAAAAAA&#10;AQAgAAAAIgAAAGRycy9kb3ducmV2LnhtbFBLAQIUABQAAAAIAIdO4kBNuJNQFAIAABcEAAAOAAAA&#10;AAAAAAEAIAAAACQBAABkcnMvZTJvRG9jLnhtbFBLBQYAAAAABgAGAFkBAACqBQAAAAA=&#10;">
              <v:path/>
              <v:fill focussize="0,0"/>
              <v:stroke color="#FFFFFF"/>
              <v:imagedata o:title=""/>
              <o:lock v:ext="edit"/>
              <v:textbox>
                <w:txbxContent>
                  <w:p>
                    <w:pPr>
                      <w:spacing w:line="280" w:lineRule="exact"/>
                      <w:rPr>
                        <w:rFonts w:ascii="仿宋_GB2312" w:hAnsi="宋体" w:eastAsia="仿宋_GB2312"/>
                        <w:szCs w:val="21"/>
                      </w:rPr>
                    </w:pPr>
                    <w:r>
                      <w:rPr>
                        <w:rFonts w:hint="eastAsia" w:ascii="仿宋_GB2312" w:hAnsi="宋体" w:eastAsia="仿宋_GB2312"/>
                        <w:szCs w:val="21"/>
                      </w:rPr>
                      <w:t>完成阶段</w:t>
                    </w:r>
                  </w:p>
                </w:txbxContent>
              </v:textbox>
            </v:rect>
            <v:shape id="自选图形 2462" o:spid="_x0000_s2294" o:spt="32" type="#_x0000_t32" style="position:absolute;left:25044;top:32677;height:4299;width:25;"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2E&#10;JNcAAAAGAQAADwAAAAAAAAABACAAAAAiAAAAZHJzL2Rvd25yZXYueG1sUEsBAhQAFAAAAAgAh07i&#10;QP/VYRHqAQAAgQMAAA4AAAAAAAAAAQAgAAAAJgEAAGRycy9lMm9Eb2MueG1sUEsFBgAAAAAGAAYA&#10;WQEAAIIFAAAAAA==&#10;">
              <v:path arrowok="t"/>
              <v:fill on="f" focussize="0,0"/>
              <v:stroke endarrow="block"/>
              <v:imagedata o:title=""/>
              <o:lock v:ext="edit"/>
            </v:shape>
            <v:shape id="自选图形 2463" o:spid="_x0000_s2295" o:spt="32" type="#_x0000_t32" style="position:absolute;left:25488;top:48101;height:2705;width:7;"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D2EJNcAAAAGAQAADwAAAAAAAAABACAAAAAiAAAAZHJzL2Rvd25yZXYueG1sUEsBAhQAFAAAAAgA&#10;h07iQIuagLrtAQAAgAMAAA4AAAAAAAAAAQAgAAAAJgEAAGRycy9lMm9Eb2MueG1sUEsFBgAAAAAG&#10;AAYAWQEAAIUFAAAAAA==&#10;">
              <v:path arrowok="t"/>
              <v:fill on="f" focussize="0,0"/>
              <v:stroke endarrow="block"/>
              <v:imagedata o:title=""/>
              <o:lock v:ext="edit"/>
            </v:shape>
            <v:shape id="自选图形 2464" o:spid="_x0000_s2296" o:spt="32" type="#_x0000_t32" style="position:absolute;left:24872;top:4368;height:2693;width:7;"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2E&#10;JNcAAAAGAQAADwAAAAAAAAABACAAAAAiAAAAZHJzL2Rvd25yZXYueG1sUEsBAhQAFAAAAAgAh07i&#10;QEpqqpfqAQAAfwMAAA4AAAAAAAAAAQAgAAAAJgEAAGRycy9lMm9Eb2MueG1sUEsFBgAAAAAGAAYA&#10;WQEAAIIFAAAAAA==&#10;">
              <v:path arrowok="t"/>
              <v:fill on="f" focussize="0,0"/>
              <v:stroke endarrow="block"/>
              <v:imagedata o:title=""/>
              <o:lock v:ext="edit"/>
            </v:shape>
            <v:shape id="自选图形 2465" o:spid="_x0000_s2297" o:spt="32" type="#_x0000_t32" style="position:absolute;left:15557;top:29419;height:6;width:3480;"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PYQk1wAAAAYBAAAPAAAAAAAAAAEAIAAAACIAAABkcnMvZG93bnJldi54bWxQSwECFAAUAAAACACH&#10;TuJAFPtp5uwBAACAAwAADgAAAAAAAAABACAAAAAmAQAAZHJzL2Uyb0RvYy54bWxQSwUGAAAAAAYA&#10;BgBZAQAAhAUAAAAA&#10;">
              <v:path arrowok="t"/>
              <v:fill on="f" focussize="0,0"/>
              <v:stroke endarrow="block"/>
              <v:imagedata o:title=""/>
              <o:lock v:ext="edit"/>
            </v:shape>
            <v:shape id="自选图形 2466" o:spid="_x0000_s2298" o:spt="32" type="#_x0000_t32" style="position:absolute;left:15557;top:30206;flip:x;height:7;width:3232;" filled="f" coordsize="21600,21600" o:gfxdata="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CUjAtYAAAAGAQAADwAAAAAAAAABACAAAAAiAAAAZHJzL2Rvd25yZXYueG1sUEsBAhQAFAAA&#10;AAgAh07iQCbZLg3xAQAAigMAAA4AAAAAAAAAAQAgAAAAJQEAAGRycy9lMm9Eb2MueG1sUEsFBgAA&#10;AAAGAAYAWQEAAIgFAAAAAA==&#10;">
              <v:path arrowok="t"/>
              <v:fill on="f" focussize="0,0"/>
              <v:stroke endarrow="block"/>
              <v:imagedata o:title=""/>
              <o:lock v:ext="edit"/>
            </v:shape>
            <v:shape id="自选图形 2467" o:spid="_x0000_s2299" o:spt="32" type="#_x0000_t32" style="position:absolute;left:25361;top:68529;height:3651;width:7;"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2E&#10;JNcAAAAGAQAADwAAAAAAAAABACAAAAAiAAAAZHJzL2Rvd25yZXYueG1sUEsBAhQAFAAAAAgAh07i&#10;QBtzCMbqAQAAgAMAAA4AAAAAAAAAAQAgAAAAJgEAAGRycy9lMm9Eb2MueG1sUEsFBgAAAAAGAAYA&#10;WQEAAIIFAAAAAA==&#10;">
              <v:path arrowok="t"/>
              <v:fill on="f" focussize="0,0"/>
              <v:stroke endarrow="block"/>
              <v:imagedata o:title=""/>
              <o:lock v:ext="edit"/>
            </v:shape>
            <v:shape id="自选图形 2468" o:spid="_x0000_s2300" o:spt="32" type="#_x0000_t32" style="position:absolute;left:25184;top:61855;height:3651;width:6;"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o&#10;PYQk1wAAAAYBAAAPAAAAAAAAAAEAIAAAACIAAABkcnMvZG93bnJldi54bWxQSwECFAAUAAAACACH&#10;TuJARHe3kewBAACAAwAADgAAAAAAAAABACAAAAAmAQAAZHJzL2Uyb0RvYy54bWxQSwUGAAAAAAYA&#10;BgBZAQAAhAUAAAAA&#10;">
              <v:path arrowok="t"/>
              <v:fill on="f" focussize="0,0"/>
              <v:stroke endarrow="block"/>
              <v:imagedata o:title=""/>
              <o:lock v:ext="edit"/>
            </v:shape>
            <v:shape id="自选图形 2469" o:spid="_x0000_s2301" o:spt="32" type="#_x0000_t32" style="position:absolute;left:13620;top:17399;height:6;width:3340;"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PYQk&#10;1wAAAAYBAAAPAAAAAAAAAAEAIAAAACIAAABkcnMvZG93bnJldi54bWxQSwECFAAUAAAACACHTuJA&#10;P7w5t+kBAACAAwAADgAAAAAAAAABACAAAAAmAQAAZHJzL2Uyb0RvYy54bWxQSwUGAAAAAAYABgBZ&#10;AQAAgQUAAAAA&#10;">
              <v:path arrowok="t"/>
              <v:fill on="f" focussize="0,0"/>
              <v:stroke endarrow="block"/>
              <v:imagedata o:title=""/>
              <o:lock v:ext="edit"/>
            </v:shape>
            <v:shape id="自选图形 2470" o:spid="_x0000_s2302" o:spt="32" type="#_x0000_t32" style="position:absolute;left:32937;top:17399;height:6;width:3575;" filled="f" coordsize="21600,21600" o:gfxdata="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D2EJNcA&#10;AAAGAQAADwAAAAAAAAABACAAAAAiAAAAZHJzL2Rvd25yZXYueG1sUEsBAhQAFAAAAAgAh07iQChu&#10;kXfnAQAAgAMAAA4AAAAAAAAAAQAgAAAAJgEAAGRycy9lMm9Eb2MueG1sUEsFBgAAAAAGAAYAWQEA&#10;AH8FAAAAAA==&#10;">
              <v:path arrowok="t"/>
              <v:fill on="f" focussize="0,0"/>
              <v:stroke endarrow="block"/>
              <v:imagedata o:title=""/>
              <o:lock v:ext="edit"/>
            </v:shape>
            <v:shape id="自选图形 2471" o:spid="_x0000_s2303" o:spt="32" type="#_x0000_t32" style="position:absolute;left:39846;top:32677;flip:y;height:2629;width:6;" filled="f" coordsize="21600,21600" o:gfxdata="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CZqf3VAAAABgEAAA8AAAAAAAAAAQAgAAAA&#10;IgAAAGRycy9kb3ducmV2LnhtbFBLAQIUABQAAAAIAIdO4kBAXaw71QEAAFwDAAAOAAAAAAAAAAEA&#10;IAAAACQBAABkcnMvZTJvRG9jLnhtbFBLBQYAAAAABgAGAFkBAABrBQAAAAA=&#10;">
              <v:path arrowok="t"/>
              <v:fill on="f" focussize="0,0"/>
              <v:stroke/>
              <v:imagedata o:title=""/>
              <o:lock v:ext="edit"/>
            </v:shape>
            <w10:wrap type="none"/>
            <w10:anchorlock/>
          </v:group>
        </w:pict>
      </w:r>
    </w:p>
    <w:p>
      <w:pPr>
        <w:spacing w:line="220" w:lineRule="atLeast"/>
        <w:rPr>
          <w:rFonts w:eastAsia="仿宋_GB2312"/>
        </w:rPr>
      </w:pPr>
    </w:p>
    <w:p>
      <w:pPr>
        <w:spacing w:line="220" w:lineRule="atLeast"/>
        <w:rPr>
          <w:rFonts w:eastAsia="仿宋_GB2312"/>
        </w:rPr>
      </w:pPr>
    </w:p>
    <w:p>
      <w:pPr>
        <w:spacing w:line="520" w:lineRule="exact"/>
        <w:rPr>
          <w:rFonts w:eastAsia="仿宋_GB2312"/>
          <w:szCs w:val="21"/>
        </w:rPr>
      </w:pPr>
      <w:r>
        <w:rPr>
          <w:rFonts w:eastAsia="仿宋_GB2312"/>
          <w:sz w:val="10"/>
          <w:szCs w:val="10"/>
        </w:rPr>
        <w:pict>
          <v:group id="画布 2472" o:spid="_x0000_s2361" o:spt="203" style="position:absolute;left:0pt;margin-left:30.75pt;margin-top:9.75pt;height:677.6pt;width:415.3pt;mso-wrap-distance-left:9pt;mso-wrap-distance-right:9pt;z-index:-251623424;mso-width-relative:page;mso-height-relative:page;" coordsize="52743,86055" wrapcoords="21592 -2 0 0 0 21600 21592 21602 8 21602 21600 21600 21600 0 8 -2 21592 -2" editas="canvas">
            <o:lock v:ext="edit"/>
            <v:rect id="画布 2472" o:spid="_x0000_s2360" o:spt="1" style="position:absolute;left:0;top:0;height:86055;width:52743;" filled="f" stroked="f" coordsize="21600,21600">
              <v:path/>
              <v:fill on="f" focussize="0,0"/>
              <v:stroke on="f"/>
              <v:imagedata o:title=""/>
              <o:lock v:ext="edit" aspectratio="f"/>
            </v:rect>
            <v:rect id="矩形 2474" o:spid="_x0000_s2306" o:spt="1" style="position:absolute;left:4476;top:1524;height:3048;width:9144;"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4IrVTZAAAACgEAAA8A&#10;AAAAAAAAAQAgAAAAIgAAAGRycy9kb3ducmV2LnhtbFBLAQIUABQAAAAIAIdO4kD09rlrFgIAABYE&#10;AAAOAAAAAAAAAAEAIAAAACgBAABkcnMvZTJvRG9jLnhtbFBLBQYAAAAABgAGAFkBAACwBQ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客户委托</w:t>
                    </w:r>
                  </w:p>
                </w:txbxContent>
              </v:textbox>
            </v:rect>
            <v:rect id="矩形 2475" o:spid="_x0000_s2307" o:spt="1" style="position:absolute;left:19996;top:1524;height:3048;width:22670;"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IrVTZAAAACgEA&#10;AA8AAAAAAAAAAQAgAAAAIgAAAGRycy9kb3ducmV2LnhtbFBLAQIUABQAAAAIAIdO4kDiKCP4GQIA&#10;ABgEAAAOAAAAAAAAAAEAIAAAACgBAABkcnMvZTJvRG9jLnhtbFBLBQYAAAAABgAGAFkBAACzBQAA&#10;AAA=&#10;">
              <v:path/>
              <v:fill on="t" color2="#FFFFFF" focussize="0,0"/>
              <v:stroke color="#000000" joinstyle="miter"/>
              <v:imagedata o:title=""/>
              <o:lock v:ext="edit" aspectratio="f"/>
              <v:textbox>
                <w:txbxContent>
                  <w:p>
                    <w:pPr>
                      <w:spacing w:line="280" w:lineRule="exact"/>
                      <w:rPr>
                        <w:rFonts w:ascii="仿宋_GB2312" w:hAnsi="宋体" w:eastAsia="仿宋_GB2312"/>
                        <w:szCs w:val="21"/>
                      </w:rPr>
                    </w:pPr>
                    <w:r>
                      <w:rPr>
                        <w:rFonts w:hint="eastAsia" w:ascii="仿宋_GB2312" w:hAnsi="宋体" w:eastAsia="仿宋_GB2312"/>
                        <w:szCs w:val="21"/>
                        <w:lang w:eastAsia="zh-CN"/>
                      </w:rPr>
                      <w:t>合同评审、</w:t>
                    </w:r>
                    <w:r>
                      <w:rPr>
                        <w:rFonts w:hint="eastAsia" w:ascii="仿宋_GB2312" w:hAnsi="宋体" w:eastAsia="仿宋_GB2312"/>
                        <w:szCs w:val="21"/>
                      </w:rPr>
                      <w:t>市场部洽谈达成协议</w:t>
                    </w:r>
                  </w:p>
                </w:txbxContent>
              </v:textbox>
            </v:rect>
            <v:rect id="矩形 2476" o:spid="_x0000_s2308" o:spt="1" style="position:absolute;left:15144;top:6572;height:3048;width:23718;"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IrVTZAAAACgEA&#10;AA8AAAAAAAAAAQAgAAAAIgAAAGRycy9kb3ducmV2LnhtbFBLAQIUABQAAAAIAIdO4kBHSj/tGQIA&#10;ABgEAAAOAAAAAAAAAAEAIAAAACgBAABkcnMvZTJvRG9jLnhtbFBLBQYAAAAABgAGAFkBAACzBQAA&#10;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接受客户委托（签订技术服务合同）</w:t>
                    </w:r>
                  </w:p>
                </w:txbxContent>
              </v:textbox>
            </v:rect>
            <v:rect id="矩形 2477" o:spid="_x0000_s2309" o:spt="1" style="position:absolute;left:10471;top:11525;height:3048;width:33140;"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K1U2QAAAAoB&#10;AAAPAAAAAAAAAAEAIAAAACIAAABkcnMvZG93bnJldi54bWxQSwECFAAUAAAACACHTuJA3Fq51BoC&#10;AAAZBAAADgAAAAAAAAABACAAAAAoAQAAZHJzL2Uyb0RvYy54bWxQSwUGAAAAAAYABgBZAQAAtAUA&#10;AAAA&#10;">
              <v:path/>
              <v:fill on="t" color2="#FFFFFF" focussize="0,0"/>
              <v:stroke color="#000000" joinstyle="miter"/>
              <v:imagedata o:title=""/>
              <o:lock v:ext="edit" aspectratio="f"/>
              <v:textbox>
                <w:txbxContent>
                  <w:p>
                    <w:pPr>
                      <w:spacing w:line="280" w:lineRule="exact"/>
                      <w:rPr>
                        <w:rFonts w:ascii="仿宋_GB2312" w:hAnsi="宋体" w:eastAsia="仿宋_GB2312"/>
                        <w:szCs w:val="21"/>
                      </w:rPr>
                    </w:pPr>
                    <w:r>
                      <w:rPr>
                        <w:rFonts w:hint="eastAsia" w:ascii="仿宋_GB2312" w:hAnsi="宋体" w:eastAsia="仿宋_GB2312"/>
                        <w:szCs w:val="21"/>
                      </w:rPr>
                      <w:t>资料收集登记： 1.委托书2.合同书3.项目相关材料</w:t>
                    </w:r>
                  </w:p>
                </w:txbxContent>
              </v:textbox>
            </v:rect>
            <v:rect id="矩形 2478" o:spid="_x0000_s2310" o:spt="1" style="position:absolute;left:13036;top:16478;height:3048;width:27921;"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K1U2QAAAAoB&#10;AAAPAAAAAAAAAAEAIAAAACIAAABkcnMvZG93bnJldi54bWxQSwECFAAUAAAACACHTuJAWBCzzxoC&#10;AAAZBAAADgAAAAAAAAABACAAAAAoAQAAZHJzL2Uyb0RvYy54bWxQSwUGAAAAAAYABgBZAQAAtAUA&#10;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项目负责人接受工作任务，领取评价受理号</w:t>
                    </w:r>
                  </w:p>
                </w:txbxContent>
              </v:textbox>
            </v:rect>
            <v:rect id="矩形 2479" o:spid="_x0000_s2311" o:spt="1" style="position:absolute;left:20580;top:21437;height:3048;width:12757;"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itVNkAAAAK&#10;AQAADwAAAAAAAAABACAAAAAiAAAAZHJzL2Rvd25yZXYueG1sUEsBAhQAFAAAAAgAh07iQKkZhOIb&#10;AgAAGQQAAA4AAAAAAAAAAQAgAAAAKAEAAGRycy9lMm9Eb2MueG1sUEsFBgAAAAAGAAYAWQEAALUF&#10;A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组织项目组</w:t>
                    </w:r>
                  </w:p>
                </w:txbxContent>
              </v:textbox>
            </v:rect>
            <v:rect id="矩形 2480" o:spid="_x0000_s2312" o:spt="1" style="position:absolute;left:20243;top:26396;height:3048;width:13437;"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itVNkAAAAK&#10;AQAADwAAAAAAAAABACAAAAAiAAAAZHJzL2Rvd25yZXYueG1sUEsBAhQAFAAAAAgAh07iQDnqYMob&#10;AgAAGQQAAA4AAAAAAAAAAQAgAAAAKAEAAGRycy9lMm9Eb2MueG1sUEsFBgAAAAAGAAYAWQEAALUF&#10;A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编制评价方案</w:t>
                    </w:r>
                  </w:p>
                </w:txbxContent>
              </v:textbox>
            </v:rect>
            <v:rect id="矩形 2481" o:spid="_x0000_s2313" o:spt="1" style="position:absolute;left:39522;top:26396;height:3048;width:7531;"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K1U2QAAAAoB&#10;AAAPAAAAAAAAAAEAIAAAACIAAABkcnMvZG93bnJldi54bWxQSwECFAAUAAAACACHTuJA2cBHbxoC&#10;AAAYBAAADgAAAAAAAAABACAAAAAoAQAAZHJzL2Uyb0RvYy54bWxQSwUGAAAAAAYABgBZAQAAtAUA&#10;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方案内审</w:t>
                    </w:r>
                  </w:p>
                </w:txbxContent>
              </v:textbox>
            </v:rect>
            <v:rect id="矩形 2482" o:spid="_x0000_s2314" o:spt="1" style="position:absolute;left:16948;top:31559;height:3042;width:20009;"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K1U2QAAAAoBAAAP&#10;AAAAAAAAAAEAIAAAACIAAABkcnMvZG93bnJldi54bWxQSwECFAAUAAAACACHTuJAImYrchcCAAAZ&#10;BAAADgAAAAAAAAABACAAAAAoAQAAZHJzL2Uyb0RvYy54bWxQSwUGAAAAAAYABgBZAQAAsQUAAAAA&#10;">
              <v:path/>
              <v:fill on="t" color2="#FFFFFF" focussize="0,0"/>
              <v:stroke color="#000000" joinstyle="miter"/>
              <v:imagedata o:title=""/>
              <o:lock v:ext="edit" aspectratio="f"/>
              <v:textbox>
                <w:txbxContent>
                  <w:p>
                    <w:pPr>
                      <w:spacing w:line="280" w:lineRule="exact"/>
                      <w:rPr>
                        <w:rFonts w:ascii="仿宋_GB2312" w:hAnsi="宋体" w:eastAsia="仿宋_GB2312"/>
                        <w:szCs w:val="21"/>
                      </w:rPr>
                    </w:pPr>
                    <w:r>
                      <w:rPr>
                        <w:rFonts w:hint="eastAsia" w:ascii="仿宋_GB2312" w:hAnsi="宋体" w:eastAsia="仿宋_GB2312"/>
                        <w:szCs w:val="21"/>
                      </w:rPr>
                      <w:t>按评价工作程序开展评价工作</w:t>
                    </w:r>
                  </w:p>
                </w:txbxContent>
              </v:textbox>
            </v:rect>
            <v:rect id="矩形 2483" o:spid="_x0000_s2315" o:spt="1" style="position:absolute;left:19862;top:36512;height:3073;width:14377;"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K1U2QAAAAoBAAAPAAAA&#10;AAAAAAEAIAAAACIAAABkcnMvZG93bnJldi54bWxQSwECFAAUAAAACACHTuJAPxOM1BQCAAAZBAAA&#10;DgAAAAAAAAABACAAAAAoAQAAZHJzL2Uyb0RvYy54bWxQSwUGAAAAAAYABgBZAQAArgUAAAAA&#10;">
              <v:path/>
              <v:fill on="t" color2="#FFFFFF" focussize="0,0"/>
              <v:stroke color="#000000" joinstyle="miter"/>
              <v:imagedata o:title=""/>
              <o:lock v:ext="edit" aspectratio="f"/>
              <v:textbox>
                <w:txbxContent>
                  <w:p>
                    <w:pPr>
                      <w:spacing w:line="280" w:lineRule="exact"/>
                      <w:rPr>
                        <w:rFonts w:ascii="仿宋_GB2312" w:hAnsi="宋体" w:eastAsia="仿宋_GB2312"/>
                        <w:szCs w:val="21"/>
                      </w:rPr>
                    </w:pPr>
                    <w:r>
                      <w:rPr>
                        <w:rFonts w:hint="eastAsia" w:ascii="仿宋_GB2312" w:hAnsi="宋体" w:eastAsia="仿宋_GB2312"/>
                        <w:szCs w:val="21"/>
                      </w:rPr>
                      <w:t>编制报告书内审版</w:t>
                    </w:r>
                  </w:p>
                </w:txbxContent>
              </v:textbox>
            </v:rect>
            <v:rect id="矩形 2484" o:spid="_x0000_s2316" o:spt="1" style="position:absolute;left:19862;top:41497;height:3029;width:14377;"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IrVTZAAAACgEA&#10;AA8AAAAAAAAAAQAgAAAAIgAAAGRycy9kb3ducmV2LnhtbFBLAQIUABQAAAAIAIdO4kBgx3wtGQIA&#10;ABkEAAAOAAAAAAAAAAEAIAAAACgBAABkcnMvZTJvRG9jLnhtbFBLBQYAAAAABgAGAFkBAACzBQAA&#10;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组织专家内审</w:t>
                    </w:r>
                  </w:p>
                </w:txbxContent>
              </v:textbox>
            </v:rect>
            <v:rect id="矩形 2485" o:spid="_x0000_s2317" o:spt="1" style="position:absolute;left:19532;top:45180;height:3041;width:5899;"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itVNkAAAAK&#10;AQAADwAAAAAAAAABACAAAAAiAAAAZHJzL2Rvd25yZXYueG1sUEsBAhQAFAAAAAgAh07iQEILhOkb&#10;AgAAGAQAAA4AAAAAAAAAAQAgAAAAKAEAAGRycy9lMm9Eb2MueG1sUEsFBgAAAAAGAAYAWQEAALUF&#10;AAAAAA==&#10;">
              <v:path/>
              <v:fill on="t" color2="#FFFFFF" focussize="0,0"/>
              <v:stroke color="#000000" joinstyle="miter"/>
              <v:imagedata o:title=""/>
              <o:lock v:ext="edit" aspectratio="f"/>
              <v:textbox>
                <w:txbxContent>
                  <w:p>
                    <w:pPr>
                      <w:spacing w:line="280" w:lineRule="exact"/>
                      <w:rPr>
                        <w:rFonts w:ascii="仿宋_GB2312" w:hAnsi="宋体" w:eastAsia="仿宋_GB2312"/>
                        <w:szCs w:val="21"/>
                      </w:rPr>
                    </w:pPr>
                    <w:r>
                      <w:rPr>
                        <w:rFonts w:hint="eastAsia" w:ascii="仿宋_GB2312" w:hAnsi="宋体" w:eastAsia="仿宋_GB2312"/>
                        <w:szCs w:val="21"/>
                      </w:rPr>
                      <w:t>合格</w:t>
                    </w:r>
                  </w:p>
                </w:txbxContent>
              </v:textbox>
            </v:rect>
            <v:rect id="矩形 2486" o:spid="_x0000_s2318" o:spt="1" style="position:absolute;left:41897;top:50361;height:3048;width:8966;"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itVNkAAAAK&#10;AQAADwAAAAAAAAABACAAAAAiAAAAZHJzL2Rvd25yZXYueG1sUEsBAhQAFAAAAAgAh07iQP9v+tYb&#10;AgAAGAQAAA4AAAAAAAAAAQAgAAAAKAEAAGRycy9lMm9Eb2MueG1sUEsFBgAAAAAGAAYAWQEAALUF&#10;A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专家审查</w:t>
                    </w:r>
                  </w:p>
                </w:txbxContent>
              </v:textbox>
            </v:rect>
            <v:rect id="矩形 2487" o:spid="_x0000_s2319" o:spt="1" style="position:absolute;left:19005;top:49879;height:3238;width:15996;"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itVNkAAAAK&#10;AQAADwAAAAAAAAABACAAAAAiAAAAZHJzL2Rvd25yZXYueG1sUEsBAhQAFAAAAAgAh07iQD5D0KUb&#10;AgAAGQQAAA4AAAAAAAAAAQAgAAAAKAEAAGRycy9lMm9Eb2MueG1sUEsFBgAAAAAGAAYAWQEAALUF&#10;A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形成报告书送审版</w:t>
                    </w:r>
                  </w:p>
                </w:txbxContent>
              </v:textbox>
            </v:rect>
            <v:rect id="矩形 2488" o:spid="_x0000_s2320" o:spt="1" style="position:absolute;left:16948;top:55213;height:3048;width:20282;"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4IrVTZAAAA&#10;CgEAAA8AAAAAAAAAAQAgAAAAIgAAAGRycy9kb3ducmV2LnhtbFBLAQIUABQAAAAIAIdO4kCPZ66t&#10;HAIAABkEAAAOAAAAAAAAAAEAIAAAACgBAABkcnMvZTJvRG9jLnhtbFBLBQYAAAAABgAGAFkBAAC2&#10;BQ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修改完善后形成正式报告书</w:t>
                    </w:r>
                  </w:p>
                </w:txbxContent>
              </v:textbox>
            </v:rect>
            <v:rect id="矩形 2489" o:spid="_x0000_s2321" o:spt="1" style="position:absolute;left:12096;top:60388;height:3048;width:30569;"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4IrVTZAAAA&#10;CgEAAA8AAAAAAAAAAQAgAAAAIgAAAGRycy9kb3ducmV2LnhtbFBLAQIUABQAAAAIAIdO4kAmIABl&#10;HAIAABkEAAAOAAAAAAAAAAEAIAAAACgBAABkcnMvZTJvRG9jLnhtbFBLBQYAAAAABgAGAFkBAAC2&#10;BQ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项目负责人、报告编制人、参加人、审核人签字</w:t>
                    </w:r>
                  </w:p>
                </w:txbxContent>
              </v:textbox>
            </v:rect>
            <v:rect id="矩形 2490" o:spid="_x0000_s2322" o:spt="1" style="position:absolute;left:19862;top:65646;height:3048;width:14783;"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K1U2QAAAAoB&#10;AAAPAAAAAAAAAAEAIAAAACIAAABkcnMvZG93bnJldi54bWxQSwECFAAUAAAACACHTuJAK+IIvxoC&#10;AAAZBAAADgAAAAAAAAABACAAAAAoAQAAZHJzL2Uyb0RvYy54bWxQSwUGAAAAAAYABgBZAQAAtAUA&#10;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评价单位法人签字</w:t>
                    </w:r>
                  </w:p>
                </w:txbxContent>
              </v:textbox>
            </v:rect>
            <v:rect id="矩形 2491" o:spid="_x0000_s2323" o:spt="1" style="position:absolute;left:20624;top:70707;height:3048;width:12757;"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4IrVTZAAAA&#10;CgEAAA8AAAAAAAAAAQAgAAAAIgAAAGRycy9kb3ducmV2LnhtbFBLAQIUABQAAAAIAIdO4kBkn614&#10;HAIAABkEAAAOAAAAAAAAAAEAIAAAACgBAABkcnMvZTJvRG9jLnhtbFBLBQYAAAAABgAGAFkBAAC2&#10;BQ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评价单位盖章</w:t>
                    </w:r>
                  </w:p>
                </w:txbxContent>
              </v:textbox>
            </v:rect>
            <v:rect id="矩形 2492" o:spid="_x0000_s2324" o:spt="1" style="position:absolute;left:20624;top:78327;height:3048;width:12757;"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4IrVTZAAAA&#10;CgEAAA8AAAAAAAAAAQAgAAAAIgAAAGRycy9kb3ducmV2LnhtbFBLAQIUABQAAAAIAIdO4kBAib6L&#10;HAIAABcEAAAOAAAAAAAAAAEAIAAAACgBAABkcnMvZTJvRG9jLnhtbFBLBQYAAAAABgAGAFkBAAC2&#10;BQ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交付客户原始资料</w:t>
                    </w:r>
                  </w:p>
                </w:txbxContent>
              </v:textbox>
            </v:rect>
            <v:rect id="矩形 2493" o:spid="_x0000_s2325" o:spt="1" style="position:absolute;left:3810;top:78136;height:3048;width:14268;"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K1U2QAAAAoB&#10;AAAPAAAAAAAAAAEAIAAAACIAAABkcnMvZG93bnJldi54bWxQSwECFAAUAAAACACHTuJA6noY8BoC&#10;AAAWBAAADgAAAAAAAAABACAAAAAoAQAAZHJzL2Uyb0RvYy54bWxQSwUGAAAAAAYABgBZAQAAtAUA&#10;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归档资料审核，存档</w:t>
                    </w:r>
                  </w:p>
                </w:txbxContent>
              </v:textbox>
            </v:rect>
            <v:rect id="矩形 2494" o:spid="_x0000_s2326" o:spt="1" style="position:absolute;left:35540;top:78327;height:3048;width:14275;"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K1U2QAAAAoB&#10;AAAPAAAAAAAAAAEAIAAAACIAAABkcnMvZG93bnJldi54bWxQSwECFAAUAAAACACHTuJAqr2niRoC&#10;AAAXBAAADgAAAAAAAAABACAAAAAoAQAAZHJzL2Uyb0RvYy54bWxQSwUGAAAAAAYABgBZAQAAtAUA&#10;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客户领取评价报告书</w:t>
                    </w:r>
                  </w:p>
                </w:txbxContent>
              </v:textbox>
            </v:rect>
            <v:rect id="矩形 2495" o:spid="_x0000_s2327" o:spt="1" style="position:absolute;left:6223;top:82105;height:3048;width:40227;" fillcolor="#FFFFFF" filled="t" stroked="t" coordsize="21600,21600" o:gfxdata="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0Dmac2AAAAAoBAAAPAAAAAAAA&#10;AAEAIAAAACIAAABkcnMvZG93bnJldi54bWxQSwECFAAUAAAACACHTuJAjfBG1hICAAAWBAAADgAA&#10;AAAAAAABACAAAAAnAQAAZHJzL2Uyb0RvYy54bWxQSwUGAAAAAAYABgBZAQAAqwUAAAAA&#10;">
              <v:path/>
              <v:fill on="t" color2="#FFFFFF" focussize="0,0"/>
              <v:stroke color="#FFFFFF" joinstyle="miter"/>
              <v:imagedata o:title=""/>
              <o:lock v:ext="edit" aspectratio="f"/>
              <v:textbox>
                <w:txbxContent>
                  <w:p>
                    <w:pPr>
                      <w:spacing w:line="320" w:lineRule="exact"/>
                      <w:jc w:val="center"/>
                      <w:rPr>
                        <w:rFonts w:ascii="仿宋_GB2312" w:hAnsi="宋体" w:eastAsia="仿宋_GB2312"/>
                        <w:b/>
                        <w:sz w:val="28"/>
                        <w:szCs w:val="28"/>
                      </w:rPr>
                    </w:pPr>
                    <w:r>
                      <w:rPr>
                        <w:rFonts w:hint="eastAsia" w:ascii="仿宋_GB2312" w:hAnsi="宋体" w:eastAsia="仿宋_GB2312"/>
                        <w:b/>
                        <w:sz w:val="28"/>
                        <w:szCs w:val="28"/>
                      </w:rPr>
                      <w:t>图1-2  职业病危害评价工作质量控制程序</w:t>
                    </w:r>
                  </w:p>
                </w:txbxContent>
              </v:textbox>
            </v:rect>
            <v:shape id="自选图形 2496" o:spid="_x0000_s2328" o:spt="32" type="#_x0000_t32" style="position:absolute;left:27031;top:24485;height:1911;width:7;"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AppG2gAAAAoBAAAPAAAAAAAAAAEAIAAAACIAAABkcnMvZG93bnJldi54bWxQSwECFAAUAAAACACH&#10;TuJAxyuqEekBAAB/AwAADgAAAAAAAAABACAAAAApAQAAZHJzL2Uyb0RvYy54bWxQSwUGAAAAAAYA&#10;BgBZAQAAhAUAAAAA&#10;">
              <v:path arrowok="t"/>
              <v:fill on="f" focussize="0,0"/>
              <v:stroke color="#000000" endarrow="block"/>
              <v:imagedata o:title=""/>
              <o:lock v:ext="edit" aspectratio="f"/>
            </v:shape>
            <v:shape id="自选图形 2497" o:spid="_x0000_s2329" o:spt="32" type="#_x0000_t32" style="position:absolute;left:26993;top:44526;height:5169;width:7;"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UCmkbaAAAACgEAAA8AAAAAAAAAAQAgAAAAIgAAAGRycy9kb3ducmV2LnhtbFBLAQIUABQAAAAI&#10;AIdO4kB9b3gQ6wEAAH8DAAAOAAAAAAAAAAEAIAAAACkBAABkcnMvZTJvRG9jLnhtbFBLBQYAAAAA&#10;BgAGAFkBAACGBQAAAAA=&#10;">
              <v:path arrowok="t"/>
              <v:fill on="f" focussize="0,0"/>
              <v:stroke color="#000000" endarrow="block"/>
              <v:imagedata o:title=""/>
              <o:lock v:ext="edit" aspectratio="f"/>
            </v:shape>
            <v:shape id="自选图形 2498" o:spid="_x0000_s2330" o:spt="32" type="#_x0000_t32" style="position:absolute;left:35109;top:51625;height:6;width:6883;"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UCmkbaAAAACgEAAA8AAAAAAAAAAQAgAAAAIgAAAGRycy9kb3ducmV2LnhtbFBLAQIUABQAAAAI&#10;AIdO4kAsJR8S6wEAAH8DAAAOAAAAAAAAAAEAIAAAACkBAABkcnMvZTJvRG9jLnhtbFBLBQYAAAAA&#10;BgAGAFkBAACGBQAAAAA=&#10;">
              <v:path arrowok="t"/>
              <v:fill on="f" focussize="0,0"/>
              <v:stroke color="#000000" endarrow="block"/>
              <v:imagedata o:title=""/>
              <o:lock v:ext="edit" aspectratio="f"/>
            </v:shape>
            <v:shape id="自选图形 2499" o:spid="_x0000_s2331" o:spt="32" type="#_x0000_t32" style="position:absolute;left:27063;top:58261;height:2127;width:13;"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QKaRtoAAAAKAQAADwAAAAAAAAABACAAAAAiAAAAZHJzL2Rvd25yZXYueG1sUEsBAhQAFAAAAAgA&#10;h07iQPn5Qn/qAQAAgAMAAA4AAAAAAAAAAQAgAAAAKQEAAGRycy9lMm9Eb2MueG1sUEsFBgAAAAAG&#10;AAYAWQEAAIUFAAAAAA==&#10;">
              <v:path arrowok="t"/>
              <v:fill on="f" focussize="0,0"/>
              <v:stroke color="#000000" endarrow="block"/>
              <v:imagedata o:title=""/>
              <o:lock v:ext="edit" aspectratio="f"/>
            </v:shape>
            <v:shape id="自选图形 2500" o:spid="_x0000_s2332" o:spt="32" type="#_x0000_t32" style="position:absolute;left:27076;top:63436;height:2019;width:13;"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QKaRtoAAAAKAQAADwAAAAAAAAABACAAAAAiAAAAZHJzL2Rvd25yZXYueG1sUEsBAhQAFAAAAAgA&#10;h07iQOubTBDqAQAAgAMAAA4AAAAAAAAAAQAgAAAAKQEAAGRycy9lMm9Eb2MueG1sUEsFBgAAAAAG&#10;AAYAWQEAAIUFAAAAAA==&#10;">
              <v:path arrowok="t"/>
              <v:fill on="f" focussize="0,0"/>
              <v:stroke color="#000000" endarrow="block"/>
              <v:imagedata o:title=""/>
              <o:lock v:ext="edit" aspectratio="f"/>
            </v:shape>
            <v:shape id="自选图形 2501" o:spid="_x0000_s2333" o:spt="32" type="#_x0000_t32" style="position:absolute;left:27101;top:68694;height:2013;width:13;"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QKaRtoAAAAKAQAADwAAAAAAAAABACAAAAAiAAAAZHJzL2Rvd25yZXYueG1sUEsBAhQAFAAAAAgA&#10;h07iQNDXF2LqAQAAgAMAAA4AAAAAAAAAAQAgAAAAKQEAAGRycy9lMm9Eb2MueG1sUEsFBgAAAAAG&#10;AAYAWQEAAIUFAAAAAA==&#10;">
              <v:path arrowok="t"/>
              <v:fill on="f" focussize="0,0"/>
              <v:stroke color="#000000" endarrow="block"/>
              <v:imagedata o:title=""/>
              <o:lock v:ext="edit" aspectratio="f"/>
            </v:shape>
            <v:shape id="自选图形 2502" o:spid="_x0000_s2334" o:spt="32" type="#_x0000_t32" style="position:absolute;left:11137;top:76149;height:6;width:31528;" filled="f" stroked="t" coordsize="21600,21600" o:gfxdata="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vEKVDZAAAACgEAAA8AAAAAAAAAAQAgAAAA&#10;IgAAAGRycy9kb3ducmV2LnhtbFBLAQIUABQAAAAIAIdO4kBArX3I0QEAAFIDAAAOAAAAAAAAAAEA&#10;IAAAACgBAABkcnMvZTJvRG9jLnhtbFBLBQYAAAAABgAGAFkBAABrBQAAAAA=&#10;">
              <v:path arrowok="t"/>
              <v:fill on="f" focussize="0,0"/>
              <v:stroke color="#000000"/>
              <v:imagedata o:title=""/>
              <o:lock v:ext="edit" aspectratio="f"/>
            </v:shape>
            <v:shape id="自选图形 2503" o:spid="_x0000_s2335" o:spt="32" type="#_x0000_t32" style="position:absolute;left:27051;top:76149;height:2178;width:12;"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UCmkbaAAAACgEAAA8AAAAAAAAAAQAgAAAAIgAAAGRycy9kb3ducmV2LnhtbFBLAQIUABQAAAAI&#10;AIdO4kBvXsxa6wEAAIADAAAOAAAAAAAAAAEAIAAAACkBAABkcnMvZTJvRG9jLnhtbFBLBQYAAAAA&#10;BgAGAFkBAACGBQAAAAA=&#10;">
              <v:path arrowok="t"/>
              <v:fill on="f" focussize="0,0"/>
              <v:stroke color="#000000" endarrow="block"/>
              <v:imagedata o:title=""/>
              <o:lock v:ext="edit" aspectratio="f"/>
            </v:shape>
            <v:shape id="自选图形 2504" o:spid="_x0000_s2336" o:spt="32" type="#_x0000_t32" style="position:absolute;left:42665;top:76149;flip:x;height:2178;width:70;" filled="f" stroked="t" coordsize="21600,21600" o:gfxdata="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nz5faAAAACgEAAA8AAAAAAAAAAQAgAAAAIgAAAGRycy9kb3ducmV2LnhtbFBLAQIU&#10;ABQAAAAIAIdO4kB1E7UG8QEAAIoDAAAOAAAAAAAAAAEAIAAAACkBAABkcnMvZTJvRG9jLnhtbFBL&#10;BQYAAAAABgAGAFkBAACMBQAAAAA=&#10;">
              <v:path arrowok="t"/>
              <v:fill on="f" focussize="0,0"/>
              <v:stroke color="#000000" endarrow="block"/>
              <v:imagedata o:title=""/>
              <o:lock v:ext="edit" aspectratio="f"/>
            </v:shape>
            <v:shape id="自选图形 2505" o:spid="_x0000_s2337" o:spt="32" type="#_x0000_t32" style="position:absolute;left:27051;top:74136;height:2013;width:6;" filled="f" stroked="t" coordsize="21600,21600" o:gfxdata="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8QpUNkAAAAKAQAADwAAAAAAAAABACAAAAAi&#10;AAAAZHJzL2Rvd25yZXYueG1sUEsBAhQAFAAAAAgAh07iQNTBYB7QAQAAUQMAAA4AAAAAAAAAAQAg&#10;AAAAKAEAAGRycy9lMm9Eb2MueG1sUEsFBgAAAAAGAAYAWQEAAGoFAAAAAA==&#10;">
              <v:path arrowok="t"/>
              <v:fill on="f" focussize="0,0"/>
              <v:stroke color="#000000"/>
              <v:imagedata o:title=""/>
              <o:lock v:ext="edit" aspectratio="f"/>
            </v:shape>
            <v:rect id="矩形 2506" o:spid="_x0000_s2338" o:spt="1" style="position:absolute;left:9753;top:41478;height:3048;width:5975;"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K1U2QAAAAoBAAAP&#10;AAAAAAAAAAEAIAAAACIAAABkcnMvZG93bnJldi54bWxQSwECFAAUAAAACACHTuJAPSmngxcCAAAV&#10;BAAADgAAAAAAAAABACAAAAAoAQAAZHJzL2Uyb0RvYy54bWxQSwUGAAAAAAYABgBZAQAAsQU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不合格</w:t>
                    </w:r>
                  </w:p>
                </w:txbxContent>
              </v:textbox>
            </v:rect>
            <v:shape id="自选图形 2507" o:spid="_x0000_s2339" o:spt="32" type="#_x0000_t32" style="position:absolute;left:27006;top:4660;height:1912;width:6;"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QKa&#10;RtoAAAAKAQAADwAAAAAAAAABACAAAAAiAAAAZHJzL2Rvd25yZXYueG1sUEsBAhQAFAAAAAgAh07i&#10;QIJ+h/znAQAAfgMAAA4AAAAAAAAAAQAgAAAAKQEAAGRycy9lMm9Eb2MueG1sUEsFBgAAAAAGAAYA&#10;WQEAAIIFAAAAAA==&#10;">
              <v:path arrowok="t"/>
              <v:fill on="f" focussize="0,0"/>
              <v:stroke color="#000000" endarrow="block"/>
              <v:imagedata o:title=""/>
              <o:lock v:ext="edit" aspectratio="f"/>
            </v:shape>
            <v:shape id="自选图形 2508" o:spid="_x0000_s2340" o:spt="32" type="#_x0000_t32" style="position:absolute;left:27012;top:9620;height:1911;width:7;"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AppG2gAAAAoBAAAPAAAAAAAAAAEAIAAAACIAAABkcnMvZG93bnJldi54bWxQSwECFAAUAAAACACH&#10;TuJAyV2AxekBAAB+AwAADgAAAAAAAAABACAAAAApAQAAZHJzL2Uyb0RvYy54bWxQSwUGAAAAAAYA&#10;BgBZAQAAhAUAAAAA&#10;">
              <v:path arrowok="t"/>
              <v:fill on="f" focussize="0,0"/>
              <v:stroke color="#000000" endarrow="block"/>
              <v:imagedata o:title=""/>
              <o:lock v:ext="edit" aspectratio="f"/>
            </v:shape>
            <v:shape id="自选图形 2509" o:spid="_x0000_s2341" o:spt="32" type="#_x0000_t32" style="position:absolute;left:27019;top:14573;height:1911;width:6;"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UC&#10;mkbaAAAACgEAAA8AAAAAAAAAAQAgAAAAIgAAAGRycy9kb3ducmV2LnhtbFBLAQIUABQAAAAIAIdO&#10;4kC4+QS/6AEAAH8DAAAOAAAAAAAAAAEAIAAAACkBAABkcnMvZTJvRG9jLnhtbFBLBQYAAAAABgAG&#10;AFkBAACDBQAAAAA=&#10;">
              <v:path arrowok="t"/>
              <v:fill on="f" focussize="0,0"/>
              <v:stroke color="#000000" endarrow="block"/>
              <v:imagedata o:title=""/>
              <o:lock v:ext="edit" aspectratio="f"/>
            </v:shape>
            <v:shape id="自选图形 2510" o:spid="_x0000_s2342" o:spt="32" type="#_x0000_t32" style="position:absolute;left:27025;top:19526;height:1911;width:6;"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QKaRtoA&#10;AAAKAQAADwAAAAAAAAABACAAAAAiAAAAZHJzL2Rvd25yZXYueG1sUEsBAhQAFAAAAAgAh07iQEU9&#10;SALkAQAAfwMAAA4AAAAAAAAAAQAgAAAAKQEAAGRycy9lMm9Eb2MueG1sUEsFBgAAAAAGAAYAWQEA&#10;AH8FAAAAAA==&#10;">
              <v:path arrowok="t"/>
              <v:fill on="f" focussize="0,0"/>
              <v:stroke color="#000000" endarrow="block"/>
              <v:imagedata o:title=""/>
              <o:lock v:ext="edit" aspectratio="f"/>
            </v:shape>
            <v:shape id="自选图形 2511" o:spid="_x0000_s2343" o:spt="32" type="#_x0000_t32" style="position:absolute;left:27038;top:29616;height:1911;width:6;"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UC&#10;mkbaAAAACgEAAA8AAAAAAAAAAQAgAAAAIgAAAGRycy9kb3ducmV2LnhtbFBLAQIUABQAAAAIAIdO&#10;4kAsDAiK6AEAAH8DAAAOAAAAAAAAAAEAIAAAACkBAABkcnMvZTJvRG9jLnhtbFBLBQYAAAAABgAG&#10;AFkBAACDBQAAAAA=&#10;">
              <v:path arrowok="t"/>
              <v:fill on="f" focussize="0,0"/>
              <v:stroke color="#000000" endarrow="block"/>
              <v:imagedata o:title=""/>
              <o:lock v:ext="edit" aspectratio="f"/>
            </v:shape>
            <v:shape id="自选图形 2512" o:spid="_x0000_s2344" o:spt="32" type="#_x0000_t32" style="position:absolute;left:27044;top:34601;height:1911;width:7;"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QKaRtoAAAAKAQAADwAAAAAAAAABACAAAAAiAAAAZHJzL2Rvd25yZXYueG1sUEsBAhQAFAAAAAgA&#10;h07iQO5eCjLqAQAAfwMAAA4AAAAAAAAAAQAgAAAAKQEAAGRycy9lMm9Eb2MueG1sUEsFBgAAAAAG&#10;AAYAWQEAAIUFAAAAAA==&#10;">
              <v:path arrowok="t"/>
              <v:fill on="f" focussize="0,0"/>
              <v:stroke color="#000000" endarrow="block"/>
              <v:imagedata o:title=""/>
              <o:lock v:ext="edit" aspectratio="f"/>
            </v:shape>
            <v:shape id="自选图形 2513" o:spid="_x0000_s2345" o:spt="32" type="#_x0000_t32" style="position:absolute;left:27000;top:39585;height:1912;width:6;"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AppG2gAAAAoBAAAPAAAAAAAAAAEAIAAAACIAAABkcnMvZG93bnJldi54bWxQSwECFAAUAAAACACH&#10;TuJAMUli/+kBAAB/AwAADgAAAAAAAAABACAAAAApAQAAZHJzL2Uyb0RvYy54bWxQSwUGAAAAAAYA&#10;BgBZAQAAhAUAAAAA&#10;">
              <v:path arrowok="t"/>
              <v:fill on="f" focussize="0,0"/>
              <v:stroke color="#000000" endarrow="block"/>
              <v:imagedata o:title=""/>
              <o:lock v:ext="edit" aspectratio="f"/>
            </v:shape>
            <v:shape id="自选图形 2514" o:spid="_x0000_s2346" o:spt="32" type="#_x0000_t32" style="position:absolute;left:11137;top:76225;height:1911;width:7;"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AppG2gAAAAoBAAAPAAAAAAAAAAEAIAAAACIAAABkcnMvZG93bnJldi54bWxQSwECFAAUAAAACACH&#10;TuJAM7NF/OkBAAB/AwAADgAAAAAAAAABACAAAAApAQAAZHJzL2Uyb0RvYy54bWxQSwUGAAAAAAYA&#10;BgBZAQAAhAUAAAAA&#10;">
              <v:path arrowok="t"/>
              <v:fill on="f" focussize="0,0"/>
              <v:stroke color="#000000" endarrow="block"/>
              <v:imagedata o:title=""/>
              <o:lock v:ext="edit" aspectratio="f"/>
            </v:shape>
            <v:shape id="文本框 2515" o:spid="_x0000_s2347" o:spt="202" type="#_x0000_t202" style="position:absolute;left:2000;top:49980;height:2972;width:14840;" fillcolor="#FFFFFF" filled="t" stroked="t" coordsize="21600,21600" o:gfxdata="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shL&#10;E9kAAAAKAQAADwAAAAAAAAABACAAAAAiAAAAZHJzL2Rvd25yZXYueG1sUEsBAhQAFAAAAAgAh07i&#10;QFqSIkMhAgAAIwQAAA4AAAAAAAAAAQAgAAAAKAEAAGRycy9lMm9Eb2MueG1sUEsFBgAAAAAGAAYA&#10;WQEAALsFAAAAAA==&#10;">
              <v:path/>
              <v:fill on="t" color2="#FFFFFF" focussize="0,0"/>
              <v:stroke color="#000000" joinstyle="miter"/>
              <v:imagedata o:title=""/>
              <o:lock v:ext="edit" aspectratio="f"/>
              <v:textbox>
                <w:txbxContent>
                  <w:p>
                    <w:pPr>
                      <w:spacing w:line="280" w:lineRule="exact"/>
                      <w:rPr>
                        <w:rFonts w:ascii="仿宋_GB2312" w:hAnsi="宋体" w:eastAsia="仿宋_GB2312"/>
                        <w:szCs w:val="21"/>
                      </w:rPr>
                    </w:pPr>
                    <w:r>
                      <w:rPr>
                        <w:rFonts w:hint="eastAsia" w:ascii="仿宋_GB2312" w:hAnsi="宋体" w:eastAsia="仿宋_GB2312"/>
                        <w:szCs w:val="21"/>
                      </w:rPr>
                      <w:t>送审稿征求客户意见</w:t>
                    </w:r>
                  </w:p>
                </w:txbxContent>
              </v:textbox>
            </v:shape>
            <v:shape id="自选图形 2516" o:spid="_x0000_s2348" o:spt="32" type="#_x0000_t32" style="position:absolute;left:16840;top:51466;height:32;width:2165;"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AppG2gAAAAoBAAAPAAAAAAAAAAEAIAAAACIAAABkcnMvZG93bnJldi54bWxQSwECFAAUAAAA&#10;CACHTuJAbRtBJ+wBAACAAwAADgAAAAAAAAABACAAAAApAQAAZHJzL2Uyb0RvYy54bWxQSwUGAAAA&#10;AAYABgBZAQAAhwUAAAAA&#10;">
              <v:path arrowok="t"/>
              <v:fill on="f" focussize="0,0"/>
              <v:stroke color="#000000" endarrow="block"/>
              <v:imagedata o:title=""/>
              <o:lock v:ext="edit" aspectratio="f"/>
            </v:shape>
            <v:shape id="自选图形 2517" o:spid="_x0000_s2349" o:spt="32" type="#_x0000_t32" style="position:absolute;left:33667;top:26955;flip:x;height:7;width:5760;" filled="f" stroked="t" coordsize="21600,21600" o:gfxdata="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p8+X2gAAAAoBAAAPAAAAAAAAAAEAIAAAACIAAABkcnMvZG93bnJldi54bWxQSwEC&#10;FAAUAAAACACHTuJAM5yLOfIBAACJAwAADgAAAAAAAAABACAAAAApAQAAZHJzL2Uyb0RvYy54bWxQ&#10;SwUGAAAAAAYABgBZAQAAjQUAAAAA&#10;">
              <v:path arrowok="t"/>
              <v:fill on="f" focussize="0,0"/>
              <v:stroke color="#000000" endarrow="block"/>
              <v:imagedata o:title=""/>
              <o:lock v:ext="edit" aspectratio="f"/>
            </v:shape>
            <v:shape id="自选图形 2518" o:spid="_x0000_s2350" o:spt="32" type="#_x0000_t32" style="position:absolute;left:33680;top:27920;height:7;width:5842;"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AppG2gAAAAoBAAAPAAAAAAAAAAEAIAAAACIAAABkcnMvZG93bnJldi54bWxQSwECFAAUAAAA&#10;CACHTuJAb0b1iOwBAAB/AwAADgAAAAAAAAABACAAAAApAQAAZHJzL2Uyb0RvYy54bWxQSwUGAAAA&#10;AAYABgBZAQAAhwUAAAAA&#10;">
              <v:path arrowok="t"/>
              <v:fill on="f" focussize="0,0"/>
              <v:stroke color="#000000" endarrow="block"/>
              <v:imagedata o:title=""/>
              <o:lock v:ext="edit" aspectratio="f"/>
            </v:shape>
            <v:rect id="矩形 2519" o:spid="_x0000_s2351" o:spt="1" style="position:absolute;left:43364;top:45180;height:3048;width:5975;"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itVNkAAAAK&#10;AQAADwAAAAAAAAABACAAAAAiAAAAZHJzL2Rvd25yZXYueG1sUEsBAhQAFAAAAAgAh07iQIn1oUEb&#10;AgAAFgQAAA4AAAAAAAAAAQAgAAAAKAEAAGRycy9lMm9Eb2MueG1sUEsFBgAAAAAGAAYAWQEAALUF&#10;AA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不合格</w:t>
                    </w:r>
                  </w:p>
                </w:txbxContent>
              </v:textbox>
            </v:rect>
            <v:rect id="矩形 2520" o:spid="_x0000_s2352" o:spt="1" style="position:absolute;left:43935;top:55213;height:3048;width:5023;" fillcolor="#FFFFFF" filled="t" stroked="t" coordsize="21600,21600" o:gfxdata="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K1U2QAAAAoB&#10;AAAPAAAAAAAAAAEAIAAAACIAAABkcnMvZG93bnJldi54bWxQSwECFAAUAAAACACHTuJA83LLwhoC&#10;AAAWBAAADgAAAAAAAAABACAAAAAoAQAAZHJzL2Uyb0RvYy54bWxQSwUGAAAAAAYABgBZAQAAtAUA&#10;AAAA&#10;">
              <v:path/>
              <v:fill on="t" color2="#FFFFFF" focussize="0,0"/>
              <v:stroke color="#000000" joinstyle="miter"/>
              <v:imagedata o:title=""/>
              <o:lock v:ext="edit" aspectratio="f"/>
              <v:textbox>
                <w:txbxContent>
                  <w:p>
                    <w:pPr>
                      <w:spacing w:line="280" w:lineRule="exact"/>
                      <w:jc w:val="center"/>
                      <w:rPr>
                        <w:rFonts w:ascii="仿宋_GB2312" w:hAnsi="宋体" w:eastAsia="仿宋_GB2312"/>
                        <w:szCs w:val="21"/>
                      </w:rPr>
                    </w:pPr>
                    <w:r>
                      <w:rPr>
                        <w:rFonts w:hint="eastAsia" w:ascii="仿宋_GB2312" w:hAnsi="宋体" w:eastAsia="仿宋_GB2312"/>
                        <w:szCs w:val="21"/>
                      </w:rPr>
                      <w:t>合格</w:t>
                    </w:r>
                  </w:p>
                </w:txbxContent>
              </v:textbox>
            </v:rect>
            <v:shape id="自选图形 2521" o:spid="_x0000_s2353" o:spt="32" type="#_x0000_t32" style="position:absolute;left:46355;top:48228;flip:x y;height:2133;width:25;" filled="f" stroked="t" coordsize="21600,21600" o:gfxdata="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Fks32wAAAAoBAAAP&#10;AAAAAAAAAAEAIAAAACIAAABkcnMvZG93bnJldi54bWxQSwECFAAUAAAACACHTuJA+/eGC9wBAABm&#10;AwAADgAAAAAAAAABACAAAAAqAQAAZHJzL2Uyb0RvYy54bWxQSwUGAAAAAAYABgBZAQAAeAUAAAAA&#10;">
              <v:path arrowok="t"/>
              <v:fill on="f" focussize="0,0"/>
              <v:stroke color="#000000"/>
              <v:imagedata o:title=""/>
              <o:lock v:ext="edit" aspectratio="f"/>
            </v:shape>
            <v:shape id="自选图形 2522" o:spid="_x0000_s2354" o:spt="32" type="#_x0000_t32" style="position:absolute;left:46380;top:53409;height:1804;width:70;" filled="f" stroked="t" coordsize="21600,21600" o:gfxdata="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EKVDZAAAACgEAAA8AAAAAAAAAAQAgAAAAIgAA&#10;AGRycy9kb3ducmV2LnhtbFBLAQIUABQAAAAIAIdO4kDwQartzgEAAFIDAAAOAAAAAAAAAAEAIAAA&#10;ACgBAABkcnMvZTJvRG9jLnhtbFBLBQYAAAAABgAGAFkBAABoBQAAAAA=&#10;">
              <v:path arrowok="t"/>
              <v:fill on="f" focussize="0,0"/>
              <v:stroke color="#000000"/>
              <v:imagedata o:title=""/>
              <o:lock v:ext="edit" aspectratio="f"/>
            </v:shape>
            <v:shape id="自选图形 2523" o:spid="_x0000_s2355" o:spt="32" type="#_x0000_t32" style="position:absolute;left:37230;top:56737;flip:x;height:6;width:6705;" filled="f" stroked="t" coordsize="21600,21600" o:gfxdata="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6fPl9oAAAAKAQAADwAAAAAAAAABACAAAAAiAAAAZHJzL2Rvd25yZXYueG1sUEsBAhQA&#10;FAAAAAgAh07iQGrdAH3wAQAAigMAAA4AAAAAAAAAAQAgAAAAKQEAAGRycy9lMm9Eb2MueG1sUEsF&#10;BgAAAAAGAAYAWQEAAIsFAAAAAA==&#10;">
              <v:path arrowok="t"/>
              <v:fill on="f" focussize="0,0"/>
              <v:stroke color="#000000" endarrow="block"/>
              <v:imagedata o:title=""/>
              <o:lock v:ext="edit" aspectratio="f"/>
            </v:shape>
            <v:shape id="自选图形 2524" o:spid="_x0000_s2356" o:spt="33" type="#_x0000_t33" style="position:absolute;left:36715;top:35547;flip:x;height:12115;width:7131;rotation:-5898240f;" filled="f" stroked="t" coordsize="21600,21600" o:gfxdata="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WGgtsAAAAKAQAADwAAAAAAAAABACAAAAAiAAAAZHJz&#10;L2Rvd25yZXYueG1sUEsBAhQAFAAAAAgAh07iQBcfbS8BAgAApQMAAA4AAAAAAAAAAQAgAAAAKgEA&#10;AGRycy9lMm9Eb2MueG1sUEsFBgAAAAAGAAYAWQEAAJ0FAAAAAA==&#10;">
              <v:path arrowok="t"/>
              <v:fill on="f" focussize="0,0"/>
              <v:stroke color="#000000" joinstyle="miter" endarrow="block"/>
              <v:imagedata o:title=""/>
              <o:lock v:ext="edit" aspectratio="f"/>
            </v:shape>
            <v:shape id="自选图形 2525" o:spid="_x0000_s2357" o:spt="32" type="#_x0000_t32" style="position:absolute;left:15728;top:43002;flip:x y;height:12;width:4134;" filled="f" stroked="t" coordsize="21600,21600" o:gfxdata="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qFks32wAAAAoBAAAP&#10;AAAAAAAAAAEAIAAAACIAAABkcnMvZG93bnJldi54bWxQSwECFAAUAAAACACHTuJAqqCgwdwBAABn&#10;AwAADgAAAAAAAAABACAAAAAqAQAAZHJzL2Uyb0RvYy54bWxQSwUGAAAAAAYABgBZAQAAeAUAAAAA&#10;">
              <v:path arrowok="t"/>
              <v:fill on="f" focussize="0,0"/>
              <v:stroke color="#000000"/>
              <v:imagedata o:title=""/>
              <o:lock v:ext="edit" aspectratio="f"/>
            </v:shape>
            <v:shape id="自选图形 2526" o:spid="_x0000_s2358" o:spt="32" type="#_x0000_t32" style="position:absolute;left:13620;top:3048;height:6;width:6376;" filled="f" stroked="t" coordsize="21600,21600" o:gfxdata="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UCmkbaAAAACgEAAA8AAAAAAAAAAQAgAAAAIgAAAGRycy9kb3ducmV2LnhtbFBLAQIUABQAAAAI&#10;AIdO4kAQ2yAe6wEAAH8DAAAOAAAAAAAAAAEAIAAAACkBAABkcnMvZTJvRG9jLnhtbFBLBQYAAAAA&#10;BgAGAFkBAACGBQAAAAA=&#10;">
              <v:path arrowok="t"/>
              <v:fill on="f" focussize="0,0"/>
              <v:stroke color="#000000" endarrow="block"/>
              <v:imagedata o:title=""/>
              <o:lock v:ext="edit" aspectratio="f"/>
            </v:shape>
            <v:shape id="自选图形 2527" o:spid="_x0000_s2359" o:spt="33" type="#_x0000_t33" style="position:absolute;left:14579;top:36188;height:7119;width:3429;rotation:-5898240f;" filled="f" stroked="t" coordsize="21600,21600" o:gfxdata="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EXXiraAAAACgEAAA8AAAAAAAAAAQAgAAAAIgAAAGRycy9kb3ducmV2&#10;LnhtbFBLAQIUABQAAAAIAIdO4kAYJUki+gEAAJsDAAAOAAAAAAAAAAEAIAAAACkBAABkcnMvZTJv&#10;RG9jLnhtbFBLBQYAAAAABgAGAFkBAACVBQAAAAA=&#10;">
              <v:path arrowok="t"/>
              <v:fill on="f" focussize="0,0"/>
              <v:stroke color="#000000" joinstyle="miter" endarrow="block"/>
              <v:imagedata o:title=""/>
              <o:lock v:ext="edit" aspectratio="f"/>
            </v:shape>
            <w10:wrap type="tight"/>
          </v:group>
        </w:pict>
      </w:r>
    </w:p>
    <w:p>
      <w:pPr>
        <w:pStyle w:val="50"/>
        <w:spacing w:line="490" w:lineRule="exact"/>
        <w:jc w:val="left"/>
      </w:pPr>
      <w:r>
        <w:br w:type="page"/>
      </w:r>
      <w:bookmarkStart w:id="28" w:name="_Toc27021"/>
      <w:bookmarkStart w:id="29" w:name="_Toc512505318"/>
      <w:r>
        <w:t>2 用人单位概况及现运行情况</w:t>
      </w:r>
      <w:bookmarkEnd w:id="28"/>
      <w:bookmarkEnd w:id="29"/>
    </w:p>
    <w:p>
      <w:pPr>
        <w:pStyle w:val="71"/>
        <w:spacing w:line="490" w:lineRule="exact"/>
      </w:pPr>
      <w:bookmarkStart w:id="30" w:name="_Toc27752"/>
      <w:bookmarkStart w:id="31" w:name="_Toc512505319"/>
      <w:r>
        <w:t>2.1 用人单位概况</w:t>
      </w:r>
      <w:bookmarkEnd w:id="30"/>
      <w:bookmarkEnd w:id="31"/>
    </w:p>
    <w:p>
      <w:pPr>
        <w:pStyle w:val="48"/>
        <w:spacing w:line="490" w:lineRule="exact"/>
        <w:ind w:firstLine="626"/>
        <w:rPr>
          <w:rFonts w:ascii="Times New Roman"/>
        </w:rPr>
      </w:pPr>
      <w:r>
        <w:rPr>
          <w:rFonts w:ascii="Times New Roman"/>
          <w:b/>
        </w:rPr>
        <w:t>单位名称：</w:t>
      </w:r>
      <w:r>
        <w:rPr>
          <w:rFonts w:ascii="Times New Roman"/>
        </w:rPr>
        <w:t>四川省什邡市农科化工有限公司</w:t>
      </w:r>
    </w:p>
    <w:p>
      <w:pPr>
        <w:pStyle w:val="48"/>
        <w:spacing w:line="490" w:lineRule="exact"/>
        <w:ind w:firstLine="626"/>
        <w:rPr>
          <w:rFonts w:ascii="Times New Roman"/>
        </w:rPr>
      </w:pPr>
      <w:r>
        <w:rPr>
          <w:rFonts w:ascii="Times New Roman"/>
          <w:b/>
        </w:rPr>
        <w:t>单位地址：</w:t>
      </w:r>
      <w:r>
        <w:rPr>
          <w:rFonts w:hint="eastAsia"/>
        </w:rPr>
        <w:t>四川省什邡市禾丰镇龚林村12组</w:t>
      </w:r>
    </w:p>
    <w:p>
      <w:pPr>
        <w:pStyle w:val="48"/>
        <w:spacing w:line="490" w:lineRule="exact"/>
        <w:ind w:firstLine="626"/>
        <w:rPr>
          <w:rFonts w:ascii="Times New Roman"/>
        </w:rPr>
      </w:pPr>
      <w:r>
        <w:rPr>
          <w:rFonts w:ascii="Times New Roman"/>
          <w:b/>
        </w:rPr>
        <w:t>成立时间：</w:t>
      </w:r>
      <w:r>
        <w:rPr>
          <w:rFonts w:ascii="Times New Roman"/>
        </w:rPr>
        <w:t>200</w:t>
      </w:r>
      <w:r>
        <w:rPr>
          <w:rFonts w:hint="eastAsia" w:ascii="Times New Roman"/>
        </w:rPr>
        <w:t>3</w:t>
      </w:r>
      <w:r>
        <w:rPr>
          <w:rFonts w:ascii="Times New Roman"/>
        </w:rPr>
        <w:t>年</w:t>
      </w:r>
      <w:r>
        <w:rPr>
          <w:rFonts w:hint="eastAsia" w:ascii="Times New Roman"/>
        </w:rPr>
        <w:t>5</w:t>
      </w:r>
      <w:r>
        <w:rPr>
          <w:rFonts w:ascii="Times New Roman"/>
        </w:rPr>
        <w:t>月</w:t>
      </w:r>
    </w:p>
    <w:p>
      <w:pPr>
        <w:pStyle w:val="48"/>
        <w:spacing w:line="490" w:lineRule="exact"/>
        <w:ind w:firstLine="626"/>
        <w:rPr>
          <w:rFonts w:ascii="Times New Roman"/>
        </w:rPr>
      </w:pPr>
      <w:r>
        <w:rPr>
          <w:rFonts w:hint="eastAsia" w:ascii="Times New Roman"/>
          <w:b/>
          <w:bCs/>
        </w:rPr>
        <w:t>单位性质：</w:t>
      </w:r>
      <w:r>
        <w:t>有限责任公司</w:t>
      </w:r>
      <w:r>
        <w:rPr>
          <w:rFonts w:hint="eastAsia"/>
        </w:rPr>
        <w:t>（自然人投资或控股）</w:t>
      </w:r>
    </w:p>
    <w:p>
      <w:pPr>
        <w:pStyle w:val="48"/>
        <w:spacing w:line="490" w:lineRule="exact"/>
        <w:ind w:firstLine="626"/>
      </w:pPr>
      <w:r>
        <w:rPr>
          <w:rFonts w:ascii="Times New Roman"/>
          <w:b/>
        </w:rPr>
        <w:t>所属行业：</w:t>
      </w:r>
      <w:r>
        <w:rPr>
          <w:rFonts w:hint="eastAsia"/>
        </w:rPr>
        <w:t>化学原料和化学制品制造业</w:t>
      </w:r>
    </w:p>
    <w:p>
      <w:pPr>
        <w:pStyle w:val="48"/>
        <w:spacing w:line="490" w:lineRule="exact"/>
        <w:ind w:firstLine="562"/>
      </w:pPr>
      <w:r>
        <w:rPr>
          <w:rFonts w:hint="eastAsia" w:hAnsi="仿宋"/>
          <w:b/>
          <w:spacing w:val="0"/>
        </w:rPr>
        <w:t>主要产品、副产品：</w:t>
      </w:r>
      <w:r>
        <w:rPr>
          <w:rFonts w:hint="eastAsia"/>
        </w:rPr>
        <w:t>工业硝酸钾、光电硝酸钾、粉剂大量元素水溶肥、氯化铵</w:t>
      </w:r>
    </w:p>
    <w:p>
      <w:pPr>
        <w:adjustRightInd w:val="0"/>
        <w:snapToGrid w:val="0"/>
        <w:spacing w:line="490" w:lineRule="exact"/>
        <w:outlineLvl w:val="1"/>
        <w:rPr>
          <w:rFonts w:eastAsia="仿宋_GB2312"/>
          <w:b/>
          <w:bCs/>
          <w:kern w:val="28"/>
          <w:sz w:val="28"/>
          <w:szCs w:val="28"/>
        </w:rPr>
      </w:pPr>
      <w:bookmarkStart w:id="32" w:name="_Toc10429"/>
      <w:bookmarkStart w:id="33" w:name="_Toc7796"/>
      <w:r>
        <w:rPr>
          <w:rFonts w:eastAsia="仿宋_GB2312"/>
          <w:b/>
          <w:bCs/>
          <w:kern w:val="28"/>
          <w:sz w:val="28"/>
          <w:szCs w:val="28"/>
        </w:rPr>
        <w:t>2.2运行情况</w:t>
      </w:r>
      <w:bookmarkEnd w:id="32"/>
      <w:bookmarkEnd w:id="33"/>
    </w:p>
    <w:p>
      <w:pPr>
        <w:tabs>
          <w:tab w:val="left" w:pos="3150"/>
        </w:tabs>
        <w:adjustRightInd w:val="0"/>
        <w:snapToGrid w:val="0"/>
        <w:spacing w:line="490" w:lineRule="exact"/>
        <w:ind w:firstLine="560" w:firstLineChars="200"/>
        <w:rPr>
          <w:rFonts w:eastAsia="仿宋_GB2312"/>
          <w:kern w:val="28"/>
          <w:sz w:val="28"/>
          <w:szCs w:val="28"/>
        </w:rPr>
      </w:pPr>
      <w:r>
        <w:rPr>
          <w:rFonts w:eastAsia="仿宋_GB2312"/>
          <w:kern w:val="28"/>
          <w:sz w:val="28"/>
          <w:szCs w:val="28"/>
        </w:rPr>
        <w:t>通过该公司近三年运行情况调查了解，该公司运行情况的变化见表2-1。</w:t>
      </w:r>
    </w:p>
    <w:p>
      <w:pPr>
        <w:tabs>
          <w:tab w:val="left" w:pos="3150"/>
        </w:tabs>
        <w:adjustRightInd w:val="0"/>
        <w:snapToGrid w:val="0"/>
        <w:spacing w:line="490" w:lineRule="exact"/>
        <w:jc w:val="center"/>
        <w:rPr>
          <w:rFonts w:eastAsia="仿宋_GB2312"/>
          <w:b/>
          <w:bCs/>
          <w:kern w:val="28"/>
          <w:sz w:val="28"/>
          <w:szCs w:val="28"/>
        </w:rPr>
      </w:pPr>
      <w:r>
        <w:rPr>
          <w:rFonts w:eastAsia="仿宋_GB2312"/>
          <w:b/>
          <w:bCs/>
          <w:kern w:val="28"/>
          <w:sz w:val="28"/>
          <w:szCs w:val="28"/>
        </w:rPr>
        <w:t>表2-1 该公司近年运行情况调查表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6"/>
        <w:gridCol w:w="7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2" w:type="pct"/>
            <w:vAlign w:val="center"/>
          </w:tcPr>
          <w:p>
            <w:pPr>
              <w:tabs>
                <w:tab w:val="left" w:pos="3150"/>
              </w:tabs>
              <w:adjustRightInd w:val="0"/>
              <w:snapToGrid w:val="0"/>
              <w:jc w:val="center"/>
              <w:rPr>
                <w:rFonts w:eastAsia="仿宋_GB2312"/>
                <w:kern w:val="28"/>
                <w:sz w:val="24"/>
              </w:rPr>
            </w:pPr>
            <w:r>
              <w:rPr>
                <w:rFonts w:eastAsia="仿宋_GB2312"/>
                <w:b/>
                <w:bCs/>
                <w:kern w:val="28"/>
                <w:sz w:val="24"/>
              </w:rPr>
              <w:t>内容</w:t>
            </w:r>
          </w:p>
        </w:tc>
        <w:tc>
          <w:tcPr>
            <w:tcW w:w="3767" w:type="pct"/>
            <w:vAlign w:val="center"/>
          </w:tcPr>
          <w:p>
            <w:pPr>
              <w:tabs>
                <w:tab w:val="left" w:pos="3150"/>
              </w:tabs>
              <w:adjustRightInd w:val="0"/>
              <w:snapToGrid w:val="0"/>
              <w:jc w:val="center"/>
              <w:rPr>
                <w:rFonts w:eastAsia="仿宋_GB2312"/>
                <w:kern w:val="28"/>
                <w:sz w:val="24"/>
              </w:rPr>
            </w:pPr>
            <w:r>
              <w:rPr>
                <w:rFonts w:eastAsia="仿宋_GB2312"/>
                <w:b/>
                <w:bCs/>
                <w:kern w:val="28"/>
                <w:sz w:val="24"/>
              </w:rPr>
              <w:t>是否发生变化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2" w:type="pct"/>
            <w:vAlign w:val="center"/>
          </w:tcPr>
          <w:p>
            <w:pPr>
              <w:tabs>
                <w:tab w:val="left" w:pos="3150"/>
              </w:tabs>
              <w:adjustRightInd w:val="0"/>
              <w:snapToGrid w:val="0"/>
              <w:jc w:val="center"/>
              <w:rPr>
                <w:rFonts w:eastAsia="仿宋_GB2312"/>
                <w:kern w:val="28"/>
                <w:sz w:val="24"/>
              </w:rPr>
            </w:pPr>
            <w:r>
              <w:rPr>
                <w:rFonts w:eastAsia="仿宋_GB2312"/>
                <w:kern w:val="28"/>
                <w:sz w:val="24"/>
              </w:rPr>
              <w:t>总体布局</w:t>
            </w:r>
          </w:p>
        </w:tc>
        <w:tc>
          <w:tcPr>
            <w:tcW w:w="3767" w:type="pct"/>
            <w:vAlign w:val="center"/>
          </w:tcPr>
          <w:p>
            <w:pPr>
              <w:tabs>
                <w:tab w:val="left" w:pos="3150"/>
              </w:tabs>
              <w:adjustRightInd w:val="0"/>
              <w:snapToGrid w:val="0"/>
              <w:jc w:val="left"/>
              <w:rPr>
                <w:rFonts w:eastAsia="仿宋_GB2312"/>
                <w:kern w:val="28"/>
                <w:sz w:val="24"/>
              </w:rPr>
            </w:pPr>
            <w:r>
              <w:rPr>
                <w:rFonts w:hint="eastAsia" w:eastAsia="仿宋_GB2312"/>
                <w:kern w:val="28"/>
                <w:sz w:val="24"/>
              </w:rPr>
              <w:t>（1）</w:t>
            </w:r>
            <w:r>
              <w:rPr>
                <w:rFonts w:eastAsia="仿宋_GB2312"/>
                <w:kern w:val="28"/>
                <w:sz w:val="24"/>
              </w:rPr>
              <w:t>原值班室拆除后新建硝酸铵罐区，在办公区设置值班室；</w:t>
            </w:r>
          </w:p>
          <w:p>
            <w:pPr>
              <w:tabs>
                <w:tab w:val="left" w:pos="3150"/>
              </w:tabs>
              <w:adjustRightInd w:val="0"/>
              <w:snapToGrid w:val="0"/>
              <w:jc w:val="left"/>
              <w:rPr>
                <w:rFonts w:eastAsia="仿宋_GB2312"/>
                <w:kern w:val="28"/>
                <w:sz w:val="24"/>
              </w:rPr>
            </w:pPr>
            <w:r>
              <w:rPr>
                <w:rFonts w:hint="eastAsia" w:eastAsia="仿宋_GB2312"/>
                <w:kern w:val="28"/>
                <w:sz w:val="24"/>
              </w:rPr>
              <w:t>（2）大量元素水溶肥车间与相邻原料库合并；</w:t>
            </w:r>
          </w:p>
          <w:p>
            <w:pPr>
              <w:tabs>
                <w:tab w:val="left" w:pos="3150"/>
              </w:tabs>
              <w:adjustRightInd w:val="0"/>
              <w:snapToGrid w:val="0"/>
              <w:jc w:val="left"/>
              <w:rPr>
                <w:rFonts w:eastAsia="仿宋_GB2312"/>
                <w:kern w:val="28"/>
                <w:sz w:val="24"/>
              </w:rPr>
            </w:pPr>
            <w:r>
              <w:rPr>
                <w:rFonts w:hint="eastAsia" w:eastAsia="仿宋_GB2312"/>
                <w:kern w:val="28"/>
                <w:sz w:val="24"/>
              </w:rPr>
              <w:t>（3）对部分厂房进行封闭。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2" w:type="pct"/>
            <w:vAlign w:val="center"/>
          </w:tcPr>
          <w:p>
            <w:pPr>
              <w:tabs>
                <w:tab w:val="left" w:pos="3150"/>
              </w:tabs>
              <w:adjustRightInd w:val="0"/>
              <w:snapToGrid w:val="0"/>
              <w:jc w:val="center"/>
              <w:rPr>
                <w:rFonts w:eastAsia="仿宋_GB2312"/>
                <w:kern w:val="28"/>
                <w:sz w:val="24"/>
              </w:rPr>
            </w:pPr>
            <w:r>
              <w:rPr>
                <w:rFonts w:eastAsia="仿宋_GB2312"/>
                <w:kern w:val="28"/>
                <w:sz w:val="24"/>
              </w:rPr>
              <w:t>产品类型</w:t>
            </w:r>
          </w:p>
        </w:tc>
        <w:tc>
          <w:tcPr>
            <w:tcW w:w="3767" w:type="pct"/>
            <w:vAlign w:val="center"/>
          </w:tcPr>
          <w:p>
            <w:pPr>
              <w:tabs>
                <w:tab w:val="left" w:pos="3150"/>
              </w:tabs>
              <w:adjustRightInd w:val="0"/>
              <w:snapToGrid w:val="0"/>
              <w:jc w:val="left"/>
              <w:rPr>
                <w:rFonts w:eastAsia="仿宋_GB2312"/>
                <w:kern w:val="28"/>
                <w:sz w:val="24"/>
              </w:rPr>
            </w:pPr>
            <w:r>
              <w:rPr>
                <w:rFonts w:hint="eastAsia" w:eastAsia="仿宋_GB2312"/>
                <w:kern w:val="28"/>
                <w:sz w:val="24"/>
              </w:rPr>
              <w:t>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2" w:type="pct"/>
            <w:vAlign w:val="center"/>
          </w:tcPr>
          <w:p>
            <w:pPr>
              <w:tabs>
                <w:tab w:val="left" w:pos="3150"/>
              </w:tabs>
              <w:adjustRightInd w:val="0"/>
              <w:snapToGrid w:val="0"/>
              <w:jc w:val="center"/>
              <w:rPr>
                <w:rFonts w:eastAsia="仿宋_GB2312"/>
                <w:kern w:val="28"/>
                <w:sz w:val="24"/>
              </w:rPr>
            </w:pPr>
            <w:r>
              <w:rPr>
                <w:rFonts w:eastAsia="仿宋_GB2312"/>
                <w:kern w:val="28"/>
                <w:sz w:val="24"/>
              </w:rPr>
              <w:t>生产工艺</w:t>
            </w:r>
          </w:p>
        </w:tc>
        <w:tc>
          <w:tcPr>
            <w:tcW w:w="3767" w:type="pct"/>
            <w:vAlign w:val="center"/>
          </w:tcPr>
          <w:p>
            <w:pPr>
              <w:tabs>
                <w:tab w:val="left" w:pos="3150"/>
              </w:tabs>
              <w:adjustRightInd w:val="0"/>
              <w:snapToGrid w:val="0"/>
              <w:jc w:val="left"/>
              <w:rPr>
                <w:rFonts w:eastAsia="仿宋_GB2312"/>
                <w:kern w:val="28"/>
                <w:sz w:val="24"/>
              </w:rPr>
            </w:pPr>
            <w:r>
              <w:rPr>
                <w:rFonts w:hint="eastAsia" w:eastAsia="仿宋_GB2312"/>
                <w:kern w:val="28"/>
                <w:sz w:val="24"/>
              </w:rPr>
              <w:t>未发生明显变化，固体硝酸铵改为液体硝酸铵，硝酸铵投料由人工拆袋倾倒改为管道输送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2" w:type="pct"/>
            <w:vAlign w:val="center"/>
          </w:tcPr>
          <w:p>
            <w:pPr>
              <w:tabs>
                <w:tab w:val="left" w:pos="3150"/>
              </w:tabs>
              <w:adjustRightInd w:val="0"/>
              <w:snapToGrid w:val="0"/>
              <w:jc w:val="center"/>
              <w:rPr>
                <w:rFonts w:eastAsia="仿宋_GB2312"/>
                <w:kern w:val="28"/>
                <w:sz w:val="24"/>
              </w:rPr>
            </w:pPr>
            <w:r>
              <w:rPr>
                <w:rFonts w:eastAsia="仿宋_GB2312"/>
                <w:kern w:val="28"/>
                <w:sz w:val="24"/>
              </w:rPr>
              <w:t>原辅材料</w:t>
            </w:r>
          </w:p>
        </w:tc>
        <w:tc>
          <w:tcPr>
            <w:tcW w:w="3767" w:type="pct"/>
            <w:vAlign w:val="center"/>
          </w:tcPr>
          <w:p>
            <w:pPr>
              <w:tabs>
                <w:tab w:val="left" w:pos="3150"/>
              </w:tabs>
              <w:adjustRightInd w:val="0"/>
              <w:snapToGrid w:val="0"/>
              <w:jc w:val="center"/>
              <w:rPr>
                <w:rFonts w:eastAsia="仿宋_GB2312"/>
                <w:kern w:val="28"/>
                <w:sz w:val="24"/>
              </w:rPr>
            </w:pPr>
            <w:r>
              <w:rPr>
                <w:rFonts w:hint="eastAsia" w:eastAsia="仿宋_GB2312"/>
                <w:kern w:val="28"/>
                <w:sz w:val="24"/>
              </w:rPr>
              <w:t>固体硝酸铵改为液体硝酸铵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2" w:type="pct"/>
            <w:vAlign w:val="center"/>
          </w:tcPr>
          <w:p>
            <w:pPr>
              <w:tabs>
                <w:tab w:val="left" w:pos="3150"/>
              </w:tabs>
              <w:adjustRightInd w:val="0"/>
              <w:snapToGrid w:val="0"/>
              <w:jc w:val="center"/>
              <w:rPr>
                <w:rFonts w:eastAsia="仿宋_GB2312"/>
                <w:kern w:val="28"/>
                <w:sz w:val="24"/>
              </w:rPr>
            </w:pPr>
            <w:r>
              <w:rPr>
                <w:rFonts w:eastAsia="仿宋_GB2312"/>
                <w:kern w:val="28"/>
                <w:sz w:val="24"/>
              </w:rPr>
              <w:t>生产设备</w:t>
            </w:r>
          </w:p>
        </w:tc>
        <w:tc>
          <w:tcPr>
            <w:tcW w:w="3767" w:type="pct"/>
            <w:vAlign w:val="center"/>
          </w:tcPr>
          <w:p>
            <w:pPr>
              <w:tabs>
                <w:tab w:val="left" w:pos="1362"/>
                <w:tab w:val="left" w:pos="3150"/>
              </w:tabs>
              <w:adjustRightInd w:val="0"/>
              <w:snapToGrid w:val="0"/>
              <w:jc w:val="left"/>
              <w:rPr>
                <w:rFonts w:eastAsia="仿宋_GB2312"/>
                <w:kern w:val="28"/>
                <w:sz w:val="24"/>
              </w:rPr>
            </w:pPr>
            <w:r>
              <w:rPr>
                <w:rFonts w:hint="eastAsia" w:eastAsia="仿宋_GB2312"/>
                <w:kern w:val="28"/>
                <w:sz w:val="24"/>
              </w:rPr>
              <w:t>新增</w:t>
            </w:r>
            <w:r>
              <w:rPr>
                <w:rFonts w:eastAsia="仿宋_GB2312"/>
                <w:sz w:val="24"/>
              </w:rPr>
              <w:t>50t/个硝酸铵储罐</w:t>
            </w:r>
            <w:r>
              <w:rPr>
                <w:rFonts w:hint="eastAsia" w:eastAsia="仿宋_GB2312"/>
                <w:sz w:val="24"/>
              </w:rPr>
              <w:t>3个，配套设置输送管道、阀门等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2" w:type="pct"/>
            <w:vAlign w:val="center"/>
          </w:tcPr>
          <w:p>
            <w:pPr>
              <w:tabs>
                <w:tab w:val="left" w:pos="3150"/>
              </w:tabs>
              <w:adjustRightInd w:val="0"/>
              <w:snapToGrid w:val="0"/>
              <w:jc w:val="center"/>
              <w:rPr>
                <w:rFonts w:eastAsia="仿宋_GB2312"/>
                <w:kern w:val="28"/>
                <w:sz w:val="24"/>
              </w:rPr>
            </w:pPr>
            <w:r>
              <w:rPr>
                <w:rFonts w:eastAsia="仿宋_GB2312"/>
                <w:kern w:val="28"/>
                <w:sz w:val="24"/>
              </w:rPr>
              <w:t>防护设施</w:t>
            </w:r>
          </w:p>
        </w:tc>
        <w:tc>
          <w:tcPr>
            <w:tcW w:w="3767" w:type="pct"/>
            <w:vAlign w:val="center"/>
          </w:tcPr>
          <w:p>
            <w:pPr>
              <w:tabs>
                <w:tab w:val="left" w:pos="3150"/>
              </w:tabs>
              <w:adjustRightInd w:val="0"/>
              <w:snapToGrid w:val="0"/>
              <w:jc w:val="center"/>
              <w:rPr>
                <w:rFonts w:eastAsia="仿宋_GB2312"/>
                <w:kern w:val="28"/>
                <w:sz w:val="24"/>
              </w:rPr>
            </w:pPr>
            <w:r>
              <w:rPr>
                <w:rFonts w:hint="eastAsia" w:eastAsia="仿宋_GB2312"/>
                <w:kern w:val="28"/>
                <w:sz w:val="24"/>
              </w:rPr>
              <w:t>液体硝酸铵罐区旁设置冲淋洗眼设施1台</w:t>
            </w:r>
          </w:p>
        </w:tc>
      </w:tr>
    </w:tbl>
    <w:p>
      <w:pPr>
        <w:tabs>
          <w:tab w:val="left" w:pos="3150"/>
        </w:tabs>
        <w:adjustRightInd w:val="0"/>
        <w:snapToGrid w:val="0"/>
        <w:spacing w:line="490" w:lineRule="exact"/>
        <w:ind w:firstLine="560" w:firstLineChars="200"/>
        <w:rPr>
          <w:rFonts w:eastAsia="仿宋_GB2312"/>
          <w:kern w:val="28"/>
          <w:sz w:val="28"/>
          <w:szCs w:val="28"/>
        </w:rPr>
      </w:pPr>
      <w:r>
        <w:rPr>
          <w:rFonts w:eastAsia="仿宋_GB2312"/>
          <w:kern w:val="28"/>
          <w:sz w:val="28"/>
          <w:szCs w:val="28"/>
        </w:rPr>
        <w:t>本次评价调查、检测期间，该公司</w:t>
      </w:r>
      <w:r>
        <w:rPr>
          <w:rFonts w:hint="eastAsia" w:eastAsia="仿宋_GB2312"/>
          <w:kern w:val="28"/>
          <w:sz w:val="28"/>
          <w:szCs w:val="28"/>
        </w:rPr>
        <w:t>大量元素水溶肥车间</w:t>
      </w:r>
      <w:r>
        <w:rPr>
          <w:rFonts w:hint="eastAsia" w:eastAsia="仿宋_GB2312"/>
          <w:kern w:val="28"/>
          <w:sz w:val="28"/>
          <w:szCs w:val="28"/>
          <w:lang w:eastAsia="zh-CN"/>
        </w:rPr>
        <w:t>无生产需求因此未生产</w:t>
      </w:r>
      <w:r>
        <w:rPr>
          <w:rFonts w:hint="eastAsia" w:eastAsia="仿宋_GB2312"/>
          <w:kern w:val="28"/>
          <w:sz w:val="28"/>
          <w:szCs w:val="28"/>
        </w:rPr>
        <w:t>，其余车间</w:t>
      </w:r>
      <w:r>
        <w:rPr>
          <w:rFonts w:eastAsia="仿宋_GB2312"/>
          <w:kern w:val="28"/>
          <w:sz w:val="28"/>
          <w:szCs w:val="28"/>
        </w:rPr>
        <w:t>生产运行状况良好，主要生产设备及公辅配套设施均正常运行，生产人员严格按照操作规程进行作业，运行至今未发生过重大的安全及职业病危害事故。</w:t>
      </w:r>
    </w:p>
    <w:p>
      <w:pPr>
        <w:pStyle w:val="71"/>
        <w:spacing w:line="490" w:lineRule="exact"/>
      </w:pPr>
      <w:bookmarkStart w:id="34" w:name="_Toc26305"/>
      <w:bookmarkStart w:id="35" w:name="_Toc512505320"/>
      <w:r>
        <w:t>2.3用人单位近三年职业卫生工作开展情况</w:t>
      </w:r>
      <w:bookmarkEnd w:id="34"/>
      <w:bookmarkEnd w:id="35"/>
    </w:p>
    <w:p>
      <w:pPr>
        <w:pStyle w:val="65"/>
        <w:spacing w:line="490" w:lineRule="exact"/>
      </w:pPr>
      <w:bookmarkStart w:id="36" w:name="_Toc512505322"/>
      <w:bookmarkStart w:id="37" w:name="_Toc503786791"/>
      <w:r>
        <w:t>2.3.1近三年职业卫生工作开展情况</w:t>
      </w:r>
      <w:bookmarkEnd w:id="36"/>
    </w:p>
    <w:p>
      <w:pPr>
        <w:pStyle w:val="2"/>
        <w:spacing w:after="0" w:line="490" w:lineRule="exact"/>
        <w:ind w:firstLine="560" w:firstLineChars="200"/>
        <w:rPr>
          <w:rFonts w:eastAsia="仿宋_GB2312"/>
          <w:sz w:val="28"/>
          <w:szCs w:val="28"/>
        </w:rPr>
      </w:pPr>
      <w:r>
        <w:rPr>
          <w:rFonts w:hint="eastAsia" w:eastAsia="仿宋_GB2312"/>
          <w:sz w:val="28"/>
          <w:szCs w:val="28"/>
        </w:rPr>
        <w:t>用人单位</w:t>
      </w:r>
      <w:r>
        <w:rPr>
          <w:rFonts w:eastAsia="仿宋_GB2312"/>
          <w:sz w:val="28"/>
          <w:szCs w:val="28"/>
        </w:rPr>
        <w:t>于</w:t>
      </w:r>
      <w:r>
        <w:rPr>
          <w:rFonts w:hint="eastAsia" w:eastAsia="仿宋_GB2312"/>
          <w:sz w:val="28"/>
          <w:szCs w:val="28"/>
        </w:rPr>
        <w:t>2019</w:t>
      </w:r>
      <w:r>
        <w:rPr>
          <w:rFonts w:eastAsia="仿宋_GB2312"/>
          <w:sz w:val="28"/>
          <w:szCs w:val="28"/>
        </w:rPr>
        <w:t>年</w:t>
      </w:r>
      <w:r>
        <w:rPr>
          <w:rFonts w:hint="eastAsia" w:eastAsia="仿宋_GB2312"/>
          <w:sz w:val="28"/>
          <w:szCs w:val="28"/>
        </w:rPr>
        <w:t>09</w:t>
      </w:r>
      <w:r>
        <w:rPr>
          <w:rFonts w:eastAsia="仿宋_GB2312"/>
          <w:sz w:val="28"/>
          <w:szCs w:val="28"/>
        </w:rPr>
        <w:t>月</w:t>
      </w:r>
      <w:r>
        <w:rPr>
          <w:rFonts w:hint="eastAsia" w:eastAsia="仿宋_GB2312"/>
          <w:sz w:val="28"/>
          <w:szCs w:val="28"/>
        </w:rPr>
        <w:t>委托四川中衡检测技术有限公司</w:t>
      </w:r>
      <w:r>
        <w:rPr>
          <w:rFonts w:eastAsia="仿宋_GB2312"/>
          <w:sz w:val="28"/>
          <w:szCs w:val="28"/>
        </w:rPr>
        <w:t>对</w:t>
      </w:r>
      <w:r>
        <w:rPr>
          <w:rFonts w:hint="eastAsia" w:eastAsia="仿宋_GB2312"/>
          <w:sz w:val="28"/>
          <w:szCs w:val="28"/>
        </w:rPr>
        <w:t>生产现场进行了职业病危害现状评价，并通过了专家组评审，评价结论判定该用人单位职业病危害类别为</w:t>
      </w:r>
      <w:r>
        <w:rPr>
          <w:rFonts w:hint="eastAsia" w:eastAsia="仿宋_GB2312"/>
          <w:b/>
          <w:bCs/>
          <w:sz w:val="28"/>
          <w:szCs w:val="28"/>
        </w:rPr>
        <w:t>“严重”</w:t>
      </w:r>
      <w:r>
        <w:rPr>
          <w:rFonts w:hint="eastAsia" w:eastAsia="仿宋_GB2312"/>
          <w:sz w:val="28"/>
          <w:szCs w:val="28"/>
        </w:rPr>
        <w:t>；</w:t>
      </w:r>
    </w:p>
    <w:p>
      <w:pPr>
        <w:pStyle w:val="2"/>
        <w:spacing w:after="0" w:line="490" w:lineRule="exact"/>
        <w:ind w:firstLine="560" w:firstLineChars="200"/>
        <w:rPr>
          <w:rFonts w:eastAsia="仿宋_GB2312"/>
          <w:sz w:val="28"/>
          <w:szCs w:val="28"/>
        </w:rPr>
      </w:pPr>
      <w:r>
        <w:rPr>
          <w:rFonts w:hint="eastAsia" w:eastAsia="仿宋_GB2312"/>
          <w:sz w:val="28"/>
          <w:szCs w:val="28"/>
        </w:rPr>
        <w:t>2023年01月，用人单位委托我公司对生产现场进行职业病危害现状评价，并编制职业病危害现状评价报告书。</w:t>
      </w:r>
    </w:p>
    <w:p>
      <w:pPr>
        <w:pStyle w:val="2"/>
        <w:spacing w:after="0" w:line="490" w:lineRule="exact"/>
        <w:rPr>
          <w:b/>
          <w:bCs/>
          <w:sz w:val="28"/>
          <w:szCs w:val="28"/>
        </w:rPr>
      </w:pPr>
      <w:r>
        <w:rPr>
          <w:rFonts w:hint="eastAsia"/>
          <w:b/>
          <w:bCs/>
          <w:sz w:val="28"/>
          <w:szCs w:val="28"/>
        </w:rPr>
        <w:t>2.3.1.1</w:t>
      </w:r>
      <w:r>
        <w:rPr>
          <w:rFonts w:hint="eastAsia" w:eastAsia="仿宋_GB2312"/>
          <w:b/>
          <w:bCs/>
          <w:sz w:val="28"/>
          <w:szCs w:val="28"/>
        </w:rPr>
        <w:t>职业健康监护情况</w:t>
      </w:r>
    </w:p>
    <w:p>
      <w:pPr>
        <w:pStyle w:val="2"/>
        <w:spacing w:after="0" w:line="490" w:lineRule="exact"/>
        <w:ind w:firstLine="560" w:firstLineChars="200"/>
        <w:rPr>
          <w:rFonts w:eastAsia="仿宋_GB2312"/>
          <w:sz w:val="28"/>
          <w:szCs w:val="28"/>
        </w:rPr>
      </w:pPr>
      <w:r>
        <w:rPr>
          <w:rFonts w:hint="eastAsia" w:eastAsia="仿宋_GB2312"/>
          <w:sz w:val="28"/>
          <w:szCs w:val="28"/>
        </w:rPr>
        <w:t>用人单位2020年安排接触职业病危害因素的工人在什邡市疾病预防控制中心进行了职业健康体检，未检出职业禁忌证及疑似职业病；</w:t>
      </w:r>
    </w:p>
    <w:p>
      <w:pPr>
        <w:pStyle w:val="2"/>
        <w:spacing w:after="0" w:line="490" w:lineRule="exact"/>
        <w:ind w:firstLine="560" w:firstLineChars="200"/>
        <w:rPr>
          <w:rFonts w:eastAsia="仿宋_GB2312"/>
          <w:sz w:val="28"/>
          <w:szCs w:val="28"/>
        </w:rPr>
      </w:pPr>
      <w:r>
        <w:rPr>
          <w:rFonts w:hint="eastAsia" w:eastAsia="仿宋_GB2312"/>
          <w:sz w:val="28"/>
          <w:szCs w:val="28"/>
        </w:rPr>
        <w:t>用人单位2021年安排接触职业病危害因素的工人在什邡仁恒医院进行了职业健康体检，未检出职业禁忌证及疑似职业病；</w:t>
      </w:r>
    </w:p>
    <w:p>
      <w:pPr>
        <w:pStyle w:val="2"/>
        <w:spacing w:after="0" w:line="490" w:lineRule="exact"/>
        <w:ind w:firstLine="560" w:firstLineChars="200"/>
        <w:rPr>
          <w:rFonts w:eastAsia="仿宋_GB2312"/>
          <w:sz w:val="28"/>
          <w:szCs w:val="28"/>
        </w:rPr>
      </w:pPr>
      <w:r>
        <w:rPr>
          <w:rFonts w:hint="eastAsia" w:eastAsia="仿宋_GB2312"/>
          <w:sz w:val="28"/>
          <w:szCs w:val="28"/>
        </w:rPr>
        <w:t>用人单位2023年安排接触职业病危害因素的工人在什邡仁恒医院进行了职业健康体检，未检出职业禁忌证及疑似职业病；</w:t>
      </w:r>
    </w:p>
    <w:p>
      <w:pPr>
        <w:pStyle w:val="2"/>
        <w:spacing w:after="0" w:line="490" w:lineRule="exact"/>
        <w:rPr>
          <w:b/>
          <w:bCs/>
          <w:sz w:val="28"/>
          <w:szCs w:val="28"/>
        </w:rPr>
      </w:pPr>
      <w:r>
        <w:rPr>
          <w:rFonts w:hint="eastAsia"/>
          <w:b/>
          <w:bCs/>
          <w:sz w:val="28"/>
          <w:szCs w:val="28"/>
        </w:rPr>
        <w:t>2.3.1.2</w:t>
      </w:r>
      <w:r>
        <w:rPr>
          <w:rFonts w:hint="eastAsia" w:eastAsia="仿宋_GB2312"/>
          <w:b/>
          <w:bCs/>
          <w:sz w:val="28"/>
          <w:szCs w:val="28"/>
        </w:rPr>
        <w:t>职业病危害因素现场检测情况</w:t>
      </w:r>
    </w:p>
    <w:p>
      <w:pPr>
        <w:pStyle w:val="2"/>
        <w:spacing w:after="0" w:line="490" w:lineRule="exact"/>
        <w:ind w:firstLine="560" w:firstLineChars="200"/>
        <w:rPr>
          <w:rFonts w:eastAsia="仿宋_GB2312"/>
          <w:sz w:val="28"/>
          <w:szCs w:val="28"/>
        </w:rPr>
      </w:pPr>
      <w:r>
        <w:rPr>
          <w:rFonts w:hint="eastAsia" w:eastAsia="仿宋_GB2312"/>
          <w:sz w:val="28"/>
          <w:szCs w:val="28"/>
        </w:rPr>
        <w:t xml:space="preserve">用人单位2020年委托四川中衡检测技术有限公司对生产现场进行了定期检测，检测职业病危害因素包括：其他粉尘、氨、噪声。 </w:t>
      </w:r>
    </w:p>
    <w:p>
      <w:pPr>
        <w:pStyle w:val="2"/>
        <w:spacing w:after="0" w:line="490" w:lineRule="exact"/>
        <w:ind w:firstLine="560" w:firstLineChars="200"/>
        <w:rPr>
          <w:rFonts w:eastAsia="仿宋_GB2312"/>
          <w:sz w:val="28"/>
          <w:szCs w:val="28"/>
        </w:rPr>
      </w:pPr>
      <w:r>
        <w:rPr>
          <w:rFonts w:hint="eastAsia" w:eastAsia="仿宋_GB2312"/>
          <w:sz w:val="28"/>
          <w:szCs w:val="28"/>
        </w:rPr>
        <w:t>用人单位2021年委托四川中衡检测技术有限公司对生产现场进行了定期检测，检测职业病危害因素包括：其他粉尘、氨、噪声</w:t>
      </w:r>
    </w:p>
    <w:p>
      <w:pPr>
        <w:pStyle w:val="2"/>
        <w:spacing w:after="0" w:line="490" w:lineRule="exact"/>
        <w:rPr>
          <w:b/>
          <w:bCs/>
          <w:sz w:val="28"/>
          <w:szCs w:val="28"/>
        </w:rPr>
      </w:pPr>
      <w:r>
        <w:rPr>
          <w:rFonts w:hint="eastAsia"/>
          <w:b/>
          <w:bCs/>
          <w:sz w:val="28"/>
          <w:szCs w:val="28"/>
        </w:rPr>
        <w:t>2.3.1.3</w:t>
      </w:r>
      <w:r>
        <w:rPr>
          <w:rFonts w:hint="eastAsia" w:eastAsia="仿宋_GB2312"/>
          <w:b/>
          <w:bCs/>
          <w:sz w:val="28"/>
          <w:szCs w:val="28"/>
        </w:rPr>
        <w:t>职业病危害项目申报情况</w:t>
      </w:r>
    </w:p>
    <w:p>
      <w:pPr>
        <w:pStyle w:val="48"/>
        <w:spacing w:line="490" w:lineRule="exact"/>
        <w:rPr>
          <w:rFonts w:ascii="Times New Roman"/>
        </w:rPr>
      </w:pPr>
      <w:r>
        <w:rPr>
          <w:rFonts w:ascii="Times New Roman"/>
        </w:rPr>
        <w:t>用人单位定期对生产现场职业病危害因素进行申报，最近一次申报时间为2023年4月。</w:t>
      </w:r>
    </w:p>
    <w:p>
      <w:pPr>
        <w:pStyle w:val="2"/>
        <w:spacing w:after="0" w:line="490" w:lineRule="exact"/>
        <w:rPr>
          <w:rFonts w:eastAsia="仿宋_GB2312"/>
          <w:sz w:val="28"/>
          <w:szCs w:val="28"/>
        </w:rPr>
      </w:pPr>
      <w:r>
        <w:rPr>
          <w:rFonts w:hint="eastAsia"/>
          <w:b/>
          <w:bCs/>
          <w:sz w:val="28"/>
          <w:szCs w:val="28"/>
        </w:rPr>
        <w:t>2.3.1.4</w:t>
      </w:r>
      <w:r>
        <w:rPr>
          <w:rFonts w:hint="eastAsia" w:eastAsia="仿宋_GB2312"/>
          <w:b/>
          <w:bCs/>
          <w:sz w:val="28"/>
          <w:szCs w:val="28"/>
        </w:rPr>
        <w:t>职业卫生管理工作开展情况</w:t>
      </w:r>
    </w:p>
    <w:p>
      <w:pPr>
        <w:pStyle w:val="48"/>
        <w:spacing w:line="490" w:lineRule="exact"/>
        <w:rPr>
          <w:rFonts w:ascii="Times New Roman"/>
        </w:rPr>
      </w:pPr>
      <w:r>
        <w:rPr>
          <w:rFonts w:ascii="Times New Roman"/>
        </w:rPr>
        <w:t>近年来随着当地主管部门对职业病防治相关法规的大力宣贯，并结合用人单位实际情况对用人单位主要负责人开展了多方面的职业卫生培训，用人单位逐步建立、完善、落实了职业病防治相关内容，具体如下：</w:t>
      </w:r>
    </w:p>
    <w:p>
      <w:pPr>
        <w:pStyle w:val="48"/>
        <w:spacing w:line="490" w:lineRule="exact"/>
        <w:rPr>
          <w:rFonts w:ascii="Times New Roman"/>
        </w:rPr>
      </w:pPr>
      <w:r>
        <w:rPr>
          <w:rFonts w:ascii="Times New Roman"/>
        </w:rPr>
        <w:t>（1）落实了职业病防治责任制，配备了专职职业卫生管理人员，并建立了一系列的职业卫生管理制度及操作规程，各项制度落实情况较好；</w:t>
      </w:r>
    </w:p>
    <w:p>
      <w:pPr>
        <w:pStyle w:val="48"/>
        <w:spacing w:line="490" w:lineRule="exact"/>
        <w:rPr>
          <w:rFonts w:ascii="Times New Roman"/>
        </w:rPr>
      </w:pPr>
      <w:r>
        <w:rPr>
          <w:rFonts w:ascii="Times New Roman"/>
        </w:rPr>
        <w:t>（2）针对不同岗位制定了个人防护用品发放标准，并为各岗位人员配发了相应的防尘口罩、防护眼镜等个人防护用品；</w:t>
      </w:r>
    </w:p>
    <w:p>
      <w:pPr>
        <w:pStyle w:val="48"/>
        <w:spacing w:line="490" w:lineRule="exact"/>
        <w:rPr>
          <w:rFonts w:ascii="Times New Roman"/>
        </w:rPr>
      </w:pPr>
      <w:r>
        <w:rPr>
          <w:rFonts w:ascii="Times New Roman"/>
        </w:rPr>
        <w:t>（3）</w:t>
      </w:r>
      <w:r>
        <w:rPr>
          <w:rFonts w:hint="eastAsia" w:ascii="Times New Roman"/>
        </w:rPr>
        <w:t>定期</w:t>
      </w:r>
      <w:r>
        <w:rPr>
          <w:rFonts w:ascii="Times New Roman"/>
        </w:rPr>
        <w:t>委托当地职业健康体检医院对接触职业病危害的作业人员进行职业健康检查，包含上岗前、在岗期间职业健康检查，并将体检结果书面告知了劳动者本人，建立了受检者的个人健康监护档案，及时安排职业相关异常人员复查、处置工作；</w:t>
      </w:r>
    </w:p>
    <w:p>
      <w:pPr>
        <w:pStyle w:val="48"/>
        <w:spacing w:line="490" w:lineRule="exact"/>
        <w:rPr>
          <w:rFonts w:ascii="Times New Roman"/>
        </w:rPr>
      </w:pPr>
      <w:r>
        <w:rPr>
          <w:rFonts w:ascii="Times New Roman"/>
        </w:rPr>
        <w:t>（4）与劳动者签订了职业病危害告知书，并对新员工开展了三级培训，每年开展了在岗工人的职业健康教育、培训工作；</w:t>
      </w:r>
    </w:p>
    <w:p>
      <w:pPr>
        <w:pStyle w:val="48"/>
        <w:spacing w:line="490" w:lineRule="exact"/>
        <w:rPr>
          <w:rFonts w:ascii="Times New Roman"/>
        </w:rPr>
      </w:pPr>
      <w:r>
        <w:rPr>
          <w:rFonts w:ascii="Times New Roman"/>
        </w:rPr>
        <w:t>（5）生产车间、场所醒目位置设置了相应的警示标识、告知卡。</w:t>
      </w:r>
    </w:p>
    <w:p>
      <w:pPr>
        <w:pStyle w:val="65"/>
        <w:spacing w:line="490" w:lineRule="exact"/>
      </w:pPr>
      <w:bookmarkStart w:id="38" w:name="_Toc512505323"/>
      <w:r>
        <w:t>2.3.2上次评价建议落实情况</w:t>
      </w:r>
      <w:bookmarkEnd w:id="37"/>
      <w:bookmarkEnd w:id="38"/>
    </w:p>
    <w:p>
      <w:pPr>
        <w:pStyle w:val="48"/>
        <w:spacing w:line="490" w:lineRule="exact"/>
        <w:rPr>
          <w:rFonts w:ascii="Times New Roman"/>
        </w:rPr>
      </w:pPr>
      <w:r>
        <w:rPr>
          <w:rFonts w:ascii="Times New Roman"/>
          <w:szCs w:val="20"/>
        </w:rPr>
        <w:t>用人单位2</w:t>
      </w:r>
      <w:r>
        <w:rPr>
          <w:rFonts w:ascii="Times New Roman"/>
        </w:rPr>
        <w:t>01</w:t>
      </w:r>
      <w:r>
        <w:rPr>
          <w:rFonts w:hint="eastAsia" w:ascii="Times New Roman"/>
        </w:rPr>
        <w:t>9</w:t>
      </w:r>
      <w:r>
        <w:rPr>
          <w:rFonts w:ascii="Times New Roman"/>
        </w:rPr>
        <w:t>年委托</w:t>
      </w:r>
      <w:r>
        <w:rPr>
          <w:rFonts w:hint="eastAsia" w:ascii="Times New Roman"/>
          <w:lang w:eastAsia="zh-CN"/>
        </w:rPr>
        <w:t>四川中衡检测技术有限公司</w:t>
      </w:r>
      <w:r>
        <w:rPr>
          <w:rFonts w:ascii="Times New Roman"/>
        </w:rPr>
        <w:t>对</w:t>
      </w:r>
      <w:r>
        <w:rPr>
          <w:rFonts w:ascii="Times New Roman"/>
          <w:szCs w:val="20"/>
        </w:rPr>
        <w:t>生产现场进行了职业病危害现状评价，</w:t>
      </w:r>
      <w:r>
        <w:rPr>
          <w:rFonts w:ascii="Times New Roman"/>
        </w:rPr>
        <w:t>现状评价报告建议落实情况见表2-2。</w:t>
      </w:r>
    </w:p>
    <w:p>
      <w:pPr>
        <w:pStyle w:val="48"/>
        <w:spacing w:line="490" w:lineRule="exact"/>
        <w:ind w:firstLine="626"/>
        <w:jc w:val="center"/>
        <w:rPr>
          <w:rFonts w:ascii="Times New Roman"/>
          <w:b/>
        </w:rPr>
      </w:pPr>
      <w:bookmarkStart w:id="39" w:name="_Toc503786792"/>
      <w:r>
        <w:rPr>
          <w:rFonts w:ascii="Times New Roman"/>
          <w:b/>
        </w:rPr>
        <w:t>表2-2  201</w:t>
      </w:r>
      <w:r>
        <w:rPr>
          <w:rFonts w:hint="eastAsia" w:ascii="Times New Roman"/>
          <w:b/>
        </w:rPr>
        <w:t>9</w:t>
      </w:r>
      <w:r>
        <w:rPr>
          <w:rFonts w:ascii="Times New Roman"/>
          <w:b/>
        </w:rPr>
        <w:t>年现状评价建议落实情况</w:t>
      </w:r>
      <w:bookmarkEnd w:id="39"/>
    </w:p>
    <w:tbl>
      <w:tblPr>
        <w:tblStyle w:val="3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115"/>
        <w:gridCol w:w="3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2" w:type="dxa"/>
            <w:vAlign w:val="center"/>
          </w:tcPr>
          <w:p>
            <w:pPr>
              <w:pStyle w:val="65"/>
              <w:spacing w:line="360" w:lineRule="exact"/>
              <w:jc w:val="center"/>
              <w:rPr>
                <w:sz w:val="24"/>
                <w:szCs w:val="24"/>
              </w:rPr>
            </w:pPr>
            <w:bookmarkStart w:id="40" w:name="_Toc512505324"/>
            <w:bookmarkStart w:id="41" w:name="_Toc503786793"/>
            <w:r>
              <w:rPr>
                <w:sz w:val="24"/>
                <w:szCs w:val="24"/>
              </w:rPr>
              <w:t>序号</w:t>
            </w:r>
            <w:bookmarkEnd w:id="40"/>
            <w:bookmarkEnd w:id="41"/>
          </w:p>
        </w:tc>
        <w:tc>
          <w:tcPr>
            <w:tcW w:w="5115" w:type="dxa"/>
            <w:vAlign w:val="center"/>
          </w:tcPr>
          <w:p>
            <w:pPr>
              <w:pStyle w:val="65"/>
              <w:spacing w:line="360" w:lineRule="exact"/>
              <w:jc w:val="center"/>
              <w:rPr>
                <w:sz w:val="24"/>
                <w:szCs w:val="24"/>
              </w:rPr>
            </w:pPr>
            <w:bookmarkStart w:id="42" w:name="_Toc503786794"/>
            <w:bookmarkStart w:id="43" w:name="_Toc512505325"/>
            <w:r>
              <w:rPr>
                <w:sz w:val="24"/>
                <w:szCs w:val="24"/>
              </w:rPr>
              <w:t>建议措施</w:t>
            </w:r>
            <w:bookmarkEnd w:id="42"/>
            <w:bookmarkEnd w:id="43"/>
          </w:p>
        </w:tc>
        <w:tc>
          <w:tcPr>
            <w:tcW w:w="3591" w:type="dxa"/>
            <w:vAlign w:val="center"/>
          </w:tcPr>
          <w:p>
            <w:pPr>
              <w:pStyle w:val="65"/>
              <w:spacing w:line="360" w:lineRule="exact"/>
              <w:jc w:val="center"/>
              <w:rPr>
                <w:sz w:val="24"/>
                <w:szCs w:val="24"/>
              </w:rPr>
            </w:pPr>
            <w:bookmarkStart w:id="44" w:name="_Toc512505326"/>
            <w:bookmarkStart w:id="45" w:name="_Toc503786795"/>
            <w:r>
              <w:rPr>
                <w:sz w:val="24"/>
                <w:szCs w:val="24"/>
              </w:rPr>
              <w:t>落实情况</w:t>
            </w:r>
            <w:bookmarkEnd w:id="44"/>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2" w:type="dxa"/>
            <w:vAlign w:val="center"/>
          </w:tcPr>
          <w:p>
            <w:pPr>
              <w:pStyle w:val="65"/>
              <w:spacing w:line="240" w:lineRule="auto"/>
              <w:jc w:val="center"/>
              <w:rPr>
                <w:b w:val="0"/>
                <w:sz w:val="24"/>
                <w:szCs w:val="24"/>
              </w:rPr>
            </w:pPr>
            <w:bookmarkStart w:id="46" w:name="_Toc512505327"/>
            <w:bookmarkStart w:id="47" w:name="_Toc503786796"/>
            <w:r>
              <w:rPr>
                <w:b w:val="0"/>
                <w:sz w:val="24"/>
                <w:szCs w:val="24"/>
              </w:rPr>
              <w:t>1</w:t>
            </w:r>
            <w:bookmarkEnd w:id="46"/>
            <w:bookmarkEnd w:id="47"/>
          </w:p>
        </w:tc>
        <w:tc>
          <w:tcPr>
            <w:tcW w:w="5115" w:type="dxa"/>
            <w:vAlign w:val="center"/>
          </w:tcPr>
          <w:p>
            <w:pPr>
              <w:rPr>
                <w:rFonts w:eastAsia="仿宋_GB2312"/>
                <w:sz w:val="24"/>
              </w:rPr>
            </w:pPr>
            <w:r>
              <w:rPr>
                <w:rFonts w:hint="eastAsia" w:eastAsia="仿宋_GB2312"/>
                <w:spacing w:val="16"/>
                <w:sz w:val="24"/>
              </w:rPr>
              <w:t>满足生产工艺的条件下，溶解槽尽量采用密闭化作业。</w:t>
            </w:r>
          </w:p>
        </w:tc>
        <w:tc>
          <w:tcPr>
            <w:tcW w:w="3591" w:type="dxa"/>
            <w:vAlign w:val="center"/>
          </w:tcPr>
          <w:p>
            <w:pPr>
              <w:pStyle w:val="65"/>
              <w:spacing w:line="360" w:lineRule="exact"/>
              <w:jc w:val="center"/>
              <w:rPr>
                <w:b w:val="0"/>
                <w:sz w:val="24"/>
                <w:szCs w:val="24"/>
              </w:rPr>
            </w:pPr>
            <w:r>
              <w:rPr>
                <w:rFonts w:hint="eastAsia"/>
                <w:b w:val="0"/>
                <w:sz w:val="24"/>
                <w:szCs w:val="24"/>
              </w:rPr>
              <w:t>使用液体硝酸铵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2" w:type="dxa"/>
            <w:vAlign w:val="center"/>
          </w:tcPr>
          <w:p>
            <w:pPr>
              <w:pStyle w:val="65"/>
              <w:spacing w:line="240" w:lineRule="auto"/>
              <w:jc w:val="center"/>
              <w:rPr>
                <w:b w:val="0"/>
                <w:sz w:val="24"/>
                <w:szCs w:val="24"/>
              </w:rPr>
            </w:pPr>
            <w:r>
              <w:rPr>
                <w:rFonts w:hint="eastAsia"/>
                <w:b w:val="0"/>
                <w:sz w:val="24"/>
                <w:szCs w:val="24"/>
              </w:rPr>
              <w:t>2</w:t>
            </w:r>
          </w:p>
        </w:tc>
        <w:tc>
          <w:tcPr>
            <w:tcW w:w="5115" w:type="dxa"/>
            <w:vAlign w:val="center"/>
          </w:tcPr>
          <w:p>
            <w:pPr>
              <w:rPr>
                <w:rFonts w:eastAsia="仿宋_GB2312"/>
                <w:sz w:val="24"/>
              </w:rPr>
            </w:pPr>
            <w:r>
              <w:rPr>
                <w:rFonts w:hint="eastAsia" w:eastAsia="仿宋_GB2312"/>
                <w:spacing w:val="16"/>
                <w:sz w:val="24"/>
              </w:rPr>
              <w:t>加强生产现场管理，及时清扫作业场所的积尘，减少二次扬尘对作业人员的危害。</w:t>
            </w:r>
          </w:p>
        </w:tc>
        <w:tc>
          <w:tcPr>
            <w:tcW w:w="3591" w:type="dxa"/>
            <w:vAlign w:val="center"/>
          </w:tcPr>
          <w:p>
            <w:pPr>
              <w:pStyle w:val="65"/>
              <w:spacing w:line="360" w:lineRule="exact"/>
              <w:jc w:val="center"/>
              <w:rPr>
                <w:b w:val="0"/>
                <w:sz w:val="24"/>
                <w:szCs w:val="24"/>
              </w:rPr>
            </w:pPr>
            <w:r>
              <w:rPr>
                <w:rFonts w:hint="eastAsia"/>
                <w:b w:val="0"/>
                <w:sz w:val="24"/>
                <w:szCs w:val="24"/>
              </w:rPr>
              <w:t>落实生产现场管理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2" w:type="dxa"/>
            <w:vAlign w:val="center"/>
          </w:tcPr>
          <w:p>
            <w:pPr>
              <w:pStyle w:val="65"/>
              <w:spacing w:line="240" w:lineRule="auto"/>
              <w:jc w:val="center"/>
              <w:rPr>
                <w:b w:val="0"/>
                <w:sz w:val="24"/>
                <w:szCs w:val="24"/>
              </w:rPr>
            </w:pPr>
            <w:bookmarkStart w:id="48" w:name="_Toc512505336"/>
            <w:r>
              <w:rPr>
                <w:rFonts w:hint="eastAsia"/>
                <w:b w:val="0"/>
                <w:sz w:val="24"/>
                <w:szCs w:val="24"/>
              </w:rPr>
              <w:t>3</w:t>
            </w:r>
          </w:p>
        </w:tc>
        <w:tc>
          <w:tcPr>
            <w:tcW w:w="5115" w:type="dxa"/>
            <w:vAlign w:val="center"/>
          </w:tcPr>
          <w:p>
            <w:pPr>
              <w:rPr>
                <w:rFonts w:eastAsia="仿宋_GB2312"/>
                <w:spacing w:val="16"/>
                <w:sz w:val="24"/>
              </w:rPr>
            </w:pPr>
            <w:r>
              <w:rPr>
                <w:rFonts w:eastAsia="仿宋_GB2312"/>
                <w:spacing w:val="16"/>
                <w:sz w:val="24"/>
              </w:rPr>
              <w:t>定期对防护设施进行维护保养，以保证其防护效率</w:t>
            </w:r>
            <w:r>
              <w:rPr>
                <w:rFonts w:hint="eastAsia" w:eastAsia="仿宋_GB2312"/>
                <w:spacing w:val="16"/>
                <w:sz w:val="24"/>
              </w:rPr>
              <w:t>。</w:t>
            </w:r>
          </w:p>
        </w:tc>
        <w:tc>
          <w:tcPr>
            <w:tcW w:w="3591" w:type="dxa"/>
            <w:vAlign w:val="center"/>
          </w:tcPr>
          <w:p>
            <w:pPr>
              <w:pStyle w:val="65"/>
              <w:spacing w:line="360" w:lineRule="exact"/>
              <w:jc w:val="center"/>
              <w:rPr>
                <w:b w:val="0"/>
                <w:sz w:val="24"/>
                <w:szCs w:val="24"/>
              </w:rPr>
            </w:pPr>
            <w:r>
              <w:rPr>
                <w:rFonts w:hint="eastAsia"/>
                <w:b w:val="0"/>
                <w:sz w:val="24"/>
                <w:szCs w:val="24"/>
              </w:rPr>
              <w:t>定期进行维护保养</w:t>
            </w:r>
          </w:p>
        </w:tc>
      </w:tr>
    </w:tbl>
    <w:p>
      <w:pPr>
        <w:pStyle w:val="71"/>
        <w:spacing w:line="490" w:lineRule="exact"/>
      </w:pPr>
      <w:bookmarkStart w:id="49" w:name="_Toc20126"/>
      <w:r>
        <w:t>2.4地理位置及主要自然环境概况</w:t>
      </w:r>
      <w:bookmarkEnd w:id="48"/>
      <w:bookmarkEnd w:id="49"/>
    </w:p>
    <w:p>
      <w:pPr>
        <w:adjustRightInd w:val="0"/>
        <w:snapToGrid w:val="0"/>
        <w:spacing w:line="490" w:lineRule="exact"/>
        <w:outlineLvl w:val="2"/>
        <w:rPr>
          <w:rFonts w:eastAsia="仿宋_GB2312"/>
          <w:b/>
          <w:spacing w:val="16"/>
          <w:kern w:val="28"/>
          <w:sz w:val="28"/>
          <w:szCs w:val="28"/>
        </w:rPr>
      </w:pPr>
      <w:r>
        <w:rPr>
          <w:rFonts w:eastAsia="仿宋_GB2312"/>
          <w:b/>
          <w:spacing w:val="16"/>
          <w:kern w:val="28"/>
          <w:sz w:val="28"/>
          <w:szCs w:val="28"/>
        </w:rPr>
        <w:t>2.4.1地理位置</w:t>
      </w:r>
    </w:p>
    <w:p>
      <w:pPr>
        <w:pStyle w:val="48"/>
        <w:spacing w:line="490" w:lineRule="exact"/>
        <w:rPr>
          <w:rFonts w:ascii="Times New Roman"/>
        </w:rPr>
      </w:pPr>
      <w:r>
        <w:rPr>
          <w:rFonts w:hint="eastAsia" w:ascii="Times New Roman"/>
        </w:rPr>
        <w:t>什邡位于成都平原西北部，北与茂县为界，东与绵竹市和旌阳区相邻，南与广汉市接壤，西与彭州市毗连，中心坐标为东经104.16°、北纬31.13°，辖地东西宽9.5至22.5公里，南北长61.3公里，呈狭长的两端宽、中腰窄的玉如意形状。总面积864平方公里。</w:t>
      </w:r>
      <w:r>
        <w:rPr>
          <w:rFonts w:ascii="Times New Roman"/>
        </w:rPr>
        <w:t>该公司位于</w:t>
      </w:r>
      <w:r>
        <w:rPr>
          <w:rFonts w:hint="eastAsia" w:ascii="Times New Roman"/>
        </w:rPr>
        <w:t>四川省什邡市禾丰镇龚林村12组</w:t>
      </w:r>
      <w:r>
        <w:rPr>
          <w:rFonts w:ascii="Times New Roman"/>
        </w:rPr>
        <w:t>，其地理位置见图2-1。</w:t>
      </w: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ind w:firstLine="560"/>
        <w:rPr>
          <w:rFonts w:ascii="Times New Roman"/>
        </w:rPr>
      </w:pPr>
      <w:r>
        <w:drawing>
          <wp:anchor distT="0" distB="0" distL="114300" distR="114300" simplePos="0" relativeHeight="251666432" behindDoc="0" locked="0" layoutInCell="1" allowOverlap="1">
            <wp:simplePos x="0" y="0"/>
            <wp:positionH relativeFrom="column">
              <wp:posOffset>612775</wp:posOffset>
            </wp:positionH>
            <wp:positionV relativeFrom="paragraph">
              <wp:posOffset>-151130</wp:posOffset>
            </wp:positionV>
            <wp:extent cx="4962525" cy="3781425"/>
            <wp:effectExtent l="0" t="0" r="9525" b="952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4962525" cy="3781425"/>
                    </a:xfrm>
                    <a:prstGeom prst="rect">
                      <a:avLst/>
                    </a:prstGeom>
                    <a:noFill/>
                    <a:ln>
                      <a:noFill/>
                    </a:ln>
                  </pic:spPr>
                </pic:pic>
              </a:graphicData>
            </a:graphic>
          </wp:anchor>
        </w:drawing>
      </w: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rPr>
          <w:rFonts w:ascii="Times New Roman"/>
        </w:rPr>
      </w:pPr>
    </w:p>
    <w:p>
      <w:pPr>
        <w:pStyle w:val="48"/>
        <w:spacing w:line="490" w:lineRule="exact"/>
        <w:ind w:firstLine="560"/>
        <w:rPr>
          <w:rFonts w:ascii="Times New Roman"/>
        </w:rPr>
      </w:pPr>
      <w:r>
        <w:rPr>
          <w:rFonts w:ascii="Times New Roman"/>
        </w:rPr>
        <w:pict>
          <v:rect id="矩形 313" o:spid="_x0000_s2109" o:spt="1" style="position:absolute;left:0pt;margin-left:111.5pt;margin-top:22.2pt;height:30.75pt;width:242.25pt;z-index:251671552;mso-width-relative:page;mso-height-relative:page;" filled="f" stroked="f" coordsize="21600,21600" o:gfxdata="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0RZX+2gAAAAgB&#10;AAAPAAAAAAAAAAEAIAAAACIAAABkcnMvZG93bnJldi54bWxQSwECFAAUAAAACACHTuJAsR6zEeAB&#10;AACdAwAADgAAAAAAAAABACAAAAApAQAAZHJzL2Uyb0RvYy54bWxQSwUGAAAAAAYABgBZAQAAewUA&#10;AAAA&#10;">
            <v:path/>
            <v:fill on="f" focussize="0,0"/>
            <v:stroke on="f"/>
            <v:imagedata o:title=""/>
            <o:lock v:ext="edit"/>
            <v:textbox>
              <w:txbxContent>
                <w:p>
                  <w:pPr>
                    <w:jc w:val="center"/>
                    <w:rPr>
                      <w:rFonts w:eastAsia="仿宋_GB2312"/>
                      <w:b/>
                      <w:sz w:val="24"/>
                    </w:rPr>
                  </w:pPr>
                  <w:r>
                    <w:rPr>
                      <w:rFonts w:eastAsia="仿宋_GB2312"/>
                      <w:b/>
                      <w:sz w:val="24"/>
                    </w:rPr>
                    <w:t>图2-1     用人单位地理位置图</w:t>
                  </w:r>
                </w:p>
              </w:txbxContent>
            </v:textbox>
          </v:rect>
        </w:pict>
      </w:r>
    </w:p>
    <w:p>
      <w:pPr>
        <w:pStyle w:val="48"/>
        <w:spacing w:line="490" w:lineRule="exact"/>
        <w:rPr>
          <w:rFonts w:ascii="Times New Roman"/>
        </w:rPr>
      </w:pPr>
    </w:p>
    <w:p>
      <w:pPr>
        <w:adjustRightInd w:val="0"/>
        <w:snapToGrid w:val="0"/>
        <w:spacing w:line="490" w:lineRule="exact"/>
        <w:outlineLvl w:val="2"/>
        <w:rPr>
          <w:rFonts w:eastAsia="仿宋_GB2312"/>
          <w:b/>
          <w:spacing w:val="16"/>
          <w:kern w:val="28"/>
          <w:sz w:val="28"/>
          <w:szCs w:val="28"/>
        </w:rPr>
      </w:pPr>
      <w:bookmarkStart w:id="50" w:name="_Toc512505337"/>
      <w:r>
        <w:rPr>
          <w:rFonts w:eastAsia="仿宋_GB2312"/>
          <w:b/>
          <w:spacing w:val="16"/>
          <w:kern w:val="28"/>
          <w:sz w:val="28"/>
          <w:szCs w:val="28"/>
        </w:rPr>
        <w:t>2.4.2地形、地貌、地质</w:t>
      </w:r>
    </w:p>
    <w:p>
      <w:pPr>
        <w:pStyle w:val="48"/>
        <w:spacing w:line="490" w:lineRule="exact"/>
        <w:rPr>
          <w:rFonts w:ascii="Times New Roman"/>
        </w:rPr>
      </w:pPr>
      <w:r>
        <w:rPr>
          <w:rFonts w:hint="eastAsia" w:ascii="Times New Roman"/>
        </w:rPr>
        <w:t>什邡市内山区、丘陵、平原兼而有之。山区约占全市总面积60%；耕地约占总面积30%；“一江四河”（石亭江、鸭子河、小石河、马牧河 、斑鸠河）纵横全境，有“六山、一水、三分田”之称。自朱家桥起，沿前山向西南至湔底乡西丘陵边沿，再往东南延伸，则是什邡平原，海拔全在700米以下，总面积约365平方公里，系古湖沉积和石亭江冲积形成。丘陵则界于山区和平原之间，为湔氐镇虎头乡至师古镇慈母山一带的九里埂区域，面积约为10平方公里。什邡处于龙门山地槽边缘拗陷带中南段之什邡——绵竹复式褶皱带，由于远古地壳的强烈运动，给什邡留下了如二迭系石灰岩山体从数十公里以外漂来的飞来峰和深逾千米的大峡谷等地质奇观；铸成了高峻山岳和奇特的地形地貌的巧合，形成奇特壮美的天象景观，古地质作用造化了雄奇的险峰，峰林、断崖、峡谷及冰川遗貌。</w:t>
      </w:r>
    </w:p>
    <w:p>
      <w:pPr>
        <w:adjustRightInd w:val="0"/>
        <w:snapToGrid w:val="0"/>
        <w:spacing w:line="490" w:lineRule="exact"/>
        <w:outlineLvl w:val="2"/>
        <w:rPr>
          <w:rFonts w:eastAsia="仿宋_GB2312"/>
          <w:b/>
          <w:spacing w:val="16"/>
          <w:kern w:val="28"/>
          <w:sz w:val="28"/>
          <w:szCs w:val="28"/>
        </w:rPr>
      </w:pPr>
      <w:r>
        <w:rPr>
          <w:rFonts w:eastAsia="仿宋_GB2312"/>
          <w:b/>
          <w:spacing w:val="16"/>
          <w:kern w:val="28"/>
          <w:sz w:val="28"/>
          <w:szCs w:val="28"/>
        </w:rPr>
        <w:t>2.4.3水文</w:t>
      </w:r>
    </w:p>
    <w:p>
      <w:pPr>
        <w:pStyle w:val="48"/>
        <w:spacing w:line="490" w:lineRule="exact"/>
        <w:rPr>
          <w:rFonts w:ascii="Times New Roman"/>
        </w:rPr>
      </w:pPr>
      <w:r>
        <w:rPr>
          <w:rFonts w:hint="eastAsia" w:ascii="Times New Roman"/>
        </w:rPr>
        <w:t>什邡主要河流有“一江四河”（石亭江、鸭子河、小石河、马牧河、斑鸠河）纵横全境。石亭江在市境内有87公里，高景关以上称洛水，以下称石亭江，长29.5公里。河的源头为九顶山东侧的二道金河（洛水）和头道金河（章水），江水流至金堂赵镇入沱江，再由沪州汇入长江。鸭子河在市境内23.5公里，源于什邡、彭州交界山区。从彭州流入什邡再至广汉。小石河、马牧河、斑鸠河都在市境内汇入鸭子河。什邡的渠系为人工渠，现有大寨渠、红岩渠、人民渠均为都江堰配套渠系。什邡的渠系为人工渠，现有大寨渠、红岩渠、人民渠均为都江堰配套渠系。什邡市的湖泊均为人工湖，现有的人工湖主要有白虎头水库（100余亩）、公慕治水库（33亩），扩建或拟建的湖泊有洛水的李冰湖及八角的青龙湖、银杏湖，隐峰的洞仙湖等。</w:t>
      </w:r>
    </w:p>
    <w:p>
      <w:pPr>
        <w:adjustRightInd w:val="0"/>
        <w:snapToGrid w:val="0"/>
        <w:spacing w:line="490" w:lineRule="exact"/>
        <w:outlineLvl w:val="2"/>
        <w:rPr>
          <w:rFonts w:eastAsia="仿宋_GB2312"/>
          <w:b/>
          <w:spacing w:val="16"/>
          <w:kern w:val="28"/>
          <w:sz w:val="28"/>
          <w:szCs w:val="28"/>
        </w:rPr>
      </w:pPr>
      <w:r>
        <w:rPr>
          <w:rFonts w:eastAsia="仿宋_GB2312"/>
          <w:b/>
          <w:spacing w:val="16"/>
          <w:kern w:val="28"/>
          <w:sz w:val="28"/>
          <w:szCs w:val="28"/>
        </w:rPr>
        <w:t>2.4.4气象条件</w:t>
      </w:r>
    </w:p>
    <w:p>
      <w:pPr>
        <w:pStyle w:val="48"/>
        <w:rPr>
          <w:rFonts w:ascii="Times New Roman"/>
        </w:rPr>
      </w:pPr>
      <w:r>
        <w:rPr>
          <w:rFonts w:hint="eastAsia" w:ascii="Times New Roman"/>
        </w:rPr>
        <w:t>什邡市属于亚热带湿润气候区。特点为夏雨冬阴，云雾多，日照少，年温差不太大的暖温环境。</w:t>
      </w:r>
      <w:r>
        <w:rPr>
          <w:rFonts w:ascii="Times New Roman"/>
        </w:rPr>
        <w:t>其主要气象要素如下：</w:t>
      </w:r>
    </w:p>
    <w:tbl>
      <w:tblPr>
        <w:tblStyle w:val="30"/>
        <w:tblW w:w="8771" w:type="dxa"/>
        <w:tblInd w:w="540" w:type="dxa"/>
        <w:tblLayout w:type="fixed"/>
        <w:tblCellMar>
          <w:top w:w="0" w:type="dxa"/>
          <w:left w:w="108" w:type="dxa"/>
          <w:bottom w:w="0" w:type="dxa"/>
          <w:right w:w="108" w:type="dxa"/>
        </w:tblCellMar>
      </w:tblPr>
      <w:tblGrid>
        <w:gridCol w:w="4533"/>
        <w:gridCol w:w="4238"/>
      </w:tblGrid>
      <w:tr>
        <w:tblPrEx>
          <w:tblCellMar>
            <w:top w:w="0" w:type="dxa"/>
            <w:left w:w="108" w:type="dxa"/>
            <w:bottom w:w="0" w:type="dxa"/>
            <w:right w:w="108" w:type="dxa"/>
          </w:tblCellMar>
        </w:tblPrEx>
        <w:trPr>
          <w:trHeight w:val="442" w:hRule="atLeast"/>
        </w:trPr>
        <w:tc>
          <w:tcPr>
            <w:tcW w:w="4533" w:type="dxa"/>
          </w:tcPr>
          <w:p>
            <w:pPr>
              <w:pStyle w:val="48"/>
              <w:ind w:firstLine="560"/>
              <w:rPr>
                <w:rFonts w:ascii="Times New Roman"/>
                <w:spacing w:val="0"/>
                <w:kern w:val="28"/>
              </w:rPr>
            </w:pPr>
            <w:r>
              <w:rPr>
                <w:rFonts w:ascii="Times New Roman"/>
                <w:spacing w:val="0"/>
                <w:kern w:val="28"/>
              </w:rPr>
              <w:t>年平均气温</w:t>
            </w:r>
          </w:p>
        </w:tc>
        <w:tc>
          <w:tcPr>
            <w:tcW w:w="4238" w:type="dxa"/>
          </w:tcPr>
          <w:p>
            <w:pPr>
              <w:pStyle w:val="48"/>
              <w:ind w:firstLine="560"/>
              <w:rPr>
                <w:rFonts w:ascii="Times New Roman"/>
                <w:spacing w:val="0"/>
                <w:kern w:val="28"/>
              </w:rPr>
            </w:pPr>
            <w:r>
              <w:rPr>
                <w:rFonts w:hint="eastAsia" w:ascii="Times New Roman"/>
                <w:spacing w:val="0"/>
                <w:kern w:val="28"/>
              </w:rPr>
              <w:t>16.4</w:t>
            </w:r>
            <w:r>
              <w:rPr>
                <w:rFonts w:ascii="Times New Roman"/>
                <w:spacing w:val="0"/>
                <w:kern w:val="28"/>
              </w:rPr>
              <w:t>℃</w:t>
            </w:r>
          </w:p>
        </w:tc>
      </w:tr>
      <w:tr>
        <w:tblPrEx>
          <w:tblCellMar>
            <w:top w:w="0" w:type="dxa"/>
            <w:left w:w="108" w:type="dxa"/>
            <w:bottom w:w="0" w:type="dxa"/>
            <w:right w:w="108" w:type="dxa"/>
          </w:tblCellMar>
        </w:tblPrEx>
        <w:trPr>
          <w:trHeight w:val="427" w:hRule="atLeast"/>
        </w:trPr>
        <w:tc>
          <w:tcPr>
            <w:tcW w:w="4533" w:type="dxa"/>
          </w:tcPr>
          <w:p>
            <w:pPr>
              <w:pStyle w:val="48"/>
              <w:ind w:firstLine="560"/>
              <w:rPr>
                <w:rFonts w:ascii="Times New Roman"/>
                <w:spacing w:val="0"/>
                <w:kern w:val="28"/>
              </w:rPr>
            </w:pPr>
            <w:r>
              <w:rPr>
                <w:rFonts w:ascii="Times New Roman"/>
                <w:spacing w:val="0"/>
                <w:kern w:val="28"/>
              </w:rPr>
              <w:t>年平均相对湿度</w:t>
            </w:r>
          </w:p>
        </w:tc>
        <w:tc>
          <w:tcPr>
            <w:tcW w:w="4238" w:type="dxa"/>
          </w:tcPr>
          <w:p>
            <w:pPr>
              <w:pStyle w:val="48"/>
              <w:ind w:firstLine="560"/>
              <w:rPr>
                <w:rFonts w:ascii="Times New Roman"/>
                <w:spacing w:val="0"/>
                <w:kern w:val="28"/>
              </w:rPr>
            </w:pPr>
            <w:r>
              <w:rPr>
                <w:rFonts w:hint="eastAsia" w:ascii="Times New Roman"/>
                <w:spacing w:val="0"/>
                <w:kern w:val="28"/>
              </w:rPr>
              <w:t>84</w:t>
            </w:r>
            <w:r>
              <w:rPr>
                <w:rFonts w:ascii="Times New Roman"/>
                <w:spacing w:val="0"/>
                <w:kern w:val="28"/>
              </w:rPr>
              <w:t>%</w:t>
            </w:r>
          </w:p>
        </w:tc>
      </w:tr>
      <w:tr>
        <w:tblPrEx>
          <w:tblCellMar>
            <w:top w:w="0" w:type="dxa"/>
            <w:left w:w="108" w:type="dxa"/>
            <w:bottom w:w="0" w:type="dxa"/>
            <w:right w:w="108" w:type="dxa"/>
          </w:tblCellMar>
        </w:tblPrEx>
        <w:trPr>
          <w:trHeight w:val="442" w:hRule="atLeast"/>
        </w:trPr>
        <w:tc>
          <w:tcPr>
            <w:tcW w:w="4533" w:type="dxa"/>
          </w:tcPr>
          <w:p>
            <w:pPr>
              <w:pStyle w:val="48"/>
              <w:ind w:firstLine="560"/>
              <w:rPr>
                <w:rFonts w:ascii="Times New Roman"/>
                <w:spacing w:val="0"/>
                <w:kern w:val="28"/>
              </w:rPr>
            </w:pPr>
            <w:r>
              <w:rPr>
                <w:rFonts w:ascii="Times New Roman"/>
                <w:spacing w:val="0"/>
                <w:kern w:val="28"/>
              </w:rPr>
              <w:t>年平均风速</w:t>
            </w:r>
          </w:p>
        </w:tc>
        <w:tc>
          <w:tcPr>
            <w:tcW w:w="4238" w:type="dxa"/>
          </w:tcPr>
          <w:p>
            <w:pPr>
              <w:pStyle w:val="48"/>
              <w:ind w:firstLine="560"/>
              <w:rPr>
                <w:rFonts w:ascii="Times New Roman"/>
                <w:spacing w:val="0"/>
                <w:kern w:val="28"/>
              </w:rPr>
            </w:pPr>
            <w:r>
              <w:rPr>
                <w:rFonts w:hint="eastAsia" w:ascii="Times New Roman"/>
                <w:spacing w:val="0"/>
                <w:kern w:val="28"/>
              </w:rPr>
              <w:t>1.4-1.6</w:t>
            </w:r>
            <w:r>
              <w:rPr>
                <w:rFonts w:ascii="Times New Roman"/>
                <w:spacing w:val="0"/>
                <w:kern w:val="28"/>
              </w:rPr>
              <w:t>m/s</w:t>
            </w:r>
          </w:p>
        </w:tc>
      </w:tr>
      <w:tr>
        <w:tblPrEx>
          <w:tblCellMar>
            <w:top w:w="0" w:type="dxa"/>
            <w:left w:w="108" w:type="dxa"/>
            <w:bottom w:w="0" w:type="dxa"/>
            <w:right w:w="108" w:type="dxa"/>
          </w:tblCellMar>
        </w:tblPrEx>
        <w:trPr>
          <w:trHeight w:val="442" w:hRule="atLeast"/>
        </w:trPr>
        <w:tc>
          <w:tcPr>
            <w:tcW w:w="4533" w:type="dxa"/>
          </w:tcPr>
          <w:p>
            <w:pPr>
              <w:pStyle w:val="48"/>
              <w:ind w:firstLine="560"/>
              <w:rPr>
                <w:rFonts w:ascii="Times New Roman"/>
                <w:spacing w:val="0"/>
                <w:kern w:val="28"/>
              </w:rPr>
            </w:pPr>
            <w:r>
              <w:rPr>
                <w:rFonts w:ascii="Times New Roman"/>
                <w:spacing w:val="0"/>
                <w:kern w:val="28"/>
              </w:rPr>
              <w:t>年平均</w:t>
            </w:r>
            <w:r>
              <w:rPr>
                <w:rFonts w:hint="eastAsia" w:ascii="Times New Roman"/>
                <w:spacing w:val="0"/>
                <w:kern w:val="28"/>
              </w:rPr>
              <w:t>有</w:t>
            </w:r>
            <w:r>
              <w:rPr>
                <w:rFonts w:ascii="Times New Roman"/>
                <w:spacing w:val="0"/>
                <w:kern w:val="28"/>
              </w:rPr>
              <w:t>霜期</w:t>
            </w:r>
          </w:p>
        </w:tc>
        <w:tc>
          <w:tcPr>
            <w:tcW w:w="4238" w:type="dxa"/>
          </w:tcPr>
          <w:p>
            <w:pPr>
              <w:pStyle w:val="48"/>
              <w:ind w:firstLine="560"/>
              <w:rPr>
                <w:rFonts w:ascii="Times New Roman"/>
                <w:spacing w:val="0"/>
                <w:kern w:val="28"/>
              </w:rPr>
            </w:pPr>
            <w:r>
              <w:rPr>
                <w:rFonts w:hint="eastAsia" w:ascii="Times New Roman"/>
                <w:spacing w:val="0"/>
                <w:kern w:val="28"/>
              </w:rPr>
              <w:t>13.8</w:t>
            </w:r>
            <w:r>
              <w:rPr>
                <w:rFonts w:ascii="Times New Roman"/>
                <w:spacing w:val="0"/>
                <w:kern w:val="28"/>
              </w:rPr>
              <w:t>天</w:t>
            </w:r>
          </w:p>
        </w:tc>
      </w:tr>
      <w:tr>
        <w:tblPrEx>
          <w:tblCellMar>
            <w:top w:w="0" w:type="dxa"/>
            <w:left w:w="108" w:type="dxa"/>
            <w:bottom w:w="0" w:type="dxa"/>
            <w:right w:w="108" w:type="dxa"/>
          </w:tblCellMar>
        </w:tblPrEx>
        <w:trPr>
          <w:trHeight w:val="442" w:hRule="atLeast"/>
        </w:trPr>
        <w:tc>
          <w:tcPr>
            <w:tcW w:w="4533" w:type="dxa"/>
          </w:tcPr>
          <w:p>
            <w:pPr>
              <w:pStyle w:val="48"/>
              <w:ind w:firstLine="560"/>
              <w:rPr>
                <w:rFonts w:ascii="Times New Roman"/>
                <w:spacing w:val="0"/>
                <w:kern w:val="28"/>
              </w:rPr>
            </w:pPr>
            <w:r>
              <w:rPr>
                <w:rFonts w:ascii="Times New Roman"/>
                <w:spacing w:val="0"/>
                <w:kern w:val="28"/>
              </w:rPr>
              <w:t>全年主导风向</w:t>
            </w:r>
          </w:p>
        </w:tc>
        <w:tc>
          <w:tcPr>
            <w:tcW w:w="4238" w:type="dxa"/>
          </w:tcPr>
          <w:p>
            <w:pPr>
              <w:pStyle w:val="48"/>
              <w:ind w:firstLine="560"/>
              <w:rPr>
                <w:rFonts w:ascii="Times New Roman"/>
                <w:spacing w:val="0"/>
                <w:kern w:val="28"/>
              </w:rPr>
            </w:pPr>
            <w:r>
              <w:rPr>
                <w:rFonts w:hint="eastAsia" w:ascii="Times New Roman"/>
                <w:spacing w:val="0"/>
                <w:kern w:val="28"/>
              </w:rPr>
              <w:t>东北偏东</w:t>
            </w:r>
          </w:p>
        </w:tc>
      </w:tr>
      <w:tr>
        <w:tblPrEx>
          <w:tblCellMar>
            <w:top w:w="0" w:type="dxa"/>
            <w:left w:w="108" w:type="dxa"/>
            <w:bottom w:w="0" w:type="dxa"/>
            <w:right w:w="108" w:type="dxa"/>
          </w:tblCellMar>
        </w:tblPrEx>
        <w:trPr>
          <w:trHeight w:val="442" w:hRule="atLeast"/>
        </w:trPr>
        <w:tc>
          <w:tcPr>
            <w:tcW w:w="4533" w:type="dxa"/>
          </w:tcPr>
          <w:p>
            <w:pPr>
              <w:pStyle w:val="48"/>
              <w:ind w:firstLine="560"/>
              <w:rPr>
                <w:rFonts w:ascii="Times New Roman"/>
                <w:spacing w:val="0"/>
                <w:kern w:val="28"/>
              </w:rPr>
            </w:pPr>
            <w:r>
              <w:rPr>
                <w:rFonts w:ascii="Times New Roman"/>
                <w:spacing w:val="0"/>
                <w:kern w:val="28"/>
              </w:rPr>
              <w:t>全年最小频率风向</w:t>
            </w:r>
          </w:p>
        </w:tc>
        <w:tc>
          <w:tcPr>
            <w:tcW w:w="4238" w:type="dxa"/>
          </w:tcPr>
          <w:p>
            <w:pPr>
              <w:pStyle w:val="48"/>
              <w:ind w:firstLine="560"/>
              <w:rPr>
                <w:rFonts w:ascii="Times New Roman"/>
                <w:spacing w:val="0"/>
                <w:kern w:val="28"/>
              </w:rPr>
            </w:pPr>
            <w:r>
              <w:rPr>
                <w:rFonts w:hint="eastAsia" w:ascii="Times New Roman"/>
                <w:spacing w:val="0"/>
                <w:kern w:val="28"/>
              </w:rPr>
              <w:t>东南偏东</w:t>
            </w:r>
          </w:p>
        </w:tc>
      </w:tr>
    </w:tbl>
    <w:p>
      <w:pPr>
        <w:spacing w:line="490" w:lineRule="exact"/>
        <w:rPr>
          <w:rFonts w:eastAsia="仿宋_GB2312"/>
          <w:sz w:val="28"/>
          <w:szCs w:val="28"/>
        </w:rPr>
      </w:pPr>
      <w:r>
        <w:rPr>
          <w:rFonts w:hint="eastAsia" w:eastAsia="仿宋_GB2312"/>
          <w:sz w:val="28"/>
          <w:szCs w:val="28"/>
        </w:rPr>
        <w:drawing>
          <wp:anchor distT="0" distB="0" distL="114300" distR="114300" simplePos="0" relativeHeight="251667456" behindDoc="0" locked="0" layoutInCell="1" allowOverlap="1">
            <wp:simplePos x="0" y="0"/>
            <wp:positionH relativeFrom="column">
              <wp:posOffset>2259330</wp:posOffset>
            </wp:positionH>
            <wp:positionV relativeFrom="paragraph">
              <wp:posOffset>162560</wp:posOffset>
            </wp:positionV>
            <wp:extent cx="1017270" cy="1440180"/>
            <wp:effectExtent l="0" t="0" r="11430" b="7620"/>
            <wp:wrapNone/>
            <wp:docPr id="13" name="图片 13" descr="什邡市全年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什邡市全年风向玫瑰图"/>
                    <pic:cNvPicPr>
                      <a:picLocks noChangeAspect="1"/>
                    </pic:cNvPicPr>
                  </pic:nvPicPr>
                  <pic:blipFill>
                    <a:blip r:embed="rId19">
                      <a:lum bright="18000" contrast="24000"/>
                    </a:blip>
                    <a:stretch>
                      <a:fillRect/>
                    </a:stretch>
                  </pic:blipFill>
                  <pic:spPr>
                    <a:xfrm>
                      <a:off x="0" y="0"/>
                      <a:ext cx="1017270" cy="1440180"/>
                    </a:xfrm>
                    <a:prstGeom prst="rect">
                      <a:avLst/>
                    </a:prstGeom>
                  </pic:spPr>
                </pic:pic>
              </a:graphicData>
            </a:graphic>
          </wp:anchor>
        </w:drawing>
      </w:r>
    </w:p>
    <w:p>
      <w:pPr>
        <w:spacing w:line="520" w:lineRule="exact"/>
        <w:ind w:firstLine="560" w:firstLineChars="200"/>
        <w:rPr>
          <w:rFonts w:eastAsia="仿宋_GB2312"/>
          <w:sz w:val="28"/>
          <w:szCs w:val="28"/>
        </w:rPr>
      </w:pPr>
    </w:p>
    <w:p>
      <w:pPr>
        <w:spacing w:line="520" w:lineRule="exact"/>
        <w:ind w:firstLine="560" w:firstLineChars="200"/>
        <w:jc w:val="right"/>
        <w:rPr>
          <w:rFonts w:eastAsia="仿宋_GB2312"/>
          <w:sz w:val="28"/>
          <w:szCs w:val="28"/>
        </w:rPr>
      </w:pPr>
    </w:p>
    <w:p>
      <w:pPr>
        <w:spacing w:line="520" w:lineRule="exact"/>
        <w:ind w:firstLine="560" w:firstLineChars="200"/>
        <w:rPr>
          <w:rFonts w:eastAsia="仿宋_GB2312"/>
          <w:sz w:val="28"/>
          <w:szCs w:val="28"/>
        </w:rPr>
      </w:pPr>
    </w:p>
    <w:p>
      <w:pPr>
        <w:spacing w:line="520" w:lineRule="exact"/>
        <w:jc w:val="center"/>
        <w:rPr>
          <w:rFonts w:eastAsia="仿宋_GB2312"/>
          <w:b/>
          <w:szCs w:val="21"/>
        </w:rPr>
      </w:pPr>
      <w:r>
        <w:rPr>
          <w:rFonts w:eastAsia="仿宋_GB2312"/>
        </w:rPr>
        <w:pict>
          <v:rect id="_x0000_s2108" o:spid="_x0000_s2108" o:spt="1" style="position:absolute;left:0pt;margin-left:97.1pt;margin-top:23.25pt;height:30.75pt;width:242.25pt;z-index:251672576;mso-width-relative:page;mso-height-relative:page;" filled="f" stroked="f" coordsize="21600,21600" o:gfxdata="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yURB2gAAAAoB&#10;AAAPAAAAAAAAAAEAIAAAACIAAABkcnMvZG93bnJldi54bWxQSwECFAAUAAAACACHTuJA7QJmEOAB&#10;AACbAwAADgAAAAAAAAABACAAAAApAQAAZHJzL2Uyb0RvYy54bWxQSwUGAAAAAAYABgBZAQAAewUA&#10;AAAA&#10;">
            <v:path/>
            <v:fill on="f" focussize="0,0"/>
            <v:stroke on="f"/>
            <v:imagedata o:title=""/>
            <o:lock v:ext="edit"/>
            <v:textbox>
              <w:txbxContent>
                <w:p>
                  <w:pPr>
                    <w:spacing w:line="520" w:lineRule="exact"/>
                    <w:jc w:val="center"/>
                    <w:rPr>
                      <w:rFonts w:eastAsia="仿宋_GB2312"/>
                      <w:b/>
                      <w:color w:val="000000"/>
                      <w:szCs w:val="21"/>
                    </w:rPr>
                  </w:pPr>
                  <w:r>
                    <w:rPr>
                      <w:rFonts w:hint="eastAsia" w:eastAsia="仿宋_GB2312"/>
                      <w:b/>
                      <w:color w:val="000000"/>
                      <w:szCs w:val="21"/>
                    </w:rPr>
                    <w:t>图2-2</w:t>
                  </w:r>
                  <w:r>
                    <w:rPr>
                      <w:rFonts w:eastAsia="仿宋_GB2312"/>
                      <w:b/>
                      <w:color w:val="000000"/>
                      <w:szCs w:val="21"/>
                    </w:rPr>
                    <w:t xml:space="preserve"> </w:t>
                  </w:r>
                  <w:r>
                    <w:rPr>
                      <w:rFonts w:hint="eastAsia" w:eastAsia="仿宋_GB2312"/>
                      <w:b/>
                      <w:color w:val="000000"/>
                      <w:szCs w:val="21"/>
                    </w:rPr>
                    <w:t>企业所在地</w:t>
                  </w:r>
                  <w:r>
                    <w:rPr>
                      <w:rFonts w:eastAsia="仿宋_GB2312"/>
                      <w:b/>
                      <w:color w:val="000000"/>
                      <w:szCs w:val="21"/>
                    </w:rPr>
                    <w:t>全年风玫瑰图</w:t>
                  </w:r>
                </w:p>
                <w:p/>
              </w:txbxContent>
            </v:textbox>
          </v:rect>
        </w:pict>
      </w:r>
    </w:p>
    <w:p>
      <w:pPr>
        <w:spacing w:line="520" w:lineRule="exact"/>
        <w:jc w:val="center"/>
        <w:rPr>
          <w:rFonts w:eastAsia="仿宋_GB2312"/>
          <w:b/>
          <w:szCs w:val="21"/>
        </w:rPr>
      </w:pPr>
    </w:p>
    <w:p>
      <w:pPr>
        <w:adjustRightInd w:val="0"/>
        <w:snapToGrid w:val="0"/>
        <w:spacing w:line="490" w:lineRule="exact"/>
        <w:outlineLvl w:val="2"/>
        <w:rPr>
          <w:rFonts w:eastAsia="仿宋_GB2312"/>
          <w:b/>
          <w:spacing w:val="16"/>
          <w:kern w:val="28"/>
          <w:sz w:val="28"/>
          <w:szCs w:val="28"/>
        </w:rPr>
      </w:pPr>
      <w:r>
        <w:rPr>
          <w:rFonts w:eastAsia="仿宋_GB2312"/>
          <w:b/>
          <w:spacing w:val="16"/>
          <w:kern w:val="28"/>
          <w:sz w:val="28"/>
          <w:szCs w:val="28"/>
        </w:rPr>
        <w:t>2.4.5企业周边环境</w:t>
      </w:r>
    </w:p>
    <w:p>
      <w:pPr>
        <w:tabs>
          <w:tab w:val="left" w:pos="3150"/>
        </w:tabs>
        <w:adjustRightInd w:val="0"/>
        <w:snapToGrid w:val="0"/>
        <w:spacing w:line="490" w:lineRule="exact"/>
        <w:ind w:firstLine="560" w:firstLineChars="200"/>
        <w:jc w:val="left"/>
        <w:rPr>
          <w:rFonts w:eastAsia="仿宋_GB2312"/>
          <w:b/>
          <w:kern w:val="28"/>
          <w:szCs w:val="21"/>
        </w:rPr>
      </w:pPr>
      <w:r>
        <w:rPr>
          <w:rFonts w:eastAsia="仿宋_GB2312"/>
          <w:sz w:val="28"/>
          <w:szCs w:val="28"/>
        </w:rPr>
        <w:t>该</w:t>
      </w:r>
      <w:r>
        <w:rPr>
          <w:rFonts w:hint="eastAsia" w:eastAsia="仿宋_GB2312"/>
          <w:sz w:val="28"/>
          <w:szCs w:val="28"/>
        </w:rPr>
        <w:t>公司北面围墙外为道路，道路北面50m外为石亭江河床；南面为农田，约200m外为桔林村一组；西面围墙外为什邡市杰盛化工有限公司；东面为农地，约200m外为桔林村一组</w:t>
      </w:r>
      <w:r>
        <w:rPr>
          <w:rFonts w:hint="eastAsia" w:eastAsia="仿宋_GB2312"/>
          <w:kern w:val="28"/>
          <w:sz w:val="28"/>
          <w:szCs w:val="28"/>
        </w:rPr>
        <w:t>。周边无饮水水源保护地，不涉及自然保护区、风景名胜区、文物保护建筑、医院、学校等需要特殊保护的敏感目标。</w:t>
      </w:r>
    </w:p>
    <w:p>
      <w:pPr>
        <w:pStyle w:val="71"/>
        <w:outlineLvl w:val="9"/>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533400</wp:posOffset>
            </wp:positionH>
            <wp:positionV relativeFrom="paragraph">
              <wp:posOffset>130810</wp:posOffset>
            </wp:positionV>
            <wp:extent cx="4822825" cy="2886075"/>
            <wp:effectExtent l="0" t="0" r="15875" b="9525"/>
            <wp:wrapNone/>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0"/>
                    <a:stretch>
                      <a:fillRect/>
                    </a:stretch>
                  </pic:blipFill>
                  <pic:spPr>
                    <a:xfrm>
                      <a:off x="0" y="0"/>
                      <a:ext cx="4822825" cy="2886075"/>
                    </a:xfrm>
                    <a:prstGeom prst="rect">
                      <a:avLst/>
                    </a:prstGeom>
                    <a:noFill/>
                    <a:ln w="9525">
                      <a:noFill/>
                    </a:ln>
                  </pic:spPr>
                </pic:pic>
              </a:graphicData>
            </a:graphic>
          </wp:anchor>
        </w:drawing>
      </w:r>
    </w:p>
    <w:p>
      <w:pPr>
        <w:pStyle w:val="71"/>
        <w:outlineLvl w:val="9"/>
      </w:pPr>
    </w:p>
    <w:p>
      <w:pPr>
        <w:pStyle w:val="71"/>
        <w:outlineLvl w:val="9"/>
      </w:pPr>
    </w:p>
    <w:p>
      <w:pPr>
        <w:pStyle w:val="71"/>
        <w:outlineLvl w:val="9"/>
      </w:pPr>
    </w:p>
    <w:p>
      <w:pPr>
        <w:pStyle w:val="71"/>
        <w:outlineLvl w:val="9"/>
      </w:pPr>
    </w:p>
    <w:p>
      <w:pPr>
        <w:pStyle w:val="71"/>
        <w:outlineLvl w:val="9"/>
      </w:pPr>
    </w:p>
    <w:p>
      <w:pPr>
        <w:pStyle w:val="71"/>
        <w:outlineLvl w:val="9"/>
      </w:pPr>
    </w:p>
    <w:p>
      <w:pPr>
        <w:pStyle w:val="71"/>
        <w:outlineLvl w:val="9"/>
      </w:pPr>
    </w:p>
    <w:p>
      <w:pPr>
        <w:pStyle w:val="71"/>
        <w:outlineLvl w:val="9"/>
      </w:pPr>
      <w:r>
        <w:pict>
          <v:rect id="_x0000_s2107" o:spid="_x0000_s2107" o:spt="1" style="position:absolute;left:0pt;margin-left:97.9pt;margin-top:21.75pt;height:30.75pt;width:242.25pt;z-index:251673600;mso-width-relative:page;mso-height-relative:page;" filled="f" stroked="f" coordsize="21600,21600" o:gfxdata="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NUA+9oAAAAKAQAA&#10;DwAAAAAAAAABACAAAAAiAAAAZHJzL2Rvd25yZXYueG1sUEsBAhQAFAAAAAgAh07iQDelS4TeAQAA&#10;mgMAAA4AAAAAAAAAAQAgAAAAKQEAAGRycy9lMm9Eb2MueG1sUEsFBgAAAAAGAAYAWQEAAHkFAAAA&#10;AA==&#10;">
            <v:path/>
            <v:fill on="f" focussize="0,0"/>
            <v:stroke on="f"/>
            <v:imagedata o:title=""/>
            <o:lock v:ext="edit"/>
            <v:textbox>
              <w:txbxContent>
                <w:p>
                  <w:pPr>
                    <w:spacing w:line="520" w:lineRule="exact"/>
                    <w:jc w:val="center"/>
                    <w:rPr>
                      <w:rFonts w:eastAsia="仿宋_GB2312"/>
                      <w:b/>
                      <w:color w:val="000000"/>
                      <w:szCs w:val="21"/>
                    </w:rPr>
                  </w:pPr>
                  <w:r>
                    <w:rPr>
                      <w:rFonts w:hint="eastAsia" w:eastAsia="仿宋_GB2312"/>
                      <w:b/>
                      <w:color w:val="000000"/>
                      <w:szCs w:val="21"/>
                    </w:rPr>
                    <w:t>图2-3</w:t>
                  </w:r>
                  <w:r>
                    <w:rPr>
                      <w:rFonts w:eastAsia="仿宋_GB2312"/>
                      <w:b/>
                      <w:color w:val="000000"/>
                      <w:szCs w:val="21"/>
                    </w:rPr>
                    <w:t xml:space="preserve"> </w:t>
                  </w:r>
                  <w:r>
                    <w:rPr>
                      <w:rFonts w:hint="eastAsia" w:eastAsia="仿宋_GB2312"/>
                      <w:b/>
                      <w:color w:val="000000"/>
                      <w:szCs w:val="21"/>
                    </w:rPr>
                    <w:t>企业周边关系示意图</w:t>
                  </w:r>
                </w:p>
                <w:p/>
              </w:txbxContent>
            </v:textbox>
          </v:rect>
        </w:pict>
      </w:r>
    </w:p>
    <w:p>
      <w:pPr>
        <w:pStyle w:val="71"/>
        <w:outlineLvl w:val="9"/>
      </w:pPr>
    </w:p>
    <w:p>
      <w:pPr>
        <w:pStyle w:val="71"/>
      </w:pPr>
      <w:bookmarkStart w:id="51" w:name="_Toc1486"/>
      <w:r>
        <w:t>2.5原、辅材料及产品</w:t>
      </w:r>
      <w:bookmarkEnd w:id="50"/>
      <w:bookmarkEnd w:id="51"/>
    </w:p>
    <w:p>
      <w:pPr>
        <w:pStyle w:val="48"/>
        <w:rPr>
          <w:rFonts w:ascii="Times New Roman"/>
        </w:rPr>
      </w:pPr>
      <w:r>
        <w:rPr>
          <w:rFonts w:hint="eastAsia" w:ascii="Times New Roman"/>
        </w:rPr>
        <w:t>该公司</w:t>
      </w:r>
      <w:r>
        <w:rPr>
          <w:rFonts w:ascii="Times New Roman"/>
        </w:rPr>
        <w:t>在生产过程中使用的主要原辅材料及其年用量见表2-3，主要产品及产量见表2-4。</w:t>
      </w:r>
    </w:p>
    <w:p>
      <w:pPr>
        <w:spacing w:line="520" w:lineRule="exact"/>
        <w:ind w:firstLine="626" w:firstLineChars="200"/>
        <w:jc w:val="center"/>
        <w:rPr>
          <w:rFonts w:eastAsia="仿宋_GB2312"/>
          <w:b/>
          <w:spacing w:val="16"/>
          <w:sz w:val="28"/>
          <w:szCs w:val="28"/>
        </w:rPr>
      </w:pPr>
      <w:r>
        <w:rPr>
          <w:rFonts w:eastAsia="仿宋_GB2312"/>
          <w:b/>
          <w:spacing w:val="16"/>
          <w:sz w:val="28"/>
          <w:szCs w:val="28"/>
        </w:rPr>
        <w:t>表2-3  主要原辅材料</w:t>
      </w:r>
    </w:p>
    <w:tbl>
      <w:tblPr>
        <w:tblStyle w:val="30"/>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1905"/>
        <w:gridCol w:w="1430"/>
        <w:gridCol w:w="1030"/>
        <w:gridCol w:w="945"/>
        <w:gridCol w:w="1185"/>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62" w:type="dxa"/>
            <w:vAlign w:val="center"/>
          </w:tcPr>
          <w:p>
            <w:pPr>
              <w:jc w:val="center"/>
              <w:rPr>
                <w:rFonts w:eastAsia="仿宋_GB2312" w:cs="仿宋_GB2312"/>
                <w:b/>
                <w:sz w:val="24"/>
              </w:rPr>
            </w:pPr>
            <w:bookmarkStart w:id="52" w:name="_Toc512505338"/>
            <w:r>
              <w:rPr>
                <w:rFonts w:hint="eastAsia" w:eastAsia="仿宋_GB2312" w:cs="仿宋_GB2312"/>
                <w:b/>
                <w:sz w:val="24"/>
              </w:rPr>
              <w:t>原辅料</w:t>
            </w:r>
          </w:p>
          <w:p>
            <w:pPr>
              <w:jc w:val="center"/>
              <w:rPr>
                <w:rFonts w:eastAsia="仿宋_GB2312" w:cs="仿宋_GB2312"/>
                <w:b/>
                <w:sz w:val="24"/>
              </w:rPr>
            </w:pPr>
            <w:r>
              <w:rPr>
                <w:rFonts w:hint="eastAsia" w:eastAsia="仿宋_GB2312" w:cs="仿宋_GB2312"/>
                <w:b/>
                <w:sz w:val="24"/>
              </w:rPr>
              <w:t>名称</w:t>
            </w:r>
          </w:p>
        </w:tc>
        <w:tc>
          <w:tcPr>
            <w:tcW w:w="1905" w:type="dxa"/>
            <w:vAlign w:val="center"/>
          </w:tcPr>
          <w:p>
            <w:pPr>
              <w:jc w:val="center"/>
              <w:rPr>
                <w:rFonts w:eastAsia="仿宋_GB2312" w:cs="仿宋_GB2312"/>
                <w:b/>
                <w:sz w:val="24"/>
              </w:rPr>
            </w:pPr>
            <w:r>
              <w:rPr>
                <w:rFonts w:hint="eastAsia" w:eastAsia="仿宋_GB2312" w:cs="仿宋_GB2312"/>
                <w:b/>
                <w:sz w:val="24"/>
              </w:rPr>
              <w:t>规格/主要成分</w:t>
            </w:r>
          </w:p>
        </w:tc>
        <w:tc>
          <w:tcPr>
            <w:tcW w:w="1430" w:type="dxa"/>
            <w:vAlign w:val="center"/>
          </w:tcPr>
          <w:p>
            <w:pPr>
              <w:jc w:val="center"/>
              <w:rPr>
                <w:rFonts w:eastAsia="仿宋_GB2312" w:cs="仿宋_GB2312"/>
                <w:b/>
                <w:sz w:val="24"/>
              </w:rPr>
            </w:pPr>
            <w:r>
              <w:rPr>
                <w:rFonts w:hint="eastAsia" w:eastAsia="仿宋_GB2312" w:cs="仿宋_GB2312"/>
                <w:b/>
                <w:sz w:val="24"/>
              </w:rPr>
              <w:t>性状</w:t>
            </w:r>
          </w:p>
        </w:tc>
        <w:tc>
          <w:tcPr>
            <w:tcW w:w="1030" w:type="dxa"/>
            <w:vAlign w:val="center"/>
          </w:tcPr>
          <w:p>
            <w:pPr>
              <w:jc w:val="center"/>
              <w:rPr>
                <w:rFonts w:eastAsia="仿宋_GB2312" w:cs="仿宋_GB2312"/>
                <w:b/>
                <w:sz w:val="24"/>
              </w:rPr>
            </w:pPr>
            <w:r>
              <w:rPr>
                <w:rFonts w:hint="eastAsia" w:eastAsia="仿宋_GB2312" w:cs="仿宋_GB2312"/>
                <w:b/>
                <w:sz w:val="24"/>
              </w:rPr>
              <w:t>年耗量（t）</w:t>
            </w:r>
          </w:p>
        </w:tc>
        <w:tc>
          <w:tcPr>
            <w:tcW w:w="945" w:type="dxa"/>
            <w:vAlign w:val="center"/>
          </w:tcPr>
          <w:p>
            <w:pPr>
              <w:jc w:val="center"/>
              <w:rPr>
                <w:rFonts w:eastAsia="仿宋_GB2312" w:cs="仿宋_GB2312"/>
                <w:b/>
                <w:sz w:val="24"/>
              </w:rPr>
            </w:pPr>
            <w:r>
              <w:rPr>
                <w:rFonts w:hint="eastAsia" w:eastAsia="仿宋_GB2312" w:cs="仿宋_GB2312"/>
                <w:b/>
                <w:sz w:val="24"/>
              </w:rPr>
              <w:t>储存量（t）</w:t>
            </w:r>
          </w:p>
        </w:tc>
        <w:tc>
          <w:tcPr>
            <w:tcW w:w="1185" w:type="dxa"/>
            <w:vAlign w:val="center"/>
          </w:tcPr>
          <w:p>
            <w:pPr>
              <w:jc w:val="center"/>
              <w:rPr>
                <w:rFonts w:eastAsia="仿宋_GB2312" w:cs="仿宋_GB2312"/>
                <w:b/>
                <w:sz w:val="24"/>
              </w:rPr>
            </w:pPr>
            <w:r>
              <w:rPr>
                <w:rFonts w:hint="eastAsia" w:eastAsia="仿宋_GB2312" w:cs="仿宋_GB2312"/>
                <w:b/>
                <w:bCs/>
                <w:sz w:val="24"/>
              </w:rPr>
              <w:t>使用环节/用途</w:t>
            </w:r>
          </w:p>
        </w:tc>
        <w:tc>
          <w:tcPr>
            <w:tcW w:w="1476" w:type="dxa"/>
            <w:vAlign w:val="center"/>
          </w:tcPr>
          <w:p>
            <w:pPr>
              <w:jc w:val="center"/>
              <w:rPr>
                <w:rFonts w:eastAsia="仿宋_GB2312" w:cs="仿宋_GB2312"/>
                <w:b/>
                <w:sz w:val="24"/>
              </w:rPr>
            </w:pPr>
            <w:r>
              <w:rPr>
                <w:rFonts w:hint="eastAsia" w:eastAsia="仿宋_GB2312" w:cs="仿宋_GB2312"/>
                <w:b/>
                <w:sz w:val="24"/>
              </w:rPr>
              <w:t>包装/储存位置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硝酸铵</w:t>
            </w:r>
          </w:p>
        </w:tc>
        <w:tc>
          <w:tcPr>
            <w:tcW w:w="1905" w:type="dxa"/>
            <w:vAlign w:val="center"/>
          </w:tcPr>
          <w:p>
            <w:pPr>
              <w:jc w:val="center"/>
              <w:rPr>
                <w:rFonts w:eastAsia="仿宋_GB2312" w:cs="仿宋_GB2312"/>
                <w:sz w:val="24"/>
                <w:vertAlign w:val="subscript"/>
              </w:rPr>
            </w:pPr>
            <w:r>
              <w:rPr>
                <w:rFonts w:hint="eastAsia" w:eastAsia="仿宋_GB2312" w:cs="仿宋_GB2312"/>
                <w:sz w:val="24"/>
              </w:rPr>
              <w:t>NH</w:t>
            </w:r>
            <w:r>
              <w:rPr>
                <w:rFonts w:hint="eastAsia" w:eastAsia="仿宋_GB2312" w:cs="仿宋_GB2312"/>
                <w:sz w:val="24"/>
                <w:vertAlign w:val="subscript"/>
              </w:rPr>
              <w:t>4</w:t>
            </w:r>
            <w:r>
              <w:rPr>
                <w:rFonts w:hint="eastAsia" w:eastAsia="仿宋_GB2312" w:cs="仿宋_GB2312"/>
                <w:sz w:val="24"/>
              </w:rPr>
              <w:t>NO</w:t>
            </w:r>
            <w:r>
              <w:rPr>
                <w:rFonts w:hint="eastAsia" w:eastAsia="仿宋_GB2312" w:cs="仿宋_GB2312"/>
                <w:sz w:val="24"/>
                <w:vertAlign w:val="subscript"/>
              </w:rPr>
              <w:t>3</w:t>
            </w:r>
          </w:p>
        </w:tc>
        <w:tc>
          <w:tcPr>
            <w:tcW w:w="1430" w:type="dxa"/>
            <w:vAlign w:val="center"/>
          </w:tcPr>
          <w:p>
            <w:pPr>
              <w:jc w:val="center"/>
              <w:rPr>
                <w:rFonts w:hint="eastAsia" w:eastAsia="仿宋_GB2312" w:cs="仿宋_GB2312"/>
                <w:sz w:val="24"/>
                <w:lang w:eastAsia="zh-CN"/>
              </w:rPr>
            </w:pPr>
            <w:r>
              <w:rPr>
                <w:rFonts w:hint="eastAsia" w:eastAsia="仿宋_GB2312" w:cs="仿宋_GB2312"/>
                <w:sz w:val="24"/>
                <w:lang w:eastAsia="zh-CN"/>
              </w:rPr>
              <w:t>液体</w:t>
            </w:r>
            <w:bookmarkStart w:id="224" w:name="_GoBack"/>
            <w:bookmarkEnd w:id="224"/>
          </w:p>
        </w:tc>
        <w:tc>
          <w:tcPr>
            <w:tcW w:w="1030" w:type="dxa"/>
            <w:vAlign w:val="center"/>
          </w:tcPr>
          <w:p>
            <w:pPr>
              <w:jc w:val="center"/>
              <w:rPr>
                <w:rFonts w:eastAsia="仿宋_GB2312" w:cs="仿宋_GB2312"/>
                <w:sz w:val="24"/>
              </w:rPr>
            </w:pPr>
            <w:r>
              <w:rPr>
                <w:rFonts w:hint="eastAsia" w:eastAsia="仿宋_GB2312" w:cs="仿宋_GB2312"/>
                <w:sz w:val="24"/>
              </w:rPr>
              <w:t>17500</w:t>
            </w:r>
          </w:p>
        </w:tc>
        <w:tc>
          <w:tcPr>
            <w:tcW w:w="945" w:type="dxa"/>
            <w:vAlign w:val="center"/>
          </w:tcPr>
          <w:p>
            <w:pPr>
              <w:jc w:val="center"/>
              <w:rPr>
                <w:rFonts w:eastAsia="仿宋_GB2312" w:cs="仿宋_GB2312"/>
                <w:sz w:val="24"/>
              </w:rPr>
            </w:pPr>
            <w:r>
              <w:rPr>
                <w:rFonts w:hint="eastAsia" w:eastAsia="仿宋_GB2312" w:cs="仿宋_GB2312"/>
                <w:sz w:val="24"/>
              </w:rPr>
              <w:t>200</w:t>
            </w:r>
          </w:p>
        </w:tc>
        <w:tc>
          <w:tcPr>
            <w:tcW w:w="1185" w:type="dxa"/>
            <w:vAlign w:val="center"/>
          </w:tcPr>
          <w:p>
            <w:pPr>
              <w:jc w:val="center"/>
              <w:rPr>
                <w:rFonts w:eastAsia="仿宋_GB2312" w:cs="仿宋_GB2312"/>
                <w:sz w:val="24"/>
                <w:highlight w:val="none"/>
              </w:rPr>
            </w:pPr>
            <w:r>
              <w:rPr>
                <w:rFonts w:hint="eastAsia" w:eastAsia="仿宋_GB2312" w:cs="仿宋_GB2312"/>
                <w:sz w:val="24"/>
                <w:highlight w:val="none"/>
              </w:rPr>
              <w:t>原料</w:t>
            </w:r>
          </w:p>
        </w:tc>
        <w:tc>
          <w:tcPr>
            <w:tcW w:w="1476" w:type="dxa"/>
            <w:vAlign w:val="center"/>
          </w:tcPr>
          <w:p>
            <w:pPr>
              <w:jc w:val="center"/>
              <w:rPr>
                <w:rFonts w:hint="eastAsia" w:eastAsia="仿宋_GB2312" w:cs="仿宋_GB2312"/>
                <w:sz w:val="24"/>
                <w:highlight w:val="none"/>
                <w:lang w:eastAsia="zh-CN"/>
              </w:rPr>
            </w:pPr>
            <w:r>
              <w:rPr>
                <w:rFonts w:hint="eastAsia" w:eastAsia="仿宋_GB2312" w:cs="仿宋_GB2312"/>
                <w:sz w:val="24"/>
                <w:highlight w:val="none"/>
              </w:rPr>
              <w:t>硝酸铵</w:t>
            </w:r>
            <w:r>
              <w:rPr>
                <w:rFonts w:hint="eastAsia" w:eastAsia="仿宋_GB2312" w:cs="仿宋_GB2312"/>
                <w:sz w:val="24"/>
                <w:highlight w:val="none"/>
                <w:lang w:eastAsia="zh-CN"/>
              </w:rPr>
              <w:t>储罐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氯化钾</w:t>
            </w:r>
          </w:p>
        </w:tc>
        <w:tc>
          <w:tcPr>
            <w:tcW w:w="1905" w:type="dxa"/>
            <w:vAlign w:val="center"/>
          </w:tcPr>
          <w:p>
            <w:pPr>
              <w:jc w:val="center"/>
              <w:rPr>
                <w:rFonts w:eastAsia="仿宋_GB2312" w:cs="仿宋_GB2312"/>
                <w:sz w:val="24"/>
              </w:rPr>
            </w:pPr>
            <w:r>
              <w:rPr>
                <w:rFonts w:hint="eastAsia" w:eastAsia="仿宋_GB2312" w:cs="仿宋_GB2312"/>
                <w:sz w:val="24"/>
              </w:rPr>
              <w:t>KCl</w:t>
            </w:r>
          </w:p>
        </w:tc>
        <w:tc>
          <w:tcPr>
            <w:tcW w:w="1430" w:type="dxa"/>
            <w:vAlign w:val="center"/>
          </w:tcPr>
          <w:p>
            <w:pPr>
              <w:jc w:val="center"/>
              <w:rPr>
                <w:rFonts w:eastAsia="仿宋_GB2312" w:cs="仿宋_GB2312"/>
                <w:sz w:val="24"/>
              </w:rPr>
            </w:pPr>
            <w:r>
              <w:rPr>
                <w:rFonts w:hint="eastAsia" w:eastAsia="仿宋_GB2312" w:cs="仿宋_GB2312"/>
                <w:sz w:val="24"/>
              </w:rPr>
              <w:t>晶体</w:t>
            </w:r>
          </w:p>
        </w:tc>
        <w:tc>
          <w:tcPr>
            <w:tcW w:w="1030" w:type="dxa"/>
            <w:vAlign w:val="center"/>
          </w:tcPr>
          <w:p>
            <w:pPr>
              <w:jc w:val="center"/>
              <w:rPr>
                <w:rFonts w:eastAsia="仿宋_GB2312" w:cs="仿宋_GB2312"/>
                <w:sz w:val="24"/>
              </w:rPr>
            </w:pPr>
            <w:r>
              <w:rPr>
                <w:rFonts w:hint="eastAsia" w:eastAsia="仿宋_GB2312" w:cs="仿宋_GB2312"/>
                <w:sz w:val="24"/>
              </w:rPr>
              <w:t>15000</w:t>
            </w:r>
          </w:p>
        </w:tc>
        <w:tc>
          <w:tcPr>
            <w:tcW w:w="945" w:type="dxa"/>
            <w:vAlign w:val="center"/>
          </w:tcPr>
          <w:p>
            <w:pPr>
              <w:jc w:val="center"/>
              <w:rPr>
                <w:rFonts w:eastAsia="仿宋_GB2312" w:cs="仿宋_GB2312"/>
                <w:sz w:val="24"/>
              </w:rPr>
            </w:pPr>
            <w:r>
              <w:rPr>
                <w:rFonts w:hint="eastAsia" w:eastAsia="仿宋_GB2312" w:cs="仿宋_GB2312"/>
                <w:sz w:val="24"/>
              </w:rPr>
              <w:t>2000</w:t>
            </w:r>
          </w:p>
        </w:tc>
        <w:tc>
          <w:tcPr>
            <w:tcW w:w="1185" w:type="dxa"/>
            <w:vAlign w:val="center"/>
          </w:tcPr>
          <w:p>
            <w:pPr>
              <w:jc w:val="center"/>
              <w:rPr>
                <w:rFonts w:eastAsia="仿宋_GB2312" w:cs="仿宋_GB2312"/>
                <w:sz w:val="24"/>
              </w:rPr>
            </w:pPr>
            <w:r>
              <w:rPr>
                <w:rFonts w:hint="eastAsia" w:eastAsia="仿宋_GB2312" w:cs="仿宋_GB2312"/>
                <w:sz w:val="24"/>
              </w:rPr>
              <w:t>原料</w:t>
            </w:r>
          </w:p>
        </w:tc>
        <w:tc>
          <w:tcPr>
            <w:tcW w:w="1476" w:type="dxa"/>
            <w:vAlign w:val="center"/>
          </w:tcPr>
          <w:p>
            <w:pPr>
              <w:jc w:val="center"/>
              <w:rPr>
                <w:rFonts w:eastAsia="仿宋_GB2312" w:cs="仿宋_GB2312"/>
                <w:sz w:val="24"/>
              </w:rPr>
            </w:pPr>
            <w:r>
              <w:rPr>
                <w:rFonts w:hint="eastAsia" w:eastAsia="仿宋_GB2312" w:cs="仿宋_GB2312"/>
                <w:sz w:val="24"/>
              </w:rPr>
              <w:t>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磷酸二氢钾</w:t>
            </w:r>
          </w:p>
        </w:tc>
        <w:tc>
          <w:tcPr>
            <w:tcW w:w="1905" w:type="dxa"/>
            <w:vAlign w:val="center"/>
          </w:tcPr>
          <w:p>
            <w:pPr>
              <w:jc w:val="center"/>
              <w:rPr>
                <w:rFonts w:eastAsia="仿宋_GB2312" w:cs="仿宋_GB2312"/>
                <w:sz w:val="24"/>
                <w:vertAlign w:val="subscript"/>
              </w:rPr>
            </w:pPr>
            <w:r>
              <w:rPr>
                <w:rFonts w:hint="eastAsia" w:eastAsia="仿宋_GB2312" w:cs="仿宋_GB2312"/>
                <w:sz w:val="24"/>
              </w:rPr>
              <w:t>KH</w:t>
            </w:r>
            <w:r>
              <w:rPr>
                <w:rFonts w:hint="eastAsia" w:eastAsia="仿宋_GB2312" w:cs="仿宋_GB2312"/>
                <w:sz w:val="24"/>
                <w:vertAlign w:val="subscript"/>
              </w:rPr>
              <w:t>2</w:t>
            </w:r>
            <w:r>
              <w:rPr>
                <w:rFonts w:hint="eastAsia" w:eastAsia="仿宋_GB2312" w:cs="仿宋_GB2312"/>
                <w:sz w:val="24"/>
              </w:rPr>
              <w:t>PO</w:t>
            </w:r>
            <w:r>
              <w:rPr>
                <w:rFonts w:hint="eastAsia" w:eastAsia="仿宋_GB2312" w:cs="仿宋_GB2312"/>
                <w:sz w:val="24"/>
                <w:vertAlign w:val="subscript"/>
              </w:rPr>
              <w:t>4</w:t>
            </w:r>
          </w:p>
        </w:tc>
        <w:tc>
          <w:tcPr>
            <w:tcW w:w="1430" w:type="dxa"/>
            <w:vAlign w:val="center"/>
          </w:tcPr>
          <w:p>
            <w:pPr>
              <w:jc w:val="center"/>
              <w:rPr>
                <w:rFonts w:eastAsia="仿宋_GB2312" w:cs="仿宋_GB2312"/>
                <w:sz w:val="24"/>
              </w:rPr>
            </w:pPr>
            <w:r>
              <w:rPr>
                <w:rFonts w:hint="eastAsia" w:eastAsia="仿宋_GB2312" w:cs="仿宋_GB2312"/>
                <w:sz w:val="24"/>
              </w:rPr>
              <w:t>晶体</w:t>
            </w:r>
          </w:p>
        </w:tc>
        <w:tc>
          <w:tcPr>
            <w:tcW w:w="1030" w:type="dxa"/>
            <w:vAlign w:val="center"/>
          </w:tcPr>
          <w:p>
            <w:pPr>
              <w:jc w:val="center"/>
              <w:rPr>
                <w:rFonts w:eastAsia="仿宋_GB2312" w:cs="仿宋_GB2312"/>
                <w:sz w:val="24"/>
              </w:rPr>
            </w:pPr>
            <w:r>
              <w:rPr>
                <w:rFonts w:hint="eastAsia" w:eastAsia="仿宋_GB2312" w:cs="仿宋_GB2312"/>
                <w:sz w:val="24"/>
              </w:rPr>
              <w:t>1200</w:t>
            </w:r>
          </w:p>
        </w:tc>
        <w:tc>
          <w:tcPr>
            <w:tcW w:w="945" w:type="dxa"/>
            <w:vAlign w:val="center"/>
          </w:tcPr>
          <w:p>
            <w:pPr>
              <w:jc w:val="center"/>
              <w:rPr>
                <w:rFonts w:eastAsia="仿宋_GB2312" w:cs="仿宋_GB2312"/>
                <w:sz w:val="24"/>
              </w:rPr>
            </w:pPr>
            <w:r>
              <w:rPr>
                <w:rFonts w:hint="eastAsia" w:eastAsia="仿宋_GB2312" w:cs="仿宋_GB2312"/>
                <w:sz w:val="24"/>
              </w:rPr>
              <w:t>20</w:t>
            </w:r>
          </w:p>
        </w:tc>
        <w:tc>
          <w:tcPr>
            <w:tcW w:w="1185" w:type="dxa"/>
            <w:vAlign w:val="center"/>
          </w:tcPr>
          <w:p>
            <w:pPr>
              <w:jc w:val="center"/>
              <w:rPr>
                <w:rFonts w:eastAsia="仿宋_GB2312" w:cs="仿宋_GB2312"/>
                <w:sz w:val="24"/>
              </w:rPr>
            </w:pPr>
            <w:r>
              <w:rPr>
                <w:rFonts w:hint="eastAsia" w:eastAsia="仿宋_GB2312" w:cs="仿宋_GB2312"/>
                <w:sz w:val="24"/>
              </w:rPr>
              <w:t>原料</w:t>
            </w:r>
          </w:p>
        </w:tc>
        <w:tc>
          <w:tcPr>
            <w:tcW w:w="1476" w:type="dxa"/>
            <w:vMerge w:val="restart"/>
            <w:vAlign w:val="center"/>
          </w:tcPr>
          <w:p>
            <w:pPr>
              <w:jc w:val="center"/>
              <w:rPr>
                <w:rFonts w:eastAsia="仿宋_GB2312" w:cs="仿宋_GB2312"/>
                <w:sz w:val="24"/>
              </w:rPr>
            </w:pPr>
            <w:r>
              <w:rPr>
                <w:rFonts w:hint="eastAsia" w:eastAsia="仿宋_GB2312"/>
                <w:sz w:val="24"/>
              </w:rPr>
              <w:t>大量元素水溶肥车间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磷酸一铵</w:t>
            </w:r>
          </w:p>
        </w:tc>
        <w:tc>
          <w:tcPr>
            <w:tcW w:w="1905" w:type="dxa"/>
            <w:vAlign w:val="center"/>
          </w:tcPr>
          <w:p>
            <w:pPr>
              <w:jc w:val="center"/>
              <w:rPr>
                <w:rFonts w:eastAsia="仿宋_GB2312" w:cs="仿宋_GB2312"/>
                <w:sz w:val="24"/>
              </w:rPr>
            </w:pPr>
            <w:r>
              <w:rPr>
                <w:rFonts w:hint="eastAsia" w:eastAsia="仿宋_GB2312" w:cs="仿宋_GB2312"/>
                <w:sz w:val="24"/>
              </w:rPr>
              <w:t>NH</w:t>
            </w:r>
            <w:r>
              <w:rPr>
                <w:rFonts w:hint="eastAsia" w:eastAsia="仿宋_GB2312" w:cs="仿宋_GB2312"/>
                <w:sz w:val="24"/>
                <w:vertAlign w:val="subscript"/>
              </w:rPr>
              <w:t>4</w:t>
            </w:r>
            <w:r>
              <w:rPr>
                <w:rFonts w:hint="eastAsia" w:eastAsia="仿宋_GB2312" w:cs="仿宋_GB2312"/>
                <w:sz w:val="24"/>
              </w:rPr>
              <w:t>H</w:t>
            </w:r>
            <w:r>
              <w:rPr>
                <w:rFonts w:hint="eastAsia" w:eastAsia="仿宋_GB2312" w:cs="仿宋_GB2312"/>
                <w:sz w:val="24"/>
                <w:vertAlign w:val="subscript"/>
              </w:rPr>
              <w:t>2</w:t>
            </w:r>
            <w:r>
              <w:rPr>
                <w:rFonts w:hint="eastAsia" w:eastAsia="仿宋_GB2312" w:cs="仿宋_GB2312"/>
                <w:sz w:val="24"/>
              </w:rPr>
              <w:t>PO</w:t>
            </w:r>
            <w:r>
              <w:rPr>
                <w:rFonts w:hint="eastAsia" w:eastAsia="仿宋_GB2312" w:cs="仿宋_GB2312"/>
                <w:sz w:val="24"/>
                <w:vertAlign w:val="subscript"/>
              </w:rPr>
              <w:t>4</w:t>
            </w:r>
          </w:p>
        </w:tc>
        <w:tc>
          <w:tcPr>
            <w:tcW w:w="1430" w:type="dxa"/>
            <w:vAlign w:val="center"/>
          </w:tcPr>
          <w:p>
            <w:pPr>
              <w:jc w:val="center"/>
              <w:rPr>
                <w:rFonts w:eastAsia="仿宋_GB2312" w:cs="仿宋_GB2312"/>
                <w:sz w:val="24"/>
              </w:rPr>
            </w:pPr>
            <w:r>
              <w:rPr>
                <w:rFonts w:hint="eastAsia" w:eastAsia="仿宋_GB2312" w:cs="仿宋_GB2312"/>
                <w:sz w:val="24"/>
              </w:rPr>
              <w:t>晶体</w:t>
            </w:r>
          </w:p>
        </w:tc>
        <w:tc>
          <w:tcPr>
            <w:tcW w:w="1030" w:type="dxa"/>
            <w:vAlign w:val="center"/>
          </w:tcPr>
          <w:p>
            <w:pPr>
              <w:jc w:val="center"/>
              <w:rPr>
                <w:rFonts w:eastAsia="仿宋_GB2312" w:cs="仿宋_GB2312"/>
                <w:sz w:val="24"/>
              </w:rPr>
            </w:pPr>
            <w:r>
              <w:rPr>
                <w:rFonts w:hint="eastAsia" w:eastAsia="仿宋_GB2312" w:cs="仿宋_GB2312"/>
                <w:sz w:val="24"/>
              </w:rPr>
              <w:t>700</w:t>
            </w:r>
          </w:p>
        </w:tc>
        <w:tc>
          <w:tcPr>
            <w:tcW w:w="945" w:type="dxa"/>
            <w:vAlign w:val="center"/>
          </w:tcPr>
          <w:p>
            <w:pPr>
              <w:jc w:val="center"/>
              <w:rPr>
                <w:rFonts w:eastAsia="仿宋_GB2312" w:cs="仿宋_GB2312"/>
                <w:sz w:val="24"/>
              </w:rPr>
            </w:pPr>
            <w:r>
              <w:rPr>
                <w:rFonts w:hint="eastAsia" w:eastAsia="仿宋_GB2312" w:cs="仿宋_GB2312"/>
                <w:sz w:val="24"/>
              </w:rPr>
              <w:t>20</w:t>
            </w:r>
          </w:p>
        </w:tc>
        <w:tc>
          <w:tcPr>
            <w:tcW w:w="1185" w:type="dxa"/>
            <w:vAlign w:val="center"/>
          </w:tcPr>
          <w:p>
            <w:pPr>
              <w:jc w:val="center"/>
              <w:rPr>
                <w:rFonts w:eastAsia="仿宋_GB2312" w:cs="仿宋_GB2312"/>
                <w:sz w:val="24"/>
              </w:rPr>
            </w:pPr>
            <w:r>
              <w:rPr>
                <w:rFonts w:hint="eastAsia" w:eastAsia="仿宋_GB2312" w:cs="仿宋_GB2312"/>
                <w:sz w:val="24"/>
              </w:rPr>
              <w:t>原料</w:t>
            </w:r>
          </w:p>
        </w:tc>
        <w:tc>
          <w:tcPr>
            <w:tcW w:w="1476" w:type="dxa"/>
            <w:vMerge w:val="continue"/>
            <w:vAlign w:val="center"/>
          </w:tcPr>
          <w:p>
            <w:pPr>
              <w:jc w:val="center"/>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尿素</w:t>
            </w:r>
          </w:p>
        </w:tc>
        <w:tc>
          <w:tcPr>
            <w:tcW w:w="1905" w:type="dxa"/>
            <w:vAlign w:val="center"/>
          </w:tcPr>
          <w:p>
            <w:pPr>
              <w:jc w:val="center"/>
              <w:rPr>
                <w:rFonts w:eastAsia="仿宋_GB2312"/>
                <w:sz w:val="24"/>
              </w:rPr>
            </w:pPr>
            <w:r>
              <w:rPr>
                <w:sz w:val="24"/>
                <w:shd w:val="clear" w:color="auto" w:fill="FFFFFF"/>
              </w:rPr>
              <w:t>CO(NH</w:t>
            </w:r>
            <w:r>
              <w:rPr>
                <w:sz w:val="24"/>
                <w:shd w:val="clear" w:color="auto" w:fill="FFFFFF"/>
                <w:vertAlign w:val="subscript"/>
              </w:rPr>
              <w:t>2</w:t>
            </w:r>
            <w:r>
              <w:rPr>
                <w:sz w:val="24"/>
                <w:shd w:val="clear" w:color="auto" w:fill="FFFFFF"/>
              </w:rPr>
              <w:t>)</w:t>
            </w:r>
            <w:r>
              <w:rPr>
                <w:sz w:val="24"/>
                <w:shd w:val="clear" w:color="auto" w:fill="FFFFFF"/>
                <w:vertAlign w:val="subscript"/>
              </w:rPr>
              <w:t>2</w:t>
            </w:r>
          </w:p>
        </w:tc>
        <w:tc>
          <w:tcPr>
            <w:tcW w:w="1430" w:type="dxa"/>
            <w:vAlign w:val="center"/>
          </w:tcPr>
          <w:p>
            <w:pPr>
              <w:jc w:val="center"/>
              <w:rPr>
                <w:rFonts w:eastAsia="仿宋_GB2312" w:cs="仿宋_GB2312"/>
                <w:sz w:val="24"/>
              </w:rPr>
            </w:pPr>
            <w:r>
              <w:rPr>
                <w:rFonts w:hint="eastAsia" w:eastAsia="仿宋_GB2312" w:cs="仿宋_GB2312"/>
                <w:sz w:val="24"/>
              </w:rPr>
              <w:t>晶体</w:t>
            </w:r>
          </w:p>
        </w:tc>
        <w:tc>
          <w:tcPr>
            <w:tcW w:w="1030" w:type="dxa"/>
            <w:vAlign w:val="center"/>
          </w:tcPr>
          <w:p>
            <w:pPr>
              <w:jc w:val="center"/>
              <w:rPr>
                <w:rFonts w:eastAsia="仿宋_GB2312" w:cs="仿宋_GB2312"/>
                <w:sz w:val="24"/>
              </w:rPr>
            </w:pPr>
            <w:r>
              <w:rPr>
                <w:rFonts w:hint="eastAsia" w:eastAsia="仿宋_GB2312" w:cs="仿宋_GB2312"/>
                <w:sz w:val="24"/>
              </w:rPr>
              <w:t>1800</w:t>
            </w:r>
          </w:p>
        </w:tc>
        <w:tc>
          <w:tcPr>
            <w:tcW w:w="945" w:type="dxa"/>
            <w:vAlign w:val="center"/>
          </w:tcPr>
          <w:p>
            <w:pPr>
              <w:jc w:val="center"/>
              <w:rPr>
                <w:rFonts w:eastAsia="仿宋_GB2312" w:cs="仿宋_GB2312"/>
                <w:sz w:val="24"/>
              </w:rPr>
            </w:pPr>
            <w:r>
              <w:rPr>
                <w:rFonts w:hint="eastAsia" w:eastAsia="仿宋_GB2312" w:cs="仿宋_GB2312"/>
                <w:sz w:val="24"/>
              </w:rPr>
              <w:t>20</w:t>
            </w:r>
          </w:p>
        </w:tc>
        <w:tc>
          <w:tcPr>
            <w:tcW w:w="1185" w:type="dxa"/>
            <w:vAlign w:val="center"/>
          </w:tcPr>
          <w:p>
            <w:pPr>
              <w:jc w:val="center"/>
              <w:rPr>
                <w:rFonts w:eastAsia="仿宋_GB2312" w:cs="仿宋_GB2312"/>
                <w:sz w:val="24"/>
              </w:rPr>
            </w:pPr>
            <w:r>
              <w:rPr>
                <w:rFonts w:hint="eastAsia" w:eastAsia="仿宋_GB2312" w:cs="仿宋_GB2312"/>
                <w:sz w:val="24"/>
              </w:rPr>
              <w:t>原料</w:t>
            </w:r>
          </w:p>
        </w:tc>
        <w:tc>
          <w:tcPr>
            <w:tcW w:w="1476" w:type="dxa"/>
            <w:vMerge w:val="continue"/>
            <w:vAlign w:val="center"/>
          </w:tcPr>
          <w:p>
            <w:pPr>
              <w:jc w:val="center"/>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微量元素</w:t>
            </w:r>
          </w:p>
        </w:tc>
        <w:tc>
          <w:tcPr>
            <w:tcW w:w="1905" w:type="dxa"/>
            <w:vAlign w:val="center"/>
          </w:tcPr>
          <w:p>
            <w:pPr>
              <w:jc w:val="center"/>
              <w:rPr>
                <w:rFonts w:eastAsia="仿宋_GB2312"/>
                <w:sz w:val="24"/>
              </w:rPr>
            </w:pPr>
            <w:r>
              <w:rPr>
                <w:rFonts w:hint="eastAsia" w:eastAsia="仿宋_GB2312"/>
                <w:sz w:val="24"/>
              </w:rPr>
              <w:t>铜、铁、</w:t>
            </w:r>
          </w:p>
          <w:p>
            <w:pPr>
              <w:jc w:val="center"/>
              <w:rPr>
                <w:rFonts w:eastAsia="仿宋_GB2312"/>
                <w:sz w:val="24"/>
              </w:rPr>
            </w:pPr>
            <w:r>
              <w:rPr>
                <w:rFonts w:hint="eastAsia" w:eastAsia="仿宋_GB2312"/>
                <w:sz w:val="24"/>
              </w:rPr>
              <w:t>锰、锌、硼</w:t>
            </w:r>
          </w:p>
        </w:tc>
        <w:tc>
          <w:tcPr>
            <w:tcW w:w="1430" w:type="dxa"/>
            <w:vAlign w:val="center"/>
          </w:tcPr>
          <w:p>
            <w:pPr>
              <w:jc w:val="center"/>
              <w:rPr>
                <w:rFonts w:eastAsia="仿宋_GB2312" w:cs="仿宋_GB2312"/>
                <w:sz w:val="24"/>
              </w:rPr>
            </w:pPr>
            <w:r>
              <w:rPr>
                <w:rFonts w:hint="eastAsia" w:eastAsia="仿宋_GB2312" w:cs="仿宋_GB2312"/>
                <w:sz w:val="24"/>
              </w:rPr>
              <w:t>结晶性粉末</w:t>
            </w:r>
          </w:p>
        </w:tc>
        <w:tc>
          <w:tcPr>
            <w:tcW w:w="1030" w:type="dxa"/>
            <w:vAlign w:val="center"/>
          </w:tcPr>
          <w:p>
            <w:pPr>
              <w:jc w:val="center"/>
              <w:rPr>
                <w:rFonts w:eastAsia="仿宋_GB2312" w:cs="仿宋_GB2312"/>
                <w:sz w:val="24"/>
              </w:rPr>
            </w:pPr>
            <w:r>
              <w:rPr>
                <w:rFonts w:hint="eastAsia" w:eastAsia="仿宋_GB2312" w:cs="仿宋_GB2312"/>
                <w:sz w:val="24"/>
              </w:rPr>
              <w:t>300kg</w:t>
            </w:r>
          </w:p>
        </w:tc>
        <w:tc>
          <w:tcPr>
            <w:tcW w:w="945" w:type="dxa"/>
            <w:vAlign w:val="center"/>
          </w:tcPr>
          <w:p>
            <w:pPr>
              <w:jc w:val="center"/>
              <w:rPr>
                <w:rFonts w:eastAsia="仿宋_GB2312" w:cs="仿宋_GB2312"/>
                <w:sz w:val="24"/>
              </w:rPr>
            </w:pPr>
            <w:r>
              <w:rPr>
                <w:rFonts w:hint="eastAsia" w:eastAsia="仿宋_GB2312" w:cs="仿宋_GB2312"/>
                <w:sz w:val="24"/>
              </w:rPr>
              <w:t>100kg</w:t>
            </w:r>
          </w:p>
        </w:tc>
        <w:tc>
          <w:tcPr>
            <w:tcW w:w="1185" w:type="dxa"/>
            <w:vAlign w:val="center"/>
          </w:tcPr>
          <w:p>
            <w:pPr>
              <w:jc w:val="center"/>
              <w:rPr>
                <w:rFonts w:eastAsia="仿宋_GB2312" w:cs="仿宋_GB2312"/>
                <w:sz w:val="24"/>
              </w:rPr>
            </w:pPr>
            <w:r>
              <w:rPr>
                <w:rFonts w:hint="eastAsia" w:eastAsia="仿宋_GB2312" w:cs="仿宋_GB2312"/>
                <w:sz w:val="24"/>
              </w:rPr>
              <w:t>原料</w:t>
            </w:r>
          </w:p>
        </w:tc>
        <w:tc>
          <w:tcPr>
            <w:tcW w:w="1476" w:type="dxa"/>
            <w:vMerge w:val="continue"/>
            <w:vAlign w:val="center"/>
          </w:tcPr>
          <w:p>
            <w:pPr>
              <w:jc w:val="center"/>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焦磷酸钾</w:t>
            </w:r>
          </w:p>
        </w:tc>
        <w:tc>
          <w:tcPr>
            <w:tcW w:w="1905" w:type="dxa"/>
            <w:vAlign w:val="center"/>
          </w:tcPr>
          <w:p>
            <w:pPr>
              <w:jc w:val="center"/>
              <w:rPr>
                <w:rFonts w:eastAsia="仿宋_GB2312"/>
                <w:sz w:val="24"/>
              </w:rPr>
            </w:pPr>
            <w:r>
              <w:rPr>
                <w:sz w:val="24"/>
                <w:shd w:val="clear" w:color="auto" w:fill="FFFFFF"/>
              </w:rPr>
              <w:t>K</w:t>
            </w:r>
            <w:r>
              <w:rPr>
                <w:sz w:val="24"/>
                <w:shd w:val="clear" w:color="auto" w:fill="FFFFFF"/>
                <w:vertAlign w:val="subscript"/>
              </w:rPr>
              <w:t>4</w:t>
            </w:r>
            <w:r>
              <w:rPr>
                <w:sz w:val="24"/>
                <w:shd w:val="clear" w:color="auto" w:fill="FFFFFF"/>
              </w:rPr>
              <w:t>P</w:t>
            </w:r>
            <w:r>
              <w:rPr>
                <w:sz w:val="24"/>
                <w:shd w:val="clear" w:color="auto" w:fill="FFFFFF"/>
                <w:vertAlign w:val="subscript"/>
              </w:rPr>
              <w:t>2</w:t>
            </w:r>
            <w:r>
              <w:rPr>
                <w:sz w:val="24"/>
                <w:shd w:val="clear" w:color="auto" w:fill="FFFFFF"/>
              </w:rPr>
              <w:t>O</w:t>
            </w:r>
            <w:r>
              <w:rPr>
                <w:sz w:val="24"/>
                <w:shd w:val="clear" w:color="auto" w:fill="FFFFFF"/>
                <w:vertAlign w:val="subscript"/>
              </w:rPr>
              <w:t>7</w:t>
            </w:r>
          </w:p>
        </w:tc>
        <w:tc>
          <w:tcPr>
            <w:tcW w:w="1430" w:type="dxa"/>
            <w:vAlign w:val="center"/>
          </w:tcPr>
          <w:p>
            <w:pPr>
              <w:jc w:val="center"/>
              <w:rPr>
                <w:rFonts w:eastAsia="仿宋_GB2312" w:cs="仿宋_GB2312"/>
                <w:sz w:val="24"/>
              </w:rPr>
            </w:pPr>
            <w:r>
              <w:rPr>
                <w:rFonts w:hint="eastAsia" w:eastAsia="仿宋_GB2312" w:cs="仿宋_GB2312"/>
                <w:sz w:val="24"/>
              </w:rPr>
              <w:t>粉末</w:t>
            </w:r>
          </w:p>
        </w:tc>
        <w:tc>
          <w:tcPr>
            <w:tcW w:w="1030" w:type="dxa"/>
            <w:vAlign w:val="center"/>
          </w:tcPr>
          <w:p>
            <w:pPr>
              <w:jc w:val="center"/>
              <w:rPr>
                <w:rFonts w:eastAsia="仿宋_GB2312" w:cs="仿宋_GB2312"/>
                <w:sz w:val="24"/>
              </w:rPr>
            </w:pPr>
            <w:r>
              <w:rPr>
                <w:rFonts w:eastAsia="仿宋_GB2312" w:cs="仿宋_GB2312"/>
                <w:sz w:val="24"/>
              </w:rPr>
              <w:t>10</w:t>
            </w:r>
          </w:p>
        </w:tc>
        <w:tc>
          <w:tcPr>
            <w:tcW w:w="945" w:type="dxa"/>
            <w:vAlign w:val="center"/>
          </w:tcPr>
          <w:p>
            <w:pPr>
              <w:jc w:val="center"/>
              <w:rPr>
                <w:rFonts w:eastAsia="仿宋_GB2312" w:cs="仿宋_GB2312"/>
                <w:sz w:val="24"/>
              </w:rPr>
            </w:pPr>
            <w:r>
              <w:rPr>
                <w:rFonts w:hint="eastAsia" w:eastAsia="仿宋_GB2312" w:cs="仿宋_GB2312"/>
                <w:sz w:val="24"/>
              </w:rPr>
              <w:t>1</w:t>
            </w:r>
          </w:p>
        </w:tc>
        <w:tc>
          <w:tcPr>
            <w:tcW w:w="1185" w:type="dxa"/>
            <w:vAlign w:val="center"/>
          </w:tcPr>
          <w:p>
            <w:pPr>
              <w:jc w:val="center"/>
              <w:rPr>
                <w:rFonts w:eastAsia="仿宋_GB2312" w:cs="仿宋_GB2312"/>
                <w:sz w:val="24"/>
              </w:rPr>
            </w:pPr>
            <w:r>
              <w:rPr>
                <w:rFonts w:hint="eastAsia" w:eastAsia="仿宋_GB2312" w:cs="仿宋_GB2312"/>
                <w:sz w:val="24"/>
              </w:rPr>
              <w:t>原料</w:t>
            </w:r>
          </w:p>
        </w:tc>
        <w:tc>
          <w:tcPr>
            <w:tcW w:w="1476" w:type="dxa"/>
            <w:vMerge w:val="continue"/>
            <w:vAlign w:val="center"/>
          </w:tcPr>
          <w:p>
            <w:pPr>
              <w:jc w:val="center"/>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聚磷酸铵</w:t>
            </w:r>
          </w:p>
        </w:tc>
        <w:tc>
          <w:tcPr>
            <w:tcW w:w="1905" w:type="dxa"/>
            <w:vAlign w:val="center"/>
          </w:tcPr>
          <w:p>
            <w:pPr>
              <w:jc w:val="center"/>
              <w:rPr>
                <w:rFonts w:eastAsia="仿宋_GB2312"/>
                <w:sz w:val="24"/>
              </w:rPr>
            </w:pPr>
            <w:r>
              <w:rPr>
                <w:sz w:val="24"/>
                <w:shd w:val="clear" w:color="auto" w:fill="FFFFFF"/>
              </w:rPr>
              <w:t>(NH4)</w:t>
            </w:r>
            <w:r>
              <w:rPr>
                <w:sz w:val="24"/>
                <w:shd w:val="clear" w:color="auto" w:fill="FFFFFF"/>
                <w:vertAlign w:val="subscript"/>
              </w:rPr>
              <w:t>n</w:t>
            </w:r>
            <w:r>
              <w:rPr>
                <w:sz w:val="24"/>
                <w:shd w:val="clear" w:color="auto" w:fill="FFFFFF"/>
              </w:rPr>
              <w:t>+2P</w:t>
            </w:r>
            <w:r>
              <w:rPr>
                <w:sz w:val="24"/>
                <w:shd w:val="clear" w:color="auto" w:fill="FFFFFF"/>
                <w:vertAlign w:val="subscript"/>
              </w:rPr>
              <w:t>n</w:t>
            </w:r>
            <w:r>
              <w:rPr>
                <w:sz w:val="24"/>
                <w:shd w:val="clear" w:color="auto" w:fill="FFFFFF"/>
              </w:rPr>
              <w:t>O</w:t>
            </w:r>
            <w:r>
              <w:rPr>
                <w:sz w:val="24"/>
                <w:shd w:val="clear" w:color="auto" w:fill="FFFFFF"/>
                <w:vertAlign w:val="subscript"/>
              </w:rPr>
              <w:t>3n+1</w:t>
            </w:r>
          </w:p>
        </w:tc>
        <w:tc>
          <w:tcPr>
            <w:tcW w:w="1430" w:type="dxa"/>
            <w:vAlign w:val="center"/>
          </w:tcPr>
          <w:p>
            <w:pPr>
              <w:jc w:val="center"/>
              <w:rPr>
                <w:rFonts w:eastAsia="仿宋_GB2312" w:cs="仿宋_GB2312"/>
                <w:sz w:val="24"/>
              </w:rPr>
            </w:pPr>
            <w:r>
              <w:rPr>
                <w:rFonts w:hint="eastAsia" w:eastAsia="仿宋_GB2312" w:cs="仿宋_GB2312"/>
                <w:sz w:val="24"/>
              </w:rPr>
              <w:t>粉末</w:t>
            </w:r>
          </w:p>
        </w:tc>
        <w:tc>
          <w:tcPr>
            <w:tcW w:w="1030" w:type="dxa"/>
            <w:vAlign w:val="center"/>
          </w:tcPr>
          <w:p>
            <w:pPr>
              <w:jc w:val="center"/>
              <w:rPr>
                <w:rFonts w:eastAsia="仿宋_GB2312" w:cs="仿宋_GB2312"/>
                <w:sz w:val="24"/>
              </w:rPr>
            </w:pPr>
            <w:r>
              <w:rPr>
                <w:rFonts w:hint="eastAsia" w:eastAsia="仿宋_GB2312" w:cs="仿宋_GB2312"/>
                <w:sz w:val="24"/>
              </w:rPr>
              <w:t>10</w:t>
            </w:r>
          </w:p>
        </w:tc>
        <w:tc>
          <w:tcPr>
            <w:tcW w:w="945" w:type="dxa"/>
            <w:vAlign w:val="center"/>
          </w:tcPr>
          <w:p>
            <w:pPr>
              <w:jc w:val="center"/>
              <w:rPr>
                <w:rFonts w:eastAsia="仿宋_GB2312" w:cs="仿宋_GB2312"/>
                <w:sz w:val="24"/>
              </w:rPr>
            </w:pPr>
            <w:r>
              <w:rPr>
                <w:rFonts w:hint="eastAsia" w:eastAsia="仿宋_GB2312" w:cs="仿宋_GB2312"/>
                <w:sz w:val="24"/>
              </w:rPr>
              <w:t>1</w:t>
            </w:r>
          </w:p>
        </w:tc>
        <w:tc>
          <w:tcPr>
            <w:tcW w:w="1185" w:type="dxa"/>
            <w:vAlign w:val="center"/>
          </w:tcPr>
          <w:p>
            <w:pPr>
              <w:jc w:val="center"/>
              <w:rPr>
                <w:rFonts w:eastAsia="仿宋_GB2312" w:cs="仿宋_GB2312"/>
                <w:sz w:val="24"/>
              </w:rPr>
            </w:pPr>
            <w:r>
              <w:rPr>
                <w:rFonts w:hint="eastAsia" w:eastAsia="仿宋_GB2312" w:cs="仿宋_GB2312"/>
                <w:sz w:val="24"/>
              </w:rPr>
              <w:t>原料</w:t>
            </w:r>
          </w:p>
        </w:tc>
        <w:tc>
          <w:tcPr>
            <w:tcW w:w="1476" w:type="dxa"/>
            <w:vMerge w:val="continue"/>
            <w:vAlign w:val="center"/>
          </w:tcPr>
          <w:p>
            <w:pPr>
              <w:jc w:val="center"/>
              <w:rPr>
                <w:rFonts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大西洋CHS102焊条</w:t>
            </w:r>
          </w:p>
        </w:tc>
        <w:tc>
          <w:tcPr>
            <w:tcW w:w="1905" w:type="dxa"/>
            <w:vAlign w:val="center"/>
          </w:tcPr>
          <w:p>
            <w:pPr>
              <w:jc w:val="center"/>
              <w:rPr>
                <w:rFonts w:eastAsia="仿宋_GB2312" w:cs="仿宋_GB2312"/>
                <w:sz w:val="24"/>
              </w:rPr>
            </w:pPr>
            <w:r>
              <w:rPr>
                <w:rFonts w:hint="eastAsia" w:eastAsia="仿宋_GB2312" w:cs="仿宋_GB2312"/>
                <w:sz w:val="24"/>
              </w:rPr>
              <w:t>Fe</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eastAsia="仿宋_GB2312" w:cs="仿宋_GB2312"/>
                <w:sz w:val="24"/>
              </w:rPr>
              <w:t>50</w:t>
            </w:r>
            <w:r>
              <w:rPr>
                <w:rFonts w:hint="eastAsia" w:eastAsia="仿宋_GB2312" w:cs="仿宋_GB2312"/>
                <w:sz w:val="24"/>
              </w:rPr>
              <w:t>0kg</w:t>
            </w:r>
          </w:p>
        </w:tc>
        <w:tc>
          <w:tcPr>
            <w:tcW w:w="945" w:type="dxa"/>
            <w:vAlign w:val="center"/>
          </w:tcPr>
          <w:p>
            <w:pPr>
              <w:jc w:val="center"/>
              <w:rPr>
                <w:rFonts w:cs="宋体"/>
                <w:sz w:val="24"/>
              </w:rPr>
            </w:pPr>
            <w:r>
              <w:rPr>
                <w:rFonts w:hint="eastAsia" w:cs="宋体"/>
                <w:sz w:val="24"/>
              </w:rPr>
              <w:t>30</w:t>
            </w:r>
            <w:r>
              <w:rPr>
                <w:rFonts w:hint="eastAsia" w:eastAsia="仿宋_GB2312" w:cs="仿宋_GB2312"/>
                <w:sz w:val="24"/>
              </w:rPr>
              <w:t>kg</w:t>
            </w:r>
          </w:p>
        </w:tc>
        <w:tc>
          <w:tcPr>
            <w:tcW w:w="1185" w:type="dxa"/>
            <w:vAlign w:val="center"/>
          </w:tcPr>
          <w:p>
            <w:pPr>
              <w:jc w:val="center"/>
              <w:rPr>
                <w:rFonts w:eastAsia="仿宋_GB2312" w:cs="仿宋_GB2312"/>
                <w:sz w:val="24"/>
              </w:rPr>
            </w:pPr>
            <w:r>
              <w:rPr>
                <w:rFonts w:hint="eastAsia" w:eastAsia="仿宋_GB2312" w:cs="仿宋_GB2312"/>
                <w:sz w:val="24"/>
              </w:rPr>
              <w:t>机修焊接</w:t>
            </w:r>
          </w:p>
        </w:tc>
        <w:tc>
          <w:tcPr>
            <w:tcW w:w="1476" w:type="dxa"/>
            <w:vAlign w:val="center"/>
          </w:tcPr>
          <w:p>
            <w:pPr>
              <w:jc w:val="center"/>
              <w:rPr>
                <w:rFonts w:eastAsia="仿宋_GB2312" w:cs="仿宋_GB2312"/>
                <w:sz w:val="24"/>
              </w:rPr>
            </w:pPr>
            <w:r>
              <w:rPr>
                <w:rFonts w:hint="eastAsia" w:eastAsia="仿宋_GB2312" w:cs="仿宋_GB2312"/>
                <w:sz w:val="24"/>
              </w:rPr>
              <w:t>机修房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大西洋CHS022焊条</w:t>
            </w:r>
          </w:p>
        </w:tc>
        <w:tc>
          <w:tcPr>
            <w:tcW w:w="1905" w:type="dxa"/>
            <w:vAlign w:val="center"/>
          </w:tcPr>
          <w:p>
            <w:pPr>
              <w:jc w:val="center"/>
              <w:rPr>
                <w:rFonts w:eastAsia="仿宋_GB2312" w:cs="仿宋_GB2312"/>
                <w:sz w:val="24"/>
                <w:vertAlign w:val="subscript"/>
              </w:rPr>
            </w:pPr>
            <w:r>
              <w:rPr>
                <w:rFonts w:hint="eastAsia" w:eastAsia="仿宋_GB2312" w:cs="仿宋_GB2312"/>
                <w:sz w:val="24"/>
              </w:rPr>
              <w:t>Fe</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1000kg</w:t>
            </w:r>
          </w:p>
        </w:tc>
        <w:tc>
          <w:tcPr>
            <w:tcW w:w="945" w:type="dxa"/>
            <w:vAlign w:val="center"/>
          </w:tcPr>
          <w:p>
            <w:pPr>
              <w:jc w:val="center"/>
              <w:rPr>
                <w:rFonts w:cs="宋体"/>
                <w:sz w:val="24"/>
              </w:rPr>
            </w:pPr>
            <w:r>
              <w:rPr>
                <w:rFonts w:hint="eastAsia" w:cs="宋体"/>
                <w:sz w:val="24"/>
              </w:rPr>
              <w:t>40</w:t>
            </w:r>
            <w:r>
              <w:rPr>
                <w:rFonts w:hint="eastAsia" w:eastAsia="仿宋_GB2312" w:cs="仿宋_GB2312"/>
                <w:sz w:val="24"/>
              </w:rPr>
              <w:t>kg</w:t>
            </w:r>
          </w:p>
        </w:tc>
        <w:tc>
          <w:tcPr>
            <w:tcW w:w="1185" w:type="dxa"/>
            <w:vAlign w:val="center"/>
          </w:tcPr>
          <w:p>
            <w:pPr>
              <w:jc w:val="center"/>
              <w:rPr>
                <w:rFonts w:eastAsia="仿宋_GB2312" w:cs="仿宋_GB2312"/>
                <w:sz w:val="24"/>
              </w:rPr>
            </w:pPr>
            <w:r>
              <w:rPr>
                <w:rFonts w:hint="eastAsia" w:eastAsia="仿宋_GB2312" w:cs="仿宋_GB2312"/>
                <w:sz w:val="24"/>
              </w:rPr>
              <w:t>机修焊接</w:t>
            </w:r>
          </w:p>
        </w:tc>
        <w:tc>
          <w:tcPr>
            <w:tcW w:w="1476" w:type="dxa"/>
            <w:vAlign w:val="center"/>
          </w:tcPr>
          <w:p>
            <w:pPr>
              <w:jc w:val="center"/>
              <w:rPr>
                <w:rFonts w:eastAsia="仿宋_GB2312" w:cs="仿宋_GB2312"/>
                <w:sz w:val="24"/>
              </w:rPr>
            </w:pPr>
            <w:r>
              <w:rPr>
                <w:rFonts w:hint="eastAsia" w:eastAsia="仿宋_GB2312" w:cs="仿宋_GB2312"/>
                <w:sz w:val="24"/>
              </w:rPr>
              <w:t>机修房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大西洋CHE422焊条</w:t>
            </w:r>
          </w:p>
        </w:tc>
        <w:tc>
          <w:tcPr>
            <w:tcW w:w="1905" w:type="dxa"/>
            <w:vAlign w:val="center"/>
          </w:tcPr>
          <w:p>
            <w:pPr>
              <w:jc w:val="center"/>
              <w:rPr>
                <w:rFonts w:eastAsia="仿宋_GB2312" w:cs="仿宋_GB2312"/>
                <w:sz w:val="24"/>
              </w:rPr>
            </w:pPr>
            <w:r>
              <w:rPr>
                <w:rFonts w:hint="eastAsia" w:eastAsia="仿宋_GB2312" w:cs="仿宋_GB2312"/>
                <w:sz w:val="24"/>
              </w:rPr>
              <w:t>钛钙型药皮</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1000kg</w:t>
            </w:r>
          </w:p>
        </w:tc>
        <w:tc>
          <w:tcPr>
            <w:tcW w:w="945" w:type="dxa"/>
            <w:vAlign w:val="center"/>
          </w:tcPr>
          <w:p>
            <w:pPr>
              <w:jc w:val="center"/>
              <w:rPr>
                <w:rFonts w:cs="宋体"/>
                <w:sz w:val="24"/>
              </w:rPr>
            </w:pPr>
            <w:r>
              <w:rPr>
                <w:rFonts w:hint="eastAsia" w:cs="宋体"/>
                <w:sz w:val="24"/>
              </w:rPr>
              <w:t>30</w:t>
            </w:r>
            <w:r>
              <w:rPr>
                <w:rFonts w:hint="eastAsia" w:eastAsia="仿宋_GB2312" w:cs="仿宋_GB2312"/>
                <w:sz w:val="24"/>
              </w:rPr>
              <w:t>kg</w:t>
            </w:r>
          </w:p>
        </w:tc>
        <w:tc>
          <w:tcPr>
            <w:tcW w:w="1185" w:type="dxa"/>
            <w:vAlign w:val="center"/>
          </w:tcPr>
          <w:p>
            <w:pPr>
              <w:jc w:val="center"/>
              <w:rPr>
                <w:rFonts w:eastAsia="仿宋_GB2312" w:cs="仿宋_GB2312"/>
                <w:sz w:val="24"/>
              </w:rPr>
            </w:pPr>
            <w:r>
              <w:rPr>
                <w:rFonts w:hint="eastAsia" w:eastAsia="仿宋_GB2312" w:cs="仿宋_GB2312"/>
                <w:sz w:val="24"/>
              </w:rPr>
              <w:t>机修焊接</w:t>
            </w:r>
          </w:p>
        </w:tc>
        <w:tc>
          <w:tcPr>
            <w:tcW w:w="1476" w:type="dxa"/>
            <w:vAlign w:val="center"/>
          </w:tcPr>
          <w:p>
            <w:pPr>
              <w:jc w:val="center"/>
              <w:rPr>
                <w:rFonts w:eastAsia="仿宋_GB2312" w:cs="仿宋_GB2312"/>
                <w:sz w:val="24"/>
              </w:rPr>
            </w:pPr>
            <w:r>
              <w:rPr>
                <w:rFonts w:hint="eastAsia" w:eastAsia="仿宋_GB2312" w:cs="仿宋_GB2312"/>
                <w:sz w:val="24"/>
              </w:rPr>
              <w:t>机修房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硝酸银</w:t>
            </w:r>
          </w:p>
        </w:tc>
        <w:tc>
          <w:tcPr>
            <w:tcW w:w="1905" w:type="dxa"/>
            <w:vAlign w:val="center"/>
          </w:tcPr>
          <w:p>
            <w:pPr>
              <w:jc w:val="center"/>
              <w:rPr>
                <w:rFonts w:eastAsia="仿宋_GB2312" w:cs="仿宋_GB2312"/>
                <w:sz w:val="24"/>
                <w:vertAlign w:val="subscript"/>
              </w:rPr>
            </w:pPr>
            <w:r>
              <w:rPr>
                <w:rFonts w:hint="eastAsia" w:eastAsia="仿宋_GB2312" w:cs="仿宋_GB2312"/>
                <w:sz w:val="24"/>
              </w:rPr>
              <w:t>AgNO</w:t>
            </w:r>
            <w:r>
              <w:rPr>
                <w:rFonts w:hint="eastAsia" w:eastAsia="仿宋_GB2312" w:cs="仿宋_GB2312"/>
                <w:sz w:val="24"/>
                <w:vertAlign w:val="subscript"/>
              </w:rPr>
              <w:t>3</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100g</w:t>
            </w:r>
          </w:p>
        </w:tc>
        <w:tc>
          <w:tcPr>
            <w:tcW w:w="945" w:type="dxa"/>
            <w:vAlign w:val="center"/>
          </w:tcPr>
          <w:p>
            <w:pPr>
              <w:jc w:val="center"/>
              <w:rPr>
                <w:rFonts w:cs="宋体"/>
                <w:sz w:val="24"/>
              </w:rPr>
            </w:pPr>
            <w:r>
              <w:rPr>
                <w:rFonts w:hint="eastAsia" w:cs="宋体"/>
                <w:sz w:val="24"/>
              </w:rPr>
              <w:t>100g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四苯硼钠</w:t>
            </w:r>
          </w:p>
        </w:tc>
        <w:tc>
          <w:tcPr>
            <w:tcW w:w="1905" w:type="dxa"/>
            <w:vAlign w:val="center"/>
          </w:tcPr>
          <w:p>
            <w:pPr>
              <w:jc w:val="center"/>
              <w:rPr>
                <w:rFonts w:eastAsia="仿宋_GB2312" w:cs="仿宋_GB2312"/>
                <w:sz w:val="24"/>
                <w:vertAlign w:val="subscript"/>
              </w:rPr>
            </w:pPr>
            <w:r>
              <w:rPr>
                <w:rFonts w:hint="eastAsia" w:eastAsia="仿宋_GB2312" w:cs="仿宋_GB2312"/>
                <w:sz w:val="24"/>
              </w:rPr>
              <w:t>NaB(C</w:t>
            </w:r>
            <w:r>
              <w:rPr>
                <w:rFonts w:hint="eastAsia" w:eastAsia="仿宋_GB2312" w:cs="仿宋_GB2312"/>
                <w:sz w:val="24"/>
                <w:vertAlign w:val="subscript"/>
              </w:rPr>
              <w:t>2</w:t>
            </w:r>
            <w:r>
              <w:rPr>
                <w:rFonts w:hint="eastAsia" w:eastAsia="仿宋_GB2312" w:cs="仿宋_GB2312"/>
                <w:sz w:val="24"/>
              </w:rPr>
              <w:t>H</w:t>
            </w:r>
            <w:r>
              <w:rPr>
                <w:rFonts w:hint="eastAsia" w:eastAsia="仿宋_GB2312" w:cs="仿宋_GB2312"/>
                <w:sz w:val="24"/>
                <w:vertAlign w:val="subscript"/>
              </w:rPr>
              <w:t>5</w:t>
            </w:r>
            <w:r>
              <w:rPr>
                <w:rFonts w:hint="eastAsia" w:eastAsia="仿宋_GB2312" w:cs="仿宋_GB2312"/>
                <w:sz w:val="24"/>
              </w:rPr>
              <w:t>)</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20g</w:t>
            </w:r>
          </w:p>
        </w:tc>
        <w:tc>
          <w:tcPr>
            <w:tcW w:w="945" w:type="dxa"/>
            <w:vAlign w:val="center"/>
          </w:tcPr>
          <w:p>
            <w:pPr>
              <w:jc w:val="center"/>
              <w:rPr>
                <w:rFonts w:cs="宋体"/>
                <w:sz w:val="24"/>
              </w:rPr>
            </w:pPr>
            <w:r>
              <w:rPr>
                <w:rFonts w:hint="eastAsia" w:cs="宋体"/>
                <w:sz w:val="24"/>
              </w:rPr>
              <w:t>10</w:t>
            </w:r>
            <w:r>
              <w:rPr>
                <w:rFonts w:hint="eastAsia" w:eastAsia="仿宋_GB2312" w:cs="仿宋_GB2312"/>
                <w:sz w:val="24"/>
              </w:rPr>
              <w:t>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甲基红</w:t>
            </w:r>
          </w:p>
        </w:tc>
        <w:tc>
          <w:tcPr>
            <w:tcW w:w="1905" w:type="dxa"/>
            <w:vAlign w:val="center"/>
          </w:tcPr>
          <w:p>
            <w:pPr>
              <w:jc w:val="center"/>
              <w:rPr>
                <w:rFonts w:eastAsia="仿宋_GB2312" w:cs="仿宋_GB2312"/>
                <w:sz w:val="24"/>
                <w:vertAlign w:val="subscript"/>
              </w:rPr>
            </w:pPr>
            <w:r>
              <w:rPr>
                <w:rFonts w:hint="eastAsia" w:eastAsia="仿宋_GB2312" w:cs="仿宋_GB2312"/>
                <w:sz w:val="24"/>
              </w:rPr>
              <w:t>C</w:t>
            </w:r>
            <w:r>
              <w:rPr>
                <w:rFonts w:hint="eastAsia" w:eastAsia="仿宋_GB2312" w:cs="仿宋_GB2312"/>
                <w:sz w:val="24"/>
                <w:vertAlign w:val="subscript"/>
              </w:rPr>
              <w:t>15</w:t>
            </w:r>
            <w:r>
              <w:rPr>
                <w:rFonts w:hint="eastAsia" w:eastAsia="仿宋_GB2312" w:cs="仿宋_GB2312"/>
                <w:sz w:val="24"/>
              </w:rPr>
              <w:t>H</w:t>
            </w:r>
            <w:r>
              <w:rPr>
                <w:rFonts w:hint="eastAsia" w:eastAsia="仿宋_GB2312" w:cs="仿宋_GB2312"/>
                <w:sz w:val="24"/>
                <w:vertAlign w:val="subscript"/>
              </w:rPr>
              <w:t>15</w:t>
            </w:r>
            <w:r>
              <w:rPr>
                <w:rFonts w:hint="eastAsia" w:eastAsia="仿宋_GB2312" w:cs="仿宋_GB2312"/>
                <w:sz w:val="24"/>
              </w:rPr>
              <w:t>N</w:t>
            </w:r>
            <w:r>
              <w:rPr>
                <w:rFonts w:hint="eastAsia" w:eastAsia="仿宋_GB2312" w:cs="仿宋_GB2312"/>
                <w:sz w:val="24"/>
                <w:vertAlign w:val="subscript"/>
              </w:rPr>
              <w:t>3</w:t>
            </w:r>
            <w:r>
              <w:rPr>
                <w:rFonts w:hint="eastAsia" w:eastAsia="仿宋_GB2312" w:cs="仿宋_GB2312"/>
                <w:sz w:val="24"/>
              </w:rPr>
              <w:t>O</w:t>
            </w:r>
            <w:r>
              <w:rPr>
                <w:rFonts w:hint="eastAsia" w:eastAsia="仿宋_GB2312" w:cs="仿宋_GB2312"/>
                <w:sz w:val="24"/>
                <w:vertAlign w:val="subscript"/>
              </w:rPr>
              <w:t>3</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25g</w:t>
            </w:r>
          </w:p>
        </w:tc>
        <w:tc>
          <w:tcPr>
            <w:tcW w:w="945" w:type="dxa"/>
            <w:vAlign w:val="center"/>
          </w:tcPr>
          <w:p>
            <w:pPr>
              <w:jc w:val="center"/>
              <w:rPr>
                <w:rFonts w:cs="宋体"/>
                <w:sz w:val="24"/>
              </w:rPr>
            </w:pPr>
            <w:r>
              <w:rPr>
                <w:rFonts w:hint="eastAsia" w:eastAsia="仿宋_GB2312" w:cs="仿宋_GB2312"/>
                <w:sz w:val="24"/>
              </w:rPr>
              <w:t>25g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二苯偶氮碳</w:t>
            </w:r>
          </w:p>
          <w:p>
            <w:pPr>
              <w:jc w:val="center"/>
              <w:rPr>
                <w:rFonts w:eastAsia="仿宋_GB2312" w:cs="仿宋_GB2312"/>
                <w:sz w:val="24"/>
              </w:rPr>
            </w:pPr>
            <w:r>
              <w:rPr>
                <w:rFonts w:hint="eastAsia" w:eastAsia="仿宋_GB2312" w:cs="仿宋_GB2312"/>
                <w:sz w:val="24"/>
              </w:rPr>
              <w:t>酰肼</w:t>
            </w:r>
          </w:p>
        </w:tc>
        <w:tc>
          <w:tcPr>
            <w:tcW w:w="1905" w:type="dxa"/>
            <w:vAlign w:val="center"/>
          </w:tcPr>
          <w:p>
            <w:pPr>
              <w:jc w:val="center"/>
              <w:rPr>
                <w:rFonts w:eastAsia="仿宋_GB2312" w:cs="仿宋_GB2312"/>
                <w:sz w:val="24"/>
              </w:rPr>
            </w:pPr>
            <w:r>
              <w:rPr>
                <w:rFonts w:hint="eastAsia" w:eastAsia="仿宋_GB2312" w:cs="仿宋_GB2312"/>
                <w:sz w:val="24"/>
              </w:rPr>
              <w:t>C</w:t>
            </w:r>
            <w:r>
              <w:rPr>
                <w:rFonts w:hint="eastAsia" w:eastAsia="仿宋_GB2312" w:cs="仿宋_GB2312"/>
                <w:sz w:val="24"/>
                <w:vertAlign w:val="subscript"/>
              </w:rPr>
              <w:t>13</w:t>
            </w:r>
            <w:r>
              <w:rPr>
                <w:rFonts w:hint="eastAsia" w:eastAsia="仿宋_GB2312" w:cs="仿宋_GB2312"/>
                <w:sz w:val="24"/>
              </w:rPr>
              <w:t>H</w:t>
            </w:r>
            <w:r>
              <w:rPr>
                <w:rFonts w:hint="eastAsia" w:eastAsia="仿宋_GB2312" w:cs="仿宋_GB2312"/>
                <w:sz w:val="24"/>
                <w:vertAlign w:val="subscript"/>
              </w:rPr>
              <w:t>12</w:t>
            </w:r>
            <w:r>
              <w:rPr>
                <w:rFonts w:hint="eastAsia" w:eastAsia="仿宋_GB2312" w:cs="仿宋_GB2312"/>
                <w:sz w:val="24"/>
              </w:rPr>
              <w:t>N</w:t>
            </w:r>
            <w:r>
              <w:rPr>
                <w:rFonts w:hint="eastAsia" w:eastAsia="仿宋_GB2312" w:cs="仿宋_GB2312"/>
                <w:sz w:val="24"/>
                <w:vertAlign w:val="subscript"/>
              </w:rPr>
              <w:t>4</w:t>
            </w:r>
            <w:r>
              <w:rPr>
                <w:rFonts w:hint="eastAsia" w:eastAsia="仿宋_GB2312" w:cs="仿宋_GB2312"/>
                <w:sz w:val="24"/>
              </w:rPr>
              <w:t>O</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25g</w:t>
            </w:r>
          </w:p>
        </w:tc>
        <w:tc>
          <w:tcPr>
            <w:tcW w:w="945" w:type="dxa"/>
            <w:vAlign w:val="center"/>
          </w:tcPr>
          <w:p>
            <w:pPr>
              <w:jc w:val="center"/>
              <w:rPr>
                <w:rFonts w:cs="宋体"/>
                <w:sz w:val="24"/>
              </w:rPr>
            </w:pPr>
            <w:r>
              <w:rPr>
                <w:rFonts w:hint="eastAsia" w:eastAsia="仿宋_GB2312" w:cs="仿宋_GB2312"/>
                <w:sz w:val="24"/>
              </w:rPr>
              <w:t>25g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邻苯二甲酸</w:t>
            </w:r>
          </w:p>
          <w:p>
            <w:pPr>
              <w:jc w:val="center"/>
              <w:rPr>
                <w:rFonts w:eastAsia="仿宋_GB2312" w:cs="仿宋_GB2312"/>
                <w:sz w:val="24"/>
              </w:rPr>
            </w:pPr>
            <w:r>
              <w:rPr>
                <w:rFonts w:hint="eastAsia" w:eastAsia="仿宋_GB2312" w:cs="仿宋_GB2312"/>
                <w:sz w:val="24"/>
              </w:rPr>
              <w:t>氢钾</w:t>
            </w:r>
          </w:p>
        </w:tc>
        <w:tc>
          <w:tcPr>
            <w:tcW w:w="1905" w:type="dxa"/>
            <w:vAlign w:val="center"/>
          </w:tcPr>
          <w:p>
            <w:pPr>
              <w:jc w:val="center"/>
              <w:rPr>
                <w:rFonts w:eastAsia="仿宋_GB2312" w:cs="仿宋_GB2312"/>
                <w:sz w:val="24"/>
              </w:rPr>
            </w:pPr>
            <w:r>
              <w:rPr>
                <w:rFonts w:hint="eastAsia" w:eastAsia="仿宋_GB2312" w:cs="仿宋_GB2312"/>
                <w:sz w:val="24"/>
              </w:rPr>
              <w:t>C</w:t>
            </w:r>
            <w:r>
              <w:rPr>
                <w:rFonts w:hint="eastAsia" w:eastAsia="仿宋_GB2312" w:cs="仿宋_GB2312"/>
                <w:sz w:val="24"/>
                <w:vertAlign w:val="subscript"/>
              </w:rPr>
              <w:t>6</w:t>
            </w:r>
            <w:r>
              <w:rPr>
                <w:rFonts w:hint="eastAsia" w:eastAsia="仿宋_GB2312" w:cs="仿宋_GB2312"/>
                <w:sz w:val="24"/>
              </w:rPr>
              <w:t>H</w:t>
            </w:r>
            <w:r>
              <w:rPr>
                <w:rFonts w:hint="eastAsia" w:eastAsia="仿宋_GB2312" w:cs="仿宋_GB2312"/>
                <w:sz w:val="24"/>
                <w:vertAlign w:val="subscript"/>
              </w:rPr>
              <w:t>4</w:t>
            </w:r>
            <w:r>
              <w:rPr>
                <w:rFonts w:hint="eastAsia" w:eastAsia="仿宋_GB2312" w:cs="仿宋_GB2312"/>
                <w:sz w:val="24"/>
              </w:rPr>
              <w:t>(COOH)(COOK)</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100g</w:t>
            </w:r>
          </w:p>
        </w:tc>
        <w:tc>
          <w:tcPr>
            <w:tcW w:w="945" w:type="dxa"/>
            <w:vAlign w:val="center"/>
          </w:tcPr>
          <w:p>
            <w:pPr>
              <w:jc w:val="center"/>
              <w:rPr>
                <w:rFonts w:cs="宋体"/>
                <w:sz w:val="24"/>
              </w:rPr>
            </w:pPr>
            <w:r>
              <w:rPr>
                <w:rFonts w:hint="eastAsia" w:eastAsia="仿宋_GB2312" w:cs="仿宋_GB2312"/>
                <w:sz w:val="24"/>
              </w:rPr>
              <w:t>100g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铬黑T</w:t>
            </w:r>
          </w:p>
        </w:tc>
        <w:tc>
          <w:tcPr>
            <w:tcW w:w="1905" w:type="dxa"/>
            <w:vAlign w:val="center"/>
          </w:tcPr>
          <w:p>
            <w:pPr>
              <w:jc w:val="center"/>
              <w:rPr>
                <w:rFonts w:eastAsia="仿宋_GB2312" w:cs="仿宋_GB2312"/>
                <w:sz w:val="24"/>
              </w:rPr>
            </w:pPr>
            <w:r>
              <w:rPr>
                <w:rFonts w:hint="eastAsia" w:eastAsia="仿宋_GB2312" w:cs="仿宋_GB2312"/>
                <w:sz w:val="24"/>
              </w:rPr>
              <w:t>C</w:t>
            </w:r>
            <w:r>
              <w:rPr>
                <w:rFonts w:hint="eastAsia" w:eastAsia="仿宋_GB2312" w:cs="仿宋_GB2312"/>
                <w:sz w:val="24"/>
                <w:vertAlign w:val="subscript"/>
              </w:rPr>
              <w:t>20</w:t>
            </w:r>
            <w:r>
              <w:rPr>
                <w:rFonts w:hint="eastAsia" w:eastAsia="仿宋_GB2312" w:cs="仿宋_GB2312"/>
                <w:sz w:val="24"/>
              </w:rPr>
              <w:t>H</w:t>
            </w:r>
            <w:r>
              <w:rPr>
                <w:rFonts w:hint="eastAsia" w:eastAsia="仿宋_GB2312" w:cs="仿宋_GB2312"/>
                <w:sz w:val="24"/>
                <w:vertAlign w:val="subscript"/>
              </w:rPr>
              <w:t>12</w:t>
            </w:r>
            <w:r>
              <w:rPr>
                <w:rFonts w:hint="eastAsia" w:eastAsia="仿宋_GB2312" w:cs="仿宋_GB2312"/>
                <w:sz w:val="24"/>
              </w:rPr>
              <w:t>N</w:t>
            </w:r>
            <w:r>
              <w:rPr>
                <w:rFonts w:hint="eastAsia" w:eastAsia="仿宋_GB2312" w:cs="仿宋_GB2312"/>
                <w:sz w:val="24"/>
                <w:vertAlign w:val="subscript"/>
              </w:rPr>
              <w:t>3</w:t>
            </w:r>
            <w:r>
              <w:rPr>
                <w:rFonts w:hint="eastAsia" w:eastAsia="仿宋_GB2312" w:cs="仿宋_GB2312"/>
                <w:sz w:val="24"/>
              </w:rPr>
              <w:t>NaO</w:t>
            </w:r>
            <w:r>
              <w:rPr>
                <w:rFonts w:hint="eastAsia" w:eastAsia="仿宋_GB2312" w:cs="仿宋_GB2312"/>
                <w:sz w:val="24"/>
                <w:vertAlign w:val="subscript"/>
              </w:rPr>
              <w:t>7</w:t>
            </w:r>
            <w:r>
              <w:rPr>
                <w:rFonts w:hint="eastAsia" w:eastAsia="仿宋_GB2312" w:cs="仿宋_GB2312"/>
                <w:sz w:val="24"/>
              </w:rPr>
              <w:t>S</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25g</w:t>
            </w:r>
          </w:p>
        </w:tc>
        <w:tc>
          <w:tcPr>
            <w:tcW w:w="945" w:type="dxa"/>
            <w:vAlign w:val="center"/>
          </w:tcPr>
          <w:p>
            <w:pPr>
              <w:jc w:val="center"/>
              <w:rPr>
                <w:rFonts w:cs="宋体"/>
                <w:sz w:val="24"/>
              </w:rPr>
            </w:pPr>
            <w:r>
              <w:rPr>
                <w:rFonts w:hint="eastAsia" w:eastAsia="仿宋_GB2312" w:cs="仿宋_GB2312"/>
                <w:sz w:val="24"/>
              </w:rPr>
              <w:t>25g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酚酞</w:t>
            </w:r>
          </w:p>
        </w:tc>
        <w:tc>
          <w:tcPr>
            <w:tcW w:w="1905" w:type="dxa"/>
            <w:vAlign w:val="center"/>
          </w:tcPr>
          <w:p>
            <w:pPr>
              <w:jc w:val="center"/>
              <w:rPr>
                <w:rFonts w:eastAsia="仿宋_GB2312" w:cs="仿宋_GB2312"/>
                <w:sz w:val="24"/>
              </w:rPr>
            </w:pPr>
            <w:r>
              <w:rPr>
                <w:rFonts w:hint="eastAsia" w:eastAsia="仿宋_GB2312" w:cs="仿宋_GB2312"/>
                <w:sz w:val="24"/>
              </w:rPr>
              <w:t>C</w:t>
            </w:r>
            <w:r>
              <w:rPr>
                <w:rFonts w:hint="eastAsia" w:eastAsia="仿宋_GB2312" w:cs="仿宋_GB2312"/>
                <w:sz w:val="24"/>
                <w:vertAlign w:val="subscript"/>
              </w:rPr>
              <w:t>20</w:t>
            </w:r>
            <w:r>
              <w:rPr>
                <w:rFonts w:hint="eastAsia" w:eastAsia="仿宋_GB2312" w:cs="仿宋_GB2312"/>
                <w:sz w:val="24"/>
              </w:rPr>
              <w:t>H</w:t>
            </w:r>
            <w:r>
              <w:rPr>
                <w:rFonts w:hint="eastAsia" w:eastAsia="仿宋_GB2312" w:cs="仿宋_GB2312"/>
                <w:sz w:val="24"/>
                <w:vertAlign w:val="subscript"/>
              </w:rPr>
              <w:t>14</w:t>
            </w:r>
            <w:r>
              <w:rPr>
                <w:rFonts w:hint="eastAsia" w:eastAsia="仿宋_GB2312" w:cs="仿宋_GB2312"/>
                <w:sz w:val="24"/>
              </w:rPr>
              <w:t>O</w:t>
            </w:r>
            <w:r>
              <w:rPr>
                <w:rFonts w:hint="eastAsia" w:eastAsia="仿宋_GB2312" w:cs="仿宋_GB2312"/>
                <w:sz w:val="24"/>
                <w:vertAlign w:val="subscript"/>
              </w:rPr>
              <w:t>4</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25g</w:t>
            </w:r>
          </w:p>
        </w:tc>
        <w:tc>
          <w:tcPr>
            <w:tcW w:w="945" w:type="dxa"/>
            <w:vAlign w:val="center"/>
          </w:tcPr>
          <w:p>
            <w:pPr>
              <w:jc w:val="center"/>
              <w:rPr>
                <w:rFonts w:cs="宋体"/>
                <w:sz w:val="24"/>
              </w:rPr>
            </w:pPr>
            <w:r>
              <w:rPr>
                <w:rFonts w:hint="eastAsia" w:eastAsia="仿宋_GB2312" w:cs="仿宋_GB2312"/>
                <w:sz w:val="24"/>
              </w:rPr>
              <w:t>25g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氢氧化钠</w:t>
            </w:r>
          </w:p>
        </w:tc>
        <w:tc>
          <w:tcPr>
            <w:tcW w:w="1905" w:type="dxa"/>
            <w:vAlign w:val="center"/>
          </w:tcPr>
          <w:p>
            <w:pPr>
              <w:jc w:val="center"/>
              <w:rPr>
                <w:rFonts w:eastAsia="仿宋_GB2312" w:cs="仿宋_GB2312"/>
                <w:sz w:val="24"/>
              </w:rPr>
            </w:pPr>
            <w:r>
              <w:rPr>
                <w:rFonts w:hint="eastAsia" w:eastAsia="仿宋_GB2312" w:cs="仿宋_GB2312"/>
                <w:sz w:val="24"/>
              </w:rPr>
              <w:t>NaOH</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500g</w:t>
            </w:r>
          </w:p>
        </w:tc>
        <w:tc>
          <w:tcPr>
            <w:tcW w:w="945" w:type="dxa"/>
            <w:vAlign w:val="center"/>
          </w:tcPr>
          <w:p>
            <w:pPr>
              <w:jc w:val="center"/>
              <w:rPr>
                <w:rFonts w:cs="宋体"/>
                <w:sz w:val="24"/>
              </w:rPr>
            </w:pPr>
            <w:r>
              <w:rPr>
                <w:rFonts w:hint="eastAsia" w:eastAsia="仿宋_GB2312" w:cs="仿宋_GB2312"/>
                <w:sz w:val="24"/>
              </w:rPr>
              <w:t>500g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乙二胺四乙酸二钠</w:t>
            </w:r>
          </w:p>
        </w:tc>
        <w:tc>
          <w:tcPr>
            <w:tcW w:w="1905" w:type="dxa"/>
            <w:vAlign w:val="center"/>
          </w:tcPr>
          <w:p>
            <w:pPr>
              <w:jc w:val="center"/>
              <w:rPr>
                <w:rFonts w:eastAsia="仿宋_GB2312" w:cs="仿宋_GB2312"/>
                <w:sz w:val="24"/>
                <w:vertAlign w:val="subscript"/>
              </w:rPr>
            </w:pPr>
            <w:r>
              <w:rPr>
                <w:rFonts w:hint="eastAsia" w:eastAsia="仿宋_GB2312" w:cs="仿宋_GB2312"/>
                <w:sz w:val="24"/>
              </w:rPr>
              <w:t>C</w:t>
            </w:r>
            <w:r>
              <w:rPr>
                <w:rFonts w:hint="eastAsia" w:eastAsia="仿宋_GB2312" w:cs="仿宋_GB2312"/>
                <w:sz w:val="24"/>
                <w:vertAlign w:val="subscript"/>
              </w:rPr>
              <w:t>10</w:t>
            </w:r>
            <w:r>
              <w:rPr>
                <w:rFonts w:hint="eastAsia" w:eastAsia="仿宋_GB2312" w:cs="仿宋_GB2312"/>
                <w:sz w:val="24"/>
              </w:rPr>
              <w:t>H</w:t>
            </w:r>
            <w:r>
              <w:rPr>
                <w:rFonts w:hint="eastAsia" w:eastAsia="仿宋_GB2312" w:cs="仿宋_GB2312"/>
                <w:sz w:val="24"/>
                <w:vertAlign w:val="subscript"/>
              </w:rPr>
              <w:t>14</w:t>
            </w:r>
            <w:r>
              <w:rPr>
                <w:rFonts w:hint="eastAsia" w:eastAsia="仿宋_GB2312" w:cs="仿宋_GB2312"/>
                <w:sz w:val="24"/>
              </w:rPr>
              <w:t>N</w:t>
            </w:r>
            <w:r>
              <w:rPr>
                <w:rFonts w:hint="eastAsia" w:eastAsia="仿宋_GB2312" w:cs="仿宋_GB2312"/>
                <w:sz w:val="24"/>
                <w:vertAlign w:val="subscript"/>
              </w:rPr>
              <w:t>2</w:t>
            </w:r>
            <w:r>
              <w:rPr>
                <w:rFonts w:hint="eastAsia" w:eastAsia="仿宋_GB2312" w:cs="仿宋_GB2312"/>
                <w:sz w:val="24"/>
              </w:rPr>
              <w:t>Na</w:t>
            </w:r>
            <w:r>
              <w:rPr>
                <w:rFonts w:hint="eastAsia" w:eastAsia="仿宋_GB2312" w:cs="仿宋_GB2312"/>
                <w:sz w:val="24"/>
                <w:vertAlign w:val="subscript"/>
              </w:rPr>
              <w:t>2</w:t>
            </w:r>
            <w:r>
              <w:rPr>
                <w:rFonts w:hint="eastAsia" w:eastAsia="仿宋_GB2312" w:cs="仿宋_GB2312"/>
                <w:sz w:val="24"/>
              </w:rPr>
              <w:t>O</w:t>
            </w:r>
            <w:r>
              <w:rPr>
                <w:rFonts w:hint="eastAsia" w:eastAsia="仿宋_GB2312" w:cs="仿宋_GB2312"/>
                <w:sz w:val="24"/>
                <w:vertAlign w:val="subscript"/>
              </w:rPr>
              <w:t>3</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250g</w:t>
            </w:r>
          </w:p>
        </w:tc>
        <w:tc>
          <w:tcPr>
            <w:tcW w:w="945" w:type="dxa"/>
            <w:vAlign w:val="center"/>
          </w:tcPr>
          <w:p>
            <w:pPr>
              <w:jc w:val="center"/>
              <w:rPr>
                <w:rFonts w:cs="宋体"/>
                <w:sz w:val="24"/>
              </w:rPr>
            </w:pPr>
            <w:r>
              <w:rPr>
                <w:rFonts w:hint="eastAsia" w:eastAsia="仿宋_GB2312" w:cs="仿宋_GB2312"/>
                <w:sz w:val="24"/>
              </w:rPr>
              <w:t>250g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盐酸羟胺</w:t>
            </w:r>
          </w:p>
        </w:tc>
        <w:tc>
          <w:tcPr>
            <w:tcW w:w="1905" w:type="dxa"/>
            <w:vAlign w:val="center"/>
          </w:tcPr>
          <w:p>
            <w:pPr>
              <w:jc w:val="center"/>
              <w:rPr>
                <w:rFonts w:eastAsia="仿宋_GB2312" w:cs="仿宋_GB2312"/>
                <w:sz w:val="24"/>
              </w:rPr>
            </w:pPr>
            <w:r>
              <w:rPr>
                <w:rFonts w:hint="eastAsia" w:eastAsia="仿宋_GB2312" w:cs="仿宋_GB2312"/>
                <w:sz w:val="24"/>
              </w:rPr>
              <w:t>H</w:t>
            </w:r>
            <w:r>
              <w:rPr>
                <w:rFonts w:hint="eastAsia" w:eastAsia="仿宋_GB2312" w:cs="仿宋_GB2312"/>
                <w:sz w:val="24"/>
                <w:vertAlign w:val="subscript"/>
              </w:rPr>
              <w:t>3</w:t>
            </w:r>
            <w:r>
              <w:rPr>
                <w:rFonts w:hint="eastAsia" w:eastAsia="仿宋_GB2312" w:cs="仿宋_GB2312"/>
                <w:sz w:val="24"/>
              </w:rPr>
              <w:t>NOHCl</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25g</w:t>
            </w:r>
          </w:p>
        </w:tc>
        <w:tc>
          <w:tcPr>
            <w:tcW w:w="945" w:type="dxa"/>
            <w:vAlign w:val="center"/>
          </w:tcPr>
          <w:p>
            <w:pPr>
              <w:jc w:val="center"/>
              <w:rPr>
                <w:rFonts w:cs="宋体"/>
                <w:sz w:val="24"/>
              </w:rPr>
            </w:pPr>
            <w:r>
              <w:rPr>
                <w:rFonts w:hint="eastAsia" w:eastAsia="仿宋_GB2312" w:cs="仿宋_GB2312"/>
                <w:sz w:val="24"/>
              </w:rPr>
              <w:t>25g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铬酸钾</w:t>
            </w:r>
          </w:p>
        </w:tc>
        <w:tc>
          <w:tcPr>
            <w:tcW w:w="1905" w:type="dxa"/>
            <w:vAlign w:val="center"/>
          </w:tcPr>
          <w:p>
            <w:pPr>
              <w:jc w:val="center"/>
              <w:rPr>
                <w:rFonts w:eastAsia="仿宋_GB2312" w:cs="仿宋_GB2312"/>
                <w:sz w:val="24"/>
                <w:vertAlign w:val="subscript"/>
              </w:rPr>
            </w:pPr>
            <w:r>
              <w:rPr>
                <w:rFonts w:hint="eastAsia" w:eastAsia="仿宋_GB2312" w:cs="仿宋_GB2312"/>
                <w:sz w:val="24"/>
              </w:rPr>
              <w:t>K</w:t>
            </w:r>
            <w:r>
              <w:rPr>
                <w:rFonts w:hint="eastAsia" w:eastAsia="仿宋_GB2312" w:cs="仿宋_GB2312"/>
                <w:sz w:val="24"/>
                <w:vertAlign w:val="subscript"/>
              </w:rPr>
              <w:t>2</w:t>
            </w:r>
            <w:r>
              <w:rPr>
                <w:rFonts w:hint="eastAsia" w:eastAsia="仿宋_GB2312" w:cs="仿宋_GB2312"/>
                <w:sz w:val="24"/>
              </w:rPr>
              <w:t>CrO</w:t>
            </w:r>
            <w:r>
              <w:rPr>
                <w:rFonts w:hint="eastAsia" w:eastAsia="仿宋_GB2312" w:cs="仿宋_GB2312"/>
                <w:sz w:val="24"/>
                <w:vertAlign w:val="subscript"/>
              </w:rPr>
              <w:t>4</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500g</w:t>
            </w:r>
          </w:p>
        </w:tc>
        <w:tc>
          <w:tcPr>
            <w:tcW w:w="945" w:type="dxa"/>
            <w:vAlign w:val="center"/>
          </w:tcPr>
          <w:p>
            <w:pPr>
              <w:jc w:val="center"/>
              <w:rPr>
                <w:rFonts w:cs="宋体"/>
                <w:sz w:val="24"/>
              </w:rPr>
            </w:pPr>
            <w:r>
              <w:rPr>
                <w:rFonts w:hint="eastAsia" w:eastAsia="仿宋_GB2312" w:cs="仿宋_GB2312"/>
                <w:sz w:val="24"/>
              </w:rPr>
              <w:t>500g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氯化钠</w:t>
            </w:r>
          </w:p>
        </w:tc>
        <w:tc>
          <w:tcPr>
            <w:tcW w:w="1905" w:type="dxa"/>
            <w:vAlign w:val="center"/>
          </w:tcPr>
          <w:p>
            <w:pPr>
              <w:jc w:val="center"/>
              <w:rPr>
                <w:rFonts w:eastAsia="仿宋_GB2312" w:cs="仿宋_GB2312"/>
                <w:sz w:val="24"/>
              </w:rPr>
            </w:pPr>
            <w:r>
              <w:rPr>
                <w:rFonts w:hint="eastAsia" w:eastAsia="仿宋_GB2312" w:cs="仿宋_GB2312"/>
                <w:sz w:val="24"/>
              </w:rPr>
              <w:t>NaCl</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500g</w:t>
            </w:r>
          </w:p>
        </w:tc>
        <w:tc>
          <w:tcPr>
            <w:tcW w:w="945" w:type="dxa"/>
            <w:vAlign w:val="center"/>
          </w:tcPr>
          <w:p>
            <w:pPr>
              <w:jc w:val="center"/>
              <w:rPr>
                <w:rFonts w:cs="宋体"/>
                <w:sz w:val="24"/>
              </w:rPr>
            </w:pPr>
            <w:r>
              <w:rPr>
                <w:rFonts w:hint="eastAsia" w:eastAsia="仿宋_GB2312" w:cs="仿宋_GB2312"/>
                <w:sz w:val="24"/>
              </w:rPr>
              <w:t>500g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硫氰酸钾</w:t>
            </w:r>
          </w:p>
        </w:tc>
        <w:tc>
          <w:tcPr>
            <w:tcW w:w="1905" w:type="dxa"/>
            <w:vAlign w:val="center"/>
          </w:tcPr>
          <w:p>
            <w:pPr>
              <w:jc w:val="center"/>
              <w:rPr>
                <w:rFonts w:eastAsia="仿宋_GB2312" w:cs="仿宋_GB2312"/>
                <w:sz w:val="24"/>
              </w:rPr>
            </w:pPr>
            <w:r>
              <w:rPr>
                <w:rFonts w:hint="eastAsia" w:eastAsia="仿宋_GB2312" w:cs="仿宋_GB2312"/>
                <w:sz w:val="24"/>
              </w:rPr>
              <w:t>KSCN</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500g</w:t>
            </w:r>
          </w:p>
        </w:tc>
        <w:tc>
          <w:tcPr>
            <w:tcW w:w="945" w:type="dxa"/>
            <w:vAlign w:val="center"/>
          </w:tcPr>
          <w:p>
            <w:pPr>
              <w:jc w:val="center"/>
              <w:rPr>
                <w:rFonts w:cs="宋体"/>
                <w:sz w:val="24"/>
              </w:rPr>
            </w:pPr>
            <w:r>
              <w:rPr>
                <w:rFonts w:hint="eastAsia" w:eastAsia="仿宋_GB2312" w:cs="仿宋_GB2312"/>
                <w:sz w:val="24"/>
              </w:rPr>
              <w:t>500g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硫酸铁铵</w:t>
            </w:r>
          </w:p>
        </w:tc>
        <w:tc>
          <w:tcPr>
            <w:tcW w:w="1905" w:type="dxa"/>
            <w:vAlign w:val="center"/>
          </w:tcPr>
          <w:p>
            <w:pPr>
              <w:jc w:val="center"/>
              <w:rPr>
                <w:rFonts w:eastAsia="仿宋_GB2312" w:cs="仿宋_GB2312"/>
                <w:b/>
                <w:bCs/>
                <w:sz w:val="24"/>
              </w:rPr>
            </w:pPr>
            <w:r>
              <w:rPr>
                <w:rFonts w:hint="eastAsia" w:eastAsia="仿宋_GB2312" w:cs="仿宋_GB2312"/>
                <w:sz w:val="24"/>
              </w:rPr>
              <w:t>NH</w:t>
            </w:r>
            <w:r>
              <w:rPr>
                <w:rFonts w:hint="eastAsia" w:eastAsia="仿宋_GB2312" w:cs="仿宋_GB2312"/>
                <w:sz w:val="24"/>
                <w:vertAlign w:val="subscript"/>
              </w:rPr>
              <w:t>4</w:t>
            </w:r>
            <w:r>
              <w:rPr>
                <w:rFonts w:hint="eastAsia" w:eastAsia="仿宋_GB2312" w:cs="仿宋_GB2312"/>
                <w:sz w:val="24"/>
              </w:rPr>
              <w:t>Fe(SO</w:t>
            </w:r>
            <w:r>
              <w:rPr>
                <w:rFonts w:hint="eastAsia" w:eastAsia="仿宋_GB2312" w:cs="仿宋_GB2312"/>
                <w:sz w:val="24"/>
                <w:vertAlign w:val="subscript"/>
              </w:rPr>
              <w:t>4</w:t>
            </w:r>
            <w:r>
              <w:rPr>
                <w:rFonts w:hint="eastAsia" w:eastAsia="仿宋_GB2312" w:cs="仿宋_GB2312"/>
                <w:sz w:val="24"/>
              </w:rPr>
              <w:t>)</w:t>
            </w:r>
            <w:r>
              <w:rPr>
                <w:rFonts w:hint="eastAsia" w:eastAsia="仿宋_GB2312" w:cs="仿宋_GB2312"/>
                <w:sz w:val="24"/>
                <w:vertAlign w:val="subscript"/>
              </w:rPr>
              <w:t>2</w:t>
            </w:r>
            <w:r>
              <w:rPr>
                <w:rFonts w:hint="eastAsia" w:eastAsia="仿宋_GB2312" w:cs="仿宋_GB2312"/>
                <w:b/>
                <w:bCs/>
                <w:sz w:val="24"/>
              </w:rPr>
              <w:t>.</w:t>
            </w:r>
          </w:p>
          <w:p>
            <w:pPr>
              <w:jc w:val="center"/>
              <w:rPr>
                <w:rFonts w:eastAsia="仿宋_GB2312" w:cs="仿宋_GB2312"/>
                <w:sz w:val="24"/>
              </w:rPr>
            </w:pPr>
            <w:r>
              <w:rPr>
                <w:rFonts w:hint="eastAsia" w:eastAsia="仿宋_GB2312" w:cs="仿宋_GB2312"/>
                <w:sz w:val="24"/>
              </w:rPr>
              <w:t>12H</w:t>
            </w:r>
            <w:r>
              <w:rPr>
                <w:rFonts w:hint="eastAsia" w:eastAsia="仿宋_GB2312" w:cs="仿宋_GB2312"/>
                <w:sz w:val="24"/>
                <w:vertAlign w:val="subscript"/>
              </w:rPr>
              <w:t>2</w:t>
            </w:r>
            <w:r>
              <w:rPr>
                <w:rFonts w:hint="eastAsia" w:eastAsia="仿宋_GB2312" w:cs="仿宋_GB2312"/>
                <w:sz w:val="24"/>
              </w:rPr>
              <w:t>O</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500g</w:t>
            </w:r>
          </w:p>
        </w:tc>
        <w:tc>
          <w:tcPr>
            <w:tcW w:w="945" w:type="dxa"/>
            <w:vAlign w:val="center"/>
          </w:tcPr>
          <w:p>
            <w:pPr>
              <w:jc w:val="center"/>
              <w:rPr>
                <w:rFonts w:cs="宋体"/>
                <w:sz w:val="24"/>
              </w:rPr>
            </w:pPr>
            <w:r>
              <w:rPr>
                <w:rFonts w:hint="eastAsia" w:eastAsia="仿宋_GB2312" w:cs="仿宋_GB2312"/>
                <w:sz w:val="24"/>
              </w:rPr>
              <w:t>500g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无水乙醇</w:t>
            </w:r>
          </w:p>
        </w:tc>
        <w:tc>
          <w:tcPr>
            <w:tcW w:w="1905" w:type="dxa"/>
            <w:vAlign w:val="center"/>
          </w:tcPr>
          <w:p>
            <w:pPr>
              <w:jc w:val="center"/>
              <w:rPr>
                <w:rFonts w:eastAsia="仿宋_GB2312" w:cs="仿宋_GB2312"/>
                <w:sz w:val="24"/>
              </w:rPr>
            </w:pPr>
            <w:r>
              <w:rPr>
                <w:rFonts w:hint="eastAsia" w:eastAsia="仿宋_GB2312" w:cs="仿宋_GB2312"/>
                <w:sz w:val="24"/>
              </w:rPr>
              <w:t>C</w:t>
            </w:r>
            <w:r>
              <w:rPr>
                <w:rFonts w:hint="eastAsia" w:eastAsia="仿宋_GB2312" w:cs="仿宋_GB2312"/>
                <w:sz w:val="24"/>
                <w:vertAlign w:val="subscript"/>
              </w:rPr>
              <w:t>2</w:t>
            </w:r>
            <w:r>
              <w:rPr>
                <w:rFonts w:hint="eastAsia" w:eastAsia="仿宋_GB2312" w:cs="仿宋_GB2312"/>
                <w:sz w:val="24"/>
              </w:rPr>
              <w:t>H</w:t>
            </w:r>
            <w:r>
              <w:rPr>
                <w:rFonts w:hint="eastAsia" w:eastAsia="仿宋_GB2312" w:cs="仿宋_GB2312"/>
                <w:sz w:val="24"/>
                <w:vertAlign w:val="subscript"/>
              </w:rPr>
              <w:t>5</w:t>
            </w:r>
            <w:r>
              <w:rPr>
                <w:rFonts w:hint="eastAsia" w:eastAsia="仿宋_GB2312" w:cs="仿宋_GB2312"/>
                <w:sz w:val="24"/>
              </w:rPr>
              <w:t>OH</w:t>
            </w:r>
          </w:p>
        </w:tc>
        <w:tc>
          <w:tcPr>
            <w:tcW w:w="1430" w:type="dxa"/>
            <w:vAlign w:val="center"/>
          </w:tcPr>
          <w:p>
            <w:pPr>
              <w:jc w:val="center"/>
              <w:rPr>
                <w:rFonts w:eastAsia="仿宋_GB2312" w:cs="仿宋_GB2312"/>
                <w:sz w:val="24"/>
              </w:rPr>
            </w:pPr>
            <w:r>
              <w:rPr>
                <w:rFonts w:hint="eastAsia" w:eastAsia="仿宋_GB2312" w:cs="仿宋_GB2312"/>
                <w:sz w:val="24"/>
              </w:rPr>
              <w:t>液体</w:t>
            </w:r>
          </w:p>
        </w:tc>
        <w:tc>
          <w:tcPr>
            <w:tcW w:w="1030" w:type="dxa"/>
            <w:vAlign w:val="center"/>
          </w:tcPr>
          <w:p>
            <w:pPr>
              <w:jc w:val="center"/>
              <w:rPr>
                <w:rFonts w:eastAsia="仿宋_GB2312" w:cs="仿宋_GB2312"/>
                <w:sz w:val="24"/>
              </w:rPr>
            </w:pPr>
            <w:r>
              <w:rPr>
                <w:rFonts w:hint="eastAsia" w:eastAsia="仿宋_GB2312" w:cs="仿宋_GB2312"/>
                <w:sz w:val="24"/>
              </w:rPr>
              <w:t>1000g</w:t>
            </w:r>
          </w:p>
        </w:tc>
        <w:tc>
          <w:tcPr>
            <w:tcW w:w="945" w:type="dxa"/>
            <w:vAlign w:val="center"/>
          </w:tcPr>
          <w:p>
            <w:pPr>
              <w:jc w:val="center"/>
              <w:rPr>
                <w:rFonts w:cs="宋体"/>
                <w:sz w:val="24"/>
              </w:rPr>
            </w:pPr>
            <w:r>
              <w:rPr>
                <w:rFonts w:hint="eastAsia" w:cs="宋体"/>
                <w:sz w:val="24"/>
              </w:rPr>
              <w:t>500g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甲醛</w:t>
            </w:r>
          </w:p>
        </w:tc>
        <w:tc>
          <w:tcPr>
            <w:tcW w:w="1905" w:type="dxa"/>
            <w:vAlign w:val="center"/>
          </w:tcPr>
          <w:p>
            <w:pPr>
              <w:jc w:val="center"/>
              <w:rPr>
                <w:rFonts w:eastAsia="仿宋_GB2312" w:cs="仿宋_GB2312"/>
                <w:sz w:val="24"/>
              </w:rPr>
            </w:pPr>
            <w:r>
              <w:rPr>
                <w:rFonts w:hint="eastAsia" w:eastAsia="仿宋_GB2312" w:cs="仿宋_GB2312"/>
                <w:sz w:val="24"/>
              </w:rPr>
              <w:t>HCHO</w:t>
            </w:r>
          </w:p>
        </w:tc>
        <w:tc>
          <w:tcPr>
            <w:tcW w:w="1430" w:type="dxa"/>
            <w:vAlign w:val="center"/>
          </w:tcPr>
          <w:p>
            <w:pPr>
              <w:jc w:val="center"/>
              <w:rPr>
                <w:rFonts w:eastAsia="仿宋_GB2312" w:cs="仿宋_GB2312"/>
                <w:sz w:val="24"/>
              </w:rPr>
            </w:pPr>
            <w:r>
              <w:rPr>
                <w:rFonts w:hint="eastAsia" w:eastAsia="仿宋_GB2312" w:cs="仿宋_GB2312"/>
                <w:sz w:val="24"/>
              </w:rPr>
              <w:t>液体</w:t>
            </w:r>
          </w:p>
        </w:tc>
        <w:tc>
          <w:tcPr>
            <w:tcW w:w="1030" w:type="dxa"/>
            <w:vAlign w:val="center"/>
          </w:tcPr>
          <w:p>
            <w:pPr>
              <w:jc w:val="center"/>
              <w:rPr>
                <w:rFonts w:eastAsia="仿宋_GB2312" w:cs="仿宋_GB2312"/>
                <w:sz w:val="24"/>
              </w:rPr>
            </w:pPr>
            <w:r>
              <w:rPr>
                <w:rFonts w:hint="eastAsia" w:eastAsia="仿宋_GB2312" w:cs="仿宋_GB2312"/>
                <w:sz w:val="24"/>
              </w:rPr>
              <w:t>1000g</w:t>
            </w:r>
          </w:p>
        </w:tc>
        <w:tc>
          <w:tcPr>
            <w:tcW w:w="945" w:type="dxa"/>
            <w:vAlign w:val="center"/>
          </w:tcPr>
          <w:p>
            <w:pPr>
              <w:jc w:val="center"/>
              <w:rPr>
                <w:rFonts w:cs="宋体"/>
                <w:sz w:val="24"/>
              </w:rPr>
            </w:pPr>
            <w:r>
              <w:rPr>
                <w:rFonts w:hint="eastAsia" w:cs="宋体"/>
                <w:sz w:val="24"/>
              </w:rPr>
              <w:t>500g</w:t>
            </w:r>
          </w:p>
        </w:tc>
        <w:tc>
          <w:tcPr>
            <w:tcW w:w="1185" w:type="dxa"/>
            <w:vAlign w:val="center"/>
          </w:tcPr>
          <w:p>
            <w:pPr>
              <w:jc w:val="center"/>
              <w:rPr>
                <w:rFonts w:eastAsia="仿宋_GB2312" w:cs="仿宋_GB2312"/>
                <w:sz w:val="24"/>
              </w:rPr>
            </w:pPr>
            <w:r>
              <w:rPr>
                <w:rFonts w:hint="eastAsia" w:eastAsia="仿宋_GB2312" w:cs="仿宋_GB2312"/>
                <w:sz w:val="24"/>
              </w:rPr>
              <w:t>检测</w:t>
            </w:r>
          </w:p>
        </w:tc>
        <w:tc>
          <w:tcPr>
            <w:tcW w:w="1476" w:type="dxa"/>
            <w:vAlign w:val="center"/>
          </w:tcPr>
          <w:p>
            <w:pPr>
              <w:jc w:val="center"/>
              <w:rPr>
                <w:rFonts w:eastAsia="仿宋_GB2312" w:cs="仿宋_GB2312"/>
                <w:sz w:val="24"/>
              </w:rPr>
            </w:pPr>
            <w:r>
              <w:rPr>
                <w:rFonts w:hint="eastAsia" w:eastAsia="仿宋_GB2312" w:cs="仿宋_GB2312"/>
                <w:sz w:val="24"/>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聚合氯化铝</w:t>
            </w:r>
          </w:p>
        </w:tc>
        <w:tc>
          <w:tcPr>
            <w:tcW w:w="1905" w:type="dxa"/>
            <w:vAlign w:val="center"/>
          </w:tcPr>
          <w:p>
            <w:pPr>
              <w:jc w:val="center"/>
              <w:rPr>
                <w:rFonts w:eastAsia="仿宋_GB2312" w:cs="仿宋_GB2312"/>
                <w:sz w:val="24"/>
              </w:rPr>
            </w:pPr>
            <w:r>
              <w:rPr>
                <w:rFonts w:hint="eastAsia" w:eastAsia="仿宋_GB2312" w:cs="仿宋_GB2312"/>
                <w:sz w:val="24"/>
              </w:rPr>
              <w:t>/</w:t>
            </w:r>
          </w:p>
        </w:tc>
        <w:tc>
          <w:tcPr>
            <w:tcW w:w="1430" w:type="dxa"/>
            <w:vAlign w:val="center"/>
          </w:tcPr>
          <w:p>
            <w:pPr>
              <w:jc w:val="center"/>
              <w:rPr>
                <w:rFonts w:eastAsia="仿宋_GB2312" w:cs="仿宋_GB2312"/>
                <w:sz w:val="24"/>
              </w:rPr>
            </w:pPr>
            <w:r>
              <w:rPr>
                <w:rFonts w:hint="eastAsia" w:eastAsia="仿宋_GB2312" w:cs="仿宋_GB2312"/>
                <w:sz w:val="24"/>
              </w:rPr>
              <w:t>固体</w:t>
            </w:r>
          </w:p>
        </w:tc>
        <w:tc>
          <w:tcPr>
            <w:tcW w:w="1030" w:type="dxa"/>
            <w:vAlign w:val="center"/>
          </w:tcPr>
          <w:p>
            <w:pPr>
              <w:jc w:val="center"/>
              <w:rPr>
                <w:rFonts w:eastAsia="仿宋_GB2312" w:cs="仿宋_GB2312"/>
                <w:sz w:val="24"/>
              </w:rPr>
            </w:pPr>
            <w:r>
              <w:rPr>
                <w:rFonts w:hint="eastAsia" w:eastAsia="仿宋_GB2312" w:cs="仿宋_GB2312"/>
                <w:sz w:val="24"/>
              </w:rPr>
              <w:t>100KG</w:t>
            </w:r>
          </w:p>
        </w:tc>
        <w:tc>
          <w:tcPr>
            <w:tcW w:w="945" w:type="dxa"/>
            <w:vAlign w:val="center"/>
          </w:tcPr>
          <w:p>
            <w:pPr>
              <w:jc w:val="center"/>
              <w:rPr>
                <w:rFonts w:cs="宋体"/>
                <w:sz w:val="24"/>
              </w:rPr>
            </w:pPr>
            <w:r>
              <w:rPr>
                <w:rFonts w:hint="eastAsia" w:cs="宋体"/>
                <w:sz w:val="24"/>
              </w:rPr>
              <w:t>25kg</w:t>
            </w:r>
          </w:p>
        </w:tc>
        <w:tc>
          <w:tcPr>
            <w:tcW w:w="1185" w:type="dxa"/>
            <w:vAlign w:val="center"/>
          </w:tcPr>
          <w:p>
            <w:pPr>
              <w:jc w:val="center"/>
              <w:rPr>
                <w:rFonts w:eastAsia="仿宋_GB2312" w:cs="仿宋_GB2312"/>
                <w:sz w:val="24"/>
              </w:rPr>
            </w:pPr>
            <w:r>
              <w:rPr>
                <w:rFonts w:hint="eastAsia" w:eastAsia="仿宋_GB2312" w:cs="仿宋_GB2312"/>
                <w:sz w:val="24"/>
              </w:rPr>
              <w:t>污水处理</w:t>
            </w:r>
          </w:p>
        </w:tc>
        <w:tc>
          <w:tcPr>
            <w:tcW w:w="1476" w:type="dxa"/>
            <w:vAlign w:val="center"/>
          </w:tcPr>
          <w:p>
            <w:pPr>
              <w:jc w:val="center"/>
              <w:rPr>
                <w:rFonts w:eastAsia="仿宋_GB2312" w:cs="仿宋_GB2312"/>
                <w:sz w:val="24"/>
              </w:rPr>
            </w:pPr>
            <w:r>
              <w:rPr>
                <w:rFonts w:hint="eastAsia" w:eastAsia="仿宋_GB2312" w:cs="仿宋_GB2312"/>
                <w:sz w:val="24"/>
              </w:rPr>
              <w:t>机修房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电</w:t>
            </w:r>
          </w:p>
        </w:tc>
        <w:tc>
          <w:tcPr>
            <w:tcW w:w="1905" w:type="dxa"/>
            <w:vAlign w:val="center"/>
          </w:tcPr>
          <w:p>
            <w:pPr>
              <w:jc w:val="center"/>
              <w:rPr>
                <w:rFonts w:eastAsia="仿宋_GB2312" w:cs="仿宋_GB2312"/>
                <w:sz w:val="24"/>
              </w:rPr>
            </w:pPr>
            <w:r>
              <w:rPr>
                <w:rFonts w:hint="eastAsia" w:eastAsia="仿宋_GB2312" w:cs="仿宋_GB2312"/>
                <w:sz w:val="24"/>
              </w:rPr>
              <w:t>/</w:t>
            </w:r>
          </w:p>
        </w:tc>
        <w:tc>
          <w:tcPr>
            <w:tcW w:w="1430" w:type="dxa"/>
            <w:vAlign w:val="center"/>
          </w:tcPr>
          <w:p>
            <w:pPr>
              <w:jc w:val="center"/>
              <w:rPr>
                <w:rFonts w:eastAsia="仿宋_GB2312" w:cs="仿宋_GB2312"/>
                <w:sz w:val="24"/>
              </w:rPr>
            </w:pPr>
            <w:r>
              <w:rPr>
                <w:rFonts w:hint="eastAsia" w:eastAsia="仿宋_GB2312" w:cs="仿宋_GB2312"/>
                <w:sz w:val="24"/>
              </w:rPr>
              <w:t>/</w:t>
            </w:r>
          </w:p>
        </w:tc>
        <w:tc>
          <w:tcPr>
            <w:tcW w:w="1030" w:type="dxa"/>
            <w:vAlign w:val="center"/>
          </w:tcPr>
          <w:p>
            <w:pPr>
              <w:jc w:val="center"/>
              <w:rPr>
                <w:rFonts w:eastAsia="仿宋_GB2312" w:cs="仿宋_GB2312"/>
                <w:sz w:val="24"/>
              </w:rPr>
            </w:pPr>
            <w:r>
              <w:rPr>
                <w:rFonts w:hint="eastAsia" w:eastAsia="仿宋_GB2312" w:cs="仿宋_GB2312"/>
                <w:sz w:val="24"/>
              </w:rPr>
              <w:t>300万kw.h</w:t>
            </w:r>
          </w:p>
        </w:tc>
        <w:tc>
          <w:tcPr>
            <w:tcW w:w="945" w:type="dxa"/>
            <w:vAlign w:val="center"/>
          </w:tcPr>
          <w:p>
            <w:pPr>
              <w:jc w:val="center"/>
              <w:rPr>
                <w:rFonts w:cs="宋体"/>
                <w:sz w:val="24"/>
              </w:rPr>
            </w:pPr>
            <w:r>
              <w:rPr>
                <w:rFonts w:hint="eastAsia" w:eastAsia="仿宋_GB2312" w:cs="仿宋_GB2312"/>
                <w:sz w:val="24"/>
              </w:rPr>
              <w:t>/</w:t>
            </w:r>
          </w:p>
        </w:tc>
        <w:tc>
          <w:tcPr>
            <w:tcW w:w="1185" w:type="dxa"/>
            <w:vAlign w:val="center"/>
          </w:tcPr>
          <w:p>
            <w:pPr>
              <w:jc w:val="center"/>
              <w:rPr>
                <w:rFonts w:eastAsia="仿宋_GB2312" w:cs="仿宋_GB2312"/>
                <w:sz w:val="24"/>
              </w:rPr>
            </w:pPr>
            <w:r>
              <w:rPr>
                <w:rFonts w:hint="eastAsia" w:eastAsia="仿宋_GB2312" w:cs="仿宋_GB2312"/>
                <w:sz w:val="24"/>
              </w:rPr>
              <w:t>/</w:t>
            </w:r>
          </w:p>
        </w:tc>
        <w:tc>
          <w:tcPr>
            <w:tcW w:w="1476" w:type="dxa"/>
            <w:vAlign w:val="center"/>
          </w:tcPr>
          <w:p>
            <w:pPr>
              <w:jc w:val="center"/>
              <w:rPr>
                <w:rFonts w:eastAsia="仿宋_GB2312" w:cs="仿宋_GB2312"/>
                <w:sz w:val="24"/>
              </w:rPr>
            </w:pPr>
            <w:r>
              <w:rPr>
                <w:rFonts w:hint="eastAsia"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水</w:t>
            </w:r>
          </w:p>
        </w:tc>
        <w:tc>
          <w:tcPr>
            <w:tcW w:w="1905" w:type="dxa"/>
            <w:vAlign w:val="center"/>
          </w:tcPr>
          <w:p>
            <w:pPr>
              <w:jc w:val="center"/>
              <w:rPr>
                <w:rFonts w:eastAsia="仿宋_GB2312" w:cs="仿宋_GB2312"/>
                <w:sz w:val="24"/>
              </w:rPr>
            </w:pPr>
            <w:r>
              <w:rPr>
                <w:rFonts w:hint="eastAsia" w:eastAsia="仿宋_GB2312" w:cs="仿宋_GB2312"/>
                <w:sz w:val="24"/>
              </w:rPr>
              <w:t>H</w:t>
            </w:r>
            <w:r>
              <w:rPr>
                <w:rFonts w:hint="eastAsia" w:eastAsia="仿宋_GB2312" w:cs="仿宋_GB2312"/>
                <w:sz w:val="24"/>
                <w:vertAlign w:val="subscript"/>
              </w:rPr>
              <w:t>2</w:t>
            </w:r>
            <w:r>
              <w:rPr>
                <w:rFonts w:hint="eastAsia" w:eastAsia="仿宋_GB2312" w:cs="仿宋_GB2312"/>
                <w:sz w:val="24"/>
              </w:rPr>
              <w:t>O</w:t>
            </w:r>
          </w:p>
        </w:tc>
        <w:tc>
          <w:tcPr>
            <w:tcW w:w="1430" w:type="dxa"/>
            <w:vAlign w:val="center"/>
          </w:tcPr>
          <w:p>
            <w:pPr>
              <w:jc w:val="center"/>
              <w:rPr>
                <w:rFonts w:eastAsia="仿宋_GB2312" w:cs="仿宋_GB2312"/>
                <w:sz w:val="24"/>
              </w:rPr>
            </w:pPr>
            <w:r>
              <w:rPr>
                <w:rFonts w:hint="eastAsia" w:eastAsia="仿宋_GB2312" w:cs="仿宋_GB2312"/>
                <w:sz w:val="24"/>
              </w:rPr>
              <w:t>/</w:t>
            </w:r>
          </w:p>
        </w:tc>
        <w:tc>
          <w:tcPr>
            <w:tcW w:w="1030" w:type="dxa"/>
            <w:vAlign w:val="center"/>
          </w:tcPr>
          <w:p>
            <w:pPr>
              <w:jc w:val="center"/>
              <w:rPr>
                <w:rFonts w:eastAsia="仿宋_GB2312" w:cs="仿宋_GB2312"/>
                <w:sz w:val="24"/>
              </w:rPr>
            </w:pPr>
            <w:r>
              <w:rPr>
                <w:rFonts w:hint="eastAsia" w:eastAsia="仿宋_GB2312" w:cs="仿宋_GB2312"/>
                <w:sz w:val="24"/>
              </w:rPr>
              <w:t>1350m</w:t>
            </w:r>
            <w:r>
              <w:rPr>
                <w:rFonts w:hint="eastAsia" w:eastAsia="仿宋_GB2312" w:cs="仿宋_GB2312"/>
                <w:sz w:val="24"/>
                <w:vertAlign w:val="superscript"/>
              </w:rPr>
              <w:t>3</w:t>
            </w:r>
          </w:p>
        </w:tc>
        <w:tc>
          <w:tcPr>
            <w:tcW w:w="945" w:type="dxa"/>
            <w:vAlign w:val="center"/>
          </w:tcPr>
          <w:p>
            <w:pPr>
              <w:jc w:val="center"/>
              <w:rPr>
                <w:rFonts w:cs="宋体"/>
                <w:sz w:val="24"/>
              </w:rPr>
            </w:pPr>
            <w:r>
              <w:rPr>
                <w:rFonts w:hint="eastAsia" w:eastAsia="仿宋_GB2312" w:cs="仿宋_GB2312"/>
                <w:sz w:val="24"/>
              </w:rPr>
              <w:t>/</w:t>
            </w:r>
          </w:p>
        </w:tc>
        <w:tc>
          <w:tcPr>
            <w:tcW w:w="1185" w:type="dxa"/>
            <w:vAlign w:val="center"/>
          </w:tcPr>
          <w:p>
            <w:pPr>
              <w:jc w:val="center"/>
              <w:rPr>
                <w:rFonts w:eastAsia="仿宋_GB2312" w:cs="仿宋_GB2312"/>
                <w:sz w:val="24"/>
              </w:rPr>
            </w:pPr>
            <w:r>
              <w:rPr>
                <w:rFonts w:hint="eastAsia" w:eastAsia="仿宋_GB2312" w:cs="仿宋_GB2312"/>
                <w:sz w:val="24"/>
              </w:rPr>
              <w:t>/</w:t>
            </w:r>
          </w:p>
        </w:tc>
        <w:tc>
          <w:tcPr>
            <w:tcW w:w="1476" w:type="dxa"/>
            <w:vAlign w:val="center"/>
          </w:tcPr>
          <w:p>
            <w:pPr>
              <w:jc w:val="center"/>
              <w:rPr>
                <w:rFonts w:eastAsia="仿宋_GB2312" w:cs="仿宋_GB2312"/>
                <w:sz w:val="24"/>
              </w:rPr>
            </w:pPr>
            <w:r>
              <w:rPr>
                <w:rFonts w:hint="eastAsia"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天然气</w:t>
            </w:r>
          </w:p>
        </w:tc>
        <w:tc>
          <w:tcPr>
            <w:tcW w:w="1905" w:type="dxa"/>
            <w:vAlign w:val="center"/>
          </w:tcPr>
          <w:p>
            <w:pPr>
              <w:jc w:val="center"/>
              <w:rPr>
                <w:rFonts w:eastAsia="仿宋_GB2312" w:cs="仿宋_GB2312"/>
                <w:sz w:val="24"/>
              </w:rPr>
            </w:pPr>
            <w:r>
              <w:rPr>
                <w:rFonts w:hint="eastAsia" w:eastAsia="仿宋_GB2312" w:cs="仿宋_GB2312"/>
                <w:sz w:val="24"/>
              </w:rPr>
              <w:t>C</w:t>
            </w:r>
            <w:r>
              <w:rPr>
                <w:rFonts w:hint="eastAsia" w:eastAsia="仿宋_GB2312" w:cs="仿宋_GB2312"/>
                <w:sz w:val="24"/>
                <w:vertAlign w:val="subscript"/>
              </w:rPr>
              <w:t>4</w:t>
            </w:r>
            <w:r>
              <w:rPr>
                <w:rFonts w:hint="eastAsia" w:eastAsia="仿宋_GB2312" w:cs="仿宋_GB2312"/>
                <w:sz w:val="24"/>
              </w:rPr>
              <w:t>H</w:t>
            </w:r>
            <w:r>
              <w:rPr>
                <w:rFonts w:hint="eastAsia" w:eastAsia="仿宋_GB2312" w:cs="仿宋_GB2312"/>
                <w:sz w:val="24"/>
                <w:vertAlign w:val="subscript"/>
              </w:rPr>
              <w:t>4</w:t>
            </w:r>
          </w:p>
        </w:tc>
        <w:tc>
          <w:tcPr>
            <w:tcW w:w="1430" w:type="dxa"/>
            <w:vAlign w:val="center"/>
          </w:tcPr>
          <w:p>
            <w:pPr>
              <w:jc w:val="center"/>
              <w:rPr>
                <w:rFonts w:eastAsia="仿宋_GB2312" w:cs="仿宋_GB2312"/>
                <w:sz w:val="24"/>
              </w:rPr>
            </w:pPr>
            <w:r>
              <w:rPr>
                <w:rFonts w:hint="eastAsia" w:eastAsia="仿宋_GB2312" w:cs="仿宋_GB2312"/>
                <w:sz w:val="24"/>
              </w:rPr>
              <w:t>/</w:t>
            </w:r>
          </w:p>
        </w:tc>
        <w:tc>
          <w:tcPr>
            <w:tcW w:w="1030" w:type="dxa"/>
            <w:vAlign w:val="center"/>
          </w:tcPr>
          <w:p>
            <w:pPr>
              <w:jc w:val="center"/>
              <w:rPr>
                <w:rFonts w:eastAsia="仿宋_GB2312" w:cs="仿宋_GB2312"/>
                <w:sz w:val="24"/>
              </w:rPr>
            </w:pPr>
            <w:r>
              <w:rPr>
                <w:rFonts w:hint="eastAsia" w:eastAsia="仿宋_GB2312" w:cs="仿宋_GB2312"/>
                <w:sz w:val="24"/>
              </w:rPr>
              <w:t>80万m</w:t>
            </w:r>
            <w:r>
              <w:rPr>
                <w:rFonts w:hint="eastAsia" w:eastAsia="仿宋_GB2312" w:cs="仿宋_GB2312"/>
                <w:sz w:val="24"/>
                <w:vertAlign w:val="superscript"/>
              </w:rPr>
              <w:t>3</w:t>
            </w:r>
          </w:p>
        </w:tc>
        <w:tc>
          <w:tcPr>
            <w:tcW w:w="945" w:type="dxa"/>
            <w:vAlign w:val="center"/>
          </w:tcPr>
          <w:p>
            <w:pPr>
              <w:jc w:val="center"/>
              <w:rPr>
                <w:rFonts w:cs="宋体"/>
                <w:sz w:val="24"/>
              </w:rPr>
            </w:pPr>
            <w:r>
              <w:rPr>
                <w:rFonts w:hint="eastAsia" w:eastAsia="仿宋_GB2312" w:cs="仿宋_GB2312"/>
                <w:sz w:val="24"/>
              </w:rPr>
              <w:t>/</w:t>
            </w:r>
          </w:p>
        </w:tc>
        <w:tc>
          <w:tcPr>
            <w:tcW w:w="1185" w:type="dxa"/>
            <w:vAlign w:val="center"/>
          </w:tcPr>
          <w:p>
            <w:pPr>
              <w:jc w:val="center"/>
              <w:rPr>
                <w:rFonts w:eastAsia="仿宋_GB2312" w:cs="仿宋_GB2312"/>
                <w:sz w:val="24"/>
              </w:rPr>
            </w:pPr>
            <w:r>
              <w:rPr>
                <w:rFonts w:hint="eastAsia" w:eastAsia="仿宋_GB2312" w:cs="仿宋_GB2312"/>
                <w:sz w:val="24"/>
              </w:rPr>
              <w:t>/</w:t>
            </w:r>
          </w:p>
        </w:tc>
        <w:tc>
          <w:tcPr>
            <w:tcW w:w="1476" w:type="dxa"/>
            <w:vAlign w:val="center"/>
          </w:tcPr>
          <w:p>
            <w:pPr>
              <w:jc w:val="center"/>
              <w:rPr>
                <w:rFonts w:eastAsia="仿宋_GB2312" w:cs="仿宋_GB2312"/>
                <w:sz w:val="24"/>
              </w:rPr>
            </w:pPr>
            <w:r>
              <w:rPr>
                <w:rFonts w:hint="eastAsia"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2" w:type="dxa"/>
            <w:vAlign w:val="center"/>
          </w:tcPr>
          <w:p>
            <w:pPr>
              <w:jc w:val="center"/>
              <w:rPr>
                <w:rFonts w:eastAsia="仿宋_GB2312" w:cs="仿宋_GB2312"/>
                <w:sz w:val="24"/>
              </w:rPr>
            </w:pPr>
            <w:r>
              <w:rPr>
                <w:rFonts w:hint="eastAsia" w:eastAsia="仿宋_GB2312" w:cs="仿宋_GB2312"/>
                <w:sz w:val="24"/>
              </w:rPr>
              <w:t>蒸汽</w:t>
            </w:r>
          </w:p>
        </w:tc>
        <w:tc>
          <w:tcPr>
            <w:tcW w:w="1905" w:type="dxa"/>
            <w:vAlign w:val="center"/>
          </w:tcPr>
          <w:p>
            <w:pPr>
              <w:jc w:val="center"/>
              <w:rPr>
                <w:rFonts w:eastAsia="仿宋_GB2312" w:cs="仿宋_GB2312"/>
                <w:sz w:val="24"/>
              </w:rPr>
            </w:pPr>
            <w:r>
              <w:rPr>
                <w:rFonts w:hint="eastAsia" w:eastAsia="仿宋_GB2312" w:cs="仿宋_GB2312"/>
                <w:sz w:val="24"/>
              </w:rPr>
              <w:t>0.6-0.8MPa</w:t>
            </w:r>
          </w:p>
        </w:tc>
        <w:tc>
          <w:tcPr>
            <w:tcW w:w="1430" w:type="dxa"/>
            <w:vAlign w:val="center"/>
          </w:tcPr>
          <w:p>
            <w:pPr>
              <w:jc w:val="center"/>
              <w:rPr>
                <w:rFonts w:eastAsia="仿宋_GB2312" w:cs="仿宋_GB2312"/>
                <w:sz w:val="24"/>
              </w:rPr>
            </w:pPr>
            <w:r>
              <w:rPr>
                <w:rFonts w:hint="eastAsia" w:eastAsia="仿宋_GB2312" w:cs="仿宋_GB2312"/>
                <w:sz w:val="24"/>
              </w:rPr>
              <w:t>/</w:t>
            </w:r>
          </w:p>
        </w:tc>
        <w:tc>
          <w:tcPr>
            <w:tcW w:w="1030" w:type="dxa"/>
            <w:vAlign w:val="center"/>
          </w:tcPr>
          <w:p>
            <w:pPr>
              <w:jc w:val="center"/>
              <w:rPr>
                <w:rFonts w:eastAsia="仿宋_GB2312" w:cs="仿宋_GB2312"/>
                <w:sz w:val="24"/>
              </w:rPr>
            </w:pPr>
            <w:r>
              <w:rPr>
                <w:rFonts w:hint="eastAsia" w:eastAsia="仿宋_GB2312" w:cs="仿宋_GB2312"/>
                <w:sz w:val="24"/>
              </w:rPr>
              <w:t>45000T</w:t>
            </w:r>
          </w:p>
        </w:tc>
        <w:tc>
          <w:tcPr>
            <w:tcW w:w="945" w:type="dxa"/>
            <w:vAlign w:val="center"/>
          </w:tcPr>
          <w:p>
            <w:pPr>
              <w:jc w:val="center"/>
              <w:rPr>
                <w:rFonts w:eastAsia="仿宋_GB2312" w:cs="仿宋_GB2312"/>
                <w:sz w:val="24"/>
              </w:rPr>
            </w:pPr>
            <w:r>
              <w:rPr>
                <w:rFonts w:hint="eastAsia" w:eastAsia="仿宋_GB2312" w:cs="仿宋_GB2312"/>
                <w:sz w:val="24"/>
              </w:rPr>
              <w:t>/</w:t>
            </w:r>
          </w:p>
        </w:tc>
        <w:tc>
          <w:tcPr>
            <w:tcW w:w="1185" w:type="dxa"/>
            <w:vAlign w:val="center"/>
          </w:tcPr>
          <w:p>
            <w:pPr>
              <w:jc w:val="center"/>
              <w:rPr>
                <w:rFonts w:eastAsia="仿宋_GB2312" w:cs="仿宋_GB2312"/>
                <w:sz w:val="24"/>
              </w:rPr>
            </w:pPr>
            <w:r>
              <w:rPr>
                <w:rFonts w:hint="eastAsia" w:eastAsia="仿宋_GB2312" w:cs="仿宋_GB2312"/>
                <w:sz w:val="24"/>
              </w:rPr>
              <w:t>/</w:t>
            </w:r>
          </w:p>
        </w:tc>
        <w:tc>
          <w:tcPr>
            <w:tcW w:w="1476" w:type="dxa"/>
            <w:vAlign w:val="center"/>
          </w:tcPr>
          <w:p>
            <w:pPr>
              <w:jc w:val="center"/>
              <w:rPr>
                <w:rFonts w:eastAsia="仿宋_GB2312" w:cs="仿宋_GB2312"/>
                <w:sz w:val="24"/>
              </w:rPr>
            </w:pPr>
            <w:r>
              <w:rPr>
                <w:rFonts w:hint="eastAsia" w:eastAsia="仿宋_GB2312" w:cs="仿宋_GB2312"/>
                <w:sz w:val="24"/>
              </w:rPr>
              <w:t>/</w:t>
            </w:r>
          </w:p>
        </w:tc>
      </w:tr>
    </w:tbl>
    <w:p>
      <w:pPr>
        <w:topLinePunct/>
        <w:adjustRightInd w:val="0"/>
        <w:snapToGrid w:val="0"/>
        <w:spacing w:line="480" w:lineRule="exact"/>
        <w:ind w:firstLine="3444" w:firstLineChars="1100"/>
        <w:rPr>
          <w:rFonts w:eastAsia="仿宋_GB2312"/>
        </w:rPr>
      </w:pPr>
      <w:r>
        <w:rPr>
          <w:rFonts w:eastAsia="仿宋_GB2312"/>
          <w:b/>
          <w:spacing w:val="16"/>
          <w:sz w:val="28"/>
          <w:szCs w:val="28"/>
        </w:rPr>
        <w:t>表2-4</w:t>
      </w:r>
      <w:r>
        <w:rPr>
          <w:rFonts w:eastAsia="仿宋_GB2312"/>
          <w:b/>
          <w:snapToGrid w:val="0"/>
          <w:sz w:val="28"/>
          <w:szCs w:val="28"/>
        </w:rPr>
        <w:t>主要产品一览表</w:t>
      </w:r>
    </w:p>
    <w:tbl>
      <w:tblPr>
        <w:tblStyle w:val="30"/>
        <w:tblW w:w="9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941"/>
        <w:gridCol w:w="1514"/>
        <w:gridCol w:w="1858"/>
        <w:gridCol w:w="985"/>
        <w:gridCol w:w="985"/>
        <w:gridCol w:w="985"/>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3" w:type="dxa"/>
            <w:vMerge w:val="restart"/>
            <w:vAlign w:val="center"/>
          </w:tcPr>
          <w:p>
            <w:pPr>
              <w:topLinePunct/>
              <w:adjustRightInd w:val="0"/>
              <w:snapToGrid w:val="0"/>
              <w:jc w:val="center"/>
              <w:rPr>
                <w:rFonts w:eastAsia="仿宋_GB2312"/>
                <w:b/>
                <w:bCs/>
                <w:sz w:val="24"/>
              </w:rPr>
            </w:pPr>
            <w:r>
              <w:rPr>
                <w:rFonts w:eastAsia="仿宋_GB2312"/>
                <w:b/>
                <w:bCs/>
                <w:sz w:val="24"/>
              </w:rPr>
              <w:t>序号</w:t>
            </w:r>
          </w:p>
        </w:tc>
        <w:tc>
          <w:tcPr>
            <w:tcW w:w="941" w:type="dxa"/>
            <w:vMerge w:val="restart"/>
            <w:vAlign w:val="center"/>
          </w:tcPr>
          <w:p>
            <w:pPr>
              <w:topLinePunct/>
              <w:adjustRightInd w:val="0"/>
              <w:snapToGrid w:val="0"/>
              <w:jc w:val="center"/>
              <w:rPr>
                <w:rFonts w:eastAsia="仿宋_GB2312"/>
                <w:b/>
                <w:bCs/>
                <w:sz w:val="24"/>
              </w:rPr>
            </w:pPr>
            <w:r>
              <w:rPr>
                <w:rFonts w:hint="eastAsia" w:eastAsia="仿宋_GB2312"/>
                <w:b/>
                <w:bCs/>
                <w:sz w:val="24"/>
              </w:rPr>
              <w:t>类别</w:t>
            </w:r>
          </w:p>
        </w:tc>
        <w:tc>
          <w:tcPr>
            <w:tcW w:w="1514" w:type="dxa"/>
            <w:vMerge w:val="restart"/>
            <w:vAlign w:val="center"/>
          </w:tcPr>
          <w:p>
            <w:pPr>
              <w:topLinePunct/>
              <w:adjustRightInd w:val="0"/>
              <w:snapToGrid w:val="0"/>
              <w:jc w:val="center"/>
              <w:rPr>
                <w:rFonts w:eastAsia="仿宋_GB2312"/>
                <w:b/>
                <w:bCs/>
                <w:sz w:val="24"/>
              </w:rPr>
            </w:pPr>
            <w:r>
              <w:rPr>
                <w:rFonts w:eastAsia="仿宋_GB2312"/>
                <w:b/>
                <w:bCs/>
                <w:sz w:val="24"/>
              </w:rPr>
              <w:t>名称</w:t>
            </w:r>
          </w:p>
        </w:tc>
        <w:tc>
          <w:tcPr>
            <w:tcW w:w="1858" w:type="dxa"/>
            <w:vMerge w:val="restart"/>
            <w:vAlign w:val="center"/>
          </w:tcPr>
          <w:p>
            <w:pPr>
              <w:topLinePunct/>
              <w:adjustRightInd w:val="0"/>
              <w:snapToGrid w:val="0"/>
              <w:jc w:val="center"/>
              <w:rPr>
                <w:rFonts w:eastAsia="仿宋_GB2312"/>
                <w:b/>
                <w:bCs/>
                <w:sz w:val="24"/>
              </w:rPr>
            </w:pPr>
            <w:r>
              <w:rPr>
                <w:rFonts w:hint="eastAsia" w:eastAsia="仿宋_GB2312"/>
                <w:b/>
                <w:bCs/>
                <w:sz w:val="24"/>
              </w:rPr>
              <w:t>规格</w:t>
            </w:r>
          </w:p>
        </w:tc>
        <w:tc>
          <w:tcPr>
            <w:tcW w:w="2955" w:type="dxa"/>
            <w:gridSpan w:val="3"/>
            <w:vAlign w:val="center"/>
          </w:tcPr>
          <w:p>
            <w:pPr>
              <w:topLinePunct/>
              <w:adjustRightInd w:val="0"/>
              <w:snapToGrid w:val="0"/>
              <w:jc w:val="center"/>
              <w:rPr>
                <w:rFonts w:eastAsia="仿宋_GB2312"/>
                <w:b/>
                <w:bCs/>
                <w:sz w:val="24"/>
              </w:rPr>
            </w:pPr>
            <w:r>
              <w:rPr>
                <w:rFonts w:eastAsia="仿宋_GB2312"/>
                <w:b/>
                <w:bCs/>
                <w:sz w:val="24"/>
              </w:rPr>
              <w:t>年产量</w:t>
            </w:r>
            <w:r>
              <w:rPr>
                <w:rFonts w:hint="eastAsia" w:eastAsia="仿宋_GB2312"/>
                <w:b/>
                <w:bCs/>
                <w:sz w:val="24"/>
              </w:rPr>
              <w:t>（t）</w:t>
            </w:r>
          </w:p>
        </w:tc>
        <w:tc>
          <w:tcPr>
            <w:tcW w:w="1723" w:type="dxa"/>
            <w:vMerge w:val="restart"/>
            <w:vAlign w:val="center"/>
          </w:tcPr>
          <w:p>
            <w:pPr>
              <w:topLinePunct/>
              <w:adjustRightInd w:val="0"/>
              <w:snapToGrid w:val="0"/>
              <w:jc w:val="center"/>
              <w:rPr>
                <w:rFonts w:eastAsia="仿宋_GB2312"/>
                <w:b/>
                <w:bCs/>
                <w:sz w:val="24"/>
              </w:rPr>
            </w:pPr>
            <w:r>
              <w:rPr>
                <w:rFonts w:eastAsia="仿宋_GB2312"/>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3" w:type="dxa"/>
            <w:vMerge w:val="continue"/>
            <w:vAlign w:val="center"/>
          </w:tcPr>
          <w:p>
            <w:pPr>
              <w:topLinePunct/>
              <w:adjustRightInd w:val="0"/>
              <w:snapToGrid w:val="0"/>
              <w:jc w:val="center"/>
              <w:rPr>
                <w:sz w:val="24"/>
              </w:rPr>
            </w:pPr>
          </w:p>
        </w:tc>
        <w:tc>
          <w:tcPr>
            <w:tcW w:w="941" w:type="dxa"/>
            <w:vMerge w:val="continue"/>
            <w:vAlign w:val="center"/>
          </w:tcPr>
          <w:p>
            <w:pPr>
              <w:topLinePunct/>
              <w:adjustRightInd w:val="0"/>
              <w:snapToGrid w:val="0"/>
              <w:jc w:val="center"/>
              <w:rPr>
                <w:sz w:val="24"/>
              </w:rPr>
            </w:pPr>
          </w:p>
        </w:tc>
        <w:tc>
          <w:tcPr>
            <w:tcW w:w="1514" w:type="dxa"/>
            <w:vMerge w:val="continue"/>
            <w:vAlign w:val="center"/>
          </w:tcPr>
          <w:p>
            <w:pPr>
              <w:topLinePunct/>
              <w:adjustRightInd w:val="0"/>
              <w:snapToGrid w:val="0"/>
              <w:jc w:val="center"/>
              <w:rPr>
                <w:sz w:val="24"/>
              </w:rPr>
            </w:pPr>
          </w:p>
        </w:tc>
        <w:tc>
          <w:tcPr>
            <w:tcW w:w="1858" w:type="dxa"/>
            <w:vMerge w:val="continue"/>
            <w:vAlign w:val="center"/>
          </w:tcPr>
          <w:p>
            <w:pPr>
              <w:topLinePunct/>
              <w:adjustRightInd w:val="0"/>
              <w:snapToGrid w:val="0"/>
              <w:jc w:val="center"/>
              <w:rPr>
                <w:sz w:val="24"/>
              </w:rPr>
            </w:pPr>
          </w:p>
        </w:tc>
        <w:tc>
          <w:tcPr>
            <w:tcW w:w="985" w:type="dxa"/>
            <w:vAlign w:val="center"/>
          </w:tcPr>
          <w:p>
            <w:pPr>
              <w:adjustRightInd w:val="0"/>
              <w:snapToGrid w:val="0"/>
              <w:jc w:val="center"/>
              <w:rPr>
                <w:rFonts w:eastAsia="仿宋_GB2312" w:cs="仿宋_GB2312"/>
                <w:b/>
                <w:sz w:val="24"/>
              </w:rPr>
            </w:pPr>
            <w:r>
              <w:rPr>
                <w:rFonts w:hint="eastAsia" w:eastAsia="仿宋_GB2312" w:cs="仿宋_GB2312"/>
                <w:b/>
                <w:sz w:val="24"/>
              </w:rPr>
              <w:t>2020年</w:t>
            </w:r>
          </w:p>
        </w:tc>
        <w:tc>
          <w:tcPr>
            <w:tcW w:w="985" w:type="dxa"/>
            <w:vAlign w:val="center"/>
          </w:tcPr>
          <w:p>
            <w:pPr>
              <w:adjustRightInd w:val="0"/>
              <w:snapToGrid w:val="0"/>
              <w:jc w:val="center"/>
              <w:rPr>
                <w:rFonts w:eastAsia="仿宋_GB2312" w:cs="仿宋_GB2312"/>
                <w:b/>
                <w:sz w:val="24"/>
              </w:rPr>
            </w:pPr>
            <w:r>
              <w:rPr>
                <w:rFonts w:hint="eastAsia" w:eastAsia="仿宋_GB2312" w:cs="仿宋_GB2312"/>
                <w:b/>
                <w:sz w:val="24"/>
              </w:rPr>
              <w:t>2021年</w:t>
            </w:r>
          </w:p>
        </w:tc>
        <w:tc>
          <w:tcPr>
            <w:tcW w:w="985" w:type="dxa"/>
            <w:vAlign w:val="center"/>
          </w:tcPr>
          <w:p>
            <w:pPr>
              <w:adjustRightInd w:val="0"/>
              <w:snapToGrid w:val="0"/>
              <w:jc w:val="center"/>
              <w:rPr>
                <w:rFonts w:eastAsia="仿宋_GB2312" w:cs="仿宋_GB2312"/>
                <w:b/>
                <w:sz w:val="24"/>
              </w:rPr>
            </w:pPr>
            <w:r>
              <w:rPr>
                <w:rFonts w:hint="eastAsia" w:eastAsia="仿宋_GB2312" w:cs="仿宋_GB2312"/>
                <w:b/>
                <w:sz w:val="24"/>
              </w:rPr>
              <w:t>2022年</w:t>
            </w:r>
          </w:p>
        </w:tc>
        <w:tc>
          <w:tcPr>
            <w:tcW w:w="1723" w:type="dxa"/>
            <w:vMerge w:val="continue"/>
            <w:vAlign w:val="center"/>
          </w:tcPr>
          <w:p>
            <w:pPr>
              <w:topLinePunct/>
              <w:adjustRightInd w:val="0"/>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vAlign w:val="center"/>
          </w:tcPr>
          <w:p>
            <w:pPr>
              <w:topLinePunct/>
              <w:adjustRightInd w:val="0"/>
              <w:snapToGrid w:val="0"/>
              <w:jc w:val="center"/>
              <w:rPr>
                <w:rFonts w:eastAsia="仿宋_GB2312"/>
                <w:sz w:val="24"/>
              </w:rPr>
            </w:pPr>
            <w:r>
              <w:rPr>
                <w:rFonts w:eastAsia="仿宋_GB2312"/>
                <w:sz w:val="24"/>
              </w:rPr>
              <w:t>1</w:t>
            </w:r>
          </w:p>
        </w:tc>
        <w:tc>
          <w:tcPr>
            <w:tcW w:w="941" w:type="dxa"/>
            <w:vMerge w:val="restart"/>
            <w:vAlign w:val="center"/>
          </w:tcPr>
          <w:p>
            <w:pPr>
              <w:topLinePunct/>
              <w:adjustRightInd w:val="0"/>
              <w:snapToGrid w:val="0"/>
              <w:jc w:val="center"/>
              <w:rPr>
                <w:rFonts w:eastAsia="仿宋_GB2312"/>
                <w:sz w:val="24"/>
              </w:rPr>
            </w:pPr>
            <w:r>
              <w:rPr>
                <w:rFonts w:hint="eastAsia" w:eastAsia="仿宋_GB2312"/>
                <w:sz w:val="24"/>
              </w:rPr>
              <w:t>产品</w:t>
            </w:r>
          </w:p>
        </w:tc>
        <w:tc>
          <w:tcPr>
            <w:tcW w:w="1514" w:type="dxa"/>
            <w:vAlign w:val="center"/>
          </w:tcPr>
          <w:p>
            <w:pPr>
              <w:topLinePunct/>
              <w:adjustRightInd w:val="0"/>
              <w:snapToGrid w:val="0"/>
              <w:jc w:val="center"/>
              <w:rPr>
                <w:rFonts w:eastAsia="仿宋_GB2312"/>
                <w:sz w:val="24"/>
              </w:rPr>
            </w:pPr>
            <w:r>
              <w:rPr>
                <w:rFonts w:hint="eastAsia" w:eastAsia="仿宋_GB2312"/>
                <w:sz w:val="24"/>
              </w:rPr>
              <w:t>工业硝酸钾</w:t>
            </w:r>
          </w:p>
        </w:tc>
        <w:tc>
          <w:tcPr>
            <w:tcW w:w="1858" w:type="dxa"/>
            <w:vAlign w:val="center"/>
          </w:tcPr>
          <w:p>
            <w:pPr>
              <w:topLinePunct/>
              <w:adjustRightInd w:val="0"/>
              <w:snapToGrid w:val="0"/>
              <w:jc w:val="center"/>
              <w:rPr>
                <w:rFonts w:eastAsia="仿宋_GB2312"/>
                <w:sz w:val="24"/>
              </w:rPr>
            </w:pPr>
            <w:r>
              <w:rPr>
                <w:rFonts w:hint="eastAsia" w:eastAsia="仿宋_GB2312"/>
                <w:sz w:val="24"/>
              </w:rPr>
              <w:t>5/10/15/20kg</w:t>
            </w:r>
          </w:p>
        </w:tc>
        <w:tc>
          <w:tcPr>
            <w:tcW w:w="985" w:type="dxa"/>
            <w:vAlign w:val="center"/>
          </w:tcPr>
          <w:p>
            <w:pPr>
              <w:topLinePunct/>
              <w:adjustRightInd w:val="0"/>
              <w:snapToGrid w:val="0"/>
              <w:jc w:val="center"/>
              <w:rPr>
                <w:rFonts w:eastAsia="仿宋_GB2312"/>
                <w:sz w:val="24"/>
              </w:rPr>
            </w:pPr>
            <w:r>
              <w:rPr>
                <w:rFonts w:eastAsia="仿宋_GB2312"/>
                <w:sz w:val="24"/>
              </w:rPr>
              <w:t>21000</w:t>
            </w:r>
          </w:p>
        </w:tc>
        <w:tc>
          <w:tcPr>
            <w:tcW w:w="985" w:type="dxa"/>
            <w:vAlign w:val="center"/>
          </w:tcPr>
          <w:p>
            <w:pPr>
              <w:topLinePunct/>
              <w:adjustRightInd w:val="0"/>
              <w:snapToGrid w:val="0"/>
              <w:jc w:val="center"/>
              <w:rPr>
                <w:rFonts w:eastAsia="仿宋_GB2312"/>
                <w:sz w:val="24"/>
              </w:rPr>
            </w:pPr>
            <w:r>
              <w:rPr>
                <w:rFonts w:eastAsia="仿宋_GB2312"/>
                <w:sz w:val="24"/>
              </w:rPr>
              <w:t>21000</w:t>
            </w:r>
          </w:p>
        </w:tc>
        <w:tc>
          <w:tcPr>
            <w:tcW w:w="985" w:type="dxa"/>
            <w:vAlign w:val="center"/>
          </w:tcPr>
          <w:p>
            <w:pPr>
              <w:topLinePunct/>
              <w:adjustRightInd w:val="0"/>
              <w:snapToGrid w:val="0"/>
              <w:jc w:val="center"/>
              <w:rPr>
                <w:rFonts w:eastAsia="仿宋_GB2312"/>
                <w:b w:val="0"/>
                <w:bCs w:val="0"/>
                <w:sz w:val="24"/>
                <w:highlight w:val="none"/>
              </w:rPr>
            </w:pPr>
            <w:r>
              <w:rPr>
                <w:rFonts w:eastAsia="仿宋_GB2312"/>
                <w:b w:val="0"/>
                <w:bCs w:val="0"/>
                <w:sz w:val="24"/>
                <w:highlight w:val="none"/>
              </w:rPr>
              <w:t>21000</w:t>
            </w:r>
          </w:p>
        </w:tc>
        <w:tc>
          <w:tcPr>
            <w:tcW w:w="1723" w:type="dxa"/>
            <w:vAlign w:val="center"/>
          </w:tcPr>
          <w:p>
            <w:pPr>
              <w:topLinePunct/>
              <w:adjustRightInd w:val="0"/>
              <w:snapToGrid w:val="0"/>
              <w:jc w:val="center"/>
              <w:rPr>
                <w:rFonts w:hint="eastAsia" w:eastAsia="仿宋_GB2312"/>
                <w:b w:val="0"/>
                <w:bCs w:val="0"/>
                <w:sz w:val="24"/>
                <w:highlight w:val="none"/>
                <w:lang w:eastAsia="zh-CN"/>
              </w:rPr>
            </w:pPr>
            <w:r>
              <w:rPr>
                <w:rFonts w:hint="eastAsia" w:eastAsia="仿宋_GB2312"/>
                <w:b w:val="0"/>
                <w:bCs w:val="0"/>
                <w:sz w:val="24"/>
                <w:highlight w:val="none"/>
                <w:lang w:eastAsia="zh-CN"/>
              </w:rPr>
              <w:t>（包含</w:t>
            </w:r>
            <w:r>
              <w:rPr>
                <w:rFonts w:hint="eastAsia" w:eastAsia="仿宋_GB2312"/>
                <w:b w:val="0"/>
                <w:bCs w:val="0"/>
                <w:sz w:val="24"/>
                <w:highlight w:val="none"/>
                <w:lang w:val="en-US" w:eastAsia="zh-CN"/>
              </w:rPr>
              <w:t>光电钾</w:t>
            </w:r>
            <w:r>
              <w:rPr>
                <w:rFonts w:hint="eastAsia" w:eastAsia="仿宋_GB2312"/>
                <w:b w:val="0"/>
                <w:bCs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vAlign w:val="center"/>
          </w:tcPr>
          <w:p>
            <w:pPr>
              <w:topLinePunct/>
              <w:adjustRightInd w:val="0"/>
              <w:snapToGrid w:val="0"/>
              <w:jc w:val="center"/>
              <w:rPr>
                <w:rFonts w:eastAsia="仿宋_GB2312"/>
                <w:sz w:val="24"/>
              </w:rPr>
            </w:pPr>
            <w:r>
              <w:rPr>
                <w:rFonts w:hint="eastAsia" w:eastAsia="仿宋_GB2312"/>
                <w:sz w:val="24"/>
              </w:rPr>
              <w:t>2</w:t>
            </w:r>
          </w:p>
        </w:tc>
        <w:tc>
          <w:tcPr>
            <w:tcW w:w="941" w:type="dxa"/>
            <w:vMerge w:val="continue"/>
            <w:vAlign w:val="center"/>
          </w:tcPr>
          <w:p>
            <w:pPr>
              <w:topLinePunct/>
              <w:adjustRightInd w:val="0"/>
              <w:snapToGrid w:val="0"/>
              <w:jc w:val="center"/>
              <w:rPr>
                <w:rFonts w:eastAsia="仿宋_GB2312"/>
                <w:sz w:val="24"/>
              </w:rPr>
            </w:pPr>
          </w:p>
        </w:tc>
        <w:tc>
          <w:tcPr>
            <w:tcW w:w="1514" w:type="dxa"/>
            <w:vAlign w:val="center"/>
          </w:tcPr>
          <w:p>
            <w:pPr>
              <w:topLinePunct/>
              <w:adjustRightInd w:val="0"/>
              <w:snapToGrid w:val="0"/>
              <w:jc w:val="center"/>
              <w:rPr>
                <w:rFonts w:eastAsia="仿宋_GB2312"/>
                <w:sz w:val="24"/>
              </w:rPr>
            </w:pPr>
            <w:r>
              <w:rPr>
                <w:rFonts w:hint="eastAsia" w:eastAsia="仿宋_GB2312"/>
                <w:sz w:val="24"/>
              </w:rPr>
              <w:t>光电硝酸钾</w:t>
            </w:r>
          </w:p>
        </w:tc>
        <w:tc>
          <w:tcPr>
            <w:tcW w:w="1858" w:type="dxa"/>
            <w:vAlign w:val="center"/>
          </w:tcPr>
          <w:p>
            <w:pPr>
              <w:topLinePunct/>
              <w:adjustRightInd w:val="0"/>
              <w:snapToGrid w:val="0"/>
              <w:jc w:val="center"/>
              <w:rPr>
                <w:rFonts w:eastAsia="仿宋_GB2312"/>
                <w:sz w:val="24"/>
              </w:rPr>
            </w:pPr>
            <w:r>
              <w:rPr>
                <w:rFonts w:hint="eastAsia" w:eastAsia="仿宋_GB2312"/>
                <w:sz w:val="24"/>
              </w:rPr>
              <w:t>5/10/15/20kg</w:t>
            </w:r>
          </w:p>
        </w:tc>
        <w:tc>
          <w:tcPr>
            <w:tcW w:w="985" w:type="dxa"/>
            <w:vAlign w:val="center"/>
          </w:tcPr>
          <w:p>
            <w:pPr>
              <w:topLinePunct/>
              <w:adjustRightInd w:val="0"/>
              <w:snapToGrid w:val="0"/>
              <w:jc w:val="center"/>
              <w:rPr>
                <w:rFonts w:eastAsia="仿宋_GB2312"/>
                <w:sz w:val="24"/>
              </w:rPr>
            </w:pPr>
            <w:r>
              <w:rPr>
                <w:rFonts w:eastAsia="仿宋_GB2312"/>
                <w:sz w:val="24"/>
              </w:rPr>
              <w:t>4500</w:t>
            </w:r>
          </w:p>
        </w:tc>
        <w:tc>
          <w:tcPr>
            <w:tcW w:w="985" w:type="dxa"/>
            <w:vAlign w:val="center"/>
          </w:tcPr>
          <w:p>
            <w:pPr>
              <w:topLinePunct/>
              <w:adjustRightInd w:val="0"/>
              <w:snapToGrid w:val="0"/>
              <w:jc w:val="center"/>
              <w:rPr>
                <w:rFonts w:eastAsia="仿宋_GB2312"/>
                <w:sz w:val="24"/>
              </w:rPr>
            </w:pPr>
            <w:r>
              <w:rPr>
                <w:rFonts w:eastAsia="仿宋_GB2312"/>
                <w:sz w:val="24"/>
              </w:rPr>
              <w:t>3500</w:t>
            </w:r>
          </w:p>
        </w:tc>
        <w:tc>
          <w:tcPr>
            <w:tcW w:w="985" w:type="dxa"/>
            <w:vAlign w:val="center"/>
          </w:tcPr>
          <w:p>
            <w:pPr>
              <w:topLinePunct/>
              <w:adjustRightInd w:val="0"/>
              <w:snapToGrid w:val="0"/>
              <w:jc w:val="center"/>
              <w:rPr>
                <w:rFonts w:eastAsia="仿宋_GB2312"/>
                <w:sz w:val="24"/>
              </w:rPr>
            </w:pPr>
            <w:r>
              <w:rPr>
                <w:rFonts w:eastAsia="仿宋_GB2312"/>
                <w:sz w:val="24"/>
              </w:rPr>
              <w:t>3500</w:t>
            </w:r>
          </w:p>
        </w:tc>
        <w:tc>
          <w:tcPr>
            <w:tcW w:w="1723" w:type="dxa"/>
            <w:vAlign w:val="center"/>
          </w:tcPr>
          <w:p>
            <w:pPr>
              <w:topLinePunct/>
              <w:adjustRightInd w:val="0"/>
              <w:snapToGrid w:val="0"/>
              <w:jc w:val="center"/>
              <w:rPr>
                <w:rFonts w:eastAsia="仿宋_GB2312"/>
                <w:b/>
                <w:sz w:val="24"/>
              </w:rPr>
            </w:pPr>
            <w:r>
              <w:rPr>
                <w:rFonts w:hint="eastAsia" w:eastAsia="仿宋_GB2312"/>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vAlign w:val="center"/>
          </w:tcPr>
          <w:p>
            <w:pPr>
              <w:topLinePunct/>
              <w:adjustRightInd w:val="0"/>
              <w:snapToGrid w:val="0"/>
              <w:jc w:val="center"/>
              <w:rPr>
                <w:rFonts w:eastAsia="仿宋_GB2312"/>
                <w:sz w:val="24"/>
              </w:rPr>
            </w:pPr>
            <w:r>
              <w:rPr>
                <w:rFonts w:hint="eastAsia" w:eastAsia="仿宋_GB2312"/>
                <w:sz w:val="24"/>
              </w:rPr>
              <w:t>3</w:t>
            </w:r>
          </w:p>
        </w:tc>
        <w:tc>
          <w:tcPr>
            <w:tcW w:w="941" w:type="dxa"/>
            <w:vMerge w:val="continue"/>
            <w:vAlign w:val="center"/>
          </w:tcPr>
          <w:p>
            <w:pPr>
              <w:topLinePunct/>
              <w:adjustRightInd w:val="0"/>
              <w:snapToGrid w:val="0"/>
              <w:jc w:val="center"/>
              <w:rPr>
                <w:rFonts w:eastAsia="仿宋_GB2312"/>
                <w:sz w:val="24"/>
              </w:rPr>
            </w:pPr>
          </w:p>
        </w:tc>
        <w:tc>
          <w:tcPr>
            <w:tcW w:w="1514" w:type="dxa"/>
            <w:vAlign w:val="center"/>
          </w:tcPr>
          <w:p>
            <w:pPr>
              <w:topLinePunct/>
              <w:adjustRightInd w:val="0"/>
              <w:snapToGrid w:val="0"/>
              <w:jc w:val="center"/>
              <w:rPr>
                <w:rFonts w:eastAsia="仿宋_GB2312"/>
                <w:sz w:val="24"/>
              </w:rPr>
            </w:pPr>
            <w:r>
              <w:rPr>
                <w:rFonts w:hint="eastAsia" w:eastAsia="仿宋_GB2312"/>
                <w:sz w:val="24"/>
              </w:rPr>
              <w:t>粉剂大量元素水溶肥</w:t>
            </w:r>
          </w:p>
        </w:tc>
        <w:tc>
          <w:tcPr>
            <w:tcW w:w="1858" w:type="dxa"/>
            <w:vAlign w:val="center"/>
          </w:tcPr>
          <w:p>
            <w:pPr>
              <w:topLinePunct/>
              <w:adjustRightInd w:val="0"/>
              <w:snapToGrid w:val="0"/>
              <w:jc w:val="center"/>
              <w:rPr>
                <w:rFonts w:eastAsia="仿宋_GB2312"/>
                <w:sz w:val="24"/>
              </w:rPr>
            </w:pPr>
            <w:r>
              <w:rPr>
                <w:rFonts w:hint="eastAsia" w:eastAsia="仿宋_GB2312"/>
                <w:sz w:val="24"/>
              </w:rPr>
              <w:t>5/10/15/20kg</w:t>
            </w:r>
          </w:p>
        </w:tc>
        <w:tc>
          <w:tcPr>
            <w:tcW w:w="985" w:type="dxa"/>
            <w:vAlign w:val="center"/>
          </w:tcPr>
          <w:p>
            <w:pPr>
              <w:topLinePunct/>
              <w:adjustRightInd w:val="0"/>
              <w:snapToGrid w:val="0"/>
              <w:jc w:val="center"/>
              <w:rPr>
                <w:rFonts w:eastAsia="仿宋_GB2312"/>
                <w:sz w:val="24"/>
              </w:rPr>
            </w:pPr>
            <w:r>
              <w:rPr>
                <w:rFonts w:eastAsia="仿宋_GB2312"/>
                <w:sz w:val="24"/>
              </w:rPr>
              <w:t>400</w:t>
            </w:r>
          </w:p>
        </w:tc>
        <w:tc>
          <w:tcPr>
            <w:tcW w:w="985" w:type="dxa"/>
            <w:vAlign w:val="center"/>
          </w:tcPr>
          <w:p>
            <w:pPr>
              <w:topLinePunct/>
              <w:adjustRightInd w:val="0"/>
              <w:snapToGrid w:val="0"/>
              <w:jc w:val="center"/>
              <w:rPr>
                <w:rFonts w:eastAsia="仿宋_GB2312"/>
                <w:sz w:val="24"/>
              </w:rPr>
            </w:pPr>
            <w:r>
              <w:rPr>
                <w:rFonts w:eastAsia="仿宋_GB2312"/>
                <w:sz w:val="24"/>
              </w:rPr>
              <w:t>200</w:t>
            </w:r>
          </w:p>
        </w:tc>
        <w:tc>
          <w:tcPr>
            <w:tcW w:w="985" w:type="dxa"/>
            <w:vAlign w:val="center"/>
          </w:tcPr>
          <w:p>
            <w:pPr>
              <w:topLinePunct/>
              <w:adjustRightInd w:val="0"/>
              <w:snapToGrid w:val="0"/>
              <w:jc w:val="center"/>
              <w:rPr>
                <w:rFonts w:eastAsia="仿宋_GB2312"/>
                <w:sz w:val="24"/>
              </w:rPr>
            </w:pPr>
            <w:r>
              <w:rPr>
                <w:rFonts w:eastAsia="仿宋_GB2312"/>
                <w:sz w:val="24"/>
              </w:rPr>
              <w:t>200</w:t>
            </w:r>
          </w:p>
        </w:tc>
        <w:tc>
          <w:tcPr>
            <w:tcW w:w="1723" w:type="dxa"/>
            <w:vAlign w:val="center"/>
          </w:tcPr>
          <w:p>
            <w:pPr>
              <w:topLinePunct/>
              <w:adjustRightInd w:val="0"/>
              <w:snapToGrid w:val="0"/>
              <w:jc w:val="center"/>
              <w:rPr>
                <w:rFonts w:eastAsia="仿宋_GB2312"/>
                <w:b/>
                <w:sz w:val="24"/>
              </w:rPr>
            </w:pPr>
            <w:r>
              <w:rPr>
                <w:rFonts w:hint="eastAsia" w:eastAsia="仿宋_GB2312"/>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vAlign w:val="center"/>
          </w:tcPr>
          <w:p>
            <w:pPr>
              <w:topLinePunct/>
              <w:adjustRightInd w:val="0"/>
              <w:snapToGrid w:val="0"/>
              <w:jc w:val="center"/>
              <w:rPr>
                <w:rFonts w:eastAsia="仿宋_GB2312"/>
                <w:sz w:val="24"/>
              </w:rPr>
            </w:pPr>
            <w:r>
              <w:rPr>
                <w:rFonts w:hint="eastAsia" w:eastAsia="仿宋_GB2312"/>
                <w:sz w:val="24"/>
              </w:rPr>
              <w:t>4</w:t>
            </w:r>
          </w:p>
        </w:tc>
        <w:tc>
          <w:tcPr>
            <w:tcW w:w="941" w:type="dxa"/>
            <w:vAlign w:val="center"/>
          </w:tcPr>
          <w:p>
            <w:pPr>
              <w:topLinePunct/>
              <w:adjustRightInd w:val="0"/>
              <w:snapToGrid w:val="0"/>
              <w:jc w:val="center"/>
              <w:rPr>
                <w:rFonts w:eastAsia="仿宋_GB2312"/>
                <w:sz w:val="24"/>
              </w:rPr>
            </w:pPr>
            <w:r>
              <w:rPr>
                <w:rFonts w:hint="eastAsia" w:eastAsia="仿宋_GB2312"/>
                <w:sz w:val="24"/>
              </w:rPr>
              <w:t>副产品</w:t>
            </w:r>
          </w:p>
        </w:tc>
        <w:tc>
          <w:tcPr>
            <w:tcW w:w="1514" w:type="dxa"/>
            <w:vAlign w:val="center"/>
          </w:tcPr>
          <w:p>
            <w:pPr>
              <w:topLinePunct/>
              <w:adjustRightInd w:val="0"/>
              <w:snapToGrid w:val="0"/>
              <w:jc w:val="center"/>
              <w:rPr>
                <w:rFonts w:eastAsia="仿宋_GB2312"/>
                <w:sz w:val="24"/>
              </w:rPr>
            </w:pPr>
            <w:r>
              <w:rPr>
                <w:rFonts w:hint="eastAsia" w:eastAsia="仿宋_GB2312"/>
                <w:sz w:val="24"/>
              </w:rPr>
              <w:t>氯化铵</w:t>
            </w:r>
          </w:p>
        </w:tc>
        <w:tc>
          <w:tcPr>
            <w:tcW w:w="1858" w:type="dxa"/>
            <w:vAlign w:val="center"/>
          </w:tcPr>
          <w:p>
            <w:pPr>
              <w:topLinePunct/>
              <w:adjustRightInd w:val="0"/>
              <w:snapToGrid w:val="0"/>
              <w:jc w:val="center"/>
              <w:rPr>
                <w:rFonts w:eastAsia="仿宋_GB2312"/>
                <w:sz w:val="24"/>
              </w:rPr>
            </w:pPr>
            <w:r>
              <w:rPr>
                <w:rFonts w:hint="eastAsia" w:eastAsia="仿宋_GB2312"/>
                <w:sz w:val="24"/>
              </w:rPr>
              <w:t>/</w:t>
            </w:r>
          </w:p>
        </w:tc>
        <w:tc>
          <w:tcPr>
            <w:tcW w:w="985" w:type="dxa"/>
            <w:vAlign w:val="center"/>
          </w:tcPr>
          <w:p>
            <w:pPr>
              <w:topLinePunct/>
              <w:adjustRightInd w:val="0"/>
              <w:snapToGrid w:val="0"/>
              <w:jc w:val="center"/>
              <w:rPr>
                <w:rFonts w:eastAsia="仿宋_GB2312"/>
                <w:sz w:val="24"/>
              </w:rPr>
            </w:pPr>
            <w:r>
              <w:rPr>
                <w:rFonts w:eastAsia="仿宋_GB2312"/>
                <w:sz w:val="24"/>
              </w:rPr>
              <w:t>1700</w:t>
            </w:r>
            <w:r>
              <w:rPr>
                <w:rFonts w:hint="eastAsia" w:eastAsia="仿宋_GB2312"/>
                <w:sz w:val="24"/>
              </w:rPr>
              <w:t>0</w:t>
            </w:r>
          </w:p>
        </w:tc>
        <w:tc>
          <w:tcPr>
            <w:tcW w:w="985" w:type="dxa"/>
            <w:vAlign w:val="center"/>
          </w:tcPr>
          <w:p>
            <w:pPr>
              <w:topLinePunct/>
              <w:adjustRightInd w:val="0"/>
              <w:snapToGrid w:val="0"/>
              <w:jc w:val="center"/>
              <w:rPr>
                <w:rFonts w:eastAsia="仿宋_GB2312"/>
                <w:sz w:val="24"/>
              </w:rPr>
            </w:pPr>
            <w:r>
              <w:rPr>
                <w:rFonts w:hint="eastAsia" w:eastAsia="仿宋_GB2312"/>
                <w:sz w:val="24"/>
              </w:rPr>
              <w:t>17000</w:t>
            </w:r>
          </w:p>
        </w:tc>
        <w:tc>
          <w:tcPr>
            <w:tcW w:w="985" w:type="dxa"/>
            <w:vAlign w:val="center"/>
          </w:tcPr>
          <w:p>
            <w:pPr>
              <w:topLinePunct/>
              <w:adjustRightInd w:val="0"/>
              <w:snapToGrid w:val="0"/>
              <w:jc w:val="center"/>
              <w:rPr>
                <w:rFonts w:eastAsia="仿宋_GB2312"/>
                <w:sz w:val="24"/>
              </w:rPr>
            </w:pPr>
            <w:r>
              <w:rPr>
                <w:rFonts w:eastAsia="仿宋_GB2312"/>
                <w:sz w:val="24"/>
              </w:rPr>
              <w:t>1700</w:t>
            </w:r>
            <w:r>
              <w:rPr>
                <w:rFonts w:hint="eastAsia" w:eastAsia="仿宋_GB2312"/>
                <w:sz w:val="24"/>
              </w:rPr>
              <w:t>0</w:t>
            </w:r>
          </w:p>
        </w:tc>
        <w:tc>
          <w:tcPr>
            <w:tcW w:w="1723" w:type="dxa"/>
            <w:vAlign w:val="center"/>
          </w:tcPr>
          <w:p>
            <w:pPr>
              <w:topLinePunct/>
              <w:adjustRightInd w:val="0"/>
              <w:snapToGrid w:val="0"/>
              <w:jc w:val="center"/>
              <w:rPr>
                <w:rFonts w:eastAsia="仿宋_GB2312"/>
                <w:b/>
                <w:sz w:val="24"/>
              </w:rPr>
            </w:pPr>
            <w:r>
              <w:rPr>
                <w:rFonts w:hint="eastAsia" w:eastAsia="仿宋_GB2312"/>
                <w:b/>
                <w:sz w:val="24"/>
              </w:rPr>
              <w:t>/</w:t>
            </w:r>
          </w:p>
        </w:tc>
      </w:tr>
    </w:tbl>
    <w:p>
      <w:pPr>
        <w:pStyle w:val="48"/>
        <w:spacing w:line="490" w:lineRule="exact"/>
        <w:ind w:firstLine="626"/>
        <w:rPr>
          <w:rFonts w:ascii="Times New Roman"/>
          <w:bCs/>
        </w:rPr>
      </w:pPr>
      <w:r>
        <w:rPr>
          <w:rFonts w:hint="eastAsia" w:ascii="Times New Roman"/>
          <w:b/>
        </w:rPr>
        <w:t>硝酸铵：</w:t>
      </w:r>
      <w:r>
        <w:rPr>
          <w:rFonts w:hint="eastAsia" w:ascii="Times New Roman"/>
          <w:bCs/>
        </w:rPr>
        <w:t>纯净的硝酸铵是无色无臭的透明结晶或呈白色的小颗粒结晶，与碱反应有</w:t>
      </w:r>
      <w:r>
        <w:fldChar w:fldCharType="begin"/>
      </w:r>
      <w:r>
        <w:instrText xml:space="preserve"> HYPERLINK "https://baike.baidu.com/item/%E6%B0%A8%E6%B0%94" \t "https://baike.baidu.com/item/%E7%A1%9D%E9%85%B8%E9%93%B5/_blank" </w:instrText>
      </w:r>
      <w:r>
        <w:fldChar w:fldCharType="separate"/>
      </w:r>
      <w:r>
        <w:rPr>
          <w:rFonts w:ascii="Times New Roman"/>
          <w:bCs/>
        </w:rPr>
        <w:t>氨气</w:t>
      </w:r>
      <w:r>
        <w:rPr>
          <w:rFonts w:ascii="Times New Roman"/>
          <w:bCs/>
        </w:rPr>
        <w:fldChar w:fldCharType="end"/>
      </w:r>
      <w:r>
        <w:rPr>
          <w:rFonts w:ascii="Times New Roman"/>
          <w:bCs/>
        </w:rPr>
        <w:t>生成，且吸收热量。有</w:t>
      </w:r>
      <w:r>
        <w:fldChar w:fldCharType="begin"/>
      </w:r>
      <w:r>
        <w:instrText xml:space="preserve"> HYPERLINK "https://baike.baidu.com/item/%E6%BD%AE%E8%A7%A3" \t "https://baike.baidu.com/item/%E7%A1%9D%E9%85%B8%E9%93%B5/_blank" </w:instrText>
      </w:r>
      <w:r>
        <w:fldChar w:fldCharType="separate"/>
      </w:r>
      <w:r>
        <w:rPr>
          <w:rFonts w:ascii="Times New Roman"/>
          <w:bCs/>
        </w:rPr>
        <w:t>潮解</w:t>
      </w:r>
      <w:r>
        <w:rPr>
          <w:rFonts w:ascii="Times New Roman"/>
          <w:bCs/>
        </w:rPr>
        <w:fldChar w:fldCharType="end"/>
      </w:r>
      <w:r>
        <w:rPr>
          <w:rFonts w:ascii="Times New Roman"/>
          <w:bCs/>
        </w:rPr>
        <w:t>性，易结块。易溶于水同时吸热，还易溶于</w:t>
      </w:r>
      <w:r>
        <w:fldChar w:fldCharType="begin"/>
      </w:r>
      <w:r>
        <w:instrText xml:space="preserve"> HYPERLINK "https://baike.baidu.com/item/%E4%B8%99%E9%85%AE" \t "https://baike.baidu.com/item/%E7%A1%9D%E9%85%B8%E9%93%B5/_blank" </w:instrText>
      </w:r>
      <w:r>
        <w:fldChar w:fldCharType="separate"/>
      </w:r>
      <w:r>
        <w:rPr>
          <w:rFonts w:ascii="Times New Roman"/>
          <w:bCs/>
        </w:rPr>
        <w:t>丙酮</w:t>
      </w:r>
      <w:r>
        <w:rPr>
          <w:rFonts w:ascii="Times New Roman"/>
          <w:bCs/>
        </w:rPr>
        <w:fldChar w:fldCharType="end"/>
      </w:r>
      <w:r>
        <w:rPr>
          <w:rFonts w:ascii="Times New Roman"/>
          <w:bCs/>
        </w:rPr>
        <w:t>、</w:t>
      </w:r>
      <w:r>
        <w:fldChar w:fldCharType="begin"/>
      </w:r>
      <w:r>
        <w:instrText xml:space="preserve"> HYPERLINK "https://baike.baidu.com/item/%E6%B0%A8%E6%B0%B4" \t "https://baike.baidu.com/item/%E7%A1%9D%E9%85%B8%E9%93%B5/_blank" </w:instrText>
      </w:r>
      <w:r>
        <w:fldChar w:fldCharType="separate"/>
      </w:r>
      <w:r>
        <w:rPr>
          <w:rFonts w:ascii="Times New Roman"/>
          <w:bCs/>
        </w:rPr>
        <w:t>氨水</w:t>
      </w:r>
      <w:r>
        <w:rPr>
          <w:rFonts w:ascii="Times New Roman"/>
          <w:bCs/>
        </w:rPr>
        <w:fldChar w:fldCharType="end"/>
      </w:r>
      <w:r>
        <w:rPr>
          <w:rFonts w:ascii="Times New Roman"/>
          <w:bCs/>
        </w:rPr>
        <w:t>，微溶于乙醇，不溶于</w:t>
      </w:r>
      <w:r>
        <w:fldChar w:fldCharType="begin"/>
      </w:r>
      <w:r>
        <w:instrText xml:space="preserve"> HYPERLINK "https://baike.baidu.com/item/%E4%B9%99%E9%86%9A" \t "https://baike.baidu.com/item/%E7%A1%9D%E9%85%B8%E9%93%B5/_blank" </w:instrText>
      </w:r>
      <w:r>
        <w:fldChar w:fldCharType="separate"/>
      </w:r>
      <w:r>
        <w:rPr>
          <w:rFonts w:ascii="Times New Roman"/>
          <w:bCs/>
        </w:rPr>
        <w:t>乙醚</w:t>
      </w:r>
      <w:r>
        <w:rPr>
          <w:rFonts w:ascii="Times New Roman"/>
          <w:bCs/>
        </w:rPr>
        <w:fldChar w:fldCharType="end"/>
      </w:r>
      <w:r>
        <w:rPr>
          <w:rFonts w:ascii="Times New Roman"/>
          <w:bCs/>
        </w:rPr>
        <w:t>。硝酸铵受热分解温度不同，分解产物也不同。</w:t>
      </w:r>
    </w:p>
    <w:p>
      <w:pPr>
        <w:pStyle w:val="48"/>
        <w:spacing w:line="490" w:lineRule="exact"/>
        <w:rPr>
          <w:rFonts w:ascii="Times New Roman"/>
          <w:bCs/>
        </w:rPr>
      </w:pPr>
      <w:r>
        <w:rPr>
          <w:rFonts w:ascii="Times New Roman"/>
          <w:bCs/>
        </w:rPr>
        <w:t>在110°C时：NH</w:t>
      </w:r>
      <w:r>
        <w:rPr>
          <w:rFonts w:ascii="Times New Roman"/>
          <w:bCs/>
          <w:vertAlign w:val="subscript"/>
        </w:rPr>
        <w:t>4</w:t>
      </w:r>
      <w:r>
        <w:rPr>
          <w:rFonts w:ascii="Times New Roman"/>
          <w:bCs/>
        </w:rPr>
        <w:t>NO</w:t>
      </w:r>
      <w:r>
        <w:rPr>
          <w:rFonts w:ascii="Times New Roman"/>
          <w:bCs/>
          <w:vertAlign w:val="subscript"/>
        </w:rPr>
        <w:t>3</w:t>
      </w:r>
      <w:r>
        <w:rPr>
          <w:rFonts w:ascii="Times New Roman"/>
          <w:bCs/>
        </w:rPr>
        <w:t>→NH</w:t>
      </w:r>
      <w:r>
        <w:rPr>
          <w:rFonts w:ascii="Times New Roman"/>
          <w:bCs/>
          <w:vertAlign w:val="subscript"/>
        </w:rPr>
        <w:t>3</w:t>
      </w:r>
      <w:r>
        <w:rPr>
          <w:rFonts w:ascii="Times New Roman"/>
          <w:bCs/>
        </w:rPr>
        <w:t>+HNO</w:t>
      </w:r>
      <w:r>
        <w:rPr>
          <w:rFonts w:ascii="Times New Roman"/>
          <w:bCs/>
          <w:vertAlign w:val="subscript"/>
        </w:rPr>
        <w:t>3</w:t>
      </w:r>
    </w:p>
    <w:p>
      <w:pPr>
        <w:pStyle w:val="48"/>
        <w:spacing w:line="490" w:lineRule="exact"/>
        <w:rPr>
          <w:rFonts w:ascii="Times New Roman"/>
          <w:bCs/>
        </w:rPr>
      </w:pPr>
      <w:r>
        <w:rPr>
          <w:rFonts w:ascii="Times New Roman"/>
          <w:bCs/>
        </w:rPr>
        <w:t>在185～200°C时：NH</w:t>
      </w:r>
      <w:r>
        <w:rPr>
          <w:rFonts w:ascii="Times New Roman"/>
          <w:bCs/>
          <w:vertAlign w:val="subscript"/>
        </w:rPr>
        <w:t>4</w:t>
      </w:r>
      <w:r>
        <w:rPr>
          <w:rFonts w:ascii="Times New Roman"/>
          <w:bCs/>
        </w:rPr>
        <w:t>NO</w:t>
      </w:r>
      <w:r>
        <w:rPr>
          <w:rFonts w:ascii="Times New Roman"/>
          <w:bCs/>
          <w:vertAlign w:val="subscript"/>
        </w:rPr>
        <w:t>3</w:t>
      </w:r>
      <w:r>
        <w:rPr>
          <w:rFonts w:ascii="Times New Roman"/>
          <w:bCs/>
        </w:rPr>
        <w:t>→N</w:t>
      </w:r>
      <w:r>
        <w:rPr>
          <w:rFonts w:ascii="Times New Roman"/>
          <w:bCs/>
          <w:vertAlign w:val="subscript"/>
        </w:rPr>
        <w:t>2</w:t>
      </w:r>
      <w:r>
        <w:rPr>
          <w:rFonts w:ascii="Times New Roman"/>
          <w:bCs/>
        </w:rPr>
        <w:t>O+2H</w:t>
      </w:r>
      <w:r>
        <w:rPr>
          <w:rFonts w:ascii="Times New Roman"/>
          <w:bCs/>
          <w:vertAlign w:val="subscript"/>
        </w:rPr>
        <w:t>2</w:t>
      </w:r>
      <w:r>
        <w:rPr>
          <w:rFonts w:ascii="Times New Roman"/>
          <w:bCs/>
        </w:rPr>
        <w:t>O</w:t>
      </w:r>
    </w:p>
    <w:p>
      <w:pPr>
        <w:pStyle w:val="48"/>
        <w:spacing w:line="490" w:lineRule="exact"/>
        <w:rPr>
          <w:rFonts w:ascii="Times New Roman"/>
          <w:bCs/>
        </w:rPr>
      </w:pPr>
      <w:r>
        <w:rPr>
          <w:rFonts w:ascii="Times New Roman"/>
          <w:bCs/>
        </w:rPr>
        <w:t>在230°C以上时，同时有弱光：2NH</w:t>
      </w:r>
      <w:r>
        <w:rPr>
          <w:rFonts w:ascii="Times New Roman"/>
          <w:bCs/>
          <w:vertAlign w:val="subscript"/>
        </w:rPr>
        <w:t>4</w:t>
      </w:r>
      <w:r>
        <w:rPr>
          <w:rFonts w:ascii="Times New Roman"/>
          <w:bCs/>
        </w:rPr>
        <w:t>NO</w:t>
      </w:r>
      <w:r>
        <w:rPr>
          <w:rFonts w:ascii="Times New Roman"/>
          <w:bCs/>
          <w:vertAlign w:val="subscript"/>
        </w:rPr>
        <w:t>3</w:t>
      </w:r>
      <w:r>
        <w:rPr>
          <w:rFonts w:ascii="Times New Roman"/>
          <w:bCs/>
        </w:rPr>
        <w:t>→2N</w:t>
      </w:r>
      <w:r>
        <w:rPr>
          <w:rFonts w:ascii="Times New Roman"/>
          <w:bCs/>
          <w:vertAlign w:val="subscript"/>
        </w:rPr>
        <w:t>2</w:t>
      </w:r>
      <w:r>
        <w:rPr>
          <w:rFonts w:ascii="Times New Roman"/>
          <w:bCs/>
        </w:rPr>
        <w:t>+O</w:t>
      </w:r>
      <w:r>
        <w:rPr>
          <w:rFonts w:ascii="Times New Roman"/>
          <w:bCs/>
          <w:vertAlign w:val="subscript"/>
        </w:rPr>
        <w:t>2</w:t>
      </w:r>
      <w:r>
        <w:rPr>
          <w:rFonts w:ascii="Times New Roman"/>
          <w:bCs/>
        </w:rPr>
        <w:t>+4H</w:t>
      </w:r>
      <w:r>
        <w:rPr>
          <w:rFonts w:ascii="Times New Roman"/>
          <w:bCs/>
          <w:vertAlign w:val="subscript"/>
        </w:rPr>
        <w:t>2</w:t>
      </w:r>
      <w:r>
        <w:rPr>
          <w:rFonts w:ascii="Times New Roman"/>
          <w:bCs/>
        </w:rPr>
        <w:t>O</w:t>
      </w:r>
    </w:p>
    <w:p>
      <w:pPr>
        <w:pStyle w:val="48"/>
        <w:spacing w:line="490" w:lineRule="exact"/>
        <w:rPr>
          <w:rFonts w:ascii="Times New Roman"/>
          <w:bCs/>
        </w:rPr>
      </w:pPr>
      <w:r>
        <w:rPr>
          <w:rFonts w:ascii="Times New Roman"/>
          <w:bCs/>
        </w:rPr>
        <w:t>在400°C以上时，剧烈分解发生爆炸：4NH</w:t>
      </w:r>
      <w:r>
        <w:rPr>
          <w:rFonts w:ascii="Times New Roman"/>
          <w:bCs/>
          <w:vertAlign w:val="subscript"/>
        </w:rPr>
        <w:t>4</w:t>
      </w:r>
      <w:r>
        <w:rPr>
          <w:rFonts w:ascii="Times New Roman"/>
          <w:bCs/>
        </w:rPr>
        <w:t>NO</w:t>
      </w:r>
      <w:r>
        <w:rPr>
          <w:rFonts w:ascii="Times New Roman"/>
          <w:bCs/>
          <w:vertAlign w:val="subscript"/>
        </w:rPr>
        <w:t>3</w:t>
      </w:r>
      <w:r>
        <w:rPr>
          <w:rFonts w:ascii="Times New Roman"/>
          <w:bCs/>
        </w:rPr>
        <w:t>→3N</w:t>
      </w:r>
      <w:r>
        <w:rPr>
          <w:rFonts w:ascii="Times New Roman"/>
          <w:bCs/>
          <w:vertAlign w:val="subscript"/>
        </w:rPr>
        <w:t>2</w:t>
      </w:r>
      <w:r>
        <w:rPr>
          <w:rFonts w:ascii="Times New Roman"/>
          <w:bCs/>
        </w:rPr>
        <w:t>+2NO</w:t>
      </w:r>
      <w:r>
        <w:rPr>
          <w:rFonts w:ascii="Times New Roman"/>
          <w:bCs/>
          <w:vertAlign w:val="subscript"/>
        </w:rPr>
        <w:t>2</w:t>
      </w:r>
      <w:r>
        <w:rPr>
          <w:rFonts w:ascii="Times New Roman"/>
          <w:bCs/>
        </w:rPr>
        <w:t>+8H</w:t>
      </w:r>
      <w:r>
        <w:rPr>
          <w:rFonts w:ascii="Times New Roman"/>
          <w:bCs/>
          <w:vertAlign w:val="subscript"/>
        </w:rPr>
        <w:t>2</w:t>
      </w:r>
      <w:r>
        <w:rPr>
          <w:rFonts w:ascii="Times New Roman"/>
          <w:bCs/>
        </w:rPr>
        <w:t>O</w:t>
      </w:r>
    </w:p>
    <w:p>
      <w:pPr>
        <w:pStyle w:val="48"/>
        <w:spacing w:line="490" w:lineRule="exact"/>
        <w:rPr>
          <w:rFonts w:ascii="Times New Roman"/>
          <w:bCs/>
        </w:rPr>
      </w:pPr>
      <w:r>
        <w:rPr>
          <w:rFonts w:ascii="Times New Roman"/>
          <w:bCs/>
        </w:rPr>
        <w:t>纯硝酸铵在常温下是稳定的，对打击、碰撞或摩擦均不敏感。但在高温、高压和有可被氧化的物质（还原剂）存在及电火花下会发生爆炸，硝酸铵在含水3%以上时无法爆轰，但仍会在一定温度下分解，在生产、贮运和使用中必须严格遵守安全规定。</w:t>
      </w:r>
    </w:p>
    <w:p>
      <w:pPr>
        <w:pStyle w:val="48"/>
        <w:spacing w:line="490" w:lineRule="exact"/>
        <w:ind w:firstLine="626"/>
        <w:rPr>
          <w:rFonts w:ascii="Times New Roman"/>
          <w:bCs/>
        </w:rPr>
      </w:pPr>
      <w:r>
        <w:rPr>
          <w:rFonts w:hint="eastAsia" w:ascii="Times New Roman"/>
          <w:b/>
        </w:rPr>
        <w:t>氯化钾</w:t>
      </w:r>
      <w:r>
        <w:rPr>
          <w:rFonts w:hint="eastAsia" w:ascii="Times New Roman"/>
          <w:bCs/>
        </w:rPr>
        <w:t>：白色晶体，味极咸，无臭无毒性。易溶于水、醚、甘油及碱类，微溶于乙醇，但不溶于无水乙醇，有吸湿性，易结块；在水中的溶解度随温度的升高而迅速地增加，与钠盐常起复分解作用而生成新的钾盐。密度：1.98 at 25℃(lit.)、熔点：770℃(lit.)、沸点：1420℃、闪点：1500℃。</w:t>
      </w:r>
    </w:p>
    <w:p>
      <w:pPr>
        <w:pStyle w:val="48"/>
        <w:spacing w:line="490" w:lineRule="exact"/>
        <w:ind w:firstLine="626"/>
        <w:rPr>
          <w:rFonts w:ascii="Times New Roman"/>
          <w:bCs/>
        </w:rPr>
      </w:pPr>
      <w:r>
        <w:rPr>
          <w:rFonts w:hint="eastAsia" w:ascii="Times New Roman"/>
          <w:b/>
        </w:rPr>
        <w:t>硝酸钾：</w:t>
      </w:r>
      <w:r>
        <w:rPr>
          <w:rFonts w:hint="eastAsia" w:ascii="Times New Roman"/>
          <w:bCs/>
        </w:rPr>
        <w:t>性状：无色透明棱柱状或白色颗粒或结晶性粉末。味辛辣而咸有凉感。微潮解，潮解性比硝酸钠微小。溶解性：易溶于水，不溶于无水乙醇、乙醚。溶于水时吸热，溶液温度降低。</w:t>
      </w:r>
    </w:p>
    <w:p>
      <w:pPr>
        <w:pStyle w:val="48"/>
        <w:spacing w:line="490" w:lineRule="exact"/>
        <w:ind w:firstLine="626"/>
        <w:rPr>
          <w:rFonts w:ascii="Times New Roman"/>
          <w:bCs/>
        </w:rPr>
      </w:pPr>
      <w:r>
        <w:rPr>
          <w:rFonts w:hint="eastAsia" w:ascii="Times New Roman"/>
          <w:b/>
        </w:rPr>
        <w:t>氯化铵：</w:t>
      </w:r>
      <w:r>
        <w:rPr>
          <w:rFonts w:hint="eastAsia" w:ascii="Times New Roman"/>
          <w:bCs/>
        </w:rPr>
        <w:t>无色晶体或白色颗粒性粉末，易溶于水，微溶于乙醇，溶于</w:t>
      </w:r>
      <w:r>
        <w:fldChar w:fldCharType="begin"/>
      </w:r>
      <w:r>
        <w:instrText xml:space="preserve"> HYPERLINK "https://baike.baidu.com/item/%E6%B6%B2%E6%B0%A8" \t "https://baike.baidu.com/item/_blank" </w:instrText>
      </w:r>
      <w:r>
        <w:fldChar w:fldCharType="separate"/>
      </w:r>
      <w:r>
        <w:rPr>
          <w:rFonts w:ascii="Times New Roman"/>
          <w:bCs/>
        </w:rPr>
        <w:t>液氨</w:t>
      </w:r>
      <w:r>
        <w:rPr>
          <w:rFonts w:ascii="Times New Roman"/>
          <w:bCs/>
        </w:rPr>
        <w:fldChar w:fldCharType="end"/>
      </w:r>
      <w:r>
        <w:rPr>
          <w:rFonts w:ascii="Times New Roman"/>
          <w:bCs/>
        </w:rPr>
        <w:t>，不溶于</w:t>
      </w:r>
      <w:r>
        <w:fldChar w:fldCharType="begin"/>
      </w:r>
      <w:r>
        <w:instrText xml:space="preserve"> HYPERLINK "https://baike.baidu.com/item/%E4%B8%99%E9%85%AE" \t "https://baike.baidu.com/item/_blank" </w:instrText>
      </w:r>
      <w:r>
        <w:fldChar w:fldCharType="separate"/>
      </w:r>
      <w:r>
        <w:rPr>
          <w:rFonts w:ascii="Times New Roman"/>
          <w:bCs/>
        </w:rPr>
        <w:t>丙酮</w:t>
      </w:r>
      <w:r>
        <w:rPr>
          <w:rFonts w:ascii="Times New Roman"/>
          <w:bCs/>
        </w:rPr>
        <w:fldChar w:fldCharType="end"/>
      </w:r>
      <w:r>
        <w:rPr>
          <w:rFonts w:ascii="Times New Roman"/>
          <w:bCs/>
        </w:rPr>
        <w:t>和</w:t>
      </w:r>
      <w:r>
        <w:fldChar w:fldCharType="begin"/>
      </w:r>
      <w:r>
        <w:instrText xml:space="preserve"> HYPERLINK "https://baike.baidu.com/item/%E4%B9%99%E9%86%9A" \t "https://baike.baidu.com/item/_blank" </w:instrText>
      </w:r>
      <w:r>
        <w:fldChar w:fldCharType="separate"/>
      </w:r>
      <w:r>
        <w:rPr>
          <w:rFonts w:ascii="Times New Roman"/>
          <w:bCs/>
        </w:rPr>
        <w:t>乙醚</w:t>
      </w:r>
      <w:r>
        <w:rPr>
          <w:rFonts w:ascii="Times New Roman"/>
          <w:bCs/>
        </w:rPr>
        <w:fldChar w:fldCharType="end"/>
      </w:r>
      <w:r>
        <w:rPr>
          <w:rFonts w:ascii="Times New Roman"/>
          <w:bCs/>
        </w:rPr>
        <w:t>。加热至100℃时开始分解，337.8℃时可以完全分解为氨气和氯化氢气体，遇冷后又重新化合生成颗粒极小的氯化铵而呈现为白色浓烟，不易下沉，也极不易再溶解于水。</w:t>
      </w:r>
    </w:p>
    <w:p>
      <w:pPr>
        <w:adjustRightInd w:val="0"/>
        <w:snapToGrid w:val="0"/>
        <w:spacing w:line="490" w:lineRule="exact"/>
        <w:outlineLvl w:val="1"/>
        <w:rPr>
          <w:rFonts w:eastAsia="仿宋_GB2312"/>
          <w:b/>
          <w:bCs/>
          <w:kern w:val="28"/>
          <w:sz w:val="28"/>
          <w:szCs w:val="28"/>
        </w:rPr>
      </w:pPr>
      <w:bookmarkStart w:id="53" w:name="_Toc18994"/>
      <w:bookmarkStart w:id="54" w:name="_Toc7734"/>
      <w:r>
        <w:rPr>
          <w:rFonts w:eastAsia="仿宋_GB2312"/>
          <w:b/>
          <w:bCs/>
          <w:kern w:val="28"/>
          <w:sz w:val="28"/>
          <w:szCs w:val="28"/>
        </w:rPr>
        <w:t>2.6公用工程及辅助设施</w:t>
      </w:r>
      <w:bookmarkEnd w:id="53"/>
      <w:bookmarkEnd w:id="54"/>
    </w:p>
    <w:p>
      <w:pPr>
        <w:adjustRightInd w:val="0"/>
        <w:snapToGrid w:val="0"/>
        <w:spacing w:line="490" w:lineRule="exact"/>
        <w:outlineLvl w:val="2"/>
        <w:rPr>
          <w:rFonts w:eastAsia="仿宋_GB2312"/>
          <w:kern w:val="28"/>
          <w:sz w:val="28"/>
          <w:szCs w:val="28"/>
        </w:rPr>
      </w:pPr>
      <w:r>
        <w:rPr>
          <w:rFonts w:eastAsia="仿宋_GB2312"/>
          <w:kern w:val="28"/>
          <w:sz w:val="28"/>
          <w:szCs w:val="28"/>
        </w:rPr>
        <w:t>2.6.1给排水</w:t>
      </w:r>
    </w:p>
    <w:p>
      <w:pPr>
        <w:spacing w:line="490" w:lineRule="exact"/>
        <w:ind w:right="48" w:firstLine="480"/>
        <w:jc w:val="left"/>
        <w:rPr>
          <w:rFonts w:eastAsia="仿宋_GB2312"/>
          <w:kern w:val="28"/>
          <w:sz w:val="28"/>
          <w:szCs w:val="28"/>
        </w:rPr>
      </w:pPr>
      <w:r>
        <w:rPr>
          <w:rFonts w:hint="eastAsia" w:eastAsia="仿宋_GB2312"/>
          <w:kern w:val="28"/>
          <w:sz w:val="28"/>
          <w:szCs w:val="28"/>
        </w:rPr>
        <w:t>该</w:t>
      </w:r>
      <w:r>
        <w:rPr>
          <w:rFonts w:hint="eastAsia" w:eastAsia="仿宋_GB2312"/>
          <w:sz w:val="28"/>
          <w:szCs w:val="28"/>
        </w:rPr>
        <w:t>公司</w:t>
      </w:r>
      <w:r>
        <w:rPr>
          <w:rFonts w:hint="eastAsia" w:eastAsia="仿宋_GB2312"/>
          <w:kern w:val="28"/>
          <w:sz w:val="28"/>
          <w:szCs w:val="28"/>
        </w:rPr>
        <w:t>生产生活用水主要来自地下水及初期雨水</w:t>
      </w:r>
      <w:r>
        <w:rPr>
          <w:rFonts w:eastAsia="仿宋_GB2312"/>
          <w:kern w:val="28"/>
          <w:sz w:val="28"/>
          <w:szCs w:val="28"/>
        </w:rPr>
        <w:t>；</w:t>
      </w:r>
    </w:p>
    <w:p>
      <w:pPr>
        <w:spacing w:line="490" w:lineRule="exact"/>
        <w:ind w:right="48" w:firstLine="480"/>
        <w:jc w:val="left"/>
        <w:rPr>
          <w:rFonts w:eastAsia="仿宋_GB2312"/>
          <w:szCs w:val="28"/>
        </w:rPr>
      </w:pPr>
      <w:r>
        <w:rPr>
          <w:rFonts w:hint="eastAsia" w:eastAsia="仿宋_GB2312"/>
          <w:kern w:val="28"/>
          <w:sz w:val="28"/>
          <w:szCs w:val="28"/>
        </w:rPr>
        <w:t>该</w:t>
      </w:r>
      <w:r>
        <w:rPr>
          <w:rFonts w:hint="eastAsia" w:eastAsia="仿宋_GB2312"/>
          <w:sz w:val="28"/>
          <w:szCs w:val="28"/>
        </w:rPr>
        <w:t>公司</w:t>
      </w:r>
      <w:r>
        <w:rPr>
          <w:rFonts w:hint="eastAsia" w:eastAsia="仿宋_GB2312"/>
          <w:kern w:val="28"/>
          <w:sz w:val="28"/>
          <w:szCs w:val="28"/>
        </w:rPr>
        <w:t>生产废水主要为冷却水，冷却水循环使用，不外排；</w:t>
      </w:r>
      <w:r>
        <w:rPr>
          <w:rFonts w:eastAsia="仿宋_GB2312"/>
          <w:kern w:val="28"/>
          <w:sz w:val="28"/>
          <w:szCs w:val="28"/>
        </w:rPr>
        <w:t>生活污水</w:t>
      </w:r>
      <w:r>
        <w:rPr>
          <w:rFonts w:hint="eastAsia" w:eastAsia="仿宋_GB2312"/>
          <w:kern w:val="28"/>
          <w:sz w:val="28"/>
          <w:szCs w:val="28"/>
        </w:rPr>
        <w:t>排水采用雨污分流，</w:t>
      </w:r>
      <w:r>
        <w:rPr>
          <w:rFonts w:hint="eastAsia" w:eastAsia="仿宋_GB2312"/>
          <w:kern w:val="0"/>
          <w:sz w:val="28"/>
          <w:szCs w:val="28"/>
        </w:rPr>
        <w:t>设有10m</w:t>
      </w:r>
      <w:r>
        <w:rPr>
          <w:rFonts w:hint="eastAsia" w:eastAsia="仿宋_GB2312"/>
          <w:kern w:val="0"/>
          <w:sz w:val="28"/>
          <w:szCs w:val="28"/>
          <w:vertAlign w:val="superscript"/>
        </w:rPr>
        <w:t>3</w:t>
      </w:r>
      <w:r>
        <w:rPr>
          <w:rFonts w:hint="eastAsia" w:eastAsia="仿宋_GB2312"/>
          <w:kern w:val="0"/>
          <w:sz w:val="28"/>
          <w:szCs w:val="28"/>
        </w:rPr>
        <w:t>/d一体化生活污水处理设备一座，采用双AO工艺+过滤+沉淀池+紫外线消毒，</w:t>
      </w:r>
      <w:r>
        <w:rPr>
          <w:rFonts w:eastAsia="仿宋_GB2312"/>
          <w:kern w:val="28"/>
          <w:sz w:val="28"/>
          <w:szCs w:val="28"/>
        </w:rPr>
        <w:t>处理后的废水排入石亭江</w:t>
      </w:r>
      <w:r>
        <w:rPr>
          <w:rFonts w:hint="eastAsia" w:eastAsia="仿宋_GB2312"/>
          <w:kern w:val="28"/>
          <w:sz w:val="28"/>
          <w:szCs w:val="28"/>
        </w:rPr>
        <w:t>。</w:t>
      </w:r>
    </w:p>
    <w:p>
      <w:pPr>
        <w:adjustRightInd w:val="0"/>
        <w:snapToGrid w:val="0"/>
        <w:spacing w:line="490" w:lineRule="exact"/>
        <w:outlineLvl w:val="2"/>
        <w:rPr>
          <w:rFonts w:eastAsia="仿宋_GB2312"/>
          <w:kern w:val="28"/>
          <w:sz w:val="28"/>
          <w:szCs w:val="28"/>
        </w:rPr>
      </w:pPr>
      <w:r>
        <w:rPr>
          <w:rFonts w:eastAsia="仿宋_GB2312"/>
          <w:kern w:val="28"/>
          <w:sz w:val="28"/>
          <w:szCs w:val="28"/>
        </w:rPr>
        <w:t>2.6.2供配电</w:t>
      </w:r>
    </w:p>
    <w:p>
      <w:pPr>
        <w:adjustRightInd w:val="0"/>
        <w:snapToGrid w:val="0"/>
        <w:spacing w:line="490" w:lineRule="exact"/>
        <w:ind w:firstLine="560" w:firstLineChars="200"/>
        <w:rPr>
          <w:rFonts w:eastAsia="仿宋_GB2312"/>
          <w:kern w:val="28"/>
          <w:sz w:val="28"/>
          <w:szCs w:val="28"/>
        </w:rPr>
      </w:pPr>
      <w:r>
        <w:rPr>
          <w:rFonts w:hint="eastAsia" w:eastAsia="仿宋_GB2312"/>
          <w:kern w:val="28"/>
          <w:sz w:val="28"/>
          <w:szCs w:val="28"/>
        </w:rPr>
        <w:t>该</w:t>
      </w:r>
      <w:r>
        <w:rPr>
          <w:rFonts w:hint="eastAsia" w:eastAsia="仿宋_GB2312"/>
          <w:sz w:val="28"/>
          <w:szCs w:val="28"/>
        </w:rPr>
        <w:t>公司</w:t>
      </w:r>
      <w:r>
        <w:rPr>
          <w:rFonts w:eastAsia="仿宋_GB2312"/>
          <w:kern w:val="28"/>
          <w:sz w:val="28"/>
          <w:szCs w:val="28"/>
        </w:rPr>
        <w:t>供电电源用电由当地市政电网供电。</w:t>
      </w:r>
    </w:p>
    <w:p>
      <w:pPr>
        <w:adjustRightInd w:val="0"/>
        <w:snapToGrid w:val="0"/>
        <w:spacing w:line="490" w:lineRule="exact"/>
        <w:outlineLvl w:val="2"/>
        <w:rPr>
          <w:rFonts w:eastAsia="仿宋_GB2312"/>
          <w:kern w:val="28"/>
          <w:sz w:val="28"/>
          <w:szCs w:val="28"/>
        </w:rPr>
      </w:pPr>
      <w:r>
        <w:rPr>
          <w:rFonts w:eastAsia="仿宋_GB2312"/>
          <w:kern w:val="28"/>
          <w:sz w:val="28"/>
          <w:szCs w:val="28"/>
        </w:rPr>
        <w:t>2.6.</w:t>
      </w:r>
      <w:r>
        <w:rPr>
          <w:rFonts w:hint="eastAsia" w:eastAsia="仿宋_GB2312"/>
          <w:kern w:val="28"/>
          <w:sz w:val="28"/>
          <w:szCs w:val="28"/>
        </w:rPr>
        <w:t>3</w:t>
      </w:r>
      <w:r>
        <w:rPr>
          <w:rFonts w:eastAsia="仿宋_GB2312"/>
          <w:kern w:val="28"/>
          <w:sz w:val="28"/>
          <w:szCs w:val="28"/>
        </w:rPr>
        <w:t>供</w:t>
      </w:r>
      <w:r>
        <w:rPr>
          <w:rFonts w:hint="eastAsia" w:eastAsia="仿宋_GB2312"/>
          <w:kern w:val="28"/>
          <w:sz w:val="28"/>
          <w:szCs w:val="28"/>
        </w:rPr>
        <w:t>汽</w:t>
      </w:r>
    </w:p>
    <w:p>
      <w:pPr>
        <w:adjustRightInd w:val="0"/>
        <w:snapToGrid w:val="0"/>
        <w:spacing w:line="490" w:lineRule="exact"/>
        <w:ind w:firstLine="560" w:firstLineChars="200"/>
        <w:rPr>
          <w:rFonts w:eastAsia="仿宋_GB2312"/>
          <w:kern w:val="28"/>
          <w:sz w:val="28"/>
          <w:szCs w:val="28"/>
        </w:rPr>
      </w:pPr>
      <w:r>
        <w:rPr>
          <w:rFonts w:hint="eastAsia" w:eastAsia="仿宋_GB2312"/>
          <w:kern w:val="28"/>
          <w:sz w:val="28"/>
          <w:szCs w:val="28"/>
        </w:rPr>
        <w:t>该公司生产用蒸汽由邻厂通过管道供给，同时设置天然气锅炉1台，作为备用锅炉</w:t>
      </w:r>
      <w:r>
        <w:rPr>
          <w:rFonts w:eastAsia="仿宋_GB2312"/>
          <w:kern w:val="28"/>
          <w:sz w:val="28"/>
          <w:szCs w:val="28"/>
        </w:rPr>
        <w:t>。</w:t>
      </w:r>
    </w:p>
    <w:p>
      <w:pPr>
        <w:adjustRightInd w:val="0"/>
        <w:snapToGrid w:val="0"/>
        <w:spacing w:line="490" w:lineRule="exact"/>
        <w:outlineLvl w:val="2"/>
        <w:rPr>
          <w:rFonts w:eastAsia="仿宋_GB2312"/>
          <w:kern w:val="28"/>
          <w:sz w:val="28"/>
          <w:szCs w:val="28"/>
        </w:rPr>
      </w:pPr>
      <w:r>
        <w:rPr>
          <w:rFonts w:eastAsia="仿宋_GB2312"/>
          <w:kern w:val="28"/>
          <w:sz w:val="28"/>
          <w:szCs w:val="28"/>
        </w:rPr>
        <w:t>2.6.</w:t>
      </w:r>
      <w:r>
        <w:rPr>
          <w:rFonts w:hint="eastAsia" w:eastAsia="仿宋_GB2312"/>
          <w:kern w:val="28"/>
          <w:sz w:val="28"/>
          <w:szCs w:val="28"/>
          <w:lang w:val="en-US" w:eastAsia="zh-CN"/>
        </w:rPr>
        <w:t>4</w:t>
      </w:r>
      <w:r>
        <w:rPr>
          <w:rFonts w:eastAsia="仿宋_GB2312"/>
          <w:kern w:val="28"/>
          <w:sz w:val="28"/>
          <w:szCs w:val="28"/>
        </w:rPr>
        <w:t>检维修</w:t>
      </w:r>
    </w:p>
    <w:p>
      <w:pPr>
        <w:adjustRightInd w:val="0"/>
        <w:snapToGrid w:val="0"/>
        <w:spacing w:line="490" w:lineRule="exact"/>
        <w:ind w:firstLine="560" w:firstLineChars="200"/>
        <w:rPr>
          <w:rFonts w:eastAsia="仿宋_GB2312"/>
          <w:kern w:val="28"/>
          <w:sz w:val="28"/>
          <w:szCs w:val="28"/>
        </w:rPr>
      </w:pPr>
      <w:r>
        <w:rPr>
          <w:rFonts w:hint="eastAsia" w:eastAsia="仿宋_GB2312"/>
          <w:kern w:val="28"/>
          <w:sz w:val="28"/>
          <w:szCs w:val="28"/>
        </w:rPr>
        <w:t>该公司专职维修工对生产车间设施设备进行维修及日常保养，维修仅在车间设施设备出现异常、故障后才会进入车间进行检维修，焊接打磨作业在维修间进行。</w:t>
      </w:r>
    </w:p>
    <w:p>
      <w:pPr>
        <w:pStyle w:val="71"/>
        <w:spacing w:line="490" w:lineRule="exact"/>
      </w:pPr>
      <w:bookmarkStart w:id="55" w:name="_Toc4812"/>
      <w:r>
        <w:t>2.</w:t>
      </w:r>
      <w:r>
        <w:rPr>
          <w:rFonts w:hint="eastAsia"/>
        </w:rPr>
        <w:t>7</w:t>
      </w:r>
      <w:r>
        <w:t>岗位定员及工作制度</w:t>
      </w:r>
      <w:bookmarkEnd w:id="52"/>
      <w:bookmarkEnd w:id="55"/>
    </w:p>
    <w:p>
      <w:pPr>
        <w:pStyle w:val="48"/>
        <w:spacing w:line="490" w:lineRule="exact"/>
        <w:rPr>
          <w:rFonts w:ascii="Times New Roman"/>
          <w:color w:val="auto"/>
        </w:rPr>
      </w:pPr>
      <w:r>
        <w:rPr>
          <w:rFonts w:ascii="Times New Roman"/>
          <w:color w:val="auto"/>
        </w:rPr>
        <w:t>用人单位总人数为</w:t>
      </w:r>
      <w:r>
        <w:rPr>
          <w:rFonts w:hint="eastAsia" w:ascii="Times New Roman"/>
          <w:color w:val="auto"/>
        </w:rPr>
        <w:t>9</w:t>
      </w:r>
      <w:r>
        <w:rPr>
          <w:rFonts w:ascii="Times New Roman"/>
          <w:color w:val="auto"/>
        </w:rPr>
        <w:t>3</w:t>
      </w:r>
      <w:r>
        <w:rPr>
          <w:rFonts w:hint="eastAsia" w:ascii="Times New Roman"/>
          <w:color w:val="auto"/>
        </w:rPr>
        <w:t>人（女工：</w:t>
      </w:r>
      <w:r>
        <w:rPr>
          <w:rFonts w:ascii="Times New Roman"/>
          <w:color w:val="auto"/>
        </w:rPr>
        <w:t>10</w:t>
      </w:r>
      <w:r>
        <w:rPr>
          <w:rFonts w:hint="eastAsia" w:ascii="Times New Roman"/>
          <w:color w:val="auto"/>
        </w:rPr>
        <w:t>人） ，其中行政管理人员</w:t>
      </w:r>
      <w:r>
        <w:rPr>
          <w:rFonts w:ascii="Times New Roman"/>
          <w:color w:val="auto"/>
        </w:rPr>
        <w:t>及后勤20</w:t>
      </w:r>
      <w:r>
        <w:rPr>
          <w:rFonts w:hint="eastAsia" w:ascii="Times New Roman"/>
          <w:color w:val="auto"/>
        </w:rPr>
        <w:t>人（女工：</w:t>
      </w:r>
      <w:r>
        <w:rPr>
          <w:rFonts w:ascii="Times New Roman"/>
          <w:color w:val="auto"/>
        </w:rPr>
        <w:t>10</w:t>
      </w:r>
      <w:r>
        <w:rPr>
          <w:rFonts w:hint="eastAsia" w:ascii="Times New Roman"/>
          <w:color w:val="auto"/>
        </w:rPr>
        <w:t>人）、 生产工人</w:t>
      </w:r>
      <w:r>
        <w:rPr>
          <w:rFonts w:ascii="Times New Roman"/>
          <w:color w:val="auto"/>
        </w:rPr>
        <w:t>53</w:t>
      </w:r>
      <w:r>
        <w:rPr>
          <w:rFonts w:hint="eastAsia" w:ascii="Times New Roman"/>
          <w:color w:val="auto"/>
        </w:rPr>
        <w:t>人、辅助工人2</w:t>
      </w:r>
      <w:r>
        <w:rPr>
          <w:rFonts w:hint="eastAsia" w:ascii="Times New Roman"/>
          <w:color w:val="auto"/>
          <w:lang w:val="en-US" w:eastAsia="zh-CN"/>
        </w:rPr>
        <w:t>0</w:t>
      </w:r>
      <w:r>
        <w:rPr>
          <w:rFonts w:hint="eastAsia" w:ascii="Times New Roman"/>
          <w:color w:val="auto"/>
        </w:rPr>
        <w:t>人（女工：</w:t>
      </w:r>
      <w:r>
        <w:rPr>
          <w:rFonts w:ascii="Times New Roman"/>
          <w:color w:val="auto"/>
        </w:rPr>
        <w:t>1</w:t>
      </w:r>
      <w:r>
        <w:rPr>
          <w:rFonts w:hint="eastAsia" w:ascii="Times New Roman"/>
          <w:color w:val="auto"/>
        </w:rPr>
        <w:t>人）</w:t>
      </w:r>
      <w:r>
        <w:rPr>
          <w:rFonts w:ascii="Times New Roman"/>
          <w:color w:val="auto"/>
        </w:rPr>
        <w:t>；用人单位</w:t>
      </w:r>
      <w:r>
        <w:rPr>
          <w:rFonts w:hint="eastAsia" w:ascii="Times New Roman"/>
          <w:color w:val="auto"/>
        </w:rPr>
        <w:t>生产工人实行三班两倒工作制</w:t>
      </w:r>
      <w:r>
        <w:rPr>
          <w:rFonts w:hint="eastAsia" w:ascii="Times New Roman"/>
          <w:color w:val="auto"/>
          <w:lang w:eastAsia="zh-CN"/>
        </w:rPr>
        <w:t>（</w:t>
      </w:r>
      <w:r>
        <w:rPr>
          <w:rFonts w:hint="eastAsia" w:ascii="Times New Roman"/>
          <w:color w:val="auto"/>
        </w:rPr>
        <w:t>12h/</w:t>
      </w:r>
      <w:r>
        <w:rPr>
          <w:rFonts w:hint="eastAsia" w:ascii="Times New Roman"/>
          <w:color w:val="auto"/>
          <w:lang w:eastAsia="zh-CN"/>
        </w:rPr>
        <w:t>班）</w:t>
      </w:r>
      <w:r>
        <w:rPr>
          <w:rFonts w:hint="eastAsia" w:ascii="Times New Roman"/>
          <w:color w:val="auto"/>
        </w:rPr>
        <w:t>，装卸工、叉车工、锅炉工实行12h/d、6d/w工作制，机修工实行上一天、休一天工作制，其余人员实行8h/d、6d/w工作制</w:t>
      </w:r>
      <w:r>
        <w:rPr>
          <w:rFonts w:ascii="Times New Roman"/>
          <w:bCs/>
          <w:color w:val="auto"/>
        </w:rPr>
        <w:t>。</w:t>
      </w:r>
      <w:r>
        <w:rPr>
          <w:rFonts w:ascii="Times New Roman"/>
          <w:color w:val="auto"/>
        </w:rPr>
        <w:t>详细岗位设置及劳动定员情况见表2-5。</w:t>
      </w:r>
    </w:p>
    <w:p>
      <w:pPr>
        <w:spacing w:line="490" w:lineRule="exact"/>
        <w:ind w:firstLine="626" w:firstLineChars="200"/>
        <w:jc w:val="center"/>
        <w:rPr>
          <w:rFonts w:eastAsia="仿宋_GB2312"/>
          <w:b/>
          <w:spacing w:val="16"/>
          <w:sz w:val="28"/>
          <w:szCs w:val="28"/>
        </w:rPr>
      </w:pPr>
      <w:r>
        <w:rPr>
          <w:rFonts w:eastAsia="仿宋_GB2312"/>
          <w:b/>
          <w:spacing w:val="16"/>
          <w:sz w:val="28"/>
          <w:szCs w:val="28"/>
        </w:rPr>
        <w:t>表2-5     生产岗位设置及劳动定员表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1026"/>
        <w:gridCol w:w="666"/>
        <w:gridCol w:w="681"/>
        <w:gridCol w:w="794"/>
        <w:gridCol w:w="1442"/>
        <w:gridCol w:w="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96" w:type="pct"/>
            <w:vMerge w:val="restart"/>
            <w:vAlign w:val="center"/>
          </w:tcPr>
          <w:p>
            <w:pPr>
              <w:adjustRightInd w:val="0"/>
              <w:snapToGrid w:val="0"/>
              <w:jc w:val="center"/>
              <w:rPr>
                <w:rFonts w:eastAsia="仿宋_GB2312"/>
                <w:b/>
                <w:bCs/>
                <w:sz w:val="24"/>
              </w:rPr>
            </w:pPr>
            <w:r>
              <w:rPr>
                <w:rFonts w:eastAsia="仿宋_GB2312"/>
                <w:b/>
                <w:bCs/>
                <w:sz w:val="24"/>
              </w:rPr>
              <w:t>车间/</w:t>
            </w:r>
          </w:p>
          <w:p>
            <w:pPr>
              <w:adjustRightInd w:val="0"/>
              <w:snapToGrid w:val="0"/>
              <w:jc w:val="center"/>
              <w:rPr>
                <w:rFonts w:eastAsia="仿宋_GB2312"/>
                <w:sz w:val="24"/>
              </w:rPr>
            </w:pPr>
            <w:r>
              <w:rPr>
                <w:rFonts w:eastAsia="仿宋_GB2312"/>
                <w:b/>
                <w:bCs/>
                <w:sz w:val="24"/>
              </w:rPr>
              <w:t>工段</w:t>
            </w:r>
          </w:p>
        </w:tc>
        <w:tc>
          <w:tcPr>
            <w:tcW w:w="529" w:type="pct"/>
            <w:vMerge w:val="restart"/>
            <w:vAlign w:val="center"/>
          </w:tcPr>
          <w:p>
            <w:pPr>
              <w:adjustRightInd w:val="0"/>
              <w:snapToGrid w:val="0"/>
              <w:jc w:val="center"/>
              <w:rPr>
                <w:rFonts w:eastAsia="仿宋_GB2312"/>
                <w:b/>
                <w:bCs/>
                <w:sz w:val="24"/>
              </w:rPr>
            </w:pPr>
            <w:r>
              <w:rPr>
                <w:rFonts w:eastAsia="仿宋_GB2312"/>
                <w:b/>
                <w:bCs/>
                <w:sz w:val="24"/>
              </w:rPr>
              <w:t>岗位/</w:t>
            </w:r>
          </w:p>
          <w:p>
            <w:pPr>
              <w:adjustRightInd w:val="0"/>
              <w:snapToGrid w:val="0"/>
              <w:jc w:val="center"/>
              <w:rPr>
                <w:rFonts w:eastAsia="仿宋_GB2312"/>
                <w:b/>
                <w:bCs/>
                <w:sz w:val="24"/>
              </w:rPr>
            </w:pPr>
            <w:r>
              <w:rPr>
                <w:rFonts w:eastAsia="仿宋_GB2312"/>
                <w:b/>
                <w:bCs/>
                <w:sz w:val="24"/>
              </w:rPr>
              <w:t>工种</w:t>
            </w:r>
          </w:p>
        </w:tc>
        <w:tc>
          <w:tcPr>
            <w:tcW w:w="1106" w:type="pct"/>
            <w:gridSpan w:val="3"/>
            <w:vAlign w:val="center"/>
          </w:tcPr>
          <w:p>
            <w:pPr>
              <w:adjustRightInd w:val="0"/>
              <w:snapToGrid w:val="0"/>
              <w:jc w:val="center"/>
              <w:rPr>
                <w:rFonts w:eastAsia="仿宋_GB2312"/>
                <w:b/>
                <w:bCs/>
                <w:sz w:val="24"/>
              </w:rPr>
            </w:pPr>
            <w:r>
              <w:rPr>
                <w:rFonts w:eastAsia="仿宋_GB2312"/>
                <w:b/>
                <w:bCs/>
                <w:sz w:val="24"/>
              </w:rPr>
              <w:t>接触人数（人）</w:t>
            </w:r>
          </w:p>
        </w:tc>
        <w:tc>
          <w:tcPr>
            <w:tcW w:w="745" w:type="pct"/>
            <w:vMerge w:val="restart"/>
            <w:vAlign w:val="center"/>
          </w:tcPr>
          <w:p>
            <w:pPr>
              <w:adjustRightInd w:val="0"/>
              <w:snapToGrid w:val="0"/>
              <w:jc w:val="center"/>
              <w:rPr>
                <w:rFonts w:eastAsia="仿宋_GB2312"/>
                <w:b/>
                <w:bCs/>
                <w:sz w:val="24"/>
              </w:rPr>
            </w:pPr>
            <w:r>
              <w:rPr>
                <w:rFonts w:eastAsia="仿宋_GB2312"/>
                <w:b/>
                <w:bCs/>
                <w:sz w:val="24"/>
              </w:rPr>
              <w:t>工作班制</w:t>
            </w:r>
          </w:p>
        </w:tc>
        <w:tc>
          <w:tcPr>
            <w:tcW w:w="1922" w:type="pct"/>
            <w:vMerge w:val="restart"/>
            <w:vAlign w:val="center"/>
          </w:tcPr>
          <w:p>
            <w:pPr>
              <w:adjustRightInd w:val="0"/>
              <w:snapToGrid w:val="0"/>
              <w:jc w:val="center"/>
              <w:rPr>
                <w:rFonts w:eastAsia="仿宋_GB2312"/>
                <w:b/>
                <w:bCs/>
                <w:sz w:val="24"/>
              </w:rPr>
            </w:pPr>
            <w:r>
              <w:rPr>
                <w:rFonts w:eastAsia="仿宋_GB2312"/>
                <w:b/>
                <w:bCs/>
                <w:sz w:val="24"/>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96" w:type="pct"/>
            <w:vMerge w:val="continue"/>
            <w:vAlign w:val="center"/>
          </w:tcPr>
          <w:p>
            <w:pPr>
              <w:adjustRightInd w:val="0"/>
              <w:snapToGrid w:val="0"/>
              <w:rPr>
                <w:rFonts w:eastAsia="仿宋_GB2312"/>
                <w:sz w:val="24"/>
              </w:rPr>
            </w:pPr>
          </w:p>
        </w:tc>
        <w:tc>
          <w:tcPr>
            <w:tcW w:w="529" w:type="pct"/>
            <w:vMerge w:val="continue"/>
            <w:vAlign w:val="center"/>
          </w:tcPr>
          <w:p>
            <w:pPr>
              <w:adjustRightInd w:val="0"/>
              <w:snapToGrid w:val="0"/>
              <w:rPr>
                <w:rFonts w:eastAsia="仿宋_GB2312"/>
                <w:sz w:val="24"/>
              </w:rPr>
            </w:pPr>
          </w:p>
        </w:tc>
        <w:tc>
          <w:tcPr>
            <w:tcW w:w="344" w:type="pct"/>
            <w:vAlign w:val="center"/>
          </w:tcPr>
          <w:p>
            <w:pPr>
              <w:adjustRightInd w:val="0"/>
              <w:snapToGrid w:val="0"/>
              <w:jc w:val="center"/>
              <w:rPr>
                <w:rFonts w:eastAsia="仿宋_GB2312"/>
                <w:b/>
                <w:bCs/>
                <w:sz w:val="24"/>
              </w:rPr>
            </w:pPr>
            <w:r>
              <w:rPr>
                <w:rFonts w:eastAsia="仿宋_GB2312"/>
                <w:b/>
                <w:bCs/>
                <w:sz w:val="24"/>
              </w:rPr>
              <w:t>男</w:t>
            </w:r>
          </w:p>
        </w:tc>
        <w:tc>
          <w:tcPr>
            <w:tcW w:w="352" w:type="pct"/>
            <w:vAlign w:val="center"/>
          </w:tcPr>
          <w:p>
            <w:pPr>
              <w:adjustRightInd w:val="0"/>
              <w:snapToGrid w:val="0"/>
              <w:jc w:val="center"/>
              <w:rPr>
                <w:rFonts w:eastAsia="仿宋_GB2312"/>
                <w:b/>
                <w:bCs/>
                <w:sz w:val="24"/>
              </w:rPr>
            </w:pPr>
            <w:r>
              <w:rPr>
                <w:rFonts w:eastAsia="仿宋_GB2312"/>
                <w:b/>
                <w:bCs/>
                <w:sz w:val="24"/>
              </w:rPr>
              <w:t>女</w:t>
            </w:r>
          </w:p>
        </w:tc>
        <w:tc>
          <w:tcPr>
            <w:tcW w:w="410" w:type="pct"/>
            <w:vAlign w:val="center"/>
          </w:tcPr>
          <w:p>
            <w:pPr>
              <w:adjustRightInd w:val="0"/>
              <w:snapToGrid w:val="0"/>
              <w:jc w:val="center"/>
              <w:rPr>
                <w:rFonts w:eastAsia="仿宋_GB2312"/>
                <w:b/>
                <w:bCs/>
                <w:sz w:val="24"/>
              </w:rPr>
            </w:pPr>
            <w:r>
              <w:rPr>
                <w:rFonts w:eastAsia="仿宋_GB2312"/>
                <w:b/>
                <w:bCs/>
                <w:sz w:val="24"/>
              </w:rPr>
              <w:t>总人数</w:t>
            </w:r>
          </w:p>
        </w:tc>
        <w:tc>
          <w:tcPr>
            <w:tcW w:w="745" w:type="pct"/>
            <w:vMerge w:val="continue"/>
            <w:vAlign w:val="center"/>
          </w:tcPr>
          <w:p>
            <w:pPr>
              <w:adjustRightInd w:val="0"/>
              <w:snapToGrid w:val="0"/>
              <w:rPr>
                <w:rFonts w:eastAsia="仿宋_GB2312"/>
                <w:sz w:val="24"/>
              </w:rPr>
            </w:pPr>
          </w:p>
        </w:tc>
        <w:tc>
          <w:tcPr>
            <w:tcW w:w="1922" w:type="pct"/>
            <w:vMerge w:val="continue"/>
            <w:vAlign w:val="center"/>
          </w:tcPr>
          <w:p>
            <w:pPr>
              <w:adjustRightInd w:val="0"/>
              <w:snapToGrid w:val="0"/>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restart"/>
            <w:vAlign w:val="center"/>
          </w:tcPr>
          <w:p>
            <w:pPr>
              <w:adjustRightInd w:val="0"/>
              <w:snapToGrid w:val="0"/>
              <w:jc w:val="center"/>
              <w:rPr>
                <w:rFonts w:eastAsia="仿宋_GB2312"/>
                <w:sz w:val="24"/>
              </w:rPr>
            </w:pPr>
            <w:r>
              <w:rPr>
                <w:rFonts w:eastAsia="仿宋_GB2312"/>
                <w:sz w:val="24"/>
              </w:rPr>
              <w:t>生产</w:t>
            </w:r>
          </w:p>
          <w:p>
            <w:pPr>
              <w:adjustRightInd w:val="0"/>
              <w:snapToGrid w:val="0"/>
              <w:jc w:val="center"/>
              <w:rPr>
                <w:rFonts w:eastAsia="仿宋_GB2312"/>
                <w:sz w:val="24"/>
              </w:rPr>
            </w:pPr>
            <w:r>
              <w:rPr>
                <w:rFonts w:eastAsia="仿宋_GB2312"/>
                <w:sz w:val="24"/>
              </w:rPr>
              <w:t>一车间</w:t>
            </w:r>
          </w:p>
        </w:tc>
        <w:tc>
          <w:tcPr>
            <w:tcW w:w="529" w:type="pct"/>
            <w:vAlign w:val="center"/>
          </w:tcPr>
          <w:p>
            <w:pPr>
              <w:adjustRightInd w:val="0"/>
              <w:snapToGrid w:val="0"/>
              <w:jc w:val="center"/>
              <w:rPr>
                <w:rFonts w:eastAsia="仿宋_GB2312"/>
                <w:sz w:val="24"/>
              </w:rPr>
            </w:pPr>
            <w:r>
              <w:rPr>
                <w:rFonts w:eastAsia="仿宋_GB2312"/>
                <w:sz w:val="24"/>
              </w:rPr>
              <w:t>投料</w:t>
            </w:r>
          </w:p>
        </w:tc>
        <w:tc>
          <w:tcPr>
            <w:tcW w:w="344" w:type="pct"/>
            <w:vAlign w:val="center"/>
          </w:tcPr>
          <w:p>
            <w:pPr>
              <w:adjustRightInd w:val="0"/>
              <w:snapToGrid w:val="0"/>
              <w:jc w:val="center"/>
              <w:rPr>
                <w:rFonts w:hint="eastAsia" w:eastAsia="仿宋_GB2312"/>
                <w:color w:val="auto"/>
                <w:sz w:val="24"/>
                <w:lang w:eastAsia="zh-CN"/>
              </w:rPr>
            </w:pPr>
            <w:r>
              <w:rPr>
                <w:rFonts w:hint="eastAsia" w:eastAsia="仿宋_GB2312"/>
                <w:color w:val="auto"/>
                <w:sz w:val="24"/>
                <w:lang w:val="en-US" w:eastAsia="zh-CN"/>
              </w:rPr>
              <w:t>6</w:t>
            </w:r>
          </w:p>
        </w:tc>
        <w:tc>
          <w:tcPr>
            <w:tcW w:w="352" w:type="pct"/>
            <w:vAlign w:val="center"/>
          </w:tcPr>
          <w:p>
            <w:pPr>
              <w:adjustRightInd w:val="0"/>
              <w:snapToGrid w:val="0"/>
              <w:jc w:val="center"/>
              <w:rPr>
                <w:rFonts w:eastAsia="仿宋_GB2312"/>
                <w:color w:val="auto"/>
                <w:sz w:val="24"/>
              </w:rPr>
            </w:pPr>
            <w:r>
              <w:rPr>
                <w:rFonts w:eastAsia="仿宋_GB2312"/>
                <w:color w:val="auto"/>
                <w:sz w:val="24"/>
              </w:rPr>
              <w:t>0</w:t>
            </w:r>
          </w:p>
        </w:tc>
        <w:tc>
          <w:tcPr>
            <w:tcW w:w="410" w:type="pct"/>
            <w:vAlign w:val="center"/>
          </w:tcPr>
          <w:p>
            <w:pPr>
              <w:adjustRightInd w:val="0"/>
              <w:snapToGrid w:val="0"/>
              <w:jc w:val="center"/>
              <w:rPr>
                <w:rFonts w:hint="eastAsia" w:eastAsia="仿宋_GB2312"/>
                <w:color w:val="auto"/>
                <w:sz w:val="24"/>
                <w:lang w:eastAsia="zh-CN"/>
              </w:rPr>
            </w:pPr>
            <w:r>
              <w:rPr>
                <w:rFonts w:hint="eastAsia" w:eastAsia="仿宋_GB2312"/>
                <w:color w:val="auto"/>
                <w:sz w:val="24"/>
                <w:lang w:val="en-US" w:eastAsia="zh-CN"/>
              </w:rPr>
              <w:t>6</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人工将氯化钾投料至溶解槽</w:t>
            </w:r>
            <w:r>
              <w:rPr>
                <w:rFonts w:hint="eastAsia" w:eastAsia="仿宋_GB2312"/>
                <w:sz w:val="24"/>
                <w:lang w:eastAsia="zh-CN"/>
              </w:rPr>
              <w:t>，泵入</w:t>
            </w:r>
            <w:r>
              <w:rPr>
                <w:rFonts w:eastAsia="仿宋_GB2312"/>
                <w:sz w:val="24"/>
              </w:rPr>
              <w:t>液体硝酸铵</w:t>
            </w:r>
            <w:r>
              <w:rPr>
                <w:rFonts w:hint="eastAsia" w:eastAsia="仿宋_GB2312"/>
                <w:sz w:val="24"/>
                <w:lang w:eastAsia="zh-CN"/>
              </w:rPr>
              <w:t>，</w:t>
            </w:r>
            <w:r>
              <w:rPr>
                <w:rFonts w:eastAsia="仿宋_GB2312"/>
                <w:sz w:val="24"/>
              </w:rPr>
              <w:t>人工套袋、包装氯化铵晶体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浓缩</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操作二效蒸发系统，巡视浓缩池，氯化钾溶解槽浓度现场快速监测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抽滤</w:t>
            </w:r>
          </w:p>
        </w:tc>
        <w:tc>
          <w:tcPr>
            <w:tcW w:w="344" w:type="pct"/>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val="en-US" w:eastAsia="zh-CN"/>
              </w:rPr>
              <w:t>5</w:t>
            </w:r>
          </w:p>
        </w:tc>
        <w:tc>
          <w:tcPr>
            <w:tcW w:w="352" w:type="pct"/>
            <w:vAlign w:val="center"/>
          </w:tcPr>
          <w:p>
            <w:pPr>
              <w:adjustRightInd w:val="0"/>
              <w:snapToGrid w:val="0"/>
              <w:jc w:val="center"/>
              <w:rPr>
                <w:rFonts w:eastAsia="仿宋_GB2312"/>
                <w:color w:val="auto"/>
                <w:sz w:val="24"/>
                <w:highlight w:val="none"/>
              </w:rPr>
            </w:pPr>
            <w:r>
              <w:rPr>
                <w:rFonts w:eastAsia="仿宋_GB2312"/>
                <w:color w:val="auto"/>
                <w:sz w:val="24"/>
                <w:highlight w:val="none"/>
              </w:rPr>
              <w:t>0</w:t>
            </w:r>
          </w:p>
        </w:tc>
        <w:tc>
          <w:tcPr>
            <w:tcW w:w="410" w:type="pct"/>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val="en-US" w:eastAsia="zh-CN"/>
              </w:rPr>
              <w:t>5</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操控真空抽滤泵，人工铲氯化铵至抽滤设备内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精制</w:t>
            </w:r>
          </w:p>
        </w:tc>
        <w:tc>
          <w:tcPr>
            <w:tcW w:w="344" w:type="pct"/>
            <w:vAlign w:val="center"/>
          </w:tcPr>
          <w:p>
            <w:pPr>
              <w:adjustRightInd w:val="0"/>
              <w:snapToGrid w:val="0"/>
              <w:jc w:val="center"/>
              <w:rPr>
                <w:rFonts w:eastAsia="仿宋_GB2312"/>
                <w:color w:val="auto"/>
                <w:sz w:val="24"/>
              </w:rPr>
            </w:pPr>
            <w:r>
              <w:rPr>
                <w:rFonts w:eastAsia="仿宋_GB2312"/>
                <w:color w:val="auto"/>
                <w:sz w:val="24"/>
              </w:rPr>
              <w:t>3</w:t>
            </w:r>
          </w:p>
        </w:tc>
        <w:tc>
          <w:tcPr>
            <w:tcW w:w="352" w:type="pct"/>
            <w:vAlign w:val="center"/>
          </w:tcPr>
          <w:p>
            <w:pPr>
              <w:adjustRightInd w:val="0"/>
              <w:snapToGrid w:val="0"/>
              <w:jc w:val="center"/>
              <w:rPr>
                <w:rFonts w:eastAsia="仿宋_GB2312"/>
                <w:color w:val="auto"/>
                <w:sz w:val="24"/>
              </w:rPr>
            </w:pPr>
            <w:r>
              <w:rPr>
                <w:rFonts w:eastAsia="仿宋_GB2312"/>
                <w:color w:val="auto"/>
                <w:sz w:val="24"/>
              </w:rPr>
              <w:t>0</w:t>
            </w:r>
          </w:p>
        </w:tc>
        <w:tc>
          <w:tcPr>
            <w:tcW w:w="410" w:type="pct"/>
            <w:vAlign w:val="center"/>
          </w:tcPr>
          <w:p>
            <w:pPr>
              <w:adjustRightInd w:val="0"/>
              <w:snapToGrid w:val="0"/>
              <w:jc w:val="center"/>
              <w:rPr>
                <w:rFonts w:eastAsia="仿宋_GB2312"/>
                <w:color w:val="auto"/>
                <w:sz w:val="24"/>
              </w:rPr>
            </w:pPr>
            <w:r>
              <w:rPr>
                <w:rFonts w:eastAsia="仿宋_GB2312"/>
                <w:color w:val="auto"/>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adjustRightInd w:val="0"/>
              <w:snapToGrid w:val="0"/>
              <w:rPr>
                <w:rFonts w:eastAsia="仿宋_GB2312"/>
                <w:sz w:val="24"/>
              </w:rPr>
            </w:pPr>
            <w:r>
              <w:rPr>
                <w:rFonts w:eastAsia="仿宋_GB2312"/>
                <w:sz w:val="24"/>
              </w:rPr>
              <w:t>洗涤提纯溶解粗品冷却槽中的半成品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冷却</w:t>
            </w:r>
          </w:p>
        </w:tc>
        <w:tc>
          <w:tcPr>
            <w:tcW w:w="344" w:type="pct"/>
            <w:vAlign w:val="center"/>
          </w:tcPr>
          <w:p>
            <w:pPr>
              <w:adjustRightInd w:val="0"/>
              <w:snapToGrid w:val="0"/>
              <w:jc w:val="center"/>
              <w:rPr>
                <w:rFonts w:eastAsia="仿宋_GB2312"/>
                <w:color w:val="auto"/>
                <w:sz w:val="24"/>
              </w:rPr>
            </w:pPr>
            <w:r>
              <w:rPr>
                <w:rFonts w:eastAsia="仿宋_GB2312"/>
                <w:color w:val="auto"/>
                <w:sz w:val="24"/>
              </w:rPr>
              <w:t>3</w:t>
            </w:r>
          </w:p>
        </w:tc>
        <w:tc>
          <w:tcPr>
            <w:tcW w:w="352" w:type="pct"/>
            <w:vAlign w:val="center"/>
          </w:tcPr>
          <w:p>
            <w:pPr>
              <w:adjustRightInd w:val="0"/>
              <w:snapToGrid w:val="0"/>
              <w:jc w:val="center"/>
              <w:rPr>
                <w:rFonts w:eastAsia="仿宋_GB2312"/>
                <w:color w:val="auto"/>
                <w:sz w:val="24"/>
              </w:rPr>
            </w:pPr>
            <w:r>
              <w:rPr>
                <w:rFonts w:eastAsia="仿宋_GB2312"/>
                <w:color w:val="auto"/>
                <w:sz w:val="24"/>
              </w:rPr>
              <w:t>0</w:t>
            </w:r>
          </w:p>
        </w:tc>
        <w:tc>
          <w:tcPr>
            <w:tcW w:w="410" w:type="pct"/>
            <w:vAlign w:val="center"/>
          </w:tcPr>
          <w:p>
            <w:pPr>
              <w:adjustRightInd w:val="0"/>
              <w:snapToGrid w:val="0"/>
              <w:jc w:val="center"/>
              <w:rPr>
                <w:rFonts w:eastAsia="仿宋_GB2312"/>
                <w:color w:val="auto"/>
                <w:sz w:val="24"/>
              </w:rPr>
            </w:pPr>
            <w:r>
              <w:rPr>
                <w:rFonts w:eastAsia="仿宋_GB2312"/>
                <w:color w:val="auto"/>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粗品、精品半成品进液、放料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进料</w:t>
            </w:r>
          </w:p>
        </w:tc>
        <w:tc>
          <w:tcPr>
            <w:tcW w:w="344" w:type="pct"/>
            <w:vAlign w:val="center"/>
          </w:tcPr>
          <w:p>
            <w:pPr>
              <w:adjustRightInd w:val="0"/>
              <w:snapToGrid w:val="0"/>
              <w:jc w:val="center"/>
              <w:rPr>
                <w:rFonts w:eastAsia="仿宋_GB2312"/>
                <w:color w:val="auto"/>
                <w:sz w:val="24"/>
              </w:rPr>
            </w:pPr>
            <w:r>
              <w:rPr>
                <w:rFonts w:eastAsia="仿宋_GB2312"/>
                <w:color w:val="auto"/>
                <w:sz w:val="24"/>
              </w:rPr>
              <w:t>3</w:t>
            </w:r>
          </w:p>
        </w:tc>
        <w:tc>
          <w:tcPr>
            <w:tcW w:w="352" w:type="pct"/>
            <w:vAlign w:val="center"/>
          </w:tcPr>
          <w:p>
            <w:pPr>
              <w:adjustRightInd w:val="0"/>
              <w:snapToGrid w:val="0"/>
              <w:jc w:val="center"/>
              <w:rPr>
                <w:rFonts w:eastAsia="仿宋_GB2312"/>
                <w:color w:val="auto"/>
                <w:sz w:val="24"/>
              </w:rPr>
            </w:pPr>
            <w:r>
              <w:rPr>
                <w:rFonts w:eastAsia="仿宋_GB2312"/>
                <w:color w:val="auto"/>
                <w:sz w:val="24"/>
              </w:rPr>
              <w:t>0</w:t>
            </w:r>
          </w:p>
        </w:tc>
        <w:tc>
          <w:tcPr>
            <w:tcW w:w="410" w:type="pct"/>
            <w:vAlign w:val="center"/>
          </w:tcPr>
          <w:p>
            <w:pPr>
              <w:adjustRightInd w:val="0"/>
              <w:snapToGrid w:val="0"/>
              <w:jc w:val="center"/>
              <w:rPr>
                <w:rFonts w:eastAsia="仿宋_GB2312"/>
                <w:color w:val="auto"/>
                <w:sz w:val="24"/>
              </w:rPr>
            </w:pPr>
            <w:r>
              <w:rPr>
                <w:rFonts w:eastAsia="仿宋_GB2312"/>
                <w:color w:val="auto"/>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将冷却后的硝酸钾精品人工铲料入流化床内干燥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包装</w:t>
            </w:r>
          </w:p>
        </w:tc>
        <w:tc>
          <w:tcPr>
            <w:tcW w:w="344" w:type="pct"/>
            <w:vAlign w:val="center"/>
          </w:tcPr>
          <w:p>
            <w:pPr>
              <w:adjustRightInd w:val="0"/>
              <w:snapToGrid w:val="0"/>
              <w:jc w:val="center"/>
              <w:rPr>
                <w:rFonts w:eastAsia="仿宋_GB2312"/>
                <w:color w:val="auto"/>
                <w:sz w:val="24"/>
              </w:rPr>
            </w:pPr>
            <w:r>
              <w:rPr>
                <w:rFonts w:eastAsia="仿宋_GB2312"/>
                <w:color w:val="auto"/>
                <w:sz w:val="24"/>
              </w:rPr>
              <w:t>6</w:t>
            </w:r>
          </w:p>
        </w:tc>
        <w:tc>
          <w:tcPr>
            <w:tcW w:w="352" w:type="pct"/>
            <w:vAlign w:val="center"/>
          </w:tcPr>
          <w:p>
            <w:pPr>
              <w:adjustRightInd w:val="0"/>
              <w:snapToGrid w:val="0"/>
              <w:jc w:val="center"/>
              <w:rPr>
                <w:rFonts w:eastAsia="仿宋_GB2312"/>
                <w:color w:val="auto"/>
                <w:sz w:val="24"/>
              </w:rPr>
            </w:pPr>
            <w:r>
              <w:rPr>
                <w:rFonts w:eastAsia="仿宋_GB2312"/>
                <w:color w:val="auto"/>
                <w:sz w:val="24"/>
              </w:rPr>
              <w:t>0</w:t>
            </w:r>
          </w:p>
        </w:tc>
        <w:tc>
          <w:tcPr>
            <w:tcW w:w="410" w:type="pct"/>
            <w:vAlign w:val="center"/>
          </w:tcPr>
          <w:p>
            <w:pPr>
              <w:adjustRightInd w:val="0"/>
              <w:snapToGrid w:val="0"/>
              <w:jc w:val="center"/>
              <w:rPr>
                <w:rFonts w:eastAsia="仿宋_GB2312"/>
                <w:color w:val="auto"/>
                <w:sz w:val="24"/>
              </w:rPr>
            </w:pPr>
            <w:r>
              <w:rPr>
                <w:rFonts w:eastAsia="仿宋_GB2312"/>
                <w:color w:val="auto"/>
                <w:sz w:val="24"/>
              </w:rPr>
              <w:t>6</w:t>
            </w:r>
          </w:p>
        </w:tc>
        <w:tc>
          <w:tcPr>
            <w:tcW w:w="745" w:type="pct"/>
            <w:vAlign w:val="center"/>
          </w:tcPr>
          <w:p>
            <w:pPr>
              <w:tabs>
                <w:tab w:val="left" w:pos="427"/>
              </w:tabs>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精品硝酸钾成品人工套袋，包装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restart"/>
            <w:vAlign w:val="center"/>
          </w:tcPr>
          <w:p>
            <w:pPr>
              <w:adjustRightInd w:val="0"/>
              <w:snapToGrid w:val="0"/>
              <w:jc w:val="center"/>
              <w:rPr>
                <w:rFonts w:eastAsia="仿宋_GB2312"/>
                <w:sz w:val="24"/>
              </w:rPr>
            </w:pPr>
            <w:r>
              <w:rPr>
                <w:rFonts w:eastAsia="仿宋_GB2312"/>
                <w:sz w:val="24"/>
              </w:rPr>
              <w:t>生产</w:t>
            </w:r>
          </w:p>
          <w:p>
            <w:pPr>
              <w:adjustRightInd w:val="0"/>
              <w:snapToGrid w:val="0"/>
              <w:jc w:val="center"/>
              <w:rPr>
                <w:rFonts w:eastAsia="仿宋_GB2312"/>
                <w:sz w:val="24"/>
              </w:rPr>
            </w:pPr>
            <w:r>
              <w:rPr>
                <w:rFonts w:eastAsia="仿宋_GB2312"/>
                <w:sz w:val="24"/>
              </w:rPr>
              <w:t>二车间</w:t>
            </w:r>
          </w:p>
        </w:tc>
        <w:tc>
          <w:tcPr>
            <w:tcW w:w="529" w:type="pct"/>
            <w:vAlign w:val="center"/>
          </w:tcPr>
          <w:p>
            <w:pPr>
              <w:adjustRightInd w:val="0"/>
              <w:snapToGrid w:val="0"/>
              <w:jc w:val="center"/>
              <w:rPr>
                <w:rFonts w:eastAsia="仿宋_GB2312"/>
                <w:sz w:val="24"/>
              </w:rPr>
            </w:pPr>
            <w:r>
              <w:rPr>
                <w:rFonts w:eastAsia="仿宋_GB2312"/>
                <w:sz w:val="24"/>
              </w:rPr>
              <w:t>投料</w:t>
            </w:r>
          </w:p>
        </w:tc>
        <w:tc>
          <w:tcPr>
            <w:tcW w:w="344" w:type="pct"/>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val="en-US" w:eastAsia="zh-CN"/>
              </w:rPr>
              <w:t>6</w:t>
            </w:r>
          </w:p>
        </w:tc>
        <w:tc>
          <w:tcPr>
            <w:tcW w:w="352" w:type="pct"/>
            <w:vAlign w:val="center"/>
          </w:tcPr>
          <w:p>
            <w:pPr>
              <w:adjustRightInd w:val="0"/>
              <w:snapToGrid w:val="0"/>
              <w:jc w:val="center"/>
              <w:rPr>
                <w:rFonts w:eastAsia="仿宋_GB2312"/>
                <w:color w:val="auto"/>
                <w:sz w:val="24"/>
                <w:highlight w:val="none"/>
              </w:rPr>
            </w:pPr>
            <w:r>
              <w:rPr>
                <w:rFonts w:eastAsia="仿宋_GB2312"/>
                <w:color w:val="auto"/>
                <w:sz w:val="24"/>
                <w:highlight w:val="none"/>
              </w:rPr>
              <w:t>0</w:t>
            </w:r>
          </w:p>
        </w:tc>
        <w:tc>
          <w:tcPr>
            <w:tcW w:w="410" w:type="pct"/>
            <w:vAlign w:val="center"/>
          </w:tcPr>
          <w:p>
            <w:pPr>
              <w:adjustRightInd w:val="0"/>
              <w:snapToGrid w:val="0"/>
              <w:jc w:val="center"/>
              <w:rPr>
                <w:rFonts w:hint="eastAsia" w:eastAsia="仿宋_GB2312"/>
                <w:color w:val="auto"/>
                <w:sz w:val="24"/>
                <w:highlight w:val="none"/>
                <w:lang w:eastAsia="zh-CN"/>
              </w:rPr>
            </w:pPr>
            <w:r>
              <w:rPr>
                <w:rFonts w:hint="eastAsia" w:eastAsia="仿宋_GB2312"/>
                <w:color w:val="auto"/>
                <w:sz w:val="24"/>
                <w:highlight w:val="none"/>
                <w:lang w:val="en-US" w:eastAsia="zh-CN"/>
              </w:rPr>
              <w:t>6</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人工将液体硝酸铵、氯化钾分别投料至各自的溶解槽；人工套袋、包装氯化铵晶体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浓缩</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操作二效蒸发系统，巡视浓缩池，氯化钾溶解槽浓度现场快速监测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抽滤</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操控真空抽滤泵，人工铲氯化铵至抽滤设备内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精制</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adjustRightInd w:val="0"/>
              <w:snapToGrid w:val="0"/>
              <w:rPr>
                <w:rFonts w:eastAsia="仿宋_GB2312"/>
                <w:sz w:val="24"/>
              </w:rPr>
            </w:pPr>
            <w:r>
              <w:rPr>
                <w:rFonts w:eastAsia="仿宋_GB2312"/>
                <w:sz w:val="24"/>
              </w:rPr>
              <w:t>洗涤提纯溶解粗品冷却槽中的半成品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冷却</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粗品、精品半成品进液、放料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进料</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将冷却后的硝酸钾精品人工铲料入流化床内干燥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包装</w:t>
            </w:r>
          </w:p>
        </w:tc>
        <w:tc>
          <w:tcPr>
            <w:tcW w:w="344" w:type="pct"/>
            <w:vAlign w:val="center"/>
          </w:tcPr>
          <w:p>
            <w:pPr>
              <w:adjustRightInd w:val="0"/>
              <w:snapToGrid w:val="0"/>
              <w:jc w:val="center"/>
              <w:rPr>
                <w:rFonts w:eastAsia="仿宋_GB2312"/>
                <w:sz w:val="24"/>
              </w:rPr>
            </w:pPr>
            <w:r>
              <w:rPr>
                <w:rFonts w:hint="eastAsia"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hint="eastAsia" w:eastAsia="仿宋_GB2312"/>
                <w:sz w:val="24"/>
              </w:rPr>
              <w:t>3</w:t>
            </w:r>
          </w:p>
        </w:tc>
        <w:tc>
          <w:tcPr>
            <w:tcW w:w="745" w:type="pct"/>
            <w:vAlign w:val="center"/>
          </w:tcPr>
          <w:p>
            <w:pPr>
              <w:tabs>
                <w:tab w:val="left" w:pos="427"/>
              </w:tabs>
              <w:adjustRightInd w:val="0"/>
              <w:snapToGrid w:val="0"/>
              <w:jc w:val="center"/>
              <w:rPr>
                <w:rFonts w:eastAsia="仿宋_GB2312"/>
                <w:sz w:val="24"/>
              </w:rPr>
            </w:pPr>
            <w:r>
              <w:rPr>
                <w:rFonts w:eastAsia="仿宋_GB2312"/>
                <w:sz w:val="24"/>
              </w:rPr>
              <w:t>三班两倒</w:t>
            </w:r>
          </w:p>
        </w:tc>
        <w:tc>
          <w:tcPr>
            <w:tcW w:w="1922" w:type="pct"/>
            <w:vAlign w:val="center"/>
          </w:tcPr>
          <w:p>
            <w:pPr>
              <w:tabs>
                <w:tab w:val="left" w:pos="357"/>
              </w:tabs>
              <w:adjustRightInd w:val="0"/>
              <w:snapToGrid w:val="0"/>
              <w:rPr>
                <w:rFonts w:eastAsia="仿宋_GB2312"/>
                <w:sz w:val="24"/>
              </w:rPr>
            </w:pPr>
            <w:r>
              <w:rPr>
                <w:rFonts w:eastAsia="仿宋_GB2312"/>
                <w:sz w:val="24"/>
              </w:rPr>
              <w:t>精品硝酸钾成品人工套袋，包装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restart"/>
            <w:vAlign w:val="center"/>
          </w:tcPr>
          <w:p>
            <w:pPr>
              <w:adjustRightInd w:val="0"/>
              <w:snapToGrid w:val="0"/>
              <w:jc w:val="center"/>
              <w:rPr>
                <w:rFonts w:eastAsia="仿宋_GB2312"/>
                <w:sz w:val="24"/>
              </w:rPr>
            </w:pPr>
            <w:r>
              <w:rPr>
                <w:rFonts w:eastAsia="仿宋_GB2312"/>
                <w:sz w:val="24"/>
              </w:rPr>
              <w:t>辅助生产</w:t>
            </w:r>
          </w:p>
        </w:tc>
        <w:tc>
          <w:tcPr>
            <w:tcW w:w="529" w:type="pct"/>
            <w:vAlign w:val="center"/>
          </w:tcPr>
          <w:p>
            <w:pPr>
              <w:adjustRightInd w:val="0"/>
              <w:snapToGrid w:val="0"/>
              <w:jc w:val="center"/>
              <w:rPr>
                <w:rFonts w:eastAsia="仿宋_GB2312"/>
                <w:sz w:val="24"/>
              </w:rPr>
            </w:pPr>
            <w:r>
              <w:rPr>
                <w:rFonts w:eastAsia="仿宋_GB2312"/>
                <w:sz w:val="24"/>
              </w:rPr>
              <w:t>装卸</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tabs>
                <w:tab w:val="left" w:pos="427"/>
              </w:tabs>
              <w:adjustRightInd w:val="0"/>
              <w:snapToGrid w:val="0"/>
              <w:jc w:val="center"/>
              <w:rPr>
                <w:rFonts w:eastAsia="仿宋_GB2312"/>
                <w:sz w:val="24"/>
              </w:rPr>
            </w:pPr>
            <w:r>
              <w:rPr>
                <w:rFonts w:eastAsia="仿宋_GB2312"/>
                <w:sz w:val="24"/>
              </w:rPr>
              <w:t>12h/d、6d/w</w:t>
            </w:r>
          </w:p>
        </w:tc>
        <w:tc>
          <w:tcPr>
            <w:tcW w:w="1922" w:type="pct"/>
            <w:vAlign w:val="center"/>
          </w:tcPr>
          <w:p>
            <w:pPr>
              <w:adjustRightInd w:val="0"/>
              <w:snapToGrid w:val="0"/>
              <w:rPr>
                <w:rFonts w:eastAsia="仿宋_GB2312"/>
                <w:sz w:val="24"/>
              </w:rPr>
            </w:pPr>
            <w:r>
              <w:rPr>
                <w:rFonts w:eastAsia="仿宋_GB2312"/>
                <w:sz w:val="24"/>
              </w:rPr>
              <w:t>原材料、成品上下货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中控</w:t>
            </w:r>
          </w:p>
        </w:tc>
        <w:tc>
          <w:tcPr>
            <w:tcW w:w="344" w:type="pct"/>
            <w:vAlign w:val="center"/>
          </w:tcPr>
          <w:p>
            <w:pPr>
              <w:adjustRightInd w:val="0"/>
              <w:snapToGrid w:val="0"/>
              <w:jc w:val="center"/>
              <w:rPr>
                <w:rFonts w:eastAsia="仿宋_GB2312"/>
                <w:sz w:val="24"/>
              </w:rPr>
            </w:pPr>
            <w:r>
              <w:rPr>
                <w:rFonts w:eastAsia="仿宋_GB2312"/>
                <w:sz w:val="24"/>
              </w:rPr>
              <w:t>3</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3</w:t>
            </w:r>
          </w:p>
        </w:tc>
        <w:tc>
          <w:tcPr>
            <w:tcW w:w="745" w:type="pct"/>
            <w:vAlign w:val="center"/>
          </w:tcPr>
          <w:p>
            <w:pPr>
              <w:tabs>
                <w:tab w:val="left" w:pos="427"/>
              </w:tabs>
              <w:adjustRightInd w:val="0"/>
              <w:snapToGrid w:val="0"/>
              <w:rPr>
                <w:rFonts w:eastAsia="仿宋_GB2312"/>
                <w:sz w:val="24"/>
              </w:rPr>
            </w:pPr>
            <w:r>
              <w:rPr>
                <w:rFonts w:eastAsia="仿宋_GB2312"/>
                <w:sz w:val="24"/>
              </w:rPr>
              <w:t>8h/d、6d/w</w:t>
            </w:r>
          </w:p>
        </w:tc>
        <w:tc>
          <w:tcPr>
            <w:tcW w:w="1922" w:type="pct"/>
            <w:vAlign w:val="center"/>
          </w:tcPr>
          <w:p>
            <w:pPr>
              <w:adjustRightInd w:val="0"/>
              <w:snapToGrid w:val="0"/>
              <w:rPr>
                <w:rFonts w:eastAsia="仿宋_GB2312"/>
                <w:sz w:val="24"/>
              </w:rPr>
            </w:pPr>
            <w:r>
              <w:rPr>
                <w:rFonts w:eastAsia="仿宋_GB2312"/>
                <w:sz w:val="24"/>
              </w:rPr>
              <w:t>由车间主任兼任，工艺指标控制，生产工艺指导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化验</w:t>
            </w:r>
          </w:p>
        </w:tc>
        <w:tc>
          <w:tcPr>
            <w:tcW w:w="344" w:type="pct"/>
            <w:vAlign w:val="center"/>
          </w:tcPr>
          <w:p>
            <w:pPr>
              <w:adjustRightInd w:val="0"/>
              <w:snapToGrid w:val="0"/>
              <w:jc w:val="center"/>
              <w:rPr>
                <w:rFonts w:eastAsia="仿宋_GB2312"/>
                <w:sz w:val="24"/>
              </w:rPr>
            </w:pPr>
            <w:r>
              <w:rPr>
                <w:rFonts w:eastAsia="仿宋_GB2312"/>
                <w:sz w:val="24"/>
              </w:rPr>
              <w:t>1</w:t>
            </w:r>
          </w:p>
        </w:tc>
        <w:tc>
          <w:tcPr>
            <w:tcW w:w="352" w:type="pct"/>
            <w:vAlign w:val="center"/>
          </w:tcPr>
          <w:p>
            <w:pPr>
              <w:adjustRightInd w:val="0"/>
              <w:snapToGrid w:val="0"/>
              <w:jc w:val="center"/>
              <w:rPr>
                <w:rFonts w:eastAsia="仿宋_GB2312"/>
                <w:sz w:val="24"/>
              </w:rPr>
            </w:pPr>
            <w:r>
              <w:rPr>
                <w:rFonts w:eastAsia="仿宋_GB2312"/>
                <w:sz w:val="24"/>
              </w:rPr>
              <w:t>1</w:t>
            </w:r>
          </w:p>
        </w:tc>
        <w:tc>
          <w:tcPr>
            <w:tcW w:w="410" w:type="pct"/>
            <w:vAlign w:val="center"/>
          </w:tcPr>
          <w:p>
            <w:pPr>
              <w:adjustRightInd w:val="0"/>
              <w:snapToGrid w:val="0"/>
              <w:jc w:val="center"/>
              <w:rPr>
                <w:rFonts w:eastAsia="仿宋_GB2312"/>
                <w:sz w:val="24"/>
              </w:rPr>
            </w:pPr>
            <w:r>
              <w:rPr>
                <w:rFonts w:eastAsia="仿宋_GB2312"/>
                <w:sz w:val="24"/>
              </w:rPr>
              <w:t>2</w:t>
            </w:r>
          </w:p>
        </w:tc>
        <w:tc>
          <w:tcPr>
            <w:tcW w:w="745" w:type="pct"/>
            <w:vAlign w:val="center"/>
          </w:tcPr>
          <w:p>
            <w:pPr>
              <w:tabs>
                <w:tab w:val="left" w:pos="427"/>
              </w:tabs>
              <w:adjustRightInd w:val="0"/>
              <w:snapToGrid w:val="0"/>
              <w:rPr>
                <w:rFonts w:eastAsia="仿宋_GB2312"/>
                <w:sz w:val="24"/>
              </w:rPr>
            </w:pPr>
            <w:r>
              <w:rPr>
                <w:rFonts w:eastAsia="仿宋_GB2312"/>
                <w:sz w:val="24"/>
              </w:rPr>
              <w:t>8h/d、6d/w</w:t>
            </w:r>
          </w:p>
        </w:tc>
        <w:tc>
          <w:tcPr>
            <w:tcW w:w="1922" w:type="pct"/>
            <w:vAlign w:val="center"/>
          </w:tcPr>
          <w:p>
            <w:pPr>
              <w:tabs>
                <w:tab w:val="left" w:pos="357"/>
              </w:tabs>
              <w:adjustRightInd w:val="0"/>
              <w:snapToGrid w:val="0"/>
              <w:rPr>
                <w:rFonts w:eastAsia="仿宋_GB2312"/>
                <w:sz w:val="24"/>
              </w:rPr>
            </w:pPr>
            <w:r>
              <w:rPr>
                <w:rFonts w:eastAsia="仿宋_GB2312"/>
                <w:sz w:val="24"/>
              </w:rPr>
              <w:t>理化分析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库管</w:t>
            </w:r>
          </w:p>
        </w:tc>
        <w:tc>
          <w:tcPr>
            <w:tcW w:w="344" w:type="pct"/>
            <w:vAlign w:val="center"/>
          </w:tcPr>
          <w:p>
            <w:pPr>
              <w:adjustRightInd w:val="0"/>
              <w:snapToGrid w:val="0"/>
              <w:jc w:val="center"/>
              <w:rPr>
                <w:rFonts w:eastAsia="仿宋_GB2312"/>
                <w:sz w:val="24"/>
              </w:rPr>
            </w:pPr>
            <w:r>
              <w:rPr>
                <w:rFonts w:eastAsia="仿宋_GB2312"/>
                <w:sz w:val="24"/>
              </w:rPr>
              <w:t>1</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1</w:t>
            </w:r>
          </w:p>
        </w:tc>
        <w:tc>
          <w:tcPr>
            <w:tcW w:w="745" w:type="pct"/>
            <w:vAlign w:val="center"/>
          </w:tcPr>
          <w:p>
            <w:pPr>
              <w:tabs>
                <w:tab w:val="left" w:pos="427"/>
              </w:tabs>
              <w:adjustRightInd w:val="0"/>
              <w:snapToGrid w:val="0"/>
              <w:rPr>
                <w:rFonts w:eastAsia="仿宋_GB2312"/>
                <w:sz w:val="24"/>
              </w:rPr>
            </w:pPr>
            <w:r>
              <w:rPr>
                <w:rFonts w:eastAsia="仿宋_GB2312"/>
                <w:sz w:val="24"/>
              </w:rPr>
              <w:t>8h/d、6d/w</w:t>
            </w:r>
          </w:p>
        </w:tc>
        <w:tc>
          <w:tcPr>
            <w:tcW w:w="1922" w:type="pct"/>
            <w:vAlign w:val="center"/>
          </w:tcPr>
          <w:p>
            <w:pPr>
              <w:tabs>
                <w:tab w:val="left" w:pos="357"/>
              </w:tabs>
              <w:adjustRightInd w:val="0"/>
              <w:snapToGrid w:val="0"/>
              <w:rPr>
                <w:rFonts w:eastAsia="仿宋_GB2312"/>
                <w:sz w:val="24"/>
              </w:rPr>
            </w:pPr>
            <w:r>
              <w:rPr>
                <w:rFonts w:eastAsia="仿宋_GB2312"/>
                <w:sz w:val="24"/>
              </w:rPr>
              <w:t>开票、出入库管理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叉车</w:t>
            </w:r>
          </w:p>
        </w:tc>
        <w:tc>
          <w:tcPr>
            <w:tcW w:w="344" w:type="pct"/>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2</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hint="eastAsia" w:eastAsia="仿宋_GB2312"/>
                <w:sz w:val="24"/>
                <w:lang w:eastAsia="zh-CN"/>
              </w:rPr>
            </w:pPr>
            <w:r>
              <w:rPr>
                <w:rFonts w:hint="eastAsia" w:eastAsia="仿宋_GB2312"/>
                <w:sz w:val="24"/>
                <w:lang w:val="en-US" w:eastAsia="zh-CN"/>
              </w:rPr>
              <w:t>2</w:t>
            </w:r>
          </w:p>
        </w:tc>
        <w:tc>
          <w:tcPr>
            <w:tcW w:w="745" w:type="pct"/>
            <w:vAlign w:val="center"/>
          </w:tcPr>
          <w:p>
            <w:pPr>
              <w:tabs>
                <w:tab w:val="left" w:pos="427"/>
              </w:tabs>
              <w:adjustRightInd w:val="0"/>
              <w:snapToGrid w:val="0"/>
              <w:rPr>
                <w:rFonts w:eastAsia="仿宋_GB2312"/>
                <w:sz w:val="24"/>
              </w:rPr>
            </w:pPr>
            <w:r>
              <w:rPr>
                <w:rFonts w:eastAsia="仿宋_GB2312"/>
                <w:sz w:val="24"/>
              </w:rPr>
              <w:t>12h/d、6d/w</w:t>
            </w:r>
          </w:p>
        </w:tc>
        <w:tc>
          <w:tcPr>
            <w:tcW w:w="1922" w:type="pct"/>
            <w:vAlign w:val="center"/>
          </w:tcPr>
          <w:p>
            <w:pPr>
              <w:tabs>
                <w:tab w:val="left" w:pos="357"/>
              </w:tabs>
              <w:adjustRightInd w:val="0"/>
              <w:snapToGrid w:val="0"/>
              <w:rPr>
                <w:rFonts w:eastAsia="仿宋_GB2312"/>
                <w:sz w:val="24"/>
              </w:rPr>
            </w:pPr>
            <w:r>
              <w:rPr>
                <w:rFonts w:eastAsia="仿宋_GB2312"/>
                <w:sz w:val="24"/>
              </w:rPr>
              <w:t>原材料生产厂区内转送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机修</w:t>
            </w:r>
          </w:p>
        </w:tc>
        <w:tc>
          <w:tcPr>
            <w:tcW w:w="344" w:type="pct"/>
            <w:vAlign w:val="center"/>
          </w:tcPr>
          <w:p>
            <w:pPr>
              <w:adjustRightInd w:val="0"/>
              <w:snapToGrid w:val="0"/>
              <w:jc w:val="center"/>
              <w:rPr>
                <w:rFonts w:eastAsia="仿宋_GB2312"/>
                <w:sz w:val="24"/>
              </w:rPr>
            </w:pPr>
            <w:r>
              <w:rPr>
                <w:rFonts w:eastAsia="仿宋_GB2312"/>
                <w:sz w:val="24"/>
              </w:rPr>
              <w:t>5</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5</w:t>
            </w:r>
          </w:p>
        </w:tc>
        <w:tc>
          <w:tcPr>
            <w:tcW w:w="745" w:type="pct"/>
            <w:vAlign w:val="center"/>
          </w:tcPr>
          <w:p>
            <w:pPr>
              <w:tabs>
                <w:tab w:val="left" w:pos="427"/>
              </w:tabs>
              <w:adjustRightInd w:val="0"/>
              <w:snapToGrid w:val="0"/>
              <w:rPr>
                <w:rFonts w:eastAsia="仿宋_GB2312"/>
                <w:sz w:val="24"/>
              </w:rPr>
            </w:pPr>
            <w:r>
              <w:rPr>
                <w:rFonts w:eastAsia="仿宋_GB2312"/>
                <w:sz w:val="24"/>
              </w:rPr>
              <w:t>上一天，休一天</w:t>
            </w:r>
          </w:p>
        </w:tc>
        <w:tc>
          <w:tcPr>
            <w:tcW w:w="1922" w:type="pct"/>
            <w:vAlign w:val="center"/>
          </w:tcPr>
          <w:p>
            <w:pPr>
              <w:tabs>
                <w:tab w:val="left" w:pos="357"/>
              </w:tabs>
              <w:adjustRightInd w:val="0"/>
              <w:snapToGrid w:val="0"/>
              <w:rPr>
                <w:rFonts w:eastAsia="仿宋_GB2312"/>
                <w:sz w:val="24"/>
              </w:rPr>
            </w:pPr>
            <w:r>
              <w:rPr>
                <w:rFonts w:eastAsia="仿宋_GB2312"/>
                <w:sz w:val="24"/>
              </w:rPr>
              <w:t>设备小修维护管理，污水处理设施巡检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电工</w:t>
            </w:r>
          </w:p>
        </w:tc>
        <w:tc>
          <w:tcPr>
            <w:tcW w:w="344" w:type="pct"/>
            <w:vAlign w:val="center"/>
          </w:tcPr>
          <w:p>
            <w:pPr>
              <w:adjustRightInd w:val="0"/>
              <w:snapToGrid w:val="0"/>
              <w:jc w:val="center"/>
              <w:rPr>
                <w:rFonts w:eastAsia="仿宋_GB2312"/>
                <w:sz w:val="24"/>
              </w:rPr>
            </w:pPr>
            <w:r>
              <w:rPr>
                <w:rFonts w:eastAsia="仿宋_GB2312"/>
                <w:sz w:val="24"/>
              </w:rPr>
              <w:t>1</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1</w:t>
            </w:r>
          </w:p>
        </w:tc>
        <w:tc>
          <w:tcPr>
            <w:tcW w:w="745" w:type="pct"/>
            <w:vAlign w:val="center"/>
          </w:tcPr>
          <w:p>
            <w:pPr>
              <w:adjustRightInd w:val="0"/>
              <w:snapToGrid w:val="0"/>
              <w:rPr>
                <w:rFonts w:eastAsia="仿宋_GB2312"/>
                <w:sz w:val="24"/>
              </w:rPr>
            </w:pPr>
            <w:r>
              <w:rPr>
                <w:rFonts w:eastAsia="仿宋_GB2312"/>
                <w:sz w:val="24"/>
              </w:rPr>
              <w:t>8h/d、6d/w</w:t>
            </w:r>
          </w:p>
        </w:tc>
        <w:tc>
          <w:tcPr>
            <w:tcW w:w="1922" w:type="pct"/>
            <w:vAlign w:val="center"/>
          </w:tcPr>
          <w:p>
            <w:pPr>
              <w:tabs>
                <w:tab w:val="left" w:pos="357"/>
              </w:tabs>
              <w:adjustRightInd w:val="0"/>
              <w:snapToGrid w:val="0"/>
              <w:rPr>
                <w:rFonts w:eastAsia="仿宋_GB2312"/>
                <w:sz w:val="24"/>
              </w:rPr>
            </w:pPr>
            <w:r>
              <w:rPr>
                <w:rFonts w:eastAsia="仿宋_GB2312"/>
                <w:sz w:val="24"/>
              </w:rPr>
              <w:t>配电管理及电器维护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eastAsia="仿宋_GB2312"/>
                <w:sz w:val="24"/>
              </w:rPr>
            </w:pPr>
            <w:r>
              <w:rPr>
                <w:rFonts w:eastAsia="仿宋_GB2312"/>
                <w:sz w:val="24"/>
              </w:rPr>
              <w:t>司炉</w:t>
            </w:r>
          </w:p>
        </w:tc>
        <w:tc>
          <w:tcPr>
            <w:tcW w:w="344" w:type="pct"/>
            <w:vAlign w:val="center"/>
          </w:tcPr>
          <w:p>
            <w:pPr>
              <w:adjustRightInd w:val="0"/>
              <w:snapToGrid w:val="0"/>
              <w:jc w:val="center"/>
              <w:rPr>
                <w:rFonts w:eastAsia="仿宋_GB2312"/>
                <w:sz w:val="24"/>
              </w:rPr>
            </w:pPr>
            <w:r>
              <w:rPr>
                <w:rFonts w:eastAsia="仿宋_GB2312"/>
                <w:sz w:val="24"/>
              </w:rPr>
              <w:t>2</w:t>
            </w:r>
          </w:p>
        </w:tc>
        <w:tc>
          <w:tcPr>
            <w:tcW w:w="352" w:type="pct"/>
            <w:vAlign w:val="center"/>
          </w:tcPr>
          <w:p>
            <w:pPr>
              <w:adjustRightInd w:val="0"/>
              <w:snapToGrid w:val="0"/>
              <w:jc w:val="center"/>
              <w:rPr>
                <w:rFonts w:eastAsia="仿宋_GB2312"/>
                <w:sz w:val="24"/>
              </w:rPr>
            </w:pPr>
            <w:r>
              <w:rPr>
                <w:rFonts w:eastAsia="仿宋_GB2312"/>
                <w:sz w:val="24"/>
              </w:rPr>
              <w:t>0</w:t>
            </w:r>
          </w:p>
        </w:tc>
        <w:tc>
          <w:tcPr>
            <w:tcW w:w="410" w:type="pct"/>
            <w:vAlign w:val="center"/>
          </w:tcPr>
          <w:p>
            <w:pPr>
              <w:adjustRightInd w:val="0"/>
              <w:snapToGrid w:val="0"/>
              <w:jc w:val="center"/>
              <w:rPr>
                <w:rFonts w:eastAsia="仿宋_GB2312"/>
                <w:sz w:val="24"/>
              </w:rPr>
            </w:pPr>
            <w:r>
              <w:rPr>
                <w:rFonts w:eastAsia="仿宋_GB2312"/>
                <w:sz w:val="24"/>
              </w:rPr>
              <w:t>2</w:t>
            </w:r>
          </w:p>
        </w:tc>
        <w:tc>
          <w:tcPr>
            <w:tcW w:w="745" w:type="pct"/>
            <w:vAlign w:val="center"/>
          </w:tcPr>
          <w:p>
            <w:pPr>
              <w:tabs>
                <w:tab w:val="left" w:pos="427"/>
              </w:tabs>
              <w:adjustRightInd w:val="0"/>
              <w:snapToGrid w:val="0"/>
              <w:rPr>
                <w:rFonts w:eastAsia="仿宋_GB2312"/>
                <w:sz w:val="24"/>
              </w:rPr>
            </w:pPr>
            <w:r>
              <w:rPr>
                <w:rFonts w:eastAsia="仿宋_GB2312"/>
                <w:sz w:val="24"/>
              </w:rPr>
              <w:t>12h/d、6d/w</w:t>
            </w:r>
          </w:p>
        </w:tc>
        <w:tc>
          <w:tcPr>
            <w:tcW w:w="1922" w:type="pct"/>
            <w:vAlign w:val="center"/>
          </w:tcPr>
          <w:p>
            <w:pPr>
              <w:tabs>
                <w:tab w:val="left" w:pos="357"/>
              </w:tabs>
              <w:adjustRightInd w:val="0"/>
              <w:snapToGrid w:val="0"/>
              <w:rPr>
                <w:rFonts w:eastAsia="仿宋_GB2312"/>
                <w:sz w:val="24"/>
              </w:rPr>
            </w:pPr>
            <w:r>
              <w:rPr>
                <w:rFonts w:eastAsia="仿宋_GB2312"/>
                <w:sz w:val="24"/>
              </w:rPr>
              <w:t>司炉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696" w:type="pct"/>
            <w:vMerge w:val="continue"/>
            <w:vAlign w:val="center"/>
          </w:tcPr>
          <w:p>
            <w:pPr>
              <w:adjustRightInd w:val="0"/>
              <w:snapToGrid w:val="0"/>
              <w:jc w:val="center"/>
              <w:rPr>
                <w:rFonts w:eastAsia="仿宋_GB2312"/>
                <w:sz w:val="24"/>
              </w:rPr>
            </w:pPr>
          </w:p>
        </w:tc>
        <w:tc>
          <w:tcPr>
            <w:tcW w:w="529" w:type="pct"/>
            <w:vAlign w:val="center"/>
          </w:tcPr>
          <w:p>
            <w:pPr>
              <w:adjustRightInd w:val="0"/>
              <w:snapToGrid w:val="0"/>
              <w:jc w:val="center"/>
              <w:rPr>
                <w:rFonts w:hint="eastAsia" w:eastAsia="仿宋_GB2312"/>
                <w:color w:val="FF0000"/>
                <w:sz w:val="24"/>
                <w:lang w:eastAsia="zh-CN"/>
              </w:rPr>
            </w:pPr>
            <w:r>
              <w:rPr>
                <w:rFonts w:hint="eastAsia" w:eastAsia="仿宋_GB2312"/>
                <w:color w:val="FF0000"/>
                <w:sz w:val="24"/>
              </w:rPr>
              <w:t>光电硝酸钾车间</w:t>
            </w:r>
            <w:r>
              <w:rPr>
                <w:rFonts w:hint="eastAsia" w:eastAsia="仿宋_GB2312"/>
                <w:color w:val="FF0000"/>
                <w:sz w:val="24"/>
                <w:lang w:eastAsia="zh-CN"/>
              </w:rPr>
              <w:t>班长</w:t>
            </w:r>
          </w:p>
        </w:tc>
        <w:tc>
          <w:tcPr>
            <w:tcW w:w="344" w:type="pct"/>
            <w:vAlign w:val="center"/>
          </w:tcPr>
          <w:p>
            <w:pPr>
              <w:adjustRightInd w:val="0"/>
              <w:snapToGrid w:val="0"/>
              <w:jc w:val="center"/>
              <w:rPr>
                <w:rFonts w:hint="eastAsia" w:eastAsia="仿宋_GB2312"/>
                <w:color w:val="FF0000"/>
                <w:sz w:val="24"/>
                <w:lang w:val="en-US" w:eastAsia="zh-CN"/>
              </w:rPr>
            </w:pPr>
            <w:r>
              <w:rPr>
                <w:rFonts w:hint="eastAsia" w:eastAsia="仿宋_GB2312"/>
                <w:color w:val="FF0000"/>
                <w:sz w:val="24"/>
                <w:lang w:val="en-US" w:eastAsia="zh-CN"/>
              </w:rPr>
              <w:t>1</w:t>
            </w:r>
          </w:p>
        </w:tc>
        <w:tc>
          <w:tcPr>
            <w:tcW w:w="352" w:type="pct"/>
            <w:vAlign w:val="center"/>
          </w:tcPr>
          <w:p>
            <w:pPr>
              <w:adjustRightInd w:val="0"/>
              <w:snapToGrid w:val="0"/>
              <w:jc w:val="center"/>
              <w:rPr>
                <w:rFonts w:hint="eastAsia" w:eastAsia="仿宋_GB2312"/>
                <w:color w:val="FF0000"/>
                <w:sz w:val="24"/>
                <w:lang w:val="en-US" w:eastAsia="zh-CN"/>
              </w:rPr>
            </w:pPr>
            <w:r>
              <w:rPr>
                <w:rFonts w:hint="eastAsia" w:eastAsia="仿宋_GB2312"/>
                <w:color w:val="FF0000"/>
                <w:sz w:val="24"/>
                <w:lang w:val="en-US" w:eastAsia="zh-CN"/>
              </w:rPr>
              <w:t>0</w:t>
            </w:r>
          </w:p>
        </w:tc>
        <w:tc>
          <w:tcPr>
            <w:tcW w:w="410" w:type="pct"/>
            <w:vAlign w:val="center"/>
          </w:tcPr>
          <w:p>
            <w:pPr>
              <w:adjustRightInd w:val="0"/>
              <w:snapToGrid w:val="0"/>
              <w:jc w:val="center"/>
              <w:rPr>
                <w:rFonts w:hint="eastAsia" w:eastAsia="仿宋_GB2312"/>
                <w:color w:val="FF0000"/>
                <w:sz w:val="24"/>
                <w:lang w:val="en-US" w:eastAsia="zh-CN"/>
              </w:rPr>
            </w:pPr>
            <w:r>
              <w:rPr>
                <w:rFonts w:hint="eastAsia" w:eastAsia="仿宋_GB2312"/>
                <w:color w:val="FF0000"/>
                <w:sz w:val="24"/>
                <w:lang w:val="en-US" w:eastAsia="zh-CN"/>
              </w:rPr>
              <w:t>1</w:t>
            </w:r>
          </w:p>
        </w:tc>
        <w:tc>
          <w:tcPr>
            <w:tcW w:w="745" w:type="pct"/>
            <w:vAlign w:val="center"/>
          </w:tcPr>
          <w:p>
            <w:pPr>
              <w:tabs>
                <w:tab w:val="left" w:pos="427"/>
              </w:tabs>
              <w:adjustRightInd w:val="0"/>
              <w:snapToGrid w:val="0"/>
              <w:rPr>
                <w:rFonts w:eastAsia="仿宋_GB2312"/>
                <w:color w:val="FF0000"/>
                <w:sz w:val="24"/>
              </w:rPr>
            </w:pPr>
            <w:r>
              <w:rPr>
                <w:rFonts w:hint="eastAsia" w:eastAsia="仿宋_GB2312"/>
                <w:color w:val="FF0000"/>
                <w:sz w:val="24"/>
                <w:lang w:val="en-US" w:eastAsia="zh-CN"/>
              </w:rPr>
              <w:t>8</w:t>
            </w:r>
            <w:r>
              <w:rPr>
                <w:rFonts w:eastAsia="仿宋_GB2312"/>
                <w:color w:val="FF0000"/>
                <w:sz w:val="24"/>
              </w:rPr>
              <w:t>h/d、</w:t>
            </w:r>
            <w:r>
              <w:rPr>
                <w:rFonts w:hint="eastAsia" w:eastAsia="仿宋_GB2312"/>
                <w:color w:val="FF0000"/>
                <w:sz w:val="24"/>
                <w:lang w:val="en-US" w:eastAsia="zh-CN"/>
              </w:rPr>
              <w:t>6</w:t>
            </w:r>
            <w:r>
              <w:rPr>
                <w:rFonts w:eastAsia="仿宋_GB2312"/>
                <w:color w:val="FF0000"/>
                <w:sz w:val="24"/>
              </w:rPr>
              <w:t>d/w</w:t>
            </w:r>
          </w:p>
        </w:tc>
        <w:tc>
          <w:tcPr>
            <w:tcW w:w="1922" w:type="pct"/>
            <w:vAlign w:val="center"/>
          </w:tcPr>
          <w:p>
            <w:pPr>
              <w:tabs>
                <w:tab w:val="left" w:pos="357"/>
              </w:tabs>
              <w:adjustRightInd w:val="0"/>
              <w:snapToGrid w:val="0"/>
              <w:rPr>
                <w:rFonts w:hint="eastAsia" w:eastAsia="仿宋_GB2312"/>
                <w:color w:val="FF0000"/>
                <w:sz w:val="24"/>
                <w:lang w:eastAsia="zh-CN"/>
              </w:rPr>
            </w:pPr>
            <w:r>
              <w:rPr>
                <w:rFonts w:hint="eastAsia" w:eastAsia="仿宋_GB2312"/>
                <w:color w:val="FF0000"/>
                <w:sz w:val="24"/>
                <w:lang w:eastAsia="zh-CN"/>
              </w:rPr>
              <w:t>生产安排、生产现场巡视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pct"/>
            <w:vMerge w:val="restart"/>
            <w:vAlign w:val="center"/>
          </w:tcPr>
          <w:p>
            <w:pPr>
              <w:tabs>
                <w:tab w:val="center" w:pos="538"/>
              </w:tabs>
              <w:adjustRightInd w:val="0"/>
              <w:snapToGrid w:val="0"/>
              <w:jc w:val="center"/>
              <w:rPr>
                <w:rFonts w:eastAsia="仿宋_GB2312"/>
                <w:sz w:val="24"/>
              </w:rPr>
            </w:pPr>
            <w:r>
              <w:rPr>
                <w:rFonts w:eastAsia="仿宋_GB2312"/>
                <w:sz w:val="24"/>
              </w:rPr>
              <w:t>办公区</w:t>
            </w:r>
          </w:p>
        </w:tc>
        <w:tc>
          <w:tcPr>
            <w:tcW w:w="529" w:type="pct"/>
            <w:vAlign w:val="center"/>
          </w:tcPr>
          <w:p>
            <w:pPr>
              <w:pStyle w:val="117"/>
              <w:rPr>
                <w:rFonts w:eastAsia="仿宋_GB2312"/>
                <w:kern w:val="2"/>
                <w:sz w:val="24"/>
                <w:szCs w:val="24"/>
              </w:rPr>
            </w:pPr>
            <w:r>
              <w:rPr>
                <w:rFonts w:eastAsia="仿宋_GB2312"/>
                <w:kern w:val="2"/>
                <w:sz w:val="24"/>
                <w:szCs w:val="24"/>
              </w:rPr>
              <w:t>行政</w:t>
            </w:r>
          </w:p>
          <w:p>
            <w:pPr>
              <w:pStyle w:val="117"/>
              <w:rPr>
                <w:rFonts w:eastAsia="仿宋_GB2312"/>
                <w:kern w:val="2"/>
                <w:sz w:val="24"/>
                <w:szCs w:val="24"/>
              </w:rPr>
            </w:pPr>
            <w:r>
              <w:rPr>
                <w:rFonts w:eastAsia="仿宋_GB2312"/>
                <w:kern w:val="2"/>
                <w:sz w:val="24"/>
                <w:szCs w:val="24"/>
              </w:rPr>
              <w:t>人员</w:t>
            </w:r>
          </w:p>
        </w:tc>
        <w:tc>
          <w:tcPr>
            <w:tcW w:w="344" w:type="pct"/>
            <w:vAlign w:val="center"/>
          </w:tcPr>
          <w:p>
            <w:pPr>
              <w:pStyle w:val="117"/>
              <w:rPr>
                <w:rFonts w:eastAsia="仿宋_GB2312"/>
                <w:kern w:val="2"/>
                <w:sz w:val="24"/>
                <w:szCs w:val="24"/>
              </w:rPr>
            </w:pPr>
            <w:r>
              <w:rPr>
                <w:rFonts w:eastAsia="仿宋_GB2312"/>
                <w:kern w:val="2"/>
                <w:sz w:val="24"/>
                <w:szCs w:val="24"/>
              </w:rPr>
              <w:t>8</w:t>
            </w:r>
          </w:p>
        </w:tc>
        <w:tc>
          <w:tcPr>
            <w:tcW w:w="352" w:type="pct"/>
            <w:vAlign w:val="center"/>
          </w:tcPr>
          <w:p>
            <w:pPr>
              <w:pStyle w:val="117"/>
              <w:rPr>
                <w:rFonts w:eastAsia="仿宋_GB2312"/>
                <w:kern w:val="2"/>
                <w:sz w:val="24"/>
                <w:szCs w:val="24"/>
              </w:rPr>
            </w:pPr>
            <w:r>
              <w:rPr>
                <w:rFonts w:eastAsia="仿宋_GB2312"/>
                <w:kern w:val="2"/>
                <w:sz w:val="24"/>
                <w:szCs w:val="24"/>
              </w:rPr>
              <w:t>8</w:t>
            </w:r>
          </w:p>
        </w:tc>
        <w:tc>
          <w:tcPr>
            <w:tcW w:w="410" w:type="pct"/>
            <w:vAlign w:val="center"/>
          </w:tcPr>
          <w:p>
            <w:pPr>
              <w:pStyle w:val="117"/>
              <w:rPr>
                <w:rFonts w:eastAsia="仿宋_GB2312"/>
                <w:kern w:val="2"/>
                <w:sz w:val="24"/>
                <w:szCs w:val="24"/>
              </w:rPr>
            </w:pPr>
            <w:r>
              <w:rPr>
                <w:rFonts w:eastAsia="仿宋_GB2312"/>
                <w:kern w:val="2"/>
                <w:sz w:val="24"/>
                <w:szCs w:val="24"/>
              </w:rPr>
              <w:t>16</w:t>
            </w:r>
          </w:p>
        </w:tc>
        <w:tc>
          <w:tcPr>
            <w:tcW w:w="745" w:type="pct"/>
            <w:vAlign w:val="center"/>
          </w:tcPr>
          <w:p>
            <w:pPr>
              <w:pStyle w:val="117"/>
              <w:rPr>
                <w:rFonts w:eastAsia="仿宋_GB2312"/>
                <w:sz w:val="24"/>
                <w:szCs w:val="24"/>
              </w:rPr>
            </w:pPr>
            <w:r>
              <w:rPr>
                <w:rFonts w:eastAsia="仿宋_GB2312"/>
                <w:sz w:val="24"/>
                <w:szCs w:val="24"/>
              </w:rPr>
              <w:t>8h/d、6d/w</w:t>
            </w:r>
          </w:p>
        </w:tc>
        <w:tc>
          <w:tcPr>
            <w:tcW w:w="1922" w:type="pct"/>
            <w:vAlign w:val="center"/>
          </w:tcPr>
          <w:p>
            <w:pPr>
              <w:pStyle w:val="117"/>
              <w:jc w:val="left"/>
              <w:rPr>
                <w:rFonts w:eastAsia="仿宋_GB2312"/>
                <w:kern w:val="2"/>
                <w:sz w:val="24"/>
                <w:szCs w:val="24"/>
              </w:rPr>
            </w:pPr>
            <w:r>
              <w:rPr>
                <w:rFonts w:eastAsia="仿宋_GB2312"/>
                <w:kern w:val="2"/>
                <w:sz w:val="24"/>
                <w:szCs w:val="24"/>
              </w:rPr>
              <w:t>行政办公、生产管理等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pct"/>
            <w:vMerge w:val="continue"/>
            <w:vAlign w:val="center"/>
          </w:tcPr>
          <w:p>
            <w:pPr>
              <w:tabs>
                <w:tab w:val="center" w:pos="538"/>
              </w:tabs>
              <w:adjustRightInd w:val="0"/>
              <w:snapToGrid w:val="0"/>
              <w:jc w:val="center"/>
              <w:rPr>
                <w:rFonts w:eastAsia="仿宋_GB2312"/>
                <w:sz w:val="24"/>
              </w:rPr>
            </w:pPr>
          </w:p>
        </w:tc>
        <w:tc>
          <w:tcPr>
            <w:tcW w:w="529" w:type="pct"/>
            <w:vAlign w:val="center"/>
          </w:tcPr>
          <w:p>
            <w:pPr>
              <w:pStyle w:val="117"/>
              <w:rPr>
                <w:rFonts w:eastAsia="仿宋_GB2312"/>
                <w:kern w:val="2"/>
                <w:sz w:val="24"/>
                <w:szCs w:val="24"/>
              </w:rPr>
            </w:pPr>
            <w:r>
              <w:rPr>
                <w:rFonts w:eastAsia="仿宋_GB2312"/>
                <w:kern w:val="2"/>
                <w:sz w:val="24"/>
                <w:szCs w:val="24"/>
              </w:rPr>
              <w:t>后勤</w:t>
            </w:r>
          </w:p>
        </w:tc>
        <w:tc>
          <w:tcPr>
            <w:tcW w:w="344" w:type="pct"/>
            <w:vAlign w:val="center"/>
          </w:tcPr>
          <w:p>
            <w:pPr>
              <w:pStyle w:val="117"/>
              <w:rPr>
                <w:rFonts w:eastAsia="仿宋_GB2312"/>
                <w:kern w:val="2"/>
                <w:sz w:val="24"/>
                <w:szCs w:val="24"/>
              </w:rPr>
            </w:pPr>
            <w:r>
              <w:rPr>
                <w:rFonts w:eastAsia="仿宋_GB2312"/>
                <w:kern w:val="2"/>
                <w:sz w:val="24"/>
                <w:szCs w:val="24"/>
              </w:rPr>
              <w:t>2</w:t>
            </w:r>
          </w:p>
        </w:tc>
        <w:tc>
          <w:tcPr>
            <w:tcW w:w="352" w:type="pct"/>
            <w:vAlign w:val="center"/>
          </w:tcPr>
          <w:p>
            <w:pPr>
              <w:pStyle w:val="117"/>
              <w:rPr>
                <w:rFonts w:eastAsia="仿宋_GB2312"/>
                <w:kern w:val="2"/>
                <w:sz w:val="24"/>
                <w:szCs w:val="24"/>
              </w:rPr>
            </w:pPr>
            <w:r>
              <w:rPr>
                <w:rFonts w:eastAsia="仿宋_GB2312"/>
                <w:kern w:val="2"/>
                <w:sz w:val="24"/>
                <w:szCs w:val="24"/>
              </w:rPr>
              <w:t>2</w:t>
            </w:r>
          </w:p>
        </w:tc>
        <w:tc>
          <w:tcPr>
            <w:tcW w:w="410" w:type="pct"/>
            <w:vAlign w:val="center"/>
          </w:tcPr>
          <w:p>
            <w:pPr>
              <w:pStyle w:val="117"/>
              <w:rPr>
                <w:rFonts w:eastAsia="仿宋_GB2312"/>
                <w:kern w:val="2"/>
                <w:sz w:val="24"/>
                <w:szCs w:val="24"/>
              </w:rPr>
            </w:pPr>
            <w:r>
              <w:rPr>
                <w:rFonts w:eastAsia="仿宋_GB2312"/>
                <w:kern w:val="2"/>
                <w:sz w:val="24"/>
                <w:szCs w:val="24"/>
              </w:rPr>
              <w:t>4</w:t>
            </w:r>
          </w:p>
        </w:tc>
        <w:tc>
          <w:tcPr>
            <w:tcW w:w="745" w:type="pct"/>
            <w:vAlign w:val="center"/>
          </w:tcPr>
          <w:p>
            <w:pPr>
              <w:pStyle w:val="117"/>
              <w:rPr>
                <w:rFonts w:eastAsia="仿宋_GB2312"/>
                <w:sz w:val="24"/>
                <w:szCs w:val="24"/>
              </w:rPr>
            </w:pPr>
            <w:r>
              <w:rPr>
                <w:rFonts w:eastAsia="仿宋_GB2312"/>
                <w:sz w:val="24"/>
                <w:szCs w:val="24"/>
              </w:rPr>
              <w:t>8h/d、6d/w</w:t>
            </w:r>
          </w:p>
        </w:tc>
        <w:tc>
          <w:tcPr>
            <w:tcW w:w="1922" w:type="pct"/>
            <w:vAlign w:val="center"/>
          </w:tcPr>
          <w:p>
            <w:pPr>
              <w:pStyle w:val="117"/>
              <w:jc w:val="left"/>
              <w:rPr>
                <w:rFonts w:eastAsia="仿宋_GB2312"/>
                <w:kern w:val="2"/>
                <w:sz w:val="24"/>
                <w:szCs w:val="24"/>
              </w:rPr>
            </w:pPr>
            <w:r>
              <w:rPr>
                <w:rFonts w:eastAsia="仿宋_GB2312"/>
                <w:kern w:val="2"/>
                <w:sz w:val="24"/>
                <w:szCs w:val="24"/>
              </w:rPr>
              <w:t>（门卫、食堂）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6" w:type="pct"/>
            <w:gridSpan w:val="2"/>
            <w:vAlign w:val="center"/>
          </w:tcPr>
          <w:p>
            <w:pPr>
              <w:adjustRightInd w:val="0"/>
              <w:snapToGrid w:val="0"/>
              <w:jc w:val="center"/>
              <w:rPr>
                <w:rFonts w:eastAsia="仿宋_GB2312"/>
                <w:sz w:val="24"/>
              </w:rPr>
            </w:pPr>
            <w:r>
              <w:rPr>
                <w:rFonts w:eastAsia="仿宋_GB2312"/>
                <w:sz w:val="24"/>
              </w:rPr>
              <w:t>合计</w:t>
            </w:r>
          </w:p>
        </w:tc>
        <w:tc>
          <w:tcPr>
            <w:tcW w:w="344" w:type="pct"/>
            <w:vAlign w:val="center"/>
          </w:tcPr>
          <w:p>
            <w:pPr>
              <w:adjustRightInd w:val="0"/>
              <w:snapToGrid w:val="0"/>
              <w:jc w:val="center"/>
              <w:rPr>
                <w:rFonts w:hint="eastAsia" w:eastAsia="仿宋_GB2312"/>
                <w:sz w:val="24"/>
                <w:lang w:eastAsia="zh-CN"/>
              </w:rPr>
            </w:pPr>
            <w:r>
              <w:rPr>
                <w:rFonts w:eastAsia="仿宋_GB2312"/>
                <w:sz w:val="24"/>
              </w:rPr>
              <w:t>8</w:t>
            </w:r>
            <w:r>
              <w:rPr>
                <w:rFonts w:hint="eastAsia" w:eastAsia="仿宋_GB2312"/>
                <w:sz w:val="24"/>
                <w:lang w:val="en-US" w:eastAsia="zh-CN"/>
              </w:rPr>
              <w:t>2</w:t>
            </w:r>
          </w:p>
        </w:tc>
        <w:tc>
          <w:tcPr>
            <w:tcW w:w="352" w:type="pct"/>
            <w:vAlign w:val="center"/>
          </w:tcPr>
          <w:p>
            <w:pPr>
              <w:adjustRightInd w:val="0"/>
              <w:snapToGrid w:val="0"/>
              <w:jc w:val="center"/>
              <w:rPr>
                <w:rFonts w:eastAsia="仿宋_GB2312"/>
                <w:sz w:val="24"/>
              </w:rPr>
            </w:pPr>
            <w:r>
              <w:rPr>
                <w:rFonts w:eastAsia="仿宋_GB2312"/>
                <w:sz w:val="24"/>
              </w:rPr>
              <w:t>11</w:t>
            </w:r>
          </w:p>
        </w:tc>
        <w:tc>
          <w:tcPr>
            <w:tcW w:w="410" w:type="pct"/>
            <w:vAlign w:val="center"/>
          </w:tcPr>
          <w:p>
            <w:pPr>
              <w:adjustRightInd w:val="0"/>
              <w:snapToGrid w:val="0"/>
              <w:jc w:val="center"/>
              <w:rPr>
                <w:rFonts w:hint="eastAsia" w:eastAsia="仿宋_GB2312"/>
                <w:sz w:val="24"/>
                <w:lang w:eastAsia="zh-CN"/>
              </w:rPr>
            </w:pPr>
            <w:r>
              <w:rPr>
                <w:rFonts w:eastAsia="仿宋_GB2312"/>
                <w:sz w:val="24"/>
              </w:rPr>
              <w:t>9</w:t>
            </w:r>
            <w:r>
              <w:rPr>
                <w:rFonts w:hint="eastAsia" w:eastAsia="仿宋_GB2312"/>
                <w:sz w:val="24"/>
                <w:lang w:val="en-US" w:eastAsia="zh-CN"/>
              </w:rPr>
              <w:t>3</w:t>
            </w:r>
          </w:p>
        </w:tc>
        <w:tc>
          <w:tcPr>
            <w:tcW w:w="745" w:type="pct"/>
            <w:vAlign w:val="center"/>
          </w:tcPr>
          <w:p>
            <w:pPr>
              <w:adjustRightInd w:val="0"/>
              <w:snapToGrid w:val="0"/>
              <w:jc w:val="center"/>
              <w:rPr>
                <w:rFonts w:eastAsia="仿宋_GB2312"/>
                <w:sz w:val="24"/>
              </w:rPr>
            </w:pPr>
            <w:r>
              <w:rPr>
                <w:rFonts w:eastAsia="仿宋_GB2312"/>
                <w:sz w:val="24"/>
              </w:rPr>
              <w:t>—</w:t>
            </w:r>
          </w:p>
        </w:tc>
        <w:tc>
          <w:tcPr>
            <w:tcW w:w="1922" w:type="pct"/>
            <w:vAlign w:val="center"/>
          </w:tcPr>
          <w:p>
            <w:pPr>
              <w:adjustRightInd w:val="0"/>
              <w:snapToGrid w:val="0"/>
              <w:jc w:val="center"/>
              <w:rPr>
                <w:rFonts w:eastAsia="仿宋_GB2312"/>
                <w:sz w:val="24"/>
              </w:rPr>
            </w:pPr>
            <w:r>
              <w:rPr>
                <w:rFonts w:eastAsia="仿宋_GB2312"/>
                <w:sz w:val="24"/>
              </w:rPr>
              <w:t>—</w:t>
            </w:r>
          </w:p>
        </w:tc>
      </w:tr>
    </w:tbl>
    <w:p>
      <w:pPr>
        <w:pStyle w:val="48"/>
        <w:spacing w:line="490" w:lineRule="exact"/>
        <w:rPr>
          <w:rFonts w:ascii="Times New Roman"/>
        </w:rPr>
      </w:pPr>
      <w:r>
        <w:rPr>
          <w:rFonts w:ascii="Times New Roman"/>
          <w:bCs/>
        </w:rPr>
        <w:t>用人单位光电硝酸钾车间、大量元素水溶肥车间根据生产订单进行生产，光电硝酸钾车间月生产25-28天，大量元素水溶肥车间</w:t>
      </w:r>
      <w:r>
        <w:rPr>
          <w:rFonts w:hint="eastAsia" w:ascii="Times New Roman"/>
          <w:bCs/>
        </w:rPr>
        <w:t>生产不固定</w:t>
      </w:r>
      <w:r>
        <w:rPr>
          <w:rFonts w:ascii="Times New Roman"/>
          <w:bCs/>
        </w:rPr>
        <w:t>，未实行定员定岗，生产时临时抽调生产工人进行生产。</w:t>
      </w:r>
      <w:r>
        <w:rPr>
          <w:rFonts w:ascii="Times New Roman"/>
        </w:rPr>
        <w:t>岗位设置及劳动定员情况见表2-6。</w:t>
      </w:r>
    </w:p>
    <w:p>
      <w:pPr>
        <w:spacing w:line="490" w:lineRule="exact"/>
        <w:ind w:firstLine="626" w:firstLineChars="200"/>
        <w:jc w:val="center"/>
        <w:rPr>
          <w:rFonts w:eastAsia="仿宋_GB2312"/>
          <w:bCs/>
          <w:sz w:val="28"/>
          <w:szCs w:val="28"/>
        </w:rPr>
      </w:pPr>
      <w:r>
        <w:rPr>
          <w:rFonts w:eastAsia="仿宋_GB2312"/>
          <w:b/>
          <w:spacing w:val="16"/>
          <w:sz w:val="28"/>
          <w:szCs w:val="28"/>
        </w:rPr>
        <w:t>表2-</w:t>
      </w:r>
      <w:r>
        <w:rPr>
          <w:rFonts w:hint="eastAsia" w:eastAsia="仿宋_GB2312"/>
          <w:b/>
          <w:spacing w:val="16"/>
          <w:sz w:val="28"/>
          <w:szCs w:val="28"/>
        </w:rPr>
        <w:t>6</w:t>
      </w:r>
      <w:r>
        <w:rPr>
          <w:rFonts w:eastAsia="仿宋_GB2312"/>
          <w:b/>
          <w:spacing w:val="16"/>
          <w:sz w:val="28"/>
          <w:szCs w:val="28"/>
        </w:rPr>
        <w:t xml:space="preserve">     生产岗位设置及劳动定员表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815"/>
        <w:gridCol w:w="645"/>
        <w:gridCol w:w="660"/>
        <w:gridCol w:w="765"/>
        <w:gridCol w:w="1260"/>
        <w:gridCol w:w="3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80" w:type="dxa"/>
            <w:vMerge w:val="restart"/>
            <w:vAlign w:val="center"/>
          </w:tcPr>
          <w:p>
            <w:pPr>
              <w:adjustRightInd w:val="0"/>
              <w:snapToGrid w:val="0"/>
              <w:ind w:left="-105" w:leftChars="-50" w:right="-105" w:rightChars="-50"/>
              <w:jc w:val="center"/>
              <w:rPr>
                <w:rFonts w:eastAsia="仿宋_GB2312"/>
                <w:b/>
                <w:bCs/>
                <w:sz w:val="24"/>
              </w:rPr>
            </w:pPr>
            <w:r>
              <w:rPr>
                <w:rFonts w:eastAsia="仿宋_GB2312"/>
                <w:b/>
                <w:bCs/>
                <w:sz w:val="24"/>
              </w:rPr>
              <w:t>车间/</w:t>
            </w:r>
          </w:p>
          <w:p>
            <w:pPr>
              <w:adjustRightInd w:val="0"/>
              <w:snapToGrid w:val="0"/>
              <w:ind w:left="-105" w:leftChars="-50" w:right="-105" w:rightChars="-50"/>
              <w:jc w:val="center"/>
              <w:rPr>
                <w:rFonts w:eastAsia="仿宋_GB2312"/>
                <w:sz w:val="24"/>
              </w:rPr>
            </w:pPr>
            <w:r>
              <w:rPr>
                <w:rFonts w:eastAsia="仿宋_GB2312"/>
                <w:b/>
                <w:bCs/>
                <w:sz w:val="24"/>
              </w:rPr>
              <w:t>工段</w:t>
            </w:r>
          </w:p>
        </w:tc>
        <w:tc>
          <w:tcPr>
            <w:tcW w:w="815" w:type="dxa"/>
            <w:vMerge w:val="restart"/>
            <w:vAlign w:val="center"/>
          </w:tcPr>
          <w:p>
            <w:pPr>
              <w:adjustRightInd w:val="0"/>
              <w:snapToGrid w:val="0"/>
              <w:ind w:left="-50" w:right="-50"/>
              <w:jc w:val="center"/>
              <w:rPr>
                <w:rFonts w:eastAsia="仿宋_GB2312"/>
                <w:b/>
                <w:bCs/>
                <w:sz w:val="24"/>
              </w:rPr>
            </w:pPr>
            <w:r>
              <w:rPr>
                <w:rFonts w:eastAsia="仿宋_GB2312"/>
                <w:b/>
                <w:bCs/>
                <w:sz w:val="24"/>
              </w:rPr>
              <w:t>岗位/工种</w:t>
            </w:r>
          </w:p>
        </w:tc>
        <w:tc>
          <w:tcPr>
            <w:tcW w:w="2070" w:type="dxa"/>
            <w:gridSpan w:val="3"/>
            <w:vAlign w:val="center"/>
          </w:tcPr>
          <w:p>
            <w:pPr>
              <w:adjustRightInd w:val="0"/>
              <w:snapToGrid w:val="0"/>
              <w:ind w:left="-105" w:leftChars="-50" w:right="-105" w:rightChars="-50"/>
              <w:jc w:val="center"/>
              <w:rPr>
                <w:rFonts w:eastAsia="仿宋_GB2312"/>
                <w:b/>
                <w:bCs/>
                <w:sz w:val="24"/>
              </w:rPr>
            </w:pPr>
            <w:r>
              <w:rPr>
                <w:rFonts w:eastAsia="仿宋_GB2312"/>
                <w:b/>
                <w:bCs/>
                <w:sz w:val="24"/>
              </w:rPr>
              <w:t>接触人数（人）</w:t>
            </w:r>
          </w:p>
        </w:tc>
        <w:tc>
          <w:tcPr>
            <w:tcW w:w="1260" w:type="dxa"/>
            <w:vMerge w:val="restart"/>
            <w:vAlign w:val="center"/>
          </w:tcPr>
          <w:p>
            <w:pPr>
              <w:adjustRightInd w:val="0"/>
              <w:snapToGrid w:val="0"/>
              <w:ind w:left="-105" w:leftChars="-50" w:right="-105" w:rightChars="-50"/>
              <w:jc w:val="center"/>
              <w:rPr>
                <w:rFonts w:eastAsia="仿宋_GB2312"/>
                <w:b/>
                <w:bCs/>
                <w:sz w:val="24"/>
              </w:rPr>
            </w:pPr>
            <w:r>
              <w:rPr>
                <w:rFonts w:eastAsia="仿宋_GB2312"/>
                <w:b/>
                <w:bCs/>
                <w:sz w:val="24"/>
              </w:rPr>
              <w:t>工作班制</w:t>
            </w:r>
          </w:p>
        </w:tc>
        <w:tc>
          <w:tcPr>
            <w:tcW w:w="3729" w:type="dxa"/>
            <w:vMerge w:val="restart"/>
            <w:vAlign w:val="center"/>
          </w:tcPr>
          <w:p>
            <w:pPr>
              <w:adjustRightInd w:val="0"/>
              <w:snapToGrid w:val="0"/>
              <w:ind w:left="-105" w:leftChars="-50" w:right="-105" w:rightChars="-50"/>
              <w:jc w:val="center"/>
              <w:rPr>
                <w:rFonts w:eastAsia="仿宋_GB2312"/>
                <w:b/>
                <w:bCs/>
                <w:sz w:val="24"/>
              </w:rPr>
            </w:pPr>
            <w:r>
              <w:rPr>
                <w:rFonts w:eastAsia="仿宋_GB2312"/>
                <w:b/>
                <w:bCs/>
                <w:sz w:val="24"/>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80" w:type="dxa"/>
            <w:vMerge w:val="continue"/>
            <w:vAlign w:val="center"/>
          </w:tcPr>
          <w:p>
            <w:pPr>
              <w:rPr>
                <w:rFonts w:eastAsia="仿宋_GB2312"/>
                <w:sz w:val="24"/>
              </w:rPr>
            </w:pPr>
          </w:p>
        </w:tc>
        <w:tc>
          <w:tcPr>
            <w:tcW w:w="815" w:type="dxa"/>
            <w:vMerge w:val="continue"/>
            <w:vAlign w:val="center"/>
          </w:tcPr>
          <w:p>
            <w:pPr>
              <w:rPr>
                <w:rFonts w:eastAsia="仿宋_GB2312"/>
                <w:sz w:val="24"/>
              </w:rPr>
            </w:pPr>
          </w:p>
        </w:tc>
        <w:tc>
          <w:tcPr>
            <w:tcW w:w="645" w:type="dxa"/>
            <w:vAlign w:val="center"/>
          </w:tcPr>
          <w:p>
            <w:pPr>
              <w:adjustRightInd w:val="0"/>
              <w:snapToGrid w:val="0"/>
              <w:ind w:left="-105" w:leftChars="-50" w:right="-105" w:rightChars="-50"/>
              <w:jc w:val="center"/>
              <w:rPr>
                <w:rFonts w:eastAsia="仿宋_GB2312"/>
                <w:b/>
                <w:bCs/>
                <w:sz w:val="24"/>
              </w:rPr>
            </w:pPr>
            <w:r>
              <w:rPr>
                <w:rFonts w:eastAsia="仿宋_GB2312"/>
                <w:b/>
                <w:bCs/>
                <w:sz w:val="24"/>
              </w:rPr>
              <w:t>男</w:t>
            </w:r>
          </w:p>
        </w:tc>
        <w:tc>
          <w:tcPr>
            <w:tcW w:w="660" w:type="dxa"/>
            <w:vAlign w:val="center"/>
          </w:tcPr>
          <w:p>
            <w:pPr>
              <w:adjustRightInd w:val="0"/>
              <w:snapToGrid w:val="0"/>
              <w:ind w:left="-105" w:leftChars="-50" w:right="-105" w:rightChars="-50"/>
              <w:jc w:val="center"/>
              <w:rPr>
                <w:rFonts w:eastAsia="仿宋_GB2312"/>
                <w:b/>
                <w:bCs/>
                <w:sz w:val="24"/>
              </w:rPr>
            </w:pPr>
            <w:r>
              <w:rPr>
                <w:rFonts w:eastAsia="仿宋_GB2312"/>
                <w:b/>
                <w:bCs/>
                <w:sz w:val="24"/>
              </w:rPr>
              <w:t>女</w:t>
            </w:r>
          </w:p>
        </w:tc>
        <w:tc>
          <w:tcPr>
            <w:tcW w:w="765" w:type="dxa"/>
            <w:vAlign w:val="center"/>
          </w:tcPr>
          <w:p>
            <w:pPr>
              <w:adjustRightInd w:val="0"/>
              <w:snapToGrid w:val="0"/>
              <w:ind w:left="-105" w:leftChars="-50" w:right="-105" w:rightChars="-50"/>
              <w:jc w:val="center"/>
              <w:rPr>
                <w:rFonts w:eastAsia="仿宋_GB2312"/>
                <w:b/>
                <w:bCs/>
                <w:sz w:val="24"/>
              </w:rPr>
            </w:pPr>
            <w:r>
              <w:rPr>
                <w:rFonts w:eastAsia="仿宋_GB2312"/>
                <w:b/>
                <w:bCs/>
                <w:sz w:val="24"/>
              </w:rPr>
              <w:t>总人数</w:t>
            </w:r>
          </w:p>
        </w:tc>
        <w:tc>
          <w:tcPr>
            <w:tcW w:w="1260" w:type="dxa"/>
            <w:vMerge w:val="continue"/>
            <w:vAlign w:val="center"/>
          </w:tcPr>
          <w:p>
            <w:pPr>
              <w:rPr>
                <w:rFonts w:eastAsia="仿宋_GB2312"/>
                <w:sz w:val="24"/>
              </w:rPr>
            </w:pPr>
          </w:p>
        </w:tc>
        <w:tc>
          <w:tcPr>
            <w:tcW w:w="3729" w:type="dxa"/>
            <w:vMerge w:val="continue"/>
            <w:vAlign w:val="center"/>
          </w:tcPr>
          <w:p>
            <w:pP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80" w:type="dxa"/>
            <w:vMerge w:val="restart"/>
            <w:vAlign w:val="center"/>
          </w:tcPr>
          <w:p>
            <w:pPr>
              <w:tabs>
                <w:tab w:val="left" w:pos="462"/>
              </w:tabs>
              <w:jc w:val="center"/>
              <w:rPr>
                <w:rFonts w:eastAsia="仿宋_GB2312"/>
                <w:sz w:val="24"/>
              </w:rPr>
            </w:pPr>
            <w:r>
              <w:rPr>
                <w:rFonts w:hint="eastAsia" w:eastAsia="仿宋_GB2312"/>
                <w:sz w:val="24"/>
              </w:rPr>
              <w:t>光电硝酸钾车间</w:t>
            </w:r>
          </w:p>
        </w:tc>
        <w:tc>
          <w:tcPr>
            <w:tcW w:w="815" w:type="dxa"/>
            <w:vAlign w:val="center"/>
          </w:tcPr>
          <w:p>
            <w:pPr>
              <w:jc w:val="center"/>
              <w:rPr>
                <w:rFonts w:eastAsia="仿宋_GB2312"/>
                <w:sz w:val="24"/>
              </w:rPr>
            </w:pPr>
            <w:r>
              <w:rPr>
                <w:rFonts w:hint="eastAsia" w:eastAsia="仿宋_GB2312"/>
                <w:sz w:val="24"/>
              </w:rPr>
              <w:t>精制</w:t>
            </w:r>
          </w:p>
        </w:tc>
        <w:tc>
          <w:tcPr>
            <w:tcW w:w="645" w:type="dxa"/>
            <w:vAlign w:val="center"/>
          </w:tcPr>
          <w:p>
            <w:pPr>
              <w:jc w:val="center"/>
              <w:rPr>
                <w:rFonts w:eastAsia="仿宋_GB2312"/>
                <w:sz w:val="24"/>
              </w:rPr>
            </w:pPr>
            <w:r>
              <w:rPr>
                <w:rFonts w:hint="eastAsia" w:eastAsia="仿宋_GB2312"/>
                <w:sz w:val="24"/>
              </w:rPr>
              <w:t>1</w:t>
            </w:r>
          </w:p>
        </w:tc>
        <w:tc>
          <w:tcPr>
            <w:tcW w:w="660" w:type="dxa"/>
            <w:vAlign w:val="center"/>
          </w:tcPr>
          <w:p>
            <w:pPr>
              <w:jc w:val="center"/>
              <w:rPr>
                <w:rFonts w:eastAsia="仿宋_GB2312"/>
                <w:sz w:val="24"/>
              </w:rPr>
            </w:pPr>
            <w:r>
              <w:rPr>
                <w:rFonts w:hint="eastAsia" w:eastAsia="仿宋_GB2312"/>
                <w:sz w:val="24"/>
              </w:rPr>
              <w:t>0</w:t>
            </w:r>
          </w:p>
        </w:tc>
        <w:tc>
          <w:tcPr>
            <w:tcW w:w="765" w:type="dxa"/>
            <w:vAlign w:val="center"/>
          </w:tcPr>
          <w:p>
            <w:pPr>
              <w:jc w:val="center"/>
              <w:rPr>
                <w:rFonts w:eastAsia="仿宋_GB2312"/>
                <w:sz w:val="24"/>
              </w:rPr>
            </w:pPr>
            <w:r>
              <w:rPr>
                <w:rFonts w:hint="eastAsia" w:eastAsia="仿宋_GB2312"/>
                <w:sz w:val="24"/>
              </w:rPr>
              <w:t>1</w:t>
            </w:r>
          </w:p>
        </w:tc>
        <w:tc>
          <w:tcPr>
            <w:tcW w:w="1260" w:type="dxa"/>
            <w:vAlign w:val="center"/>
          </w:tcPr>
          <w:p>
            <w:pPr>
              <w:tabs>
                <w:tab w:val="left" w:pos="357"/>
              </w:tabs>
              <w:jc w:val="center"/>
              <w:rPr>
                <w:rFonts w:hint="eastAsia" w:eastAsia="仿宋_GB2312"/>
                <w:sz w:val="24"/>
              </w:rPr>
            </w:pPr>
            <w:r>
              <w:rPr>
                <w:rFonts w:hint="eastAsia" w:eastAsia="仿宋_GB2312"/>
                <w:sz w:val="24"/>
              </w:rPr>
              <w:t>6h/班，白班制</w:t>
            </w:r>
          </w:p>
        </w:tc>
        <w:tc>
          <w:tcPr>
            <w:tcW w:w="3729" w:type="dxa"/>
            <w:vAlign w:val="center"/>
          </w:tcPr>
          <w:p>
            <w:pPr>
              <w:tabs>
                <w:tab w:val="left" w:pos="357"/>
              </w:tabs>
              <w:rPr>
                <w:rFonts w:hint="eastAsia" w:eastAsia="仿宋_GB2312"/>
                <w:sz w:val="24"/>
                <w:lang w:eastAsia="zh-CN"/>
              </w:rPr>
            </w:pPr>
            <w:r>
              <w:rPr>
                <w:rFonts w:hint="eastAsia" w:eastAsia="仿宋_GB2312"/>
                <w:sz w:val="24"/>
              </w:rPr>
              <w:t>将硝酸钾投入溶解槽，并通入蒸汽和母液</w:t>
            </w:r>
            <w:r>
              <w:rPr>
                <w:rFonts w:hint="eastAsia" w:eastAsia="仿宋_GB2312"/>
                <w:sz w:val="24"/>
                <w:lang w:eastAsia="zh-CN"/>
              </w:rPr>
              <w:t>；</w:t>
            </w:r>
            <w:r>
              <w:rPr>
                <w:rFonts w:hint="eastAsia" w:eastAsia="仿宋_GB2312"/>
                <w:sz w:val="24"/>
              </w:rPr>
              <w:t>将硝酸钾投入</w:t>
            </w:r>
            <w:r>
              <w:rPr>
                <w:rFonts w:hint="eastAsia" w:eastAsia="仿宋_GB2312"/>
                <w:sz w:val="24"/>
                <w:lang w:val="en-US" w:eastAsia="zh-CN"/>
              </w:rPr>
              <w:t>熔融</w:t>
            </w:r>
            <w:r>
              <w:rPr>
                <w:rFonts w:hint="eastAsia" w:eastAsia="仿宋_GB2312"/>
                <w:sz w:val="24"/>
              </w:rPr>
              <w:t>槽</w:t>
            </w:r>
            <w:r>
              <w:rPr>
                <w:rFonts w:hint="eastAsia" w:eastAsia="仿宋_GB2312"/>
                <w:sz w:val="24"/>
                <w:lang w:eastAsia="zh-CN"/>
              </w:rPr>
              <w:t>熔融。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80" w:type="dxa"/>
            <w:vMerge w:val="continue"/>
            <w:vAlign w:val="center"/>
          </w:tcPr>
          <w:p>
            <w:pPr>
              <w:jc w:val="center"/>
              <w:rPr>
                <w:rFonts w:eastAsia="仿宋_GB2312"/>
                <w:sz w:val="24"/>
              </w:rPr>
            </w:pPr>
          </w:p>
        </w:tc>
        <w:tc>
          <w:tcPr>
            <w:tcW w:w="815" w:type="dxa"/>
            <w:vAlign w:val="center"/>
          </w:tcPr>
          <w:p>
            <w:pPr>
              <w:jc w:val="center"/>
              <w:rPr>
                <w:rFonts w:eastAsia="仿宋_GB2312"/>
                <w:sz w:val="24"/>
              </w:rPr>
            </w:pPr>
            <w:r>
              <w:rPr>
                <w:rFonts w:hint="eastAsia" w:eastAsia="仿宋_GB2312"/>
                <w:sz w:val="24"/>
              </w:rPr>
              <w:t>冷却</w:t>
            </w:r>
          </w:p>
        </w:tc>
        <w:tc>
          <w:tcPr>
            <w:tcW w:w="645" w:type="dxa"/>
            <w:vAlign w:val="center"/>
          </w:tcPr>
          <w:p>
            <w:pPr>
              <w:jc w:val="center"/>
              <w:rPr>
                <w:rFonts w:eastAsia="仿宋_GB2312"/>
                <w:sz w:val="24"/>
              </w:rPr>
            </w:pPr>
            <w:r>
              <w:rPr>
                <w:rFonts w:hint="eastAsia" w:eastAsia="仿宋_GB2312"/>
                <w:sz w:val="24"/>
              </w:rPr>
              <w:t>1</w:t>
            </w:r>
          </w:p>
        </w:tc>
        <w:tc>
          <w:tcPr>
            <w:tcW w:w="660" w:type="dxa"/>
            <w:vAlign w:val="center"/>
          </w:tcPr>
          <w:p>
            <w:pPr>
              <w:jc w:val="center"/>
              <w:rPr>
                <w:rFonts w:eastAsia="仿宋_GB2312"/>
                <w:sz w:val="24"/>
              </w:rPr>
            </w:pPr>
            <w:r>
              <w:rPr>
                <w:rFonts w:hint="eastAsia" w:eastAsia="仿宋_GB2312"/>
                <w:sz w:val="24"/>
              </w:rPr>
              <w:t>0</w:t>
            </w:r>
          </w:p>
        </w:tc>
        <w:tc>
          <w:tcPr>
            <w:tcW w:w="765" w:type="dxa"/>
            <w:vAlign w:val="center"/>
          </w:tcPr>
          <w:p>
            <w:pPr>
              <w:jc w:val="center"/>
              <w:rPr>
                <w:rFonts w:eastAsia="仿宋_GB2312"/>
                <w:sz w:val="24"/>
              </w:rPr>
            </w:pPr>
            <w:r>
              <w:rPr>
                <w:rFonts w:hint="eastAsia" w:eastAsia="仿宋_GB2312"/>
                <w:sz w:val="24"/>
              </w:rPr>
              <w:t>1</w:t>
            </w:r>
          </w:p>
        </w:tc>
        <w:tc>
          <w:tcPr>
            <w:tcW w:w="1260" w:type="dxa"/>
            <w:vAlign w:val="center"/>
          </w:tcPr>
          <w:p>
            <w:pPr>
              <w:tabs>
                <w:tab w:val="left" w:pos="427"/>
              </w:tabs>
              <w:jc w:val="center"/>
              <w:rPr>
                <w:rFonts w:eastAsia="仿宋_GB2312"/>
                <w:sz w:val="24"/>
              </w:rPr>
            </w:pPr>
            <w:r>
              <w:rPr>
                <w:rFonts w:hint="eastAsia" w:eastAsia="仿宋_GB2312"/>
                <w:sz w:val="24"/>
              </w:rPr>
              <w:t>6h/班，白班制</w:t>
            </w:r>
          </w:p>
        </w:tc>
        <w:tc>
          <w:tcPr>
            <w:tcW w:w="3729" w:type="dxa"/>
            <w:vAlign w:val="center"/>
          </w:tcPr>
          <w:p>
            <w:pPr>
              <w:tabs>
                <w:tab w:val="left" w:pos="357"/>
              </w:tabs>
              <w:rPr>
                <w:rFonts w:eastAsia="仿宋_GB2312"/>
                <w:sz w:val="24"/>
              </w:rPr>
            </w:pPr>
            <w:r>
              <w:rPr>
                <w:rFonts w:hint="eastAsia" w:eastAsia="仿宋_GB2312"/>
                <w:sz w:val="24"/>
              </w:rPr>
              <w:t>巡检冷却结晶罐，操控真空抽滤泵，人工铲硝酸钾至抽滤设备内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80" w:type="dxa"/>
            <w:vMerge w:val="continue"/>
            <w:vAlign w:val="center"/>
          </w:tcPr>
          <w:p>
            <w:pPr>
              <w:jc w:val="center"/>
              <w:rPr>
                <w:rFonts w:eastAsia="仿宋_GB2312"/>
                <w:sz w:val="24"/>
              </w:rPr>
            </w:pPr>
          </w:p>
        </w:tc>
        <w:tc>
          <w:tcPr>
            <w:tcW w:w="815" w:type="dxa"/>
            <w:vAlign w:val="center"/>
          </w:tcPr>
          <w:p>
            <w:pPr>
              <w:jc w:val="center"/>
              <w:rPr>
                <w:rFonts w:eastAsia="仿宋_GB2312"/>
                <w:sz w:val="24"/>
              </w:rPr>
            </w:pPr>
            <w:r>
              <w:rPr>
                <w:rFonts w:hint="eastAsia" w:eastAsia="仿宋_GB2312"/>
                <w:sz w:val="24"/>
              </w:rPr>
              <w:t>进料</w:t>
            </w:r>
          </w:p>
        </w:tc>
        <w:tc>
          <w:tcPr>
            <w:tcW w:w="645" w:type="dxa"/>
            <w:vAlign w:val="center"/>
          </w:tcPr>
          <w:p>
            <w:pPr>
              <w:jc w:val="center"/>
              <w:rPr>
                <w:rFonts w:eastAsia="仿宋_GB2312"/>
                <w:sz w:val="24"/>
              </w:rPr>
            </w:pPr>
            <w:r>
              <w:rPr>
                <w:rFonts w:hint="eastAsia" w:eastAsia="仿宋_GB2312"/>
                <w:sz w:val="24"/>
              </w:rPr>
              <w:t>1</w:t>
            </w:r>
          </w:p>
        </w:tc>
        <w:tc>
          <w:tcPr>
            <w:tcW w:w="660" w:type="dxa"/>
            <w:vAlign w:val="center"/>
          </w:tcPr>
          <w:p>
            <w:pPr>
              <w:jc w:val="center"/>
              <w:rPr>
                <w:rFonts w:eastAsia="仿宋_GB2312"/>
                <w:sz w:val="24"/>
              </w:rPr>
            </w:pPr>
            <w:r>
              <w:rPr>
                <w:rFonts w:hint="eastAsia" w:eastAsia="仿宋_GB2312"/>
                <w:sz w:val="24"/>
              </w:rPr>
              <w:t>0</w:t>
            </w:r>
          </w:p>
        </w:tc>
        <w:tc>
          <w:tcPr>
            <w:tcW w:w="765" w:type="dxa"/>
            <w:vAlign w:val="center"/>
          </w:tcPr>
          <w:p>
            <w:pPr>
              <w:jc w:val="center"/>
              <w:rPr>
                <w:rFonts w:eastAsia="仿宋_GB2312"/>
                <w:sz w:val="24"/>
              </w:rPr>
            </w:pPr>
            <w:r>
              <w:rPr>
                <w:rFonts w:hint="eastAsia" w:eastAsia="仿宋_GB2312"/>
                <w:sz w:val="24"/>
              </w:rPr>
              <w:t>1</w:t>
            </w:r>
          </w:p>
        </w:tc>
        <w:tc>
          <w:tcPr>
            <w:tcW w:w="1260" w:type="dxa"/>
            <w:vAlign w:val="center"/>
          </w:tcPr>
          <w:p>
            <w:pPr>
              <w:tabs>
                <w:tab w:val="left" w:pos="427"/>
              </w:tabs>
              <w:jc w:val="center"/>
              <w:rPr>
                <w:rFonts w:eastAsia="仿宋_GB2312"/>
                <w:sz w:val="24"/>
              </w:rPr>
            </w:pPr>
            <w:r>
              <w:rPr>
                <w:rFonts w:hint="eastAsia" w:eastAsia="仿宋_GB2312"/>
                <w:sz w:val="24"/>
              </w:rPr>
              <w:t>6h/班，白班制</w:t>
            </w:r>
          </w:p>
        </w:tc>
        <w:tc>
          <w:tcPr>
            <w:tcW w:w="3729" w:type="dxa"/>
            <w:vAlign w:val="center"/>
          </w:tcPr>
          <w:p>
            <w:pPr>
              <w:tabs>
                <w:tab w:val="left" w:pos="357"/>
              </w:tabs>
              <w:rPr>
                <w:rFonts w:eastAsia="仿宋_GB2312"/>
                <w:sz w:val="24"/>
              </w:rPr>
            </w:pPr>
            <w:r>
              <w:rPr>
                <w:rFonts w:hint="eastAsia" w:eastAsia="仿宋_GB2312"/>
                <w:sz w:val="24"/>
              </w:rPr>
              <w:t>人工铲硝酸钾进流化床内干燥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80" w:type="dxa"/>
            <w:vMerge w:val="continue"/>
            <w:vAlign w:val="center"/>
          </w:tcPr>
          <w:p>
            <w:pPr>
              <w:jc w:val="center"/>
              <w:rPr>
                <w:rFonts w:eastAsia="仿宋_GB2312"/>
                <w:sz w:val="24"/>
              </w:rPr>
            </w:pPr>
          </w:p>
        </w:tc>
        <w:tc>
          <w:tcPr>
            <w:tcW w:w="815" w:type="dxa"/>
            <w:vAlign w:val="center"/>
          </w:tcPr>
          <w:p>
            <w:pPr>
              <w:jc w:val="center"/>
              <w:rPr>
                <w:rFonts w:eastAsia="仿宋_GB2312"/>
                <w:sz w:val="24"/>
              </w:rPr>
            </w:pPr>
            <w:r>
              <w:rPr>
                <w:rFonts w:hint="eastAsia" w:eastAsia="仿宋_GB2312"/>
                <w:sz w:val="24"/>
              </w:rPr>
              <w:t>包装</w:t>
            </w:r>
          </w:p>
        </w:tc>
        <w:tc>
          <w:tcPr>
            <w:tcW w:w="645" w:type="dxa"/>
            <w:vAlign w:val="center"/>
          </w:tcPr>
          <w:p>
            <w:pPr>
              <w:jc w:val="center"/>
              <w:rPr>
                <w:rFonts w:eastAsia="仿宋_GB2312"/>
                <w:sz w:val="24"/>
              </w:rPr>
            </w:pPr>
            <w:r>
              <w:rPr>
                <w:rFonts w:hint="eastAsia" w:eastAsia="仿宋_GB2312"/>
                <w:sz w:val="24"/>
              </w:rPr>
              <w:t>1</w:t>
            </w:r>
          </w:p>
        </w:tc>
        <w:tc>
          <w:tcPr>
            <w:tcW w:w="660" w:type="dxa"/>
            <w:vAlign w:val="center"/>
          </w:tcPr>
          <w:p>
            <w:pPr>
              <w:jc w:val="center"/>
              <w:rPr>
                <w:rFonts w:eastAsia="仿宋_GB2312"/>
                <w:sz w:val="24"/>
              </w:rPr>
            </w:pPr>
            <w:r>
              <w:rPr>
                <w:rFonts w:hint="eastAsia" w:eastAsia="仿宋_GB2312"/>
                <w:sz w:val="24"/>
              </w:rPr>
              <w:t>0</w:t>
            </w:r>
          </w:p>
        </w:tc>
        <w:tc>
          <w:tcPr>
            <w:tcW w:w="765" w:type="dxa"/>
            <w:vAlign w:val="center"/>
          </w:tcPr>
          <w:p>
            <w:pPr>
              <w:jc w:val="center"/>
              <w:rPr>
                <w:rFonts w:eastAsia="仿宋_GB2312"/>
                <w:sz w:val="24"/>
              </w:rPr>
            </w:pPr>
            <w:r>
              <w:rPr>
                <w:rFonts w:hint="eastAsia" w:eastAsia="仿宋_GB2312"/>
                <w:sz w:val="24"/>
              </w:rPr>
              <w:t>1</w:t>
            </w:r>
          </w:p>
        </w:tc>
        <w:tc>
          <w:tcPr>
            <w:tcW w:w="1260" w:type="dxa"/>
            <w:vAlign w:val="center"/>
          </w:tcPr>
          <w:p>
            <w:pPr>
              <w:tabs>
                <w:tab w:val="left" w:pos="427"/>
              </w:tabs>
              <w:jc w:val="center"/>
              <w:rPr>
                <w:rFonts w:eastAsia="仿宋_GB2312"/>
                <w:sz w:val="24"/>
              </w:rPr>
            </w:pPr>
            <w:r>
              <w:rPr>
                <w:rFonts w:hint="eastAsia" w:eastAsia="仿宋_GB2312"/>
                <w:sz w:val="24"/>
              </w:rPr>
              <w:t>6h/班，白班制</w:t>
            </w:r>
          </w:p>
        </w:tc>
        <w:tc>
          <w:tcPr>
            <w:tcW w:w="3729" w:type="dxa"/>
            <w:vAlign w:val="center"/>
          </w:tcPr>
          <w:p>
            <w:pPr>
              <w:tabs>
                <w:tab w:val="left" w:pos="357"/>
              </w:tabs>
              <w:rPr>
                <w:rFonts w:eastAsia="仿宋_GB2312"/>
                <w:sz w:val="24"/>
              </w:rPr>
            </w:pPr>
            <w:r>
              <w:rPr>
                <w:rFonts w:hint="eastAsia" w:eastAsia="仿宋_GB2312"/>
                <w:sz w:val="24"/>
              </w:rPr>
              <w:t>光电硝酸钾成品人工套袋，包装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80" w:type="dxa"/>
            <w:vMerge w:val="restart"/>
            <w:vAlign w:val="center"/>
          </w:tcPr>
          <w:p>
            <w:pPr>
              <w:jc w:val="center"/>
              <w:rPr>
                <w:rFonts w:eastAsia="仿宋_GB2312"/>
                <w:sz w:val="24"/>
              </w:rPr>
            </w:pPr>
            <w:r>
              <w:rPr>
                <w:rFonts w:hint="eastAsia" w:eastAsia="仿宋_GB2312"/>
                <w:sz w:val="24"/>
              </w:rPr>
              <w:t>大量元素水溶肥车间</w:t>
            </w:r>
          </w:p>
        </w:tc>
        <w:tc>
          <w:tcPr>
            <w:tcW w:w="815" w:type="dxa"/>
            <w:vAlign w:val="center"/>
          </w:tcPr>
          <w:p>
            <w:pPr>
              <w:jc w:val="center"/>
              <w:rPr>
                <w:rFonts w:eastAsia="仿宋_GB2312"/>
                <w:sz w:val="24"/>
              </w:rPr>
            </w:pPr>
            <w:r>
              <w:rPr>
                <w:rFonts w:hint="eastAsia" w:eastAsia="仿宋_GB2312"/>
                <w:sz w:val="24"/>
              </w:rPr>
              <w:t>投料</w:t>
            </w:r>
          </w:p>
        </w:tc>
        <w:tc>
          <w:tcPr>
            <w:tcW w:w="645" w:type="dxa"/>
            <w:vAlign w:val="center"/>
          </w:tcPr>
          <w:p>
            <w:pPr>
              <w:jc w:val="center"/>
              <w:rPr>
                <w:rFonts w:eastAsia="仿宋_GB2312"/>
                <w:sz w:val="24"/>
              </w:rPr>
            </w:pPr>
            <w:r>
              <w:rPr>
                <w:rFonts w:hint="eastAsia" w:eastAsia="仿宋_GB2312"/>
                <w:sz w:val="24"/>
              </w:rPr>
              <w:t>1</w:t>
            </w:r>
          </w:p>
        </w:tc>
        <w:tc>
          <w:tcPr>
            <w:tcW w:w="660" w:type="dxa"/>
            <w:vAlign w:val="center"/>
          </w:tcPr>
          <w:p>
            <w:pPr>
              <w:jc w:val="center"/>
              <w:rPr>
                <w:rFonts w:eastAsia="仿宋_GB2312"/>
                <w:sz w:val="24"/>
              </w:rPr>
            </w:pPr>
            <w:r>
              <w:rPr>
                <w:rFonts w:hint="eastAsia" w:eastAsia="仿宋_GB2312"/>
                <w:sz w:val="24"/>
              </w:rPr>
              <w:t>0</w:t>
            </w:r>
          </w:p>
        </w:tc>
        <w:tc>
          <w:tcPr>
            <w:tcW w:w="765" w:type="dxa"/>
            <w:vAlign w:val="center"/>
          </w:tcPr>
          <w:p>
            <w:pPr>
              <w:jc w:val="center"/>
              <w:rPr>
                <w:rFonts w:eastAsia="仿宋_GB2312"/>
                <w:sz w:val="24"/>
              </w:rPr>
            </w:pPr>
            <w:r>
              <w:rPr>
                <w:rFonts w:hint="eastAsia" w:eastAsia="仿宋_GB2312"/>
                <w:sz w:val="24"/>
              </w:rPr>
              <w:t>1</w:t>
            </w:r>
          </w:p>
        </w:tc>
        <w:tc>
          <w:tcPr>
            <w:tcW w:w="1260" w:type="dxa"/>
            <w:vAlign w:val="center"/>
          </w:tcPr>
          <w:p>
            <w:pPr>
              <w:tabs>
                <w:tab w:val="left" w:pos="427"/>
              </w:tabs>
              <w:jc w:val="center"/>
              <w:rPr>
                <w:rFonts w:eastAsia="仿宋_GB2312"/>
                <w:sz w:val="24"/>
              </w:rPr>
            </w:pPr>
            <w:r>
              <w:rPr>
                <w:rFonts w:hint="eastAsia" w:eastAsia="仿宋_GB2312"/>
                <w:sz w:val="24"/>
              </w:rPr>
              <w:t>6h/班，白班制</w:t>
            </w:r>
          </w:p>
        </w:tc>
        <w:tc>
          <w:tcPr>
            <w:tcW w:w="3729" w:type="dxa"/>
            <w:vAlign w:val="center"/>
          </w:tcPr>
          <w:p>
            <w:pPr>
              <w:tabs>
                <w:tab w:val="left" w:pos="357"/>
              </w:tabs>
              <w:rPr>
                <w:rFonts w:eastAsia="仿宋_GB2312"/>
                <w:sz w:val="24"/>
              </w:rPr>
            </w:pPr>
            <w:r>
              <w:rPr>
                <w:rFonts w:hint="eastAsia" w:eastAsia="仿宋_GB2312"/>
                <w:sz w:val="24"/>
              </w:rPr>
              <w:t>将各种原料按比例投入料斗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80" w:type="dxa"/>
            <w:vMerge w:val="continue"/>
            <w:vAlign w:val="center"/>
          </w:tcPr>
          <w:p>
            <w:pPr>
              <w:jc w:val="center"/>
              <w:rPr>
                <w:rFonts w:eastAsia="仿宋_GB2312"/>
                <w:sz w:val="24"/>
              </w:rPr>
            </w:pPr>
          </w:p>
        </w:tc>
        <w:tc>
          <w:tcPr>
            <w:tcW w:w="815" w:type="dxa"/>
            <w:vAlign w:val="center"/>
          </w:tcPr>
          <w:p>
            <w:pPr>
              <w:jc w:val="center"/>
              <w:rPr>
                <w:rFonts w:eastAsia="仿宋_GB2312"/>
                <w:sz w:val="24"/>
              </w:rPr>
            </w:pPr>
            <w:r>
              <w:rPr>
                <w:rFonts w:hint="eastAsia" w:eastAsia="仿宋_GB2312"/>
                <w:sz w:val="24"/>
              </w:rPr>
              <w:t>包装</w:t>
            </w:r>
          </w:p>
        </w:tc>
        <w:tc>
          <w:tcPr>
            <w:tcW w:w="645" w:type="dxa"/>
            <w:vAlign w:val="center"/>
          </w:tcPr>
          <w:p>
            <w:pPr>
              <w:jc w:val="center"/>
              <w:rPr>
                <w:rFonts w:eastAsia="仿宋_GB2312"/>
                <w:sz w:val="24"/>
              </w:rPr>
            </w:pPr>
            <w:r>
              <w:rPr>
                <w:rFonts w:hint="eastAsia" w:eastAsia="仿宋_GB2312"/>
                <w:sz w:val="24"/>
              </w:rPr>
              <w:t>1</w:t>
            </w:r>
          </w:p>
        </w:tc>
        <w:tc>
          <w:tcPr>
            <w:tcW w:w="660" w:type="dxa"/>
            <w:vAlign w:val="center"/>
          </w:tcPr>
          <w:p>
            <w:pPr>
              <w:jc w:val="center"/>
              <w:rPr>
                <w:rFonts w:eastAsia="仿宋_GB2312"/>
                <w:sz w:val="24"/>
              </w:rPr>
            </w:pPr>
            <w:r>
              <w:rPr>
                <w:rFonts w:hint="eastAsia" w:eastAsia="仿宋_GB2312"/>
                <w:sz w:val="24"/>
              </w:rPr>
              <w:t>0</w:t>
            </w:r>
          </w:p>
        </w:tc>
        <w:tc>
          <w:tcPr>
            <w:tcW w:w="765" w:type="dxa"/>
            <w:vAlign w:val="center"/>
          </w:tcPr>
          <w:p>
            <w:pPr>
              <w:jc w:val="center"/>
              <w:rPr>
                <w:rFonts w:eastAsia="仿宋_GB2312"/>
                <w:sz w:val="24"/>
              </w:rPr>
            </w:pPr>
            <w:r>
              <w:rPr>
                <w:rFonts w:hint="eastAsia" w:eastAsia="仿宋_GB2312"/>
                <w:sz w:val="24"/>
              </w:rPr>
              <w:t>1</w:t>
            </w:r>
          </w:p>
        </w:tc>
        <w:tc>
          <w:tcPr>
            <w:tcW w:w="1260" w:type="dxa"/>
            <w:vAlign w:val="center"/>
          </w:tcPr>
          <w:p>
            <w:pPr>
              <w:tabs>
                <w:tab w:val="left" w:pos="427"/>
              </w:tabs>
              <w:jc w:val="center"/>
              <w:rPr>
                <w:rFonts w:eastAsia="仿宋_GB2312"/>
                <w:sz w:val="24"/>
              </w:rPr>
            </w:pPr>
            <w:r>
              <w:rPr>
                <w:rFonts w:hint="eastAsia" w:eastAsia="仿宋_GB2312"/>
                <w:sz w:val="24"/>
              </w:rPr>
              <w:t>6h/班，白班制</w:t>
            </w:r>
          </w:p>
        </w:tc>
        <w:tc>
          <w:tcPr>
            <w:tcW w:w="3729" w:type="dxa"/>
            <w:vAlign w:val="center"/>
          </w:tcPr>
          <w:p>
            <w:pPr>
              <w:tabs>
                <w:tab w:val="left" w:pos="357"/>
              </w:tabs>
              <w:rPr>
                <w:rFonts w:eastAsia="仿宋_GB2312"/>
                <w:sz w:val="24"/>
              </w:rPr>
            </w:pPr>
            <w:r>
              <w:rPr>
                <w:rFonts w:hint="eastAsia" w:eastAsia="仿宋_GB2312"/>
                <w:sz w:val="24"/>
              </w:rPr>
              <w:t>大量元素水溶肥人工接料包装</w:t>
            </w:r>
          </w:p>
        </w:tc>
      </w:tr>
    </w:tbl>
    <w:p>
      <w:pPr>
        <w:pStyle w:val="50"/>
        <w:spacing w:line="490" w:lineRule="exact"/>
        <w:jc w:val="left"/>
      </w:pPr>
      <w:r>
        <w:br w:type="page"/>
      </w:r>
      <w:bookmarkStart w:id="56" w:name="_Toc512505339"/>
      <w:bookmarkStart w:id="57" w:name="_Toc3354"/>
      <w:r>
        <w:t>3 总体布局</w:t>
      </w:r>
      <w:bookmarkEnd w:id="56"/>
      <w:bookmarkEnd w:id="57"/>
    </w:p>
    <w:p>
      <w:pPr>
        <w:pStyle w:val="71"/>
        <w:spacing w:line="490" w:lineRule="exact"/>
      </w:pPr>
      <w:bookmarkStart w:id="58" w:name="_Toc512505340"/>
      <w:bookmarkStart w:id="59" w:name="_Toc8588"/>
      <w:r>
        <w:t>3.1 总体布局</w:t>
      </w:r>
      <w:bookmarkEnd w:id="58"/>
      <w:bookmarkEnd w:id="59"/>
    </w:p>
    <w:p>
      <w:pPr>
        <w:pStyle w:val="48"/>
        <w:spacing w:line="490" w:lineRule="exact"/>
        <w:ind w:firstLine="0" w:firstLineChars="0"/>
        <w:jc w:val="left"/>
        <w:rPr>
          <w:rFonts w:ascii="Times New Roman"/>
          <w:b/>
        </w:rPr>
      </w:pPr>
      <w:r>
        <w:rPr>
          <w:rFonts w:ascii="Times New Roman"/>
          <w:b/>
        </w:rPr>
        <w:t>3.1.1总平面布置</w:t>
      </w:r>
    </w:p>
    <w:p>
      <w:pPr>
        <w:spacing w:line="49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该公司占地近似四方形,总体布局分为生产区、非生产区和辅助生产区。</w:t>
      </w:r>
    </w:p>
    <w:p>
      <w:pPr>
        <w:spacing w:line="49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生产区包括生产一车间、生产二车间、光电硝酸钾车间、大量元素水溶肥车间。生产一车间、生产二车间布置于厂区西侧，从西到东按照工艺流程布置溶解原料装置、蒸发分离装置、重溶解精滤装置、流化干燥包装装置；精品硝酸钾车间布置于厂区南侧；大量元素水溶肥车间布置于厂区东北侧。</w:t>
      </w:r>
    </w:p>
    <w:p>
      <w:pPr>
        <w:spacing w:line="49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非生产区包括门卫、(生产、技术、行政)管理办公区及食堂等,布置于厂区的东北侧。在主生产车间旁设置了车间办公室,用于放置应急救援设施及工人暂存现场记录等。非生产区布置在当地全年最大频率风向上风侧。</w:t>
      </w:r>
    </w:p>
    <w:p>
      <w:pPr>
        <w:spacing w:line="490" w:lineRule="exact"/>
        <w:ind w:firstLine="560" w:firstLineChars="200"/>
        <w:rPr>
          <w:rFonts w:eastAsia="仿宋_GB2312"/>
        </w:rPr>
      </w:pPr>
      <w:r>
        <w:rPr>
          <w:rFonts w:hint="eastAsia" w:ascii="仿宋_GB2312" w:hAnsi="仿宋_GB2312" w:eastAsia="仿宋_GB2312" w:cs="仿宋_GB2312"/>
          <w:sz w:val="28"/>
          <w:szCs w:val="28"/>
        </w:rPr>
        <w:t>辅助生产区设置在厂区中央及四周,生产</w:t>
      </w:r>
      <w:r>
        <w:rPr>
          <w:rFonts w:hint="eastAsia" w:ascii="仿宋_GB2312" w:hAnsi="仿宋_GB2312" w:eastAsia="仿宋_GB2312" w:cs="仿宋_GB2312"/>
          <w:sz w:val="28"/>
          <w:szCs w:val="28"/>
          <w:lang w:eastAsia="zh-CN"/>
        </w:rPr>
        <w:t>二</w:t>
      </w:r>
      <w:r>
        <w:rPr>
          <w:rFonts w:hint="eastAsia" w:ascii="仿宋_GB2312" w:hAnsi="仿宋_GB2312" w:eastAsia="仿宋_GB2312" w:cs="仿宋_GB2312"/>
          <w:sz w:val="28"/>
          <w:szCs w:val="28"/>
        </w:rPr>
        <w:t>车间北侧为锅炉房;生产</w:t>
      </w:r>
      <w:r>
        <w:rPr>
          <w:rFonts w:hint="eastAsia" w:ascii="仿宋_GB2312" w:hAnsi="仿宋_GB2312" w:eastAsia="仿宋_GB2312" w:cs="仿宋_GB2312"/>
          <w:sz w:val="28"/>
          <w:szCs w:val="28"/>
          <w:lang w:eastAsia="zh-CN"/>
        </w:rPr>
        <w:t>一</w:t>
      </w:r>
      <w:r>
        <w:rPr>
          <w:rFonts w:hint="eastAsia" w:ascii="仿宋_GB2312" w:hAnsi="仿宋_GB2312" w:eastAsia="仿宋_GB2312" w:cs="仿宋_GB2312"/>
          <w:sz w:val="28"/>
          <w:szCs w:val="28"/>
        </w:rPr>
        <w:t>车间东北侧为硝酸铵罐区；生产车间东侧,由北向南依次为五金库、硝酸钾库房、氯化钾库房;在大量元素水溶肥车间东侧设置综合库房;配电室位于厂区的东南侧</w:t>
      </w:r>
      <w:r>
        <w:rPr>
          <w:rFonts w:eastAsia="仿宋_GB2312"/>
          <w:sz w:val="28"/>
          <w:szCs w:val="28"/>
        </w:rPr>
        <w:t>。该企业布局功能分区明确，满足功能分区要求及运输作业要求。厂区总平面布置见图3-1。</w:t>
      </w:r>
    </w:p>
    <w:p>
      <w:pPr>
        <w:pStyle w:val="48"/>
        <w:ind w:firstLine="560"/>
        <w:rPr>
          <w:rFonts w:hint="eastAsia" w:ascii="Times New Roman" w:eastAsia="仿宋_GB2312"/>
          <w:lang w:eastAsia="zh-CN"/>
        </w:rPr>
      </w:pPr>
      <w:r>
        <w:rPr>
          <w:sz w:val="28"/>
        </w:rPr>
        <mc:AlternateContent>
          <mc:Choice Requires="wpg">
            <w:drawing>
              <wp:anchor distT="0" distB="0" distL="114300" distR="114300" simplePos="0" relativeHeight="251669504" behindDoc="0" locked="0" layoutInCell="1" allowOverlap="1">
                <wp:simplePos x="0" y="0"/>
                <wp:positionH relativeFrom="column">
                  <wp:posOffset>-274955</wp:posOffset>
                </wp:positionH>
                <wp:positionV relativeFrom="paragraph">
                  <wp:posOffset>257175</wp:posOffset>
                </wp:positionV>
                <wp:extent cx="6384290" cy="2818130"/>
                <wp:effectExtent l="0" t="0" r="16510" b="1270"/>
                <wp:wrapNone/>
                <wp:docPr id="5" name="组合 5"/>
                <wp:cNvGraphicFramePr/>
                <a:graphic xmlns:a="http://schemas.openxmlformats.org/drawingml/2006/main">
                  <a:graphicData uri="http://schemas.microsoft.com/office/word/2010/wordprocessingGroup">
                    <wpg:wgp>
                      <wpg:cNvGrpSpPr/>
                      <wpg:grpSpPr>
                        <a:xfrm>
                          <a:off x="0" y="0"/>
                          <a:ext cx="6384290" cy="2818130"/>
                          <a:chOff x="1154" y="455114"/>
                          <a:chExt cx="10054" cy="4438"/>
                        </a:xfrm>
                      </wpg:grpSpPr>
                      <pic:pic xmlns:pic="http://schemas.openxmlformats.org/drawingml/2006/picture">
                        <pic:nvPicPr>
                          <pic:cNvPr id="1" name="图片 1" descr="农科标准化总体平面布置图2023.3.2（许可证）（液体硝酸铵）（突发预案）"/>
                          <pic:cNvPicPr>
                            <a:picLocks noChangeAspect="1"/>
                          </pic:cNvPicPr>
                        </pic:nvPicPr>
                        <pic:blipFill>
                          <a:blip r:embed="rId21"/>
                          <a:srcRect l="2066" t="25160" r="3294" b="13385"/>
                          <a:stretch>
                            <a:fillRect/>
                          </a:stretch>
                        </pic:blipFill>
                        <pic:spPr>
                          <a:xfrm>
                            <a:off x="1154" y="455114"/>
                            <a:ext cx="10055" cy="4439"/>
                          </a:xfrm>
                          <a:prstGeom prst="rect">
                            <a:avLst/>
                          </a:prstGeom>
                        </pic:spPr>
                      </pic:pic>
                      <pic:pic xmlns:pic="http://schemas.openxmlformats.org/drawingml/2006/picture">
                        <pic:nvPicPr>
                          <pic:cNvPr id="2" name="图片 2" descr="什邡市全年风向玫瑰图"/>
                          <pic:cNvPicPr>
                            <a:picLocks noChangeAspect="1"/>
                          </pic:cNvPicPr>
                        </pic:nvPicPr>
                        <pic:blipFill>
                          <a:blip r:embed="rId19">
                            <a:lum bright="18000" contrast="24000"/>
                          </a:blip>
                          <a:stretch>
                            <a:fillRect/>
                          </a:stretch>
                        </pic:blipFill>
                        <pic:spPr>
                          <a:xfrm rot="19560000">
                            <a:off x="8788" y="458023"/>
                            <a:ext cx="739" cy="1047"/>
                          </a:xfrm>
                          <a:prstGeom prst="rect">
                            <a:avLst/>
                          </a:prstGeom>
                        </pic:spPr>
                      </pic:pic>
                    </wpg:wgp>
                  </a:graphicData>
                </a:graphic>
              </wp:anchor>
            </w:drawing>
          </mc:Choice>
          <mc:Fallback>
            <w:pict>
              <v:group id="_x0000_s1026" o:spid="_x0000_s1026" o:spt="203" style="position:absolute;left:0pt;margin-left:-21.65pt;margin-top:20.25pt;height:221.9pt;width:502.7pt;z-index:251669504;mso-width-relative:page;mso-height-relative:page;" coordorigin="1154,455114" coordsize="10054,4438" o:gfxdata="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RS0gOKM0ALRRRQAUUUmaAFopM0uaAAcUUUZoAKbS5pKACiiigAooooAKKKKACiiigAoo&#10;ooAKKKKACiiigAooooAKKKKACiiigAooooAKKKKACiiigAooooAKKKKACiiigAooooAKKKKACiii&#10;gAooooAKKKKACiiigAooooAKKKKAClHWkooAU9aBSUUALmjNJRQAuaM0mKOfQ0ALmjNJRQAGnU2l&#10;zQAtFJmjNAC0UmaM0ALRSZozQAtFJmjNAC0UmaM0ALSGjNBOaAE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70UUAOoo&#10;ooAQ9KMUHpS0AJik706k70ALSGkyaM5oAKKKKACiiigAooooAKKKKACiiigAooooAKKKKACiiigA&#10;ooooAKKKKACiiigAooooAKKKKACiiigAooooAKKKKACiiigAooooAKKKKACiiigAooooAKKKKACi&#10;iigAooooAKKKKACiiigAooooAKUUmKUUALRRRQAdqbTqTFACUUpFJ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0pabRQA6kPSkooAKKKKACiiigBR0paQdKXNABRRmjNABRRmjNABRRmjNABR&#10;RmjNAB2ptLmk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">
                <o:lock v:ext="edit" aspectratio="f"/>
                <v:shape id="_x0000_s1026" o:spid="_x0000_s1026" o:spt="75" alt="农科标准化总体平面布置图2023.3.2（许可证）（液体硝酸铵）（突发预案）" type="#_x0000_t75" style="position:absolute;left:1154;top:455114;height:4439;width:10055;" filled="f" o:preferrelative="t" stroked="f" coordsize="21600,21600" o:gfxdata="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Ppt8e2AAAA2gAAAA8A&#10;AAAAAAAAAQAgAAAAIgAAAGRycy9kb3ducmV2LnhtbFBLAQIUABQAAAAIAIdO4kAzLwWeOwAAADkA&#10;AAAQAAAAAAAAAAEAIAAAAAUBAABkcnMvc2hhcGV4bWwueG1sUEsFBgAAAAAGAAYAWwEAAK8DAAAA&#10;AA==&#10;">
                  <v:fill on="f" focussize="0,0"/>
                  <v:stroke on="f"/>
                  <v:imagedata r:id="rId21" cropleft="1354f" croptop="16489f" cropright="2159f" cropbottom="8772f" o:title=""/>
                  <o:lock v:ext="edit" aspectratio="t"/>
                </v:shape>
                <v:shape id="_x0000_s1026" o:spid="_x0000_s1026" o:spt="75" alt="什邡市全年风向玫瑰图" type="#_x0000_t75" style="position:absolute;left:8788;top:458023;height:1047;width:739;rotation:-2228224f;" filled="f" o:preferrelative="t" stroked="f" coordsize="21600,21600" o:gfxdata="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wGUvQAA&#10;ANoAAAAPAAAAAAAAAAEAIAAAACIAAABkcnMvZG93bnJldi54bWxQSwECFAAUAAAACACHTuJAMy8F&#10;njsAAAA5AAAAEAAAAAAAAAABACAAAAAMAQAAZHJzL3NoYXBleG1sLnhtbFBLBQYAAAAABgAGAFsB&#10;AAC2AwAAAAA=&#10;">
                  <v:fill on="f" focussize="0,0"/>
                  <v:stroke on="f"/>
                  <v:imagedata r:id="rId19" gain="86231f" blacklevel="5898f" o:title=""/>
                  <o:lock v:ext="edit" aspectratio="t"/>
                </v:shape>
              </v:group>
            </w:pict>
          </mc:Fallback>
        </mc:AlternateContent>
      </w:r>
    </w:p>
    <w:p>
      <w:pPr>
        <w:pStyle w:val="48"/>
        <w:ind w:firstLine="0" w:firstLineChars="0"/>
        <w:rPr>
          <w:rFonts w:ascii="Times New Roman"/>
        </w:rPr>
      </w:pPr>
    </w:p>
    <w:p>
      <w:pPr>
        <w:pStyle w:val="48"/>
        <w:ind w:firstLine="0" w:firstLineChars="0"/>
        <w:rPr>
          <w:rFonts w:ascii="Times New Roman"/>
        </w:rPr>
      </w:pPr>
    </w:p>
    <w:p>
      <w:pPr>
        <w:pStyle w:val="48"/>
        <w:ind w:firstLine="0" w:firstLineChars="0"/>
        <w:rPr>
          <w:rFonts w:ascii="Times New Roman"/>
        </w:rPr>
      </w:pPr>
    </w:p>
    <w:p>
      <w:pPr>
        <w:pStyle w:val="48"/>
        <w:ind w:firstLine="0" w:firstLineChars="0"/>
        <w:rPr>
          <w:rFonts w:ascii="Times New Roman"/>
        </w:rPr>
      </w:pPr>
    </w:p>
    <w:p>
      <w:pPr>
        <w:pStyle w:val="48"/>
        <w:ind w:firstLine="0" w:firstLineChars="0"/>
        <w:rPr>
          <w:rFonts w:ascii="Times New Roman"/>
        </w:rPr>
      </w:pPr>
    </w:p>
    <w:p>
      <w:pPr>
        <w:pStyle w:val="48"/>
        <w:ind w:firstLine="0" w:firstLineChars="0"/>
        <w:rPr>
          <w:rFonts w:ascii="Times New Roman"/>
        </w:rPr>
      </w:pPr>
    </w:p>
    <w:p>
      <w:pPr>
        <w:pStyle w:val="48"/>
        <w:ind w:firstLine="0" w:firstLineChars="0"/>
        <w:rPr>
          <w:rFonts w:ascii="Times New Roman"/>
        </w:rPr>
      </w:pPr>
    </w:p>
    <w:p>
      <w:pPr>
        <w:pStyle w:val="48"/>
        <w:rPr>
          <w:rFonts w:ascii="Times New Roman"/>
        </w:rPr>
      </w:pPr>
    </w:p>
    <w:p>
      <w:pPr>
        <w:pStyle w:val="48"/>
        <w:ind w:firstLine="560"/>
        <w:rPr>
          <w:rFonts w:ascii="Times New Roman"/>
        </w:rPr>
      </w:pPr>
      <w:r>
        <w:rPr>
          <w:rFonts w:ascii="Times New Roman"/>
        </w:rPr>
        <w:pict>
          <v:shape id="文本框 55" o:spid="_x0000_s2106" o:spt="202" type="#_x0000_t202" style="position:absolute;left:0pt;margin-left:112.2pt;margin-top:28.05pt;height:22pt;width:237pt;z-index:251705344;mso-width-relative:page;mso-height-relative:page;" fillcolor="#000000" filled="t" coordsize="21600,21600" o:gfxdata="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akvQvXAAAA&#10;CgEAAA8AAAAAAAAAAQAgAAAAIgAAAGRycy9kb3ducmV2LnhtbFBLAQIUABQAAAAIAIdO4kBjagAB&#10;HgIAAFIEAAAOAAAAAAAAAAEAIAAAACYBAABkcnMvZTJvRG9jLnhtbFBLBQYAAAAABgAGAFkBAAC2&#10;BQAAAAA=&#10;">
            <v:path/>
            <v:fill on="t" opacity="0f" focussize="0,0"/>
            <v:stroke opacity="0f"/>
            <v:imagedata o:title=""/>
            <o:lock v:ext="edit"/>
            <v:textbox>
              <w:txbxContent>
                <w:p>
                  <w:pPr>
                    <w:jc w:val="center"/>
                    <w:rPr>
                      <w:rFonts w:eastAsia="仿宋_GB2312"/>
                      <w:sz w:val="24"/>
                    </w:rPr>
                  </w:pPr>
                  <w:r>
                    <w:rPr>
                      <w:rFonts w:eastAsia="仿宋_GB2312"/>
                      <w:sz w:val="24"/>
                    </w:rPr>
                    <w:t>图3-1  厂区总平面布置简图</w:t>
                  </w:r>
                </w:p>
              </w:txbxContent>
            </v:textbox>
          </v:shape>
        </w:pict>
      </w:r>
    </w:p>
    <w:p>
      <w:pPr>
        <w:pStyle w:val="48"/>
        <w:spacing w:line="490" w:lineRule="exact"/>
        <w:ind w:firstLine="0" w:firstLineChars="0"/>
        <w:jc w:val="left"/>
        <w:rPr>
          <w:rFonts w:ascii="Times New Roman"/>
          <w:b/>
        </w:rPr>
      </w:pPr>
    </w:p>
    <w:p>
      <w:pPr>
        <w:pStyle w:val="48"/>
        <w:spacing w:line="490" w:lineRule="exact"/>
        <w:ind w:firstLine="0" w:firstLineChars="0"/>
        <w:jc w:val="left"/>
        <w:rPr>
          <w:rFonts w:ascii="Times New Roman"/>
          <w:b/>
        </w:rPr>
      </w:pPr>
      <w:r>
        <w:rPr>
          <w:rFonts w:ascii="Times New Roman"/>
          <w:b/>
        </w:rPr>
        <w:t>3.1.2竖向布置</w:t>
      </w:r>
    </w:p>
    <w:p>
      <w:pPr>
        <w:pStyle w:val="48"/>
        <w:spacing w:line="490" w:lineRule="exact"/>
        <w:rPr>
          <w:rFonts w:ascii="Times New Roman"/>
        </w:rPr>
      </w:pPr>
      <w:r>
        <w:rPr>
          <w:rFonts w:hint="eastAsia" w:ascii="Times New Roman"/>
        </w:rPr>
        <w:t>该公司</w:t>
      </w:r>
      <w:r>
        <w:rPr>
          <w:rFonts w:ascii="Times New Roman"/>
          <w:bCs/>
        </w:rPr>
        <w:t>厂区内地形较为平坦，场地无明显起伏或突变。场地排水畅通，无内涝之患</w:t>
      </w:r>
      <w:r>
        <w:rPr>
          <w:rFonts w:hint="eastAsia" w:ascii="Times New Roman"/>
          <w:bCs/>
        </w:rPr>
        <w:t>。</w:t>
      </w:r>
      <w:r>
        <w:rPr>
          <w:rFonts w:hint="eastAsia"/>
          <w:bCs/>
        </w:rPr>
        <w:t>厂区采用平坡式布置，</w:t>
      </w:r>
      <w:r>
        <w:rPr>
          <w:rFonts w:hint="eastAsia" w:ascii="Times New Roman"/>
          <w:bCs/>
        </w:rPr>
        <w:t>所有建筑</w:t>
      </w:r>
      <w:r>
        <w:rPr>
          <w:rFonts w:ascii="Times New Roman"/>
          <w:bCs/>
        </w:rPr>
        <w:t>均为单层建筑</w:t>
      </w:r>
      <w:r>
        <w:rPr>
          <w:rFonts w:ascii="Times New Roman"/>
        </w:rPr>
        <w:t>。</w:t>
      </w:r>
    </w:p>
    <w:p>
      <w:pPr>
        <w:pStyle w:val="71"/>
        <w:spacing w:line="490" w:lineRule="exact"/>
      </w:pPr>
      <w:bookmarkStart w:id="60" w:name="_Toc6931"/>
      <w:bookmarkStart w:id="61" w:name="_Toc512505342"/>
      <w:r>
        <w:t>3.2总平面布置评价</w:t>
      </w:r>
      <w:bookmarkEnd w:id="60"/>
      <w:bookmarkEnd w:id="61"/>
    </w:p>
    <w:p>
      <w:pPr>
        <w:pStyle w:val="48"/>
        <w:spacing w:line="490" w:lineRule="exact"/>
        <w:rPr>
          <w:rFonts w:ascii="Times New Roman"/>
        </w:rPr>
      </w:pPr>
      <w:r>
        <w:rPr>
          <w:rFonts w:ascii="Times New Roman"/>
        </w:rPr>
        <w:t>根据GBZ1-2010《工业企业设计卫生标准》、</w:t>
      </w:r>
      <w:r>
        <w:rPr>
          <w:rFonts w:ascii="Times New Roman"/>
          <w:lang w:val="zh-CN"/>
        </w:rPr>
        <w:t>GB50187-2012《工业企业总平面设计规范》、</w:t>
      </w:r>
      <w:r>
        <w:rPr>
          <w:rFonts w:ascii="Times New Roman"/>
        </w:rPr>
        <w:t>HG 20571-2014《化工企业安全卫生设计规范》、GB 50489-2009《化工企业总图运输设计规范》的相关标准、规范中对总体布局的要求，结合该企业的实际情况，采用检查表法进行分析评价。总平面布置检查结果见表3-1。</w:t>
      </w:r>
    </w:p>
    <w:p>
      <w:pPr>
        <w:pStyle w:val="48"/>
        <w:ind w:firstLine="2023" w:firstLineChars="646"/>
        <w:rPr>
          <w:rFonts w:ascii="Times New Roman"/>
        </w:rPr>
      </w:pPr>
      <w:r>
        <w:rPr>
          <w:rFonts w:ascii="Times New Roman"/>
          <w:b/>
        </w:rPr>
        <w:t>表3-1   总平面布置职业卫生检查表</w:t>
      </w:r>
    </w:p>
    <w:tbl>
      <w:tblPr>
        <w:tblStyle w:val="3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3882"/>
        <w:gridCol w:w="1483"/>
        <w:gridCol w:w="2909"/>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7" w:type="dxa"/>
            <w:vAlign w:val="center"/>
          </w:tcPr>
          <w:p>
            <w:pPr>
              <w:spacing w:line="320" w:lineRule="exact"/>
              <w:jc w:val="center"/>
              <w:rPr>
                <w:rFonts w:eastAsia="仿宋_GB2312"/>
                <w:b/>
                <w:sz w:val="24"/>
              </w:rPr>
            </w:pPr>
            <w:r>
              <w:rPr>
                <w:rFonts w:eastAsia="仿宋_GB2312"/>
                <w:b/>
                <w:sz w:val="24"/>
              </w:rPr>
              <w:t>序号</w:t>
            </w:r>
          </w:p>
        </w:tc>
        <w:tc>
          <w:tcPr>
            <w:tcW w:w="3882" w:type="dxa"/>
            <w:vAlign w:val="center"/>
          </w:tcPr>
          <w:p>
            <w:pPr>
              <w:spacing w:line="320" w:lineRule="exact"/>
              <w:jc w:val="center"/>
              <w:rPr>
                <w:rFonts w:eastAsia="仿宋_GB2312"/>
                <w:b/>
                <w:sz w:val="24"/>
              </w:rPr>
            </w:pPr>
            <w:r>
              <w:rPr>
                <w:rFonts w:eastAsia="仿宋_GB2312"/>
                <w:b/>
                <w:sz w:val="24"/>
              </w:rPr>
              <w:t>检查内容</w:t>
            </w:r>
          </w:p>
        </w:tc>
        <w:tc>
          <w:tcPr>
            <w:tcW w:w="1483" w:type="dxa"/>
            <w:vAlign w:val="center"/>
          </w:tcPr>
          <w:p>
            <w:pPr>
              <w:spacing w:line="320" w:lineRule="exact"/>
              <w:jc w:val="center"/>
              <w:rPr>
                <w:rFonts w:eastAsia="仿宋_GB2312"/>
                <w:b/>
                <w:sz w:val="24"/>
              </w:rPr>
            </w:pPr>
            <w:r>
              <w:rPr>
                <w:rFonts w:eastAsia="仿宋_GB2312"/>
                <w:b/>
                <w:sz w:val="24"/>
              </w:rPr>
              <w:t>检查依据</w:t>
            </w:r>
          </w:p>
        </w:tc>
        <w:tc>
          <w:tcPr>
            <w:tcW w:w="2909" w:type="dxa"/>
            <w:vAlign w:val="center"/>
          </w:tcPr>
          <w:p>
            <w:pPr>
              <w:spacing w:line="320" w:lineRule="exact"/>
              <w:jc w:val="center"/>
              <w:rPr>
                <w:rFonts w:eastAsia="仿宋_GB2312"/>
                <w:b/>
                <w:sz w:val="24"/>
              </w:rPr>
            </w:pPr>
            <w:r>
              <w:rPr>
                <w:rFonts w:eastAsia="仿宋_GB2312"/>
                <w:b/>
                <w:sz w:val="24"/>
              </w:rPr>
              <w:t>企业情况</w:t>
            </w:r>
          </w:p>
        </w:tc>
        <w:tc>
          <w:tcPr>
            <w:tcW w:w="857" w:type="dxa"/>
            <w:vAlign w:val="center"/>
          </w:tcPr>
          <w:p>
            <w:pPr>
              <w:spacing w:line="320" w:lineRule="exact"/>
              <w:jc w:val="center"/>
              <w:rPr>
                <w:rFonts w:eastAsia="仿宋_GB2312"/>
                <w:b/>
                <w:sz w:val="24"/>
              </w:rPr>
            </w:pPr>
            <w:r>
              <w:rPr>
                <w:rFonts w:eastAsia="仿宋_GB2312"/>
                <w:b/>
                <w:sz w:val="24"/>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tabs>
                <w:tab w:val="left" w:pos="432"/>
              </w:tabs>
              <w:spacing w:line="320" w:lineRule="exact"/>
              <w:jc w:val="center"/>
              <w:rPr>
                <w:rFonts w:eastAsia="仿宋_GB2312"/>
                <w:sz w:val="24"/>
              </w:rPr>
            </w:pPr>
            <w:r>
              <w:rPr>
                <w:rFonts w:eastAsia="仿宋_GB2312"/>
                <w:sz w:val="24"/>
              </w:rPr>
              <w:t>1</w:t>
            </w:r>
          </w:p>
        </w:tc>
        <w:tc>
          <w:tcPr>
            <w:tcW w:w="3882" w:type="dxa"/>
            <w:vAlign w:val="center"/>
          </w:tcPr>
          <w:p>
            <w:pPr>
              <w:spacing w:line="320" w:lineRule="exact"/>
              <w:jc w:val="left"/>
              <w:rPr>
                <w:rFonts w:eastAsia="仿宋_GB2312"/>
                <w:sz w:val="24"/>
              </w:rPr>
            </w:pPr>
            <w:r>
              <w:rPr>
                <w:rFonts w:eastAsia="仿宋_GB2312"/>
                <w:sz w:val="24"/>
              </w:rPr>
              <w:t>工业企业厂区总平面布置应明确功能分区，可分为生产区、非生产区、辅助生产区。其工程用地应根据卫生要求，结合工业企业性质、规模、生产流程、交通运输、场地自然条件、技术经济条件等合理布局。</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5.2.1.1</w:t>
            </w:r>
          </w:p>
        </w:tc>
        <w:tc>
          <w:tcPr>
            <w:tcW w:w="2909" w:type="dxa"/>
            <w:vAlign w:val="center"/>
          </w:tcPr>
          <w:p>
            <w:pPr>
              <w:spacing w:line="320" w:lineRule="exact"/>
              <w:jc w:val="left"/>
              <w:rPr>
                <w:rFonts w:eastAsia="仿宋_GB2312"/>
                <w:sz w:val="24"/>
              </w:rPr>
            </w:pPr>
            <w:r>
              <w:rPr>
                <w:rFonts w:eastAsia="仿宋_GB2312"/>
                <w:sz w:val="24"/>
              </w:rPr>
              <w:t>该</w:t>
            </w:r>
            <w:r>
              <w:rPr>
                <w:rFonts w:hint="eastAsia" w:eastAsia="仿宋_GB2312"/>
                <w:sz w:val="24"/>
              </w:rPr>
              <w:t>公司</w:t>
            </w:r>
            <w:r>
              <w:rPr>
                <w:rFonts w:eastAsia="仿宋_GB2312"/>
                <w:sz w:val="24"/>
              </w:rPr>
              <w:t>厂区总平面布置</w:t>
            </w:r>
            <w:r>
              <w:rPr>
                <w:rFonts w:hint="eastAsia" w:eastAsia="仿宋_GB2312"/>
                <w:sz w:val="24"/>
              </w:rPr>
              <w:t>功能分区明确，</w:t>
            </w:r>
            <w:r>
              <w:rPr>
                <w:rFonts w:eastAsia="仿宋_GB2312"/>
                <w:sz w:val="24"/>
              </w:rPr>
              <w:t>分为生产区、非生产区、辅助生产区。</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tabs>
                <w:tab w:val="left" w:pos="432"/>
              </w:tabs>
              <w:spacing w:line="320" w:lineRule="exact"/>
              <w:jc w:val="center"/>
              <w:rPr>
                <w:rFonts w:eastAsia="仿宋_GB2312"/>
                <w:sz w:val="24"/>
              </w:rPr>
            </w:pPr>
            <w:r>
              <w:rPr>
                <w:rFonts w:eastAsia="仿宋_GB2312"/>
                <w:sz w:val="24"/>
              </w:rPr>
              <w:t>2</w:t>
            </w:r>
          </w:p>
        </w:tc>
        <w:tc>
          <w:tcPr>
            <w:tcW w:w="3882" w:type="dxa"/>
            <w:vAlign w:val="center"/>
          </w:tcPr>
          <w:p>
            <w:pPr>
              <w:spacing w:line="320" w:lineRule="exact"/>
              <w:jc w:val="left"/>
              <w:rPr>
                <w:rFonts w:eastAsia="仿宋_GB2312"/>
                <w:sz w:val="24"/>
              </w:rPr>
            </w:pPr>
            <w:r>
              <w:rPr>
                <w:rFonts w:eastAsia="仿宋_GB2312"/>
                <w:sz w:val="24"/>
              </w:rPr>
              <w:t>工业企业厂区总平面功能分区原则应遵循：分期建设企业宜一次整体规划，使各单位建筑均在其功能区内有序合理，避免分期建设时破坏原功能分区；行政办公用房应设置在非生产区；生产车间及生产有关的辅助用室应布置在生产区；产生有害物质的建筑与环境质量较高要求的有较高洁净要求的建筑应有适当的间距或分隔。</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5.2.1.3</w:t>
            </w:r>
          </w:p>
        </w:tc>
        <w:tc>
          <w:tcPr>
            <w:tcW w:w="2909" w:type="dxa"/>
            <w:vAlign w:val="center"/>
          </w:tcPr>
          <w:p>
            <w:pPr>
              <w:spacing w:line="320" w:lineRule="exact"/>
              <w:jc w:val="left"/>
              <w:rPr>
                <w:rFonts w:eastAsia="仿宋_GB2312"/>
                <w:sz w:val="24"/>
              </w:rPr>
            </w:pPr>
            <w:r>
              <w:rPr>
                <w:rFonts w:hint="eastAsia" w:eastAsia="仿宋_GB2312"/>
                <w:sz w:val="24"/>
              </w:rPr>
              <w:t>该公司</w:t>
            </w:r>
            <w:r>
              <w:rPr>
                <w:rFonts w:eastAsia="仿宋_GB2312"/>
                <w:sz w:val="24"/>
              </w:rPr>
              <w:t>总平面布局分期规划、分期建设，</w:t>
            </w:r>
            <w:r>
              <w:rPr>
                <w:rFonts w:hint="eastAsia" w:eastAsia="仿宋_GB2312"/>
                <w:sz w:val="24"/>
              </w:rPr>
              <w:t>新建设施</w:t>
            </w:r>
            <w:r>
              <w:rPr>
                <w:rFonts w:eastAsia="仿宋_GB2312"/>
                <w:sz w:val="24"/>
              </w:rPr>
              <w:t>未破坏原有功能分区，各建筑物有序合理布置。行政办公用房应设置在非生产区；生产车间及生产有关的辅助用室应布置在生产区</w:t>
            </w:r>
            <w:r>
              <w:rPr>
                <w:rFonts w:hint="eastAsia" w:eastAsia="仿宋_GB2312"/>
                <w:sz w:val="24"/>
              </w:rPr>
              <w:t>。</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tabs>
                <w:tab w:val="left" w:pos="432"/>
              </w:tabs>
              <w:spacing w:line="320" w:lineRule="exact"/>
              <w:jc w:val="center"/>
              <w:rPr>
                <w:rFonts w:eastAsia="仿宋_GB2312"/>
                <w:sz w:val="24"/>
              </w:rPr>
            </w:pPr>
            <w:r>
              <w:rPr>
                <w:rFonts w:eastAsia="仿宋_GB2312"/>
                <w:sz w:val="24"/>
              </w:rPr>
              <w:t>3</w:t>
            </w:r>
          </w:p>
        </w:tc>
        <w:tc>
          <w:tcPr>
            <w:tcW w:w="3882" w:type="dxa"/>
            <w:vAlign w:val="center"/>
          </w:tcPr>
          <w:p>
            <w:pPr>
              <w:spacing w:line="320" w:lineRule="exact"/>
              <w:jc w:val="left"/>
              <w:rPr>
                <w:rFonts w:eastAsia="仿宋_GB2312"/>
                <w:sz w:val="24"/>
              </w:rPr>
            </w:pPr>
            <w:r>
              <w:rPr>
                <w:rFonts w:eastAsia="仿宋_GB2312"/>
                <w:sz w:val="24"/>
              </w:rPr>
              <w:t>生产区宜选在大气污染物扩散条件好的地段，布置在当地全年最小频率风向的上风侧；产生并散发化学和生物等有害物质的车间，宜位于相邻车间当地全年最小频率风向的上风侧；非生产区布置在当地全年最小频率风向的下风侧；辅助生产区布置在两者之间。</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5.2.1.4</w:t>
            </w:r>
          </w:p>
        </w:tc>
        <w:tc>
          <w:tcPr>
            <w:tcW w:w="2909" w:type="dxa"/>
            <w:vAlign w:val="center"/>
          </w:tcPr>
          <w:p>
            <w:pPr>
              <w:spacing w:line="320" w:lineRule="exact"/>
              <w:jc w:val="left"/>
              <w:rPr>
                <w:rFonts w:eastAsia="仿宋_GB2312"/>
                <w:sz w:val="24"/>
              </w:rPr>
            </w:pPr>
            <w:r>
              <w:rPr>
                <w:rFonts w:hint="eastAsia" w:eastAsia="仿宋_GB2312"/>
                <w:sz w:val="24"/>
              </w:rPr>
              <w:t>该公司</w:t>
            </w:r>
            <w:r>
              <w:rPr>
                <w:rFonts w:eastAsia="仿宋_GB2312"/>
                <w:sz w:val="24"/>
              </w:rPr>
              <w:t>所在地最小频率风向为</w:t>
            </w:r>
            <w:r>
              <w:rPr>
                <w:rFonts w:hint="eastAsia" w:eastAsia="仿宋_GB2312"/>
                <w:sz w:val="24"/>
              </w:rPr>
              <w:t>东南偏东</w:t>
            </w:r>
            <w:r>
              <w:rPr>
                <w:rFonts w:eastAsia="仿宋_GB2312"/>
                <w:sz w:val="24"/>
              </w:rPr>
              <w:t>，生产区布置在厂区</w:t>
            </w:r>
            <w:r>
              <w:rPr>
                <w:rFonts w:hint="eastAsia" w:eastAsia="仿宋_GB2312"/>
                <w:sz w:val="24"/>
              </w:rPr>
              <w:t>西北、西南侧</w:t>
            </w:r>
            <w:r>
              <w:rPr>
                <w:rFonts w:eastAsia="仿宋_GB2312"/>
                <w:sz w:val="24"/>
              </w:rPr>
              <w:t>，</w:t>
            </w:r>
            <w:r>
              <w:rPr>
                <w:rFonts w:hint="eastAsia" w:eastAsia="仿宋_GB2312"/>
                <w:sz w:val="24"/>
              </w:rPr>
              <w:t>未位于</w:t>
            </w:r>
            <w:r>
              <w:rPr>
                <w:rFonts w:eastAsia="仿宋_GB2312"/>
                <w:sz w:val="24"/>
              </w:rPr>
              <w:t>当地全年最小频率风向的</w:t>
            </w:r>
            <w:r>
              <w:rPr>
                <w:rFonts w:hint="eastAsia" w:eastAsia="仿宋_GB2312"/>
                <w:sz w:val="24"/>
              </w:rPr>
              <w:t>上</w:t>
            </w:r>
            <w:r>
              <w:rPr>
                <w:rFonts w:eastAsia="仿宋_GB2312"/>
                <w:sz w:val="24"/>
              </w:rPr>
              <w:t>风侧；非生产区布置在</w:t>
            </w:r>
            <w:r>
              <w:rPr>
                <w:rFonts w:hint="eastAsia" w:eastAsia="仿宋_GB2312"/>
                <w:sz w:val="24"/>
              </w:rPr>
              <w:t>办公区东</w:t>
            </w:r>
            <w:r>
              <w:rPr>
                <w:rFonts w:eastAsia="仿宋_GB2312"/>
                <w:sz w:val="24"/>
              </w:rPr>
              <w:t>侧，</w:t>
            </w:r>
            <w:r>
              <w:rPr>
                <w:rFonts w:hint="eastAsia" w:eastAsia="仿宋_GB2312"/>
                <w:sz w:val="24"/>
              </w:rPr>
              <w:t>全年最大频率风向上风侧</w:t>
            </w:r>
            <w:r>
              <w:rPr>
                <w:rFonts w:eastAsia="仿宋_GB2312"/>
                <w:sz w:val="24"/>
              </w:rPr>
              <w:t>，辅助生产</w:t>
            </w:r>
            <w:r>
              <w:rPr>
                <w:rFonts w:hint="eastAsia" w:eastAsia="仿宋_GB2312"/>
                <w:sz w:val="24"/>
              </w:rPr>
              <w:t>区</w:t>
            </w:r>
            <w:r>
              <w:rPr>
                <w:rFonts w:eastAsia="仿宋_GB2312"/>
                <w:sz w:val="24"/>
              </w:rPr>
              <w:t>未完全布置在两者之间。</w:t>
            </w:r>
            <w:r>
              <w:rPr>
                <w:rFonts w:hint="eastAsia" w:eastAsia="仿宋_GB2312"/>
                <w:sz w:val="24"/>
              </w:rPr>
              <w:t>该公司生产区和非生产区之间有足够的防护距离和防护绿化带。</w:t>
            </w:r>
          </w:p>
        </w:tc>
        <w:tc>
          <w:tcPr>
            <w:tcW w:w="857" w:type="dxa"/>
            <w:vAlign w:val="center"/>
          </w:tcPr>
          <w:p>
            <w:pPr>
              <w:spacing w:line="320" w:lineRule="exact"/>
              <w:jc w:val="center"/>
              <w:rPr>
                <w:rFonts w:eastAsia="仿宋_GB2312"/>
                <w:sz w:val="24"/>
              </w:rPr>
            </w:pPr>
            <w:r>
              <w:rPr>
                <w:rFonts w:hint="eastAsia" w:eastAsia="仿宋_GB2312"/>
                <w:sz w:val="24"/>
              </w:rPr>
              <w:t>基本</w:t>
            </w: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4</w:t>
            </w:r>
          </w:p>
        </w:tc>
        <w:tc>
          <w:tcPr>
            <w:tcW w:w="3882" w:type="dxa"/>
            <w:vAlign w:val="center"/>
          </w:tcPr>
          <w:p>
            <w:pPr>
              <w:spacing w:line="320" w:lineRule="exact"/>
              <w:jc w:val="left"/>
              <w:rPr>
                <w:rFonts w:eastAsia="仿宋_GB2312"/>
                <w:sz w:val="24"/>
              </w:rPr>
            </w:pPr>
            <w:r>
              <w:rPr>
                <w:rFonts w:eastAsia="仿宋_GB2312"/>
                <w:sz w:val="24"/>
              </w:rPr>
              <w:t>工业企业的总平面布置，在满足主体工程需要的前提下，宜将可能产生严重职业性有害因素的设施远离产生一般职业性有害因素的其他设施。应将车间按有无危害、危害的类型及其危害浓度（强度）分开；在产生职业性有害因素的车间与其他车间及生活区之间宜设一定的卫生防护绿化带。</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5.2.1.5</w:t>
            </w:r>
          </w:p>
        </w:tc>
        <w:tc>
          <w:tcPr>
            <w:tcW w:w="2909" w:type="dxa"/>
            <w:vAlign w:val="center"/>
          </w:tcPr>
          <w:p>
            <w:pPr>
              <w:spacing w:line="320" w:lineRule="exact"/>
              <w:jc w:val="left"/>
              <w:rPr>
                <w:rFonts w:eastAsia="仿宋_GB2312"/>
                <w:sz w:val="24"/>
              </w:rPr>
            </w:pPr>
            <w:r>
              <w:rPr>
                <w:rFonts w:hint="eastAsia" w:eastAsia="仿宋_GB2312"/>
                <w:sz w:val="24"/>
              </w:rPr>
              <w:t>该公司生产车间按产品类型分开布置，生产车间与生活区间设卫生防护绿化带</w:t>
            </w:r>
            <w:r>
              <w:rPr>
                <w:rFonts w:eastAsia="仿宋_GB2312"/>
                <w:sz w:val="24"/>
              </w:rPr>
              <w:t>。</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5</w:t>
            </w:r>
          </w:p>
        </w:tc>
        <w:tc>
          <w:tcPr>
            <w:tcW w:w="3882" w:type="dxa"/>
            <w:vAlign w:val="center"/>
          </w:tcPr>
          <w:p>
            <w:pPr>
              <w:spacing w:line="320" w:lineRule="exact"/>
              <w:jc w:val="left"/>
              <w:rPr>
                <w:rFonts w:eastAsia="仿宋_GB2312"/>
                <w:sz w:val="24"/>
              </w:rPr>
            </w:pPr>
            <w:r>
              <w:rPr>
                <w:rFonts w:eastAsia="仿宋_GB2312"/>
                <w:sz w:val="24"/>
              </w:rPr>
              <w:t>存在或可能产生职业病危害的生产车间、设备按照GBZ158设置职业病危害警示标识。</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5.2.1.6</w:t>
            </w:r>
          </w:p>
        </w:tc>
        <w:tc>
          <w:tcPr>
            <w:tcW w:w="2909" w:type="dxa"/>
            <w:vAlign w:val="center"/>
          </w:tcPr>
          <w:p>
            <w:pPr>
              <w:spacing w:line="320" w:lineRule="exact"/>
              <w:jc w:val="left"/>
              <w:rPr>
                <w:rFonts w:eastAsia="仿宋_GB2312"/>
                <w:sz w:val="24"/>
              </w:rPr>
            </w:pPr>
            <w:r>
              <w:rPr>
                <w:rFonts w:hint="eastAsia" w:eastAsia="仿宋_GB2312"/>
                <w:sz w:val="24"/>
              </w:rPr>
              <w:t>该公司</w:t>
            </w:r>
            <w:r>
              <w:rPr>
                <w:rFonts w:eastAsia="仿宋_GB2312"/>
                <w:sz w:val="24"/>
              </w:rPr>
              <w:t>设置有职业病危害警示标识和告知卡。</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6</w:t>
            </w:r>
          </w:p>
        </w:tc>
        <w:tc>
          <w:tcPr>
            <w:tcW w:w="3882" w:type="dxa"/>
            <w:vAlign w:val="center"/>
          </w:tcPr>
          <w:p>
            <w:pPr>
              <w:spacing w:line="320" w:lineRule="exact"/>
              <w:jc w:val="left"/>
              <w:rPr>
                <w:rFonts w:eastAsia="仿宋_GB2312"/>
                <w:sz w:val="24"/>
              </w:rPr>
            </w:pPr>
            <w:r>
              <w:rPr>
                <w:rFonts w:eastAsia="仿宋_GB2312"/>
                <w:sz w:val="24"/>
              </w:rPr>
              <w:t>可能发生急性职业病危害的有毒、有害的生产车间的布置应设置与相应事故防范和应急救援相配套的设施和设备，并留有应急通道。</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5.2.1.7</w:t>
            </w:r>
          </w:p>
        </w:tc>
        <w:tc>
          <w:tcPr>
            <w:tcW w:w="2909" w:type="dxa"/>
            <w:vAlign w:val="center"/>
          </w:tcPr>
          <w:p>
            <w:pPr>
              <w:spacing w:line="320" w:lineRule="exact"/>
              <w:jc w:val="left"/>
              <w:rPr>
                <w:rFonts w:eastAsia="仿宋_GB2312"/>
                <w:sz w:val="24"/>
                <w:highlight w:val="yellow"/>
              </w:rPr>
            </w:pPr>
            <w:r>
              <w:rPr>
                <w:rFonts w:hint="eastAsia" w:eastAsia="仿宋_GB2312"/>
                <w:sz w:val="24"/>
              </w:rPr>
              <w:t>该公司在生产一车间、生产二车间之间设置有冲淋洗眼装置，溶解槽顶部设置风向标，厂区办公室及门卫室配置急救药箱及应急柜，门卫室旁设置微型消防站。</w:t>
            </w:r>
            <w:r>
              <w:rPr>
                <w:rFonts w:eastAsia="仿宋_GB2312"/>
                <w:sz w:val="24"/>
              </w:rPr>
              <w:t>生产区内</w:t>
            </w:r>
            <w:r>
              <w:rPr>
                <w:rFonts w:hint="eastAsia" w:eastAsia="仿宋_GB2312"/>
                <w:sz w:val="24"/>
              </w:rPr>
              <w:t>通道与应急通道并用。</w:t>
            </w:r>
          </w:p>
        </w:tc>
        <w:tc>
          <w:tcPr>
            <w:tcW w:w="857" w:type="dxa"/>
            <w:vAlign w:val="center"/>
          </w:tcPr>
          <w:p>
            <w:pPr>
              <w:spacing w:line="320" w:lineRule="exact"/>
              <w:jc w:val="center"/>
              <w:rPr>
                <w:rFonts w:eastAsia="仿宋_GB2312"/>
                <w:sz w:val="24"/>
                <w:highlight w:val="yellow"/>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7</w:t>
            </w:r>
          </w:p>
        </w:tc>
        <w:tc>
          <w:tcPr>
            <w:tcW w:w="3882" w:type="dxa"/>
            <w:vAlign w:val="center"/>
          </w:tcPr>
          <w:p>
            <w:pPr>
              <w:spacing w:line="320" w:lineRule="exact"/>
              <w:jc w:val="left"/>
              <w:rPr>
                <w:rFonts w:eastAsia="仿宋_GB2312"/>
                <w:sz w:val="24"/>
              </w:rPr>
            </w:pPr>
            <w:r>
              <w:rPr>
                <w:rFonts w:eastAsia="仿宋_GB2312"/>
                <w:sz w:val="24"/>
              </w:rPr>
              <w:t>高温热源应尽可能地布置在车间外当地夏季主导风向的下风侧；不能布置在车间外的高温热源应布置在天窗下方或靠近车间下风侧的外墙侧窗附近。</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5.2.1.9</w:t>
            </w:r>
          </w:p>
        </w:tc>
        <w:tc>
          <w:tcPr>
            <w:tcW w:w="2909" w:type="dxa"/>
            <w:vAlign w:val="center"/>
          </w:tcPr>
          <w:p>
            <w:pPr>
              <w:spacing w:line="320" w:lineRule="exact"/>
              <w:jc w:val="left"/>
              <w:rPr>
                <w:rFonts w:eastAsia="仿宋_GB2312"/>
                <w:sz w:val="24"/>
              </w:rPr>
            </w:pPr>
            <w:r>
              <w:rPr>
                <w:rFonts w:eastAsia="仿宋_GB2312"/>
                <w:sz w:val="24"/>
              </w:rPr>
              <w:t>产生高温的</w:t>
            </w:r>
            <w:r>
              <w:rPr>
                <w:rFonts w:hint="eastAsia" w:eastAsia="仿宋_GB2312"/>
                <w:sz w:val="24"/>
              </w:rPr>
              <w:t>溶解槽</w:t>
            </w:r>
            <w:r>
              <w:rPr>
                <w:rFonts w:eastAsia="仿宋_GB2312"/>
                <w:sz w:val="24"/>
              </w:rPr>
              <w:t>等布置在敞开式厂房中，散热良好。</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8</w:t>
            </w:r>
          </w:p>
        </w:tc>
        <w:tc>
          <w:tcPr>
            <w:tcW w:w="3882" w:type="dxa"/>
            <w:vAlign w:val="center"/>
          </w:tcPr>
          <w:p>
            <w:pPr>
              <w:spacing w:line="320" w:lineRule="exact"/>
              <w:jc w:val="left"/>
              <w:rPr>
                <w:rFonts w:eastAsia="仿宋_GB2312"/>
                <w:sz w:val="24"/>
              </w:rPr>
            </w:pPr>
            <w:r>
              <w:rPr>
                <w:rFonts w:eastAsia="仿宋_GB2312"/>
                <w:sz w:val="24"/>
              </w:rPr>
              <w:t>放散大量热量或有害气体的厂房宜采用单层建筑、当厂房是多层建筑物时，放散热和有害气体的生产过程宜布置在建筑物的高层。如必须布置在下层时，应采取有效措施防止污染上层工作环境。</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5.2.2.1</w:t>
            </w:r>
          </w:p>
        </w:tc>
        <w:tc>
          <w:tcPr>
            <w:tcW w:w="2909" w:type="dxa"/>
            <w:vAlign w:val="center"/>
          </w:tcPr>
          <w:p>
            <w:pPr>
              <w:spacing w:line="320" w:lineRule="exact"/>
              <w:jc w:val="left"/>
              <w:rPr>
                <w:rFonts w:eastAsia="仿宋_GB2312"/>
                <w:sz w:val="24"/>
              </w:rPr>
            </w:pPr>
            <w:r>
              <w:rPr>
                <w:rFonts w:hint="eastAsia" w:eastAsia="仿宋_GB2312"/>
                <w:sz w:val="24"/>
              </w:rPr>
              <w:t>该公司生产厂房为单层建筑。</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9</w:t>
            </w:r>
          </w:p>
        </w:tc>
        <w:tc>
          <w:tcPr>
            <w:tcW w:w="3882" w:type="dxa"/>
            <w:vAlign w:val="center"/>
          </w:tcPr>
          <w:p>
            <w:pPr>
              <w:spacing w:line="320" w:lineRule="exact"/>
              <w:jc w:val="left"/>
              <w:rPr>
                <w:rFonts w:eastAsia="仿宋_GB2312"/>
                <w:sz w:val="24"/>
              </w:rPr>
            </w:pPr>
            <w:r>
              <w:rPr>
                <w:rFonts w:eastAsia="仿宋_GB2312"/>
                <w:sz w:val="24"/>
              </w:rPr>
              <w:t>噪声与振动较大的生产设备宜安装在单层厂房内。当设计需要将这些生产设备安置在多层厂房内时，宜将其安装在底层，并采取有效的隔声和减振措施。</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5.2.2.2</w:t>
            </w:r>
          </w:p>
        </w:tc>
        <w:tc>
          <w:tcPr>
            <w:tcW w:w="2909" w:type="dxa"/>
            <w:vAlign w:val="center"/>
          </w:tcPr>
          <w:p>
            <w:pPr>
              <w:spacing w:line="320" w:lineRule="exact"/>
              <w:jc w:val="left"/>
              <w:rPr>
                <w:rFonts w:eastAsia="仿宋_GB2312"/>
                <w:sz w:val="24"/>
              </w:rPr>
            </w:pPr>
            <w:r>
              <w:rPr>
                <w:rFonts w:hint="eastAsia" w:eastAsia="仿宋_GB2312"/>
                <w:sz w:val="24"/>
              </w:rPr>
              <w:t>该公司生产厂房为单层建筑，由于工艺设置需要，部分设备架空设置，但底部安装减振基础支撑座</w:t>
            </w:r>
            <w:r>
              <w:rPr>
                <w:rFonts w:eastAsia="仿宋_GB2312"/>
                <w:sz w:val="24"/>
              </w:rPr>
              <w:t>。</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10</w:t>
            </w:r>
          </w:p>
        </w:tc>
        <w:tc>
          <w:tcPr>
            <w:tcW w:w="3882" w:type="dxa"/>
            <w:vAlign w:val="center"/>
          </w:tcPr>
          <w:p>
            <w:pPr>
              <w:spacing w:line="320" w:lineRule="exact"/>
              <w:jc w:val="left"/>
              <w:rPr>
                <w:rFonts w:eastAsia="仿宋_GB2312"/>
                <w:sz w:val="24"/>
              </w:rPr>
            </w:pPr>
            <w:r>
              <w:rPr>
                <w:rFonts w:eastAsia="仿宋_GB2312"/>
                <w:sz w:val="24"/>
              </w:rPr>
              <w:t>含有挥发性气体、蒸汽的各类管道不宜从仪表控制室和劳动者经常停留或通过的辅助用室的空中和地下通过；若需要通过时，应严格密闭，并应具备抗压、耐腐蚀等性能，以防止有害气体或蒸汽逸散至室内。</w:t>
            </w:r>
          </w:p>
        </w:tc>
        <w:tc>
          <w:tcPr>
            <w:tcW w:w="1483" w:type="dxa"/>
            <w:vAlign w:val="center"/>
          </w:tcPr>
          <w:p>
            <w:pPr>
              <w:spacing w:line="320" w:lineRule="exact"/>
              <w:jc w:val="center"/>
              <w:rPr>
                <w:rFonts w:eastAsia="仿宋_GB2312"/>
                <w:sz w:val="24"/>
              </w:rPr>
            </w:pPr>
            <w:r>
              <w:rPr>
                <w:rFonts w:eastAsia="仿宋_GB2312"/>
                <w:sz w:val="24"/>
              </w:rPr>
              <w:t>GBZ1-2010</w:t>
            </w:r>
          </w:p>
          <w:p>
            <w:pPr>
              <w:spacing w:line="320" w:lineRule="exact"/>
              <w:jc w:val="center"/>
              <w:rPr>
                <w:rFonts w:eastAsia="仿宋_GB2312"/>
                <w:sz w:val="24"/>
              </w:rPr>
            </w:pPr>
            <w:r>
              <w:rPr>
                <w:rFonts w:eastAsia="仿宋_GB2312"/>
                <w:sz w:val="24"/>
              </w:rPr>
              <w:t>5.2.2.3</w:t>
            </w:r>
          </w:p>
        </w:tc>
        <w:tc>
          <w:tcPr>
            <w:tcW w:w="2909" w:type="dxa"/>
            <w:vAlign w:val="center"/>
          </w:tcPr>
          <w:p>
            <w:pPr>
              <w:spacing w:line="320" w:lineRule="exact"/>
              <w:jc w:val="left"/>
              <w:rPr>
                <w:rFonts w:eastAsia="仿宋_GB2312"/>
                <w:sz w:val="24"/>
              </w:rPr>
            </w:pPr>
            <w:r>
              <w:rPr>
                <w:rFonts w:hint="eastAsia" w:eastAsia="仿宋_GB2312"/>
                <w:sz w:val="24"/>
              </w:rPr>
              <w:t>该公司</w:t>
            </w:r>
            <w:r>
              <w:rPr>
                <w:rFonts w:eastAsia="仿宋_GB2312"/>
                <w:sz w:val="24"/>
              </w:rPr>
              <w:t>含有挥发性气体、蒸汽的各类管道不从仪表控制室和劳动者经常停留或通过的辅助用室的空中和地下通过</w:t>
            </w:r>
            <w:r>
              <w:rPr>
                <w:rFonts w:hint="eastAsia" w:eastAsia="仿宋_GB2312"/>
                <w:sz w:val="24"/>
              </w:rPr>
              <w:t>。</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eastAsia="仿宋_GB2312"/>
                <w:sz w:val="24"/>
              </w:rPr>
              <w:t>11</w:t>
            </w:r>
          </w:p>
        </w:tc>
        <w:tc>
          <w:tcPr>
            <w:tcW w:w="3882" w:type="dxa"/>
            <w:vAlign w:val="center"/>
          </w:tcPr>
          <w:p>
            <w:pPr>
              <w:autoSpaceDE w:val="0"/>
              <w:autoSpaceDN w:val="0"/>
              <w:adjustRightInd w:val="0"/>
              <w:spacing w:line="240" w:lineRule="atLeast"/>
              <w:jc w:val="left"/>
              <w:rPr>
                <w:rFonts w:eastAsia="仿宋_GB2312"/>
                <w:sz w:val="24"/>
              </w:rPr>
            </w:pPr>
            <w:r>
              <w:rPr>
                <w:rFonts w:eastAsia="仿宋_GB2312"/>
                <w:kern w:val="0"/>
                <w:sz w:val="24"/>
              </w:rPr>
              <w:t>产生噪声、振动的厂房设计和设备布局应采取降噪和减振措施。</w:t>
            </w:r>
          </w:p>
        </w:tc>
        <w:tc>
          <w:tcPr>
            <w:tcW w:w="1483" w:type="dxa"/>
            <w:vAlign w:val="center"/>
          </w:tcPr>
          <w:p>
            <w:pPr>
              <w:autoSpaceDE w:val="0"/>
              <w:autoSpaceDN w:val="0"/>
              <w:adjustRightInd w:val="0"/>
              <w:spacing w:line="240" w:lineRule="atLeast"/>
              <w:jc w:val="center"/>
              <w:rPr>
                <w:rFonts w:eastAsia="仿宋_GB2312"/>
                <w:kern w:val="0"/>
                <w:sz w:val="24"/>
              </w:rPr>
            </w:pPr>
            <w:r>
              <w:rPr>
                <w:rFonts w:eastAsia="仿宋_GB2312"/>
                <w:kern w:val="0"/>
                <w:sz w:val="24"/>
              </w:rPr>
              <w:t>GBZ1-2010</w:t>
            </w:r>
          </w:p>
          <w:p>
            <w:pPr>
              <w:autoSpaceDE w:val="0"/>
              <w:autoSpaceDN w:val="0"/>
              <w:adjustRightInd w:val="0"/>
              <w:spacing w:line="240" w:lineRule="atLeast"/>
              <w:jc w:val="center"/>
              <w:rPr>
                <w:rFonts w:eastAsia="仿宋_GB2312"/>
                <w:sz w:val="24"/>
              </w:rPr>
            </w:pPr>
            <w:r>
              <w:rPr>
                <w:rFonts w:eastAsia="仿宋_GB2312"/>
                <w:kern w:val="0"/>
                <w:sz w:val="24"/>
              </w:rPr>
              <w:t>5.3.4</w:t>
            </w:r>
          </w:p>
        </w:tc>
        <w:tc>
          <w:tcPr>
            <w:tcW w:w="2909" w:type="dxa"/>
            <w:vAlign w:val="center"/>
          </w:tcPr>
          <w:p>
            <w:pPr>
              <w:autoSpaceDE w:val="0"/>
              <w:autoSpaceDN w:val="0"/>
              <w:adjustRightInd w:val="0"/>
              <w:spacing w:line="240" w:lineRule="atLeast"/>
              <w:jc w:val="left"/>
              <w:rPr>
                <w:rFonts w:eastAsia="仿宋_GB2312"/>
                <w:sz w:val="24"/>
              </w:rPr>
            </w:pPr>
            <w:r>
              <w:rPr>
                <w:rFonts w:hint="eastAsia" w:eastAsia="仿宋_GB2312"/>
                <w:kern w:val="0"/>
                <w:sz w:val="24"/>
              </w:rPr>
              <w:t>该公司</w:t>
            </w:r>
            <w:r>
              <w:rPr>
                <w:rFonts w:eastAsia="仿宋_GB2312"/>
                <w:kern w:val="0"/>
                <w:sz w:val="24"/>
              </w:rPr>
              <w:t>对产噪设备采取了降噪和减振措施。</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hint="eastAsia" w:eastAsia="仿宋_GB2312"/>
                <w:sz w:val="24"/>
              </w:rPr>
              <w:t>12</w:t>
            </w:r>
          </w:p>
        </w:tc>
        <w:tc>
          <w:tcPr>
            <w:tcW w:w="3882" w:type="dxa"/>
            <w:vAlign w:val="center"/>
          </w:tcPr>
          <w:p>
            <w:pPr>
              <w:spacing w:line="320" w:lineRule="exact"/>
              <w:jc w:val="left"/>
              <w:rPr>
                <w:rFonts w:eastAsia="仿宋_GB2312"/>
                <w:sz w:val="24"/>
              </w:rPr>
            </w:pPr>
            <w:r>
              <w:rPr>
                <w:rFonts w:eastAsia="仿宋_GB2312"/>
                <w:sz w:val="24"/>
              </w:rPr>
              <w:t>化工企业厂区总平面应满足现行国家标准《化工企业总图运输设计规范》GB50489的要求，应根据厂内各生产系统及安全、卫生要求进行功能明确合理分区的布置，分区内部和相互之间保持一定的通道和间距。</w:t>
            </w:r>
          </w:p>
        </w:tc>
        <w:tc>
          <w:tcPr>
            <w:tcW w:w="1483" w:type="dxa"/>
            <w:vAlign w:val="center"/>
          </w:tcPr>
          <w:p>
            <w:pPr>
              <w:spacing w:line="320" w:lineRule="exact"/>
              <w:jc w:val="center"/>
              <w:rPr>
                <w:rFonts w:eastAsia="仿宋_GB2312"/>
                <w:sz w:val="24"/>
              </w:rPr>
            </w:pPr>
            <w:r>
              <w:rPr>
                <w:rFonts w:eastAsia="仿宋_GB2312"/>
                <w:sz w:val="24"/>
              </w:rPr>
              <w:t>HG</w:t>
            </w:r>
          </w:p>
          <w:p>
            <w:pPr>
              <w:spacing w:line="320" w:lineRule="exact"/>
              <w:jc w:val="center"/>
              <w:rPr>
                <w:rFonts w:eastAsia="仿宋_GB2312"/>
                <w:sz w:val="24"/>
              </w:rPr>
            </w:pPr>
            <w:r>
              <w:rPr>
                <w:rFonts w:eastAsia="仿宋_GB2312"/>
                <w:sz w:val="24"/>
              </w:rPr>
              <w:t>20571-2014</w:t>
            </w:r>
          </w:p>
          <w:p>
            <w:pPr>
              <w:spacing w:line="320" w:lineRule="exact"/>
              <w:jc w:val="center"/>
              <w:rPr>
                <w:rFonts w:eastAsia="仿宋_GB2312"/>
                <w:sz w:val="24"/>
              </w:rPr>
            </w:pPr>
            <w:r>
              <w:rPr>
                <w:rFonts w:eastAsia="仿宋_GB2312"/>
                <w:sz w:val="24"/>
              </w:rPr>
              <w:t>3.2.1</w:t>
            </w:r>
          </w:p>
        </w:tc>
        <w:tc>
          <w:tcPr>
            <w:tcW w:w="2909" w:type="dxa"/>
            <w:vAlign w:val="center"/>
          </w:tcPr>
          <w:p>
            <w:pPr>
              <w:spacing w:line="320" w:lineRule="exact"/>
              <w:jc w:val="left"/>
              <w:rPr>
                <w:rFonts w:eastAsia="仿宋_GB2312"/>
                <w:sz w:val="24"/>
              </w:rPr>
            </w:pPr>
            <w:r>
              <w:rPr>
                <w:rFonts w:hint="eastAsia" w:eastAsia="仿宋_GB2312"/>
                <w:sz w:val="24"/>
              </w:rPr>
              <w:t>该公司</w:t>
            </w:r>
            <w:r>
              <w:rPr>
                <w:rFonts w:eastAsia="仿宋_GB2312"/>
                <w:sz w:val="24"/>
              </w:rPr>
              <w:t>总体布局依据相关标准及各生产系统及安全、卫生要求进行分区布置，分区内部和相互之间保持一定的通道和间距。</w:t>
            </w:r>
          </w:p>
        </w:tc>
        <w:tc>
          <w:tcPr>
            <w:tcW w:w="857" w:type="dxa"/>
            <w:vAlign w:val="center"/>
          </w:tcPr>
          <w:p>
            <w:pPr>
              <w:spacing w:line="320" w:lineRule="exac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507" w:type="dxa"/>
            <w:vAlign w:val="center"/>
          </w:tcPr>
          <w:p>
            <w:pPr>
              <w:spacing w:line="320" w:lineRule="exact"/>
              <w:jc w:val="center"/>
              <w:rPr>
                <w:rFonts w:eastAsia="仿宋_GB2312"/>
                <w:sz w:val="24"/>
              </w:rPr>
            </w:pPr>
            <w:r>
              <w:rPr>
                <w:rFonts w:hint="eastAsia" w:eastAsia="仿宋_GB2312"/>
                <w:sz w:val="24"/>
              </w:rPr>
              <w:t>13</w:t>
            </w:r>
          </w:p>
        </w:tc>
        <w:tc>
          <w:tcPr>
            <w:tcW w:w="3882" w:type="dxa"/>
            <w:vAlign w:val="center"/>
          </w:tcPr>
          <w:p>
            <w:pPr>
              <w:spacing w:line="320" w:lineRule="exact"/>
              <w:jc w:val="left"/>
              <w:rPr>
                <w:rFonts w:eastAsia="仿宋_GB2312"/>
                <w:sz w:val="24"/>
              </w:rPr>
            </w:pPr>
            <w:r>
              <w:rPr>
                <w:rFonts w:eastAsia="仿宋_GB2312"/>
                <w:sz w:val="24"/>
              </w:rPr>
              <w:t>污水处理场、大型物料堆场、仓库区宜分别集中布置在厂区边缘地带。</w:t>
            </w:r>
          </w:p>
        </w:tc>
        <w:tc>
          <w:tcPr>
            <w:tcW w:w="1483" w:type="dxa"/>
            <w:vAlign w:val="center"/>
          </w:tcPr>
          <w:p>
            <w:pPr>
              <w:spacing w:line="320" w:lineRule="exact"/>
              <w:jc w:val="center"/>
              <w:rPr>
                <w:rFonts w:eastAsia="仿宋_GB2312"/>
                <w:sz w:val="24"/>
              </w:rPr>
            </w:pPr>
            <w:r>
              <w:rPr>
                <w:rFonts w:eastAsia="仿宋_GB2312"/>
                <w:sz w:val="24"/>
              </w:rPr>
              <w:t>HG</w:t>
            </w:r>
          </w:p>
          <w:p>
            <w:pPr>
              <w:spacing w:line="320" w:lineRule="exact"/>
              <w:jc w:val="center"/>
              <w:rPr>
                <w:rFonts w:eastAsia="仿宋_GB2312"/>
                <w:sz w:val="24"/>
              </w:rPr>
            </w:pPr>
            <w:r>
              <w:rPr>
                <w:rFonts w:eastAsia="仿宋_GB2312"/>
                <w:sz w:val="24"/>
              </w:rPr>
              <w:t>20571-2014</w:t>
            </w:r>
          </w:p>
          <w:p>
            <w:pPr>
              <w:spacing w:line="320" w:lineRule="exact"/>
              <w:jc w:val="center"/>
              <w:rPr>
                <w:rFonts w:eastAsia="仿宋_GB2312"/>
                <w:sz w:val="24"/>
              </w:rPr>
            </w:pPr>
            <w:r>
              <w:rPr>
                <w:rFonts w:eastAsia="仿宋_GB2312"/>
                <w:sz w:val="24"/>
              </w:rPr>
              <w:t>3.2.3</w:t>
            </w:r>
          </w:p>
        </w:tc>
        <w:tc>
          <w:tcPr>
            <w:tcW w:w="2909" w:type="dxa"/>
            <w:vAlign w:val="center"/>
          </w:tcPr>
          <w:p>
            <w:pPr>
              <w:spacing w:line="320" w:lineRule="exact"/>
              <w:jc w:val="left"/>
              <w:rPr>
                <w:rFonts w:eastAsia="仿宋_GB2312"/>
                <w:sz w:val="24"/>
              </w:rPr>
            </w:pPr>
            <w:r>
              <w:rPr>
                <w:rFonts w:hint="eastAsia" w:eastAsia="仿宋_GB2312"/>
                <w:sz w:val="24"/>
              </w:rPr>
              <w:t>该公司硝酸钾库房布置在生产</w:t>
            </w:r>
            <w:r>
              <w:rPr>
                <w:rFonts w:hint="eastAsia" w:eastAsia="仿宋_GB2312"/>
                <w:sz w:val="24"/>
                <w:lang w:eastAsia="zh-CN"/>
              </w:rPr>
              <w:t>一</w:t>
            </w:r>
            <w:r>
              <w:rPr>
                <w:rFonts w:hint="eastAsia" w:eastAsia="仿宋_GB2312"/>
                <w:sz w:val="24"/>
              </w:rPr>
              <w:t>车间与办公区之间，未布置在厂区边缘地带</w:t>
            </w:r>
            <w:r>
              <w:rPr>
                <w:rFonts w:eastAsia="仿宋_GB2312"/>
                <w:sz w:val="24"/>
              </w:rPr>
              <w:t>。</w:t>
            </w:r>
          </w:p>
        </w:tc>
        <w:tc>
          <w:tcPr>
            <w:tcW w:w="857" w:type="dxa"/>
            <w:vAlign w:val="center"/>
          </w:tcPr>
          <w:p>
            <w:pPr>
              <w:spacing w:line="320" w:lineRule="exact"/>
              <w:jc w:val="center"/>
              <w:rPr>
                <w:rFonts w:eastAsia="仿宋_GB2312"/>
                <w:sz w:val="24"/>
              </w:rPr>
            </w:pPr>
            <w:r>
              <w:rPr>
                <w:rFonts w:hint="eastAsia" w:eastAsia="仿宋_GB2312"/>
                <w:sz w:val="24"/>
              </w:rPr>
              <w:t>不</w:t>
            </w: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hint="eastAsia" w:eastAsia="仿宋_GB2312"/>
                <w:sz w:val="24"/>
              </w:rPr>
              <w:t>14</w:t>
            </w:r>
          </w:p>
        </w:tc>
        <w:tc>
          <w:tcPr>
            <w:tcW w:w="3882" w:type="dxa"/>
            <w:vAlign w:val="center"/>
          </w:tcPr>
          <w:p>
            <w:pPr>
              <w:spacing w:line="320" w:lineRule="exact"/>
              <w:jc w:val="left"/>
              <w:rPr>
                <w:rFonts w:eastAsia="仿宋_GB2312"/>
                <w:sz w:val="24"/>
              </w:rPr>
            </w:pPr>
            <w:r>
              <w:rPr>
                <w:rFonts w:eastAsia="仿宋_GB2312"/>
                <w:sz w:val="24"/>
              </w:rPr>
              <w:t>化工企业主要出入口不应少于两个，并宜位于不同方位。大型化工厂的人流和货运应明确分开，大宗危险货物运输须有单独路线，不得与人流混行或平交。</w:t>
            </w:r>
          </w:p>
        </w:tc>
        <w:tc>
          <w:tcPr>
            <w:tcW w:w="1483" w:type="dxa"/>
            <w:vAlign w:val="center"/>
          </w:tcPr>
          <w:p>
            <w:pPr>
              <w:spacing w:line="320" w:lineRule="exact"/>
              <w:jc w:val="center"/>
              <w:rPr>
                <w:rFonts w:eastAsia="仿宋_GB2312"/>
                <w:sz w:val="24"/>
              </w:rPr>
            </w:pPr>
            <w:r>
              <w:rPr>
                <w:rFonts w:eastAsia="仿宋_GB2312"/>
                <w:sz w:val="24"/>
              </w:rPr>
              <w:t>HG</w:t>
            </w:r>
          </w:p>
          <w:p>
            <w:pPr>
              <w:spacing w:line="320" w:lineRule="exact"/>
              <w:jc w:val="center"/>
              <w:rPr>
                <w:rFonts w:eastAsia="仿宋_GB2312"/>
                <w:sz w:val="24"/>
              </w:rPr>
            </w:pPr>
            <w:r>
              <w:rPr>
                <w:rFonts w:eastAsia="仿宋_GB2312"/>
                <w:sz w:val="24"/>
              </w:rPr>
              <w:t>20571-2014</w:t>
            </w:r>
          </w:p>
          <w:p>
            <w:pPr>
              <w:spacing w:line="320" w:lineRule="exact"/>
              <w:jc w:val="center"/>
              <w:rPr>
                <w:rFonts w:eastAsia="仿宋_GB2312"/>
                <w:sz w:val="24"/>
              </w:rPr>
            </w:pPr>
            <w:r>
              <w:rPr>
                <w:rFonts w:eastAsia="仿宋_GB2312"/>
                <w:sz w:val="24"/>
              </w:rPr>
              <w:t>3.2.4</w:t>
            </w:r>
          </w:p>
        </w:tc>
        <w:tc>
          <w:tcPr>
            <w:tcW w:w="2909" w:type="dxa"/>
            <w:vAlign w:val="center"/>
          </w:tcPr>
          <w:p>
            <w:pPr>
              <w:spacing w:line="320" w:lineRule="exact"/>
              <w:jc w:val="left"/>
              <w:rPr>
                <w:rFonts w:eastAsia="仿宋_GB2312"/>
                <w:sz w:val="24"/>
              </w:rPr>
            </w:pPr>
            <w:r>
              <w:rPr>
                <w:rFonts w:hint="eastAsia" w:eastAsia="仿宋_GB2312"/>
                <w:sz w:val="24"/>
              </w:rPr>
              <w:t>该公司</w:t>
            </w:r>
            <w:r>
              <w:rPr>
                <w:rFonts w:eastAsia="仿宋_GB2312"/>
                <w:sz w:val="24"/>
              </w:rPr>
              <w:t>厂区</w:t>
            </w:r>
            <w:r>
              <w:rPr>
                <w:rFonts w:hint="eastAsia" w:eastAsia="仿宋_GB2312"/>
                <w:sz w:val="24"/>
              </w:rPr>
              <w:t>布置了一主出入口，一应急出入口，但均布置于厂区的近北侧</w:t>
            </w:r>
            <w:r>
              <w:rPr>
                <w:rFonts w:eastAsia="仿宋_GB2312"/>
                <w:sz w:val="24"/>
              </w:rPr>
              <w:t>。</w:t>
            </w:r>
          </w:p>
        </w:tc>
        <w:tc>
          <w:tcPr>
            <w:tcW w:w="857" w:type="dxa"/>
            <w:vAlign w:val="center"/>
          </w:tcPr>
          <w:p>
            <w:pPr>
              <w:spacing w:line="320" w:lineRule="exact"/>
              <w:jc w:val="center"/>
              <w:rPr>
                <w:rFonts w:eastAsia="仿宋_GB2312"/>
                <w:sz w:val="24"/>
              </w:rPr>
            </w:pPr>
            <w:r>
              <w:rPr>
                <w:rFonts w:hint="eastAsia" w:eastAsia="仿宋_GB2312"/>
                <w:sz w:val="24"/>
              </w:rPr>
              <w:t>基本</w:t>
            </w: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hint="eastAsia" w:eastAsia="仿宋_GB2312"/>
                <w:sz w:val="24"/>
              </w:rPr>
              <w:t>15</w:t>
            </w:r>
          </w:p>
        </w:tc>
        <w:tc>
          <w:tcPr>
            <w:tcW w:w="3882" w:type="dxa"/>
            <w:vAlign w:val="center"/>
          </w:tcPr>
          <w:p>
            <w:pPr>
              <w:autoSpaceDE w:val="0"/>
              <w:autoSpaceDN w:val="0"/>
              <w:adjustRightInd w:val="0"/>
              <w:spacing w:line="240" w:lineRule="atLeast"/>
              <w:jc w:val="left"/>
              <w:rPr>
                <w:rFonts w:eastAsia="仿宋_GB2312"/>
                <w:sz w:val="24"/>
              </w:rPr>
            </w:pPr>
            <w:r>
              <w:rPr>
                <w:rFonts w:eastAsia="仿宋_GB2312"/>
                <w:kern w:val="0"/>
                <w:sz w:val="24"/>
              </w:rPr>
              <w:t>总平面布置应在总体布置的基础上，根据工厂的性质、规模、生产流程、交通运输、环境保护、防火、安全、卫生、施工、检修、生产、经营管理、厂容厂貌及发展等要求，并结合当地自然条件进行布置，经方案比较后择优确定</w:t>
            </w:r>
          </w:p>
        </w:tc>
        <w:tc>
          <w:tcPr>
            <w:tcW w:w="1483" w:type="dxa"/>
            <w:vAlign w:val="center"/>
          </w:tcPr>
          <w:p>
            <w:pPr>
              <w:widowControl/>
              <w:spacing w:line="240" w:lineRule="atLeast"/>
              <w:jc w:val="center"/>
              <w:rPr>
                <w:rFonts w:eastAsia="仿宋_GB2312"/>
                <w:kern w:val="0"/>
                <w:sz w:val="24"/>
              </w:rPr>
            </w:pPr>
            <w:r>
              <w:rPr>
                <w:rFonts w:eastAsia="仿宋_GB2312"/>
                <w:kern w:val="0"/>
                <w:sz w:val="24"/>
              </w:rPr>
              <w:t>GB</w:t>
            </w:r>
          </w:p>
          <w:p>
            <w:pPr>
              <w:widowControl/>
              <w:spacing w:line="240" w:lineRule="atLeast"/>
              <w:jc w:val="center"/>
              <w:rPr>
                <w:rFonts w:eastAsia="仿宋_GB2312"/>
                <w:kern w:val="0"/>
                <w:sz w:val="24"/>
              </w:rPr>
            </w:pPr>
            <w:r>
              <w:rPr>
                <w:rFonts w:eastAsia="仿宋_GB2312"/>
                <w:kern w:val="0"/>
                <w:sz w:val="24"/>
              </w:rPr>
              <w:t>50489-2009</w:t>
            </w:r>
          </w:p>
          <w:p>
            <w:pPr>
              <w:widowControl/>
              <w:spacing w:line="240" w:lineRule="atLeast"/>
              <w:jc w:val="center"/>
              <w:rPr>
                <w:rFonts w:eastAsia="仿宋_GB2312"/>
                <w:sz w:val="24"/>
              </w:rPr>
            </w:pPr>
            <w:r>
              <w:rPr>
                <w:rFonts w:eastAsia="仿宋_GB2312"/>
                <w:kern w:val="0"/>
                <w:sz w:val="24"/>
              </w:rPr>
              <w:t>5.1.1</w:t>
            </w:r>
          </w:p>
        </w:tc>
        <w:tc>
          <w:tcPr>
            <w:tcW w:w="2909" w:type="dxa"/>
            <w:vAlign w:val="center"/>
          </w:tcPr>
          <w:p>
            <w:pPr>
              <w:widowControl/>
              <w:spacing w:line="240" w:lineRule="atLeast"/>
              <w:jc w:val="left"/>
              <w:rPr>
                <w:rFonts w:eastAsia="仿宋_GB2312"/>
                <w:sz w:val="24"/>
              </w:rPr>
            </w:pPr>
            <w:r>
              <w:rPr>
                <w:rFonts w:eastAsia="仿宋_GB2312"/>
                <w:sz w:val="24"/>
              </w:rPr>
              <w:t>用人单位根据生产性质、规模、生产工艺、自然条件等进行布置，已进行择优选择</w:t>
            </w:r>
          </w:p>
        </w:tc>
        <w:tc>
          <w:tcPr>
            <w:tcW w:w="857" w:type="dxa"/>
            <w:vAlign w:val="center"/>
          </w:tcPr>
          <w:p>
            <w:pPr>
              <w:widowControl/>
              <w:spacing w:line="240" w:lineRule="atLeast"/>
              <w:jc w:val="center"/>
              <w:rPr>
                <w:rFonts w:eastAsia="仿宋_GB2312"/>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dxa"/>
            <w:vAlign w:val="center"/>
          </w:tcPr>
          <w:p>
            <w:pPr>
              <w:spacing w:line="320" w:lineRule="exact"/>
              <w:jc w:val="center"/>
              <w:rPr>
                <w:rFonts w:eastAsia="仿宋_GB2312"/>
                <w:sz w:val="24"/>
              </w:rPr>
            </w:pPr>
            <w:r>
              <w:rPr>
                <w:rFonts w:hint="eastAsia" w:eastAsia="仿宋_GB2312"/>
                <w:sz w:val="24"/>
              </w:rPr>
              <w:t>16</w:t>
            </w:r>
          </w:p>
        </w:tc>
        <w:tc>
          <w:tcPr>
            <w:tcW w:w="3882" w:type="dxa"/>
            <w:vAlign w:val="center"/>
          </w:tcPr>
          <w:p>
            <w:pPr>
              <w:autoSpaceDE w:val="0"/>
              <w:autoSpaceDN w:val="0"/>
              <w:adjustRightInd w:val="0"/>
              <w:spacing w:line="240" w:lineRule="atLeast"/>
              <w:jc w:val="left"/>
              <w:rPr>
                <w:rFonts w:eastAsia="仿宋_GB2312"/>
                <w:sz w:val="24"/>
              </w:rPr>
            </w:pPr>
            <w:r>
              <w:rPr>
                <w:rFonts w:eastAsia="仿宋_GB2312"/>
                <w:kern w:val="0"/>
                <w:sz w:val="24"/>
              </w:rPr>
              <w:t>厂区总平面应按功能分区布置，可分为生产装置区、辅助生产区、 公用工程设施区、仓储区和行政办公及生活服务区。辅助生产和公用工程设施也可布置在生产装置区内。</w:t>
            </w:r>
          </w:p>
        </w:tc>
        <w:tc>
          <w:tcPr>
            <w:tcW w:w="1483" w:type="dxa"/>
            <w:vAlign w:val="center"/>
          </w:tcPr>
          <w:p>
            <w:pPr>
              <w:widowControl/>
              <w:spacing w:line="240" w:lineRule="atLeast"/>
              <w:jc w:val="center"/>
              <w:rPr>
                <w:rFonts w:eastAsia="仿宋_GB2312"/>
                <w:kern w:val="0"/>
                <w:sz w:val="24"/>
              </w:rPr>
            </w:pPr>
            <w:r>
              <w:rPr>
                <w:rFonts w:eastAsia="仿宋_GB2312"/>
                <w:kern w:val="0"/>
                <w:sz w:val="24"/>
              </w:rPr>
              <w:t>GB</w:t>
            </w:r>
          </w:p>
          <w:p>
            <w:pPr>
              <w:widowControl/>
              <w:spacing w:line="240" w:lineRule="atLeast"/>
              <w:jc w:val="center"/>
              <w:rPr>
                <w:rFonts w:eastAsia="仿宋_GB2312"/>
                <w:kern w:val="0"/>
                <w:sz w:val="24"/>
              </w:rPr>
            </w:pPr>
            <w:r>
              <w:rPr>
                <w:rFonts w:eastAsia="仿宋_GB2312"/>
                <w:kern w:val="0"/>
                <w:sz w:val="24"/>
              </w:rPr>
              <w:t>50489-2009</w:t>
            </w:r>
          </w:p>
          <w:p>
            <w:pPr>
              <w:widowControl/>
              <w:spacing w:line="240" w:lineRule="atLeast"/>
              <w:jc w:val="center"/>
              <w:rPr>
                <w:rFonts w:eastAsia="仿宋_GB2312"/>
                <w:sz w:val="24"/>
              </w:rPr>
            </w:pPr>
            <w:r>
              <w:rPr>
                <w:rFonts w:eastAsia="仿宋_GB2312"/>
                <w:kern w:val="0"/>
                <w:sz w:val="24"/>
              </w:rPr>
              <w:t>5.1.4</w:t>
            </w:r>
          </w:p>
        </w:tc>
        <w:tc>
          <w:tcPr>
            <w:tcW w:w="2909" w:type="dxa"/>
            <w:vAlign w:val="center"/>
          </w:tcPr>
          <w:p>
            <w:pPr>
              <w:widowControl/>
              <w:spacing w:line="240" w:lineRule="atLeast"/>
              <w:jc w:val="left"/>
              <w:rPr>
                <w:rFonts w:eastAsia="仿宋_GB2312"/>
                <w:sz w:val="24"/>
              </w:rPr>
            </w:pPr>
            <w:r>
              <w:rPr>
                <w:rFonts w:eastAsia="仿宋_GB2312"/>
                <w:sz w:val="24"/>
              </w:rPr>
              <w:t>用人单位按照功能分区分为生产区和办公区，辅助装置布置在生产区内，各功能内部布置紧凑、合理；各功能区之间物流输送、动力供应便捷合理。</w:t>
            </w:r>
          </w:p>
        </w:tc>
        <w:tc>
          <w:tcPr>
            <w:tcW w:w="857" w:type="dxa"/>
            <w:vAlign w:val="center"/>
          </w:tcPr>
          <w:p>
            <w:pPr>
              <w:widowControl/>
              <w:spacing w:line="240" w:lineRule="atLeast"/>
              <w:jc w:val="center"/>
              <w:rPr>
                <w:rFonts w:eastAsia="仿宋_GB2312"/>
                <w:sz w:val="24"/>
              </w:rPr>
            </w:pPr>
            <w:r>
              <w:rPr>
                <w:rFonts w:eastAsia="仿宋_GB2312"/>
                <w:kern w:val="0"/>
                <w:sz w:val="24"/>
              </w:rPr>
              <w:t>符合</w:t>
            </w:r>
          </w:p>
        </w:tc>
      </w:tr>
    </w:tbl>
    <w:p>
      <w:pPr>
        <w:adjustRightInd w:val="0"/>
        <w:snapToGrid w:val="0"/>
        <w:spacing w:line="490" w:lineRule="exact"/>
        <w:ind w:firstLine="562" w:firstLineChars="200"/>
        <w:rPr>
          <w:rFonts w:eastAsia="仿宋_GB2312"/>
          <w:kern w:val="28"/>
          <w:sz w:val="28"/>
          <w:szCs w:val="28"/>
        </w:rPr>
      </w:pPr>
      <w:r>
        <w:rPr>
          <w:rFonts w:eastAsia="仿宋_GB2312"/>
          <w:b/>
          <w:kern w:val="0"/>
          <w:sz w:val="28"/>
          <w:szCs w:val="28"/>
        </w:rPr>
        <w:t>评价结论：</w:t>
      </w:r>
      <w:r>
        <w:rPr>
          <w:rFonts w:eastAsia="仿宋_GB2312"/>
          <w:kern w:val="28"/>
          <w:sz w:val="28"/>
          <w:szCs w:val="28"/>
        </w:rPr>
        <w:t>综上分析，本次按照</w:t>
      </w:r>
      <w:r>
        <w:rPr>
          <w:rFonts w:eastAsia="仿宋_GB2312"/>
          <w:sz w:val="28"/>
          <w:szCs w:val="28"/>
        </w:rPr>
        <w:t>GBZ1-2010《工业企业设计卫生标准》、</w:t>
      </w:r>
      <w:r>
        <w:rPr>
          <w:rFonts w:eastAsia="仿宋_GB2312"/>
          <w:sz w:val="28"/>
          <w:szCs w:val="28"/>
          <w:lang w:val="zh-CN"/>
        </w:rPr>
        <w:t>GB50187-2012《工业企业总平面设计规范》、</w:t>
      </w:r>
      <w:r>
        <w:rPr>
          <w:rFonts w:eastAsia="仿宋_GB2312"/>
          <w:sz w:val="28"/>
          <w:szCs w:val="28"/>
        </w:rPr>
        <w:t>HG 20571-2014《化工企业安全卫生设计规范》、GB 50489-2009《化工企业总图运输设计规范》</w:t>
      </w:r>
      <w:r>
        <w:rPr>
          <w:rFonts w:eastAsia="仿宋_GB2312"/>
          <w:kern w:val="28"/>
          <w:sz w:val="28"/>
          <w:szCs w:val="28"/>
        </w:rPr>
        <w:t>的相关要求共对该公司总体布局情况进行了</w:t>
      </w:r>
      <w:r>
        <w:rPr>
          <w:rFonts w:hint="eastAsia" w:eastAsia="仿宋_GB2312"/>
          <w:kern w:val="28"/>
          <w:sz w:val="28"/>
          <w:szCs w:val="28"/>
        </w:rPr>
        <w:t>16</w:t>
      </w:r>
      <w:r>
        <w:rPr>
          <w:rFonts w:eastAsia="仿宋_GB2312"/>
          <w:kern w:val="28"/>
          <w:sz w:val="28"/>
          <w:szCs w:val="28"/>
        </w:rPr>
        <w:t>项检查，其中</w:t>
      </w:r>
      <w:r>
        <w:rPr>
          <w:rFonts w:hint="eastAsia" w:eastAsia="仿宋_GB2312"/>
          <w:kern w:val="28"/>
          <w:sz w:val="28"/>
          <w:szCs w:val="28"/>
        </w:rPr>
        <w:t>14</w:t>
      </w:r>
      <w:r>
        <w:rPr>
          <w:rFonts w:eastAsia="仿宋_GB2312"/>
          <w:kern w:val="28"/>
          <w:sz w:val="28"/>
          <w:szCs w:val="28"/>
        </w:rPr>
        <w:t>项符合，</w:t>
      </w:r>
      <w:r>
        <w:rPr>
          <w:rFonts w:hint="eastAsia" w:eastAsia="仿宋_GB2312"/>
          <w:kern w:val="28"/>
          <w:sz w:val="28"/>
          <w:szCs w:val="28"/>
        </w:rPr>
        <w:t>2</w:t>
      </w:r>
      <w:r>
        <w:rPr>
          <w:rFonts w:eastAsia="仿宋_GB2312"/>
          <w:kern w:val="28"/>
          <w:sz w:val="28"/>
          <w:szCs w:val="28"/>
        </w:rPr>
        <w:t>项基本符合，1项不符合。</w:t>
      </w:r>
    </w:p>
    <w:p>
      <w:pPr>
        <w:pStyle w:val="48"/>
        <w:ind w:firstLine="560"/>
        <w:rPr>
          <w:rFonts w:ascii="Times New Roman"/>
          <w:spacing w:val="0"/>
        </w:rPr>
      </w:pPr>
      <w:r>
        <w:rPr>
          <w:rFonts w:hint="eastAsia" w:ascii="Times New Roman"/>
          <w:spacing w:val="0"/>
        </w:rPr>
        <w:t>不符合项为：</w:t>
      </w:r>
    </w:p>
    <w:p>
      <w:pPr>
        <w:pStyle w:val="48"/>
        <w:numPr>
          <w:ilvl w:val="0"/>
          <w:numId w:val="4"/>
        </w:numPr>
        <w:ind w:firstLine="560"/>
        <w:rPr>
          <w:rFonts w:ascii="Times New Roman"/>
          <w:spacing w:val="0"/>
        </w:rPr>
      </w:pPr>
      <w:r>
        <w:rPr>
          <w:rFonts w:hint="eastAsia" w:ascii="Times New Roman"/>
          <w:spacing w:val="0"/>
        </w:rPr>
        <w:t>该公司所在地最小频率风向为东南偏东风，生产区布置在厂区西北、西南侧，未位于在当地全年最小频率风向的上风侧；非生产区布置在办公区东侧，全年最大频率风向上风侧，辅助生产区未完全布置在两者之间。</w:t>
      </w:r>
    </w:p>
    <w:p>
      <w:pPr>
        <w:pStyle w:val="48"/>
        <w:numPr>
          <w:ilvl w:val="0"/>
          <w:numId w:val="4"/>
        </w:numPr>
        <w:ind w:firstLine="560"/>
        <w:rPr>
          <w:rFonts w:ascii="Times New Roman"/>
          <w:spacing w:val="0"/>
        </w:rPr>
      </w:pPr>
      <w:r>
        <w:rPr>
          <w:rFonts w:hint="eastAsia" w:ascii="Times New Roman"/>
          <w:spacing w:val="0"/>
        </w:rPr>
        <w:t>该公司硝酸钾库房布置在生产</w:t>
      </w:r>
      <w:r>
        <w:rPr>
          <w:rFonts w:hint="eastAsia" w:ascii="Times New Roman"/>
          <w:spacing w:val="0"/>
          <w:lang w:eastAsia="zh-CN"/>
        </w:rPr>
        <w:t>一</w:t>
      </w:r>
      <w:r>
        <w:rPr>
          <w:rFonts w:hint="eastAsia" w:ascii="Times New Roman"/>
          <w:spacing w:val="0"/>
        </w:rPr>
        <w:t>车间与办公区之间，未布置在厂区边缘地带</w:t>
      </w:r>
      <w:r>
        <w:rPr>
          <w:rFonts w:ascii="Times New Roman"/>
          <w:spacing w:val="0"/>
        </w:rPr>
        <w:t>。</w:t>
      </w:r>
    </w:p>
    <w:p>
      <w:pPr>
        <w:pStyle w:val="48"/>
        <w:numPr>
          <w:ilvl w:val="0"/>
          <w:numId w:val="4"/>
        </w:numPr>
        <w:ind w:firstLine="560"/>
        <w:rPr>
          <w:rFonts w:ascii="Times New Roman"/>
          <w:spacing w:val="0"/>
        </w:rPr>
        <w:sectPr>
          <w:headerReference r:id="rId7" w:type="default"/>
          <w:footerReference r:id="rId8" w:type="default"/>
          <w:pgSz w:w="11906" w:h="16838"/>
          <w:pgMar w:top="1440" w:right="1134" w:bottom="1559" w:left="1304" w:header="624" w:footer="907" w:gutter="0"/>
          <w:pgNumType w:start="1"/>
          <w:cols w:space="720" w:num="1"/>
          <w:docGrid w:linePitch="312" w:charSpace="0"/>
        </w:sectPr>
      </w:pPr>
    </w:p>
    <w:p>
      <w:pPr>
        <w:pStyle w:val="50"/>
        <w:spacing w:line="490" w:lineRule="exact"/>
        <w:jc w:val="left"/>
      </w:pPr>
      <w:bookmarkStart w:id="62" w:name="_Toc512505343"/>
      <w:bookmarkStart w:id="63" w:name="_Toc1813"/>
      <w:bookmarkStart w:id="64" w:name="_Toc512505344"/>
      <w:r>
        <w:t>4生产工艺</w:t>
      </w:r>
      <w:bookmarkEnd w:id="62"/>
      <w:r>
        <w:t>及设备布局</w:t>
      </w:r>
      <w:bookmarkEnd w:id="63"/>
    </w:p>
    <w:p>
      <w:pPr>
        <w:pStyle w:val="71"/>
        <w:spacing w:line="490" w:lineRule="exact"/>
      </w:pPr>
      <w:bookmarkStart w:id="65" w:name="_Toc441"/>
      <w:bookmarkStart w:id="66" w:name="_Toc512505341"/>
      <w:r>
        <w:t>4.1设备布局</w:t>
      </w:r>
      <w:bookmarkEnd w:id="65"/>
      <w:bookmarkEnd w:id="66"/>
    </w:p>
    <w:p>
      <w:pPr>
        <w:pStyle w:val="48"/>
        <w:spacing w:line="490" w:lineRule="exact"/>
        <w:rPr>
          <w:rFonts w:ascii="Times New Roman"/>
        </w:rPr>
      </w:pPr>
      <w:r>
        <w:rPr>
          <w:rFonts w:hint="eastAsia" w:ascii="Times New Roman"/>
        </w:rPr>
        <w:t>该公司</w:t>
      </w:r>
      <w:r>
        <w:rPr>
          <w:rFonts w:ascii="Times New Roman"/>
        </w:rPr>
        <w:t>主要生产设备见表4-1，生产设备布局见</w:t>
      </w:r>
      <w:r>
        <w:rPr>
          <w:rFonts w:hint="eastAsia" w:ascii="Times New Roman"/>
        </w:rPr>
        <w:t>图4-1~4-4</w:t>
      </w:r>
      <w:r>
        <w:rPr>
          <w:rFonts w:ascii="Times New Roman"/>
        </w:rPr>
        <w:t>。</w:t>
      </w:r>
    </w:p>
    <w:p>
      <w:pPr>
        <w:pStyle w:val="48"/>
        <w:ind w:firstLine="626"/>
        <w:jc w:val="center"/>
        <w:rPr>
          <w:rFonts w:ascii="Times New Roman"/>
          <w:b/>
        </w:rPr>
      </w:pPr>
      <w:r>
        <w:rPr>
          <w:rFonts w:ascii="Times New Roman"/>
          <w:b/>
        </w:rPr>
        <w:t>表4-1    主要生产设备一览表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205"/>
        <w:gridCol w:w="1404"/>
        <w:gridCol w:w="981"/>
        <w:gridCol w:w="1695"/>
        <w:gridCol w:w="15"/>
        <w:gridCol w:w="1680"/>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2" w:type="dxa"/>
            <w:vAlign w:val="center"/>
          </w:tcPr>
          <w:p>
            <w:pPr>
              <w:jc w:val="center"/>
              <w:rPr>
                <w:rFonts w:eastAsia="仿宋_GB2312"/>
                <w:b/>
                <w:sz w:val="24"/>
              </w:rPr>
            </w:pPr>
            <w:r>
              <w:rPr>
                <w:rFonts w:eastAsia="仿宋_GB2312"/>
                <w:b/>
                <w:sz w:val="24"/>
              </w:rPr>
              <w:t>序号</w:t>
            </w:r>
          </w:p>
        </w:tc>
        <w:tc>
          <w:tcPr>
            <w:tcW w:w="2205" w:type="dxa"/>
            <w:vAlign w:val="center"/>
          </w:tcPr>
          <w:p>
            <w:pPr>
              <w:jc w:val="center"/>
              <w:rPr>
                <w:rFonts w:eastAsia="仿宋_GB2312"/>
                <w:b/>
                <w:sz w:val="24"/>
              </w:rPr>
            </w:pPr>
            <w:r>
              <w:rPr>
                <w:rFonts w:eastAsia="仿宋_GB2312"/>
                <w:b/>
                <w:sz w:val="24"/>
              </w:rPr>
              <w:t>设备名称</w:t>
            </w:r>
          </w:p>
        </w:tc>
        <w:tc>
          <w:tcPr>
            <w:tcW w:w="1404" w:type="dxa"/>
            <w:vAlign w:val="center"/>
          </w:tcPr>
          <w:p>
            <w:pPr>
              <w:jc w:val="center"/>
              <w:rPr>
                <w:rFonts w:eastAsia="仿宋_GB2312"/>
                <w:b/>
                <w:sz w:val="24"/>
              </w:rPr>
            </w:pPr>
            <w:r>
              <w:rPr>
                <w:rFonts w:eastAsia="仿宋_GB2312"/>
                <w:b/>
                <w:sz w:val="24"/>
              </w:rPr>
              <w:t>设备型号</w:t>
            </w:r>
          </w:p>
        </w:tc>
        <w:tc>
          <w:tcPr>
            <w:tcW w:w="981" w:type="dxa"/>
            <w:vAlign w:val="center"/>
          </w:tcPr>
          <w:p>
            <w:pPr>
              <w:jc w:val="center"/>
              <w:rPr>
                <w:rFonts w:eastAsia="仿宋_GB2312"/>
                <w:b/>
                <w:sz w:val="24"/>
              </w:rPr>
            </w:pPr>
            <w:r>
              <w:rPr>
                <w:rFonts w:eastAsia="仿宋_GB2312"/>
                <w:b/>
                <w:sz w:val="24"/>
              </w:rPr>
              <w:t>数量</w:t>
            </w:r>
          </w:p>
          <w:p>
            <w:pPr>
              <w:jc w:val="center"/>
              <w:rPr>
                <w:rFonts w:eastAsia="仿宋_GB2312"/>
                <w:sz w:val="24"/>
              </w:rPr>
            </w:pPr>
            <w:r>
              <w:rPr>
                <w:rFonts w:eastAsia="仿宋_GB2312"/>
                <w:b/>
                <w:sz w:val="24"/>
              </w:rPr>
              <w:t>(台/套)</w:t>
            </w:r>
          </w:p>
        </w:tc>
        <w:tc>
          <w:tcPr>
            <w:tcW w:w="3390" w:type="dxa"/>
            <w:gridSpan w:val="3"/>
            <w:vAlign w:val="center"/>
          </w:tcPr>
          <w:p>
            <w:pPr>
              <w:jc w:val="center"/>
              <w:rPr>
                <w:rFonts w:eastAsia="仿宋_GB2312"/>
                <w:b/>
                <w:sz w:val="24"/>
              </w:rPr>
            </w:pPr>
            <w:r>
              <w:rPr>
                <w:rFonts w:eastAsia="仿宋_GB2312"/>
                <w:b/>
                <w:sz w:val="24"/>
              </w:rPr>
              <w:t>安装位置</w:t>
            </w:r>
          </w:p>
        </w:tc>
        <w:tc>
          <w:tcPr>
            <w:tcW w:w="875" w:type="dxa"/>
            <w:vAlign w:val="center"/>
          </w:tcPr>
          <w:p>
            <w:pPr>
              <w:jc w:val="center"/>
              <w:rPr>
                <w:rFonts w:eastAsia="仿宋_GB2312"/>
                <w:b/>
                <w:sz w:val="24"/>
              </w:rPr>
            </w:pPr>
            <w:r>
              <w:rPr>
                <w:rFonts w:eastAsia="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硝酸铵储罐</w:t>
            </w:r>
          </w:p>
        </w:tc>
        <w:tc>
          <w:tcPr>
            <w:tcW w:w="1404" w:type="dxa"/>
            <w:vAlign w:val="center"/>
          </w:tcPr>
          <w:p>
            <w:pPr>
              <w:jc w:val="center"/>
              <w:rPr>
                <w:rFonts w:eastAsia="仿宋_GB2312"/>
                <w:sz w:val="24"/>
              </w:rPr>
            </w:pPr>
            <w:r>
              <w:rPr>
                <w:rFonts w:eastAsia="仿宋_GB2312"/>
                <w:sz w:val="24"/>
              </w:rPr>
              <w:t>50t/个</w:t>
            </w:r>
          </w:p>
        </w:tc>
        <w:tc>
          <w:tcPr>
            <w:tcW w:w="981" w:type="dxa"/>
            <w:vAlign w:val="center"/>
          </w:tcPr>
          <w:p>
            <w:pPr>
              <w:jc w:val="center"/>
              <w:rPr>
                <w:rFonts w:eastAsia="仿宋_GB2312"/>
                <w:sz w:val="24"/>
              </w:rPr>
            </w:pPr>
            <w:r>
              <w:rPr>
                <w:rFonts w:eastAsia="仿宋_GB2312"/>
                <w:sz w:val="24"/>
              </w:rPr>
              <w:t>3</w:t>
            </w:r>
          </w:p>
        </w:tc>
        <w:tc>
          <w:tcPr>
            <w:tcW w:w="3390" w:type="dxa"/>
            <w:gridSpan w:val="3"/>
            <w:vAlign w:val="center"/>
          </w:tcPr>
          <w:p>
            <w:pPr>
              <w:jc w:val="center"/>
              <w:rPr>
                <w:rFonts w:eastAsia="仿宋_GB2312"/>
                <w:sz w:val="24"/>
              </w:rPr>
            </w:pPr>
            <w:r>
              <w:rPr>
                <w:rFonts w:eastAsia="仿宋_GB2312"/>
                <w:sz w:val="24"/>
              </w:rPr>
              <w:t>二车间东北侧</w:t>
            </w:r>
          </w:p>
        </w:tc>
        <w:tc>
          <w:tcPr>
            <w:tcW w:w="875" w:type="dxa"/>
            <w:vAlign w:val="center"/>
          </w:tcPr>
          <w:p>
            <w:pPr>
              <w:jc w:val="center"/>
              <w:rPr>
                <w:rFonts w:eastAsia="仿宋_GB2312"/>
                <w:color w:val="000000"/>
                <w:sz w:val="24"/>
              </w:rPr>
            </w:pPr>
            <w:r>
              <w:rPr>
                <w:rFonts w:eastAsia="仿宋_GB2312"/>
                <w:color w:val="000000"/>
                <w:sz w:val="24"/>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硝酸铵溶解罐</w:t>
            </w:r>
          </w:p>
        </w:tc>
        <w:tc>
          <w:tcPr>
            <w:tcW w:w="1404" w:type="dxa"/>
            <w:vAlign w:val="center"/>
          </w:tcPr>
          <w:p>
            <w:pPr>
              <w:jc w:val="center"/>
              <w:rPr>
                <w:rFonts w:eastAsia="仿宋_GB2312"/>
                <w:sz w:val="24"/>
              </w:rPr>
            </w:pPr>
            <w:r>
              <w:rPr>
                <w:rFonts w:eastAsia="仿宋_GB2312"/>
                <w:sz w:val="24"/>
              </w:rPr>
              <w:t>D=3200</w:t>
            </w:r>
          </w:p>
        </w:tc>
        <w:tc>
          <w:tcPr>
            <w:tcW w:w="981" w:type="dxa"/>
            <w:vAlign w:val="center"/>
          </w:tcPr>
          <w:p>
            <w:pPr>
              <w:jc w:val="center"/>
              <w:rPr>
                <w:rFonts w:eastAsia="仿宋_GB2312"/>
                <w:sz w:val="24"/>
              </w:rPr>
            </w:pPr>
            <w:r>
              <w:rPr>
                <w:rFonts w:eastAsia="仿宋_GB2312"/>
                <w:sz w:val="24"/>
              </w:rPr>
              <w:t>6</w:t>
            </w:r>
          </w:p>
        </w:tc>
        <w:tc>
          <w:tcPr>
            <w:tcW w:w="1710" w:type="dxa"/>
            <w:gridSpan w:val="2"/>
            <w:vAlign w:val="center"/>
          </w:tcPr>
          <w:p>
            <w:pPr>
              <w:jc w:val="center"/>
              <w:rPr>
                <w:rFonts w:eastAsia="仿宋_GB2312"/>
                <w:sz w:val="24"/>
              </w:rPr>
            </w:pPr>
            <w:r>
              <w:rPr>
                <w:rFonts w:eastAsia="仿宋_GB2312"/>
                <w:sz w:val="24"/>
              </w:rPr>
              <w:t>一车间：4个</w:t>
            </w:r>
          </w:p>
        </w:tc>
        <w:tc>
          <w:tcPr>
            <w:tcW w:w="1680" w:type="dxa"/>
            <w:vAlign w:val="center"/>
          </w:tcPr>
          <w:p>
            <w:pPr>
              <w:jc w:val="center"/>
              <w:rPr>
                <w:rFonts w:eastAsia="仿宋_GB2312"/>
                <w:sz w:val="24"/>
              </w:rPr>
            </w:pPr>
            <w:r>
              <w:rPr>
                <w:rFonts w:eastAsia="仿宋_GB2312"/>
                <w:sz w:val="24"/>
              </w:rPr>
              <w:t>二车间：2个</w:t>
            </w:r>
          </w:p>
        </w:tc>
        <w:tc>
          <w:tcPr>
            <w:tcW w:w="875" w:type="dxa"/>
            <w:vAlign w:val="center"/>
          </w:tcPr>
          <w:p>
            <w:pPr>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KCl溶解罐</w:t>
            </w:r>
          </w:p>
        </w:tc>
        <w:tc>
          <w:tcPr>
            <w:tcW w:w="1404" w:type="dxa"/>
            <w:vAlign w:val="center"/>
          </w:tcPr>
          <w:p>
            <w:pPr>
              <w:jc w:val="center"/>
              <w:rPr>
                <w:rFonts w:eastAsia="仿宋_GB2312"/>
                <w:sz w:val="24"/>
              </w:rPr>
            </w:pPr>
            <w:r>
              <w:rPr>
                <w:rFonts w:eastAsia="仿宋_GB2312"/>
                <w:sz w:val="24"/>
              </w:rPr>
              <w:t>D=3000</w:t>
            </w:r>
          </w:p>
        </w:tc>
        <w:tc>
          <w:tcPr>
            <w:tcW w:w="981" w:type="dxa"/>
            <w:vAlign w:val="center"/>
          </w:tcPr>
          <w:p>
            <w:pPr>
              <w:jc w:val="center"/>
              <w:rPr>
                <w:rFonts w:eastAsia="仿宋_GB2312"/>
                <w:sz w:val="24"/>
              </w:rPr>
            </w:pPr>
            <w:r>
              <w:rPr>
                <w:rFonts w:eastAsia="仿宋_GB2312"/>
                <w:sz w:val="24"/>
              </w:rPr>
              <w:t>4</w:t>
            </w:r>
          </w:p>
        </w:tc>
        <w:tc>
          <w:tcPr>
            <w:tcW w:w="1710" w:type="dxa"/>
            <w:gridSpan w:val="2"/>
            <w:vAlign w:val="center"/>
          </w:tcPr>
          <w:p>
            <w:pPr>
              <w:jc w:val="center"/>
              <w:rPr>
                <w:rFonts w:eastAsia="仿宋_GB2312"/>
                <w:sz w:val="24"/>
              </w:rPr>
            </w:pPr>
            <w:r>
              <w:rPr>
                <w:rFonts w:eastAsia="仿宋_GB2312"/>
                <w:sz w:val="24"/>
              </w:rPr>
              <w:t>一车间：2个</w:t>
            </w:r>
          </w:p>
        </w:tc>
        <w:tc>
          <w:tcPr>
            <w:tcW w:w="1680" w:type="dxa"/>
            <w:vAlign w:val="center"/>
          </w:tcPr>
          <w:p>
            <w:pPr>
              <w:jc w:val="center"/>
              <w:rPr>
                <w:rFonts w:eastAsia="仿宋_GB2312"/>
                <w:sz w:val="24"/>
              </w:rPr>
            </w:pPr>
            <w:r>
              <w:rPr>
                <w:rFonts w:eastAsia="仿宋_GB2312"/>
                <w:sz w:val="24"/>
              </w:rPr>
              <w:t>二车间：2个</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母液罐</w:t>
            </w:r>
          </w:p>
        </w:tc>
        <w:tc>
          <w:tcPr>
            <w:tcW w:w="1404" w:type="dxa"/>
            <w:vAlign w:val="center"/>
          </w:tcPr>
          <w:p>
            <w:pPr>
              <w:jc w:val="center"/>
              <w:rPr>
                <w:rFonts w:eastAsia="仿宋_GB2312"/>
                <w:sz w:val="24"/>
              </w:rPr>
            </w:pPr>
            <w:r>
              <w:rPr>
                <w:rFonts w:eastAsia="仿宋_GB2312"/>
                <w:sz w:val="24"/>
              </w:rPr>
              <w:t>D=3200</w:t>
            </w:r>
          </w:p>
        </w:tc>
        <w:tc>
          <w:tcPr>
            <w:tcW w:w="981" w:type="dxa"/>
            <w:vAlign w:val="center"/>
          </w:tcPr>
          <w:p>
            <w:pPr>
              <w:jc w:val="center"/>
              <w:rPr>
                <w:rFonts w:eastAsia="仿宋_GB2312"/>
                <w:sz w:val="24"/>
              </w:rPr>
            </w:pPr>
            <w:r>
              <w:rPr>
                <w:rFonts w:eastAsia="仿宋_GB2312"/>
                <w:sz w:val="24"/>
              </w:rPr>
              <w:t>6</w:t>
            </w:r>
          </w:p>
        </w:tc>
        <w:tc>
          <w:tcPr>
            <w:tcW w:w="1710" w:type="dxa"/>
            <w:gridSpan w:val="2"/>
            <w:vAlign w:val="center"/>
          </w:tcPr>
          <w:p>
            <w:pPr>
              <w:jc w:val="center"/>
              <w:rPr>
                <w:rFonts w:eastAsia="仿宋_GB2312"/>
                <w:sz w:val="24"/>
              </w:rPr>
            </w:pPr>
            <w:r>
              <w:rPr>
                <w:rFonts w:eastAsia="仿宋_GB2312"/>
                <w:sz w:val="24"/>
              </w:rPr>
              <w:t>一车间：3个</w:t>
            </w:r>
          </w:p>
        </w:tc>
        <w:tc>
          <w:tcPr>
            <w:tcW w:w="1680" w:type="dxa"/>
            <w:vAlign w:val="center"/>
          </w:tcPr>
          <w:p>
            <w:pPr>
              <w:jc w:val="center"/>
              <w:rPr>
                <w:rFonts w:eastAsia="仿宋_GB2312"/>
                <w:sz w:val="24"/>
              </w:rPr>
            </w:pPr>
            <w:r>
              <w:rPr>
                <w:rFonts w:eastAsia="仿宋_GB2312"/>
                <w:sz w:val="24"/>
              </w:rPr>
              <w:t>二车间：3个</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氯化铵过滤机</w:t>
            </w:r>
          </w:p>
        </w:tc>
        <w:tc>
          <w:tcPr>
            <w:tcW w:w="1404" w:type="dxa"/>
            <w:vAlign w:val="center"/>
          </w:tcPr>
          <w:p>
            <w:pPr>
              <w:jc w:val="center"/>
              <w:rPr>
                <w:rFonts w:eastAsia="仿宋_GB2312"/>
                <w:sz w:val="24"/>
              </w:rPr>
            </w:pPr>
            <w:r>
              <w:rPr>
                <w:rFonts w:eastAsia="仿宋_GB2312"/>
                <w:sz w:val="24"/>
              </w:rPr>
              <w:t>D=3200</w:t>
            </w:r>
          </w:p>
        </w:tc>
        <w:tc>
          <w:tcPr>
            <w:tcW w:w="981" w:type="dxa"/>
            <w:vAlign w:val="center"/>
          </w:tcPr>
          <w:p>
            <w:pPr>
              <w:jc w:val="center"/>
              <w:rPr>
                <w:rFonts w:eastAsia="仿宋_GB2312"/>
                <w:sz w:val="24"/>
              </w:rPr>
            </w:pPr>
            <w:r>
              <w:rPr>
                <w:rFonts w:eastAsia="仿宋_GB2312"/>
                <w:sz w:val="24"/>
              </w:rPr>
              <w:t>3</w:t>
            </w:r>
          </w:p>
        </w:tc>
        <w:tc>
          <w:tcPr>
            <w:tcW w:w="3390" w:type="dxa"/>
            <w:gridSpan w:val="3"/>
            <w:vAlign w:val="center"/>
          </w:tcPr>
          <w:p>
            <w:pPr>
              <w:jc w:val="center"/>
              <w:rPr>
                <w:rFonts w:eastAsia="仿宋_GB2312"/>
                <w:sz w:val="24"/>
              </w:rPr>
            </w:pPr>
            <w:r>
              <w:rPr>
                <w:rFonts w:eastAsia="仿宋_GB2312"/>
                <w:sz w:val="24"/>
              </w:rPr>
              <w:t>一车间</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氯化铵过滤机</w:t>
            </w:r>
          </w:p>
        </w:tc>
        <w:tc>
          <w:tcPr>
            <w:tcW w:w="1404" w:type="dxa"/>
            <w:vAlign w:val="center"/>
          </w:tcPr>
          <w:p>
            <w:pPr>
              <w:jc w:val="center"/>
              <w:rPr>
                <w:rFonts w:eastAsia="仿宋_GB2312"/>
                <w:sz w:val="24"/>
              </w:rPr>
            </w:pPr>
            <w:r>
              <w:rPr>
                <w:rFonts w:eastAsia="仿宋_GB2312"/>
                <w:sz w:val="24"/>
              </w:rPr>
              <w:t>D=2600</w:t>
            </w:r>
          </w:p>
        </w:tc>
        <w:tc>
          <w:tcPr>
            <w:tcW w:w="981" w:type="dxa"/>
            <w:vAlign w:val="center"/>
          </w:tcPr>
          <w:p>
            <w:pPr>
              <w:jc w:val="center"/>
              <w:rPr>
                <w:rFonts w:eastAsia="仿宋_GB2312"/>
                <w:sz w:val="24"/>
              </w:rPr>
            </w:pPr>
            <w:r>
              <w:rPr>
                <w:rFonts w:eastAsia="仿宋_GB2312"/>
                <w:sz w:val="24"/>
              </w:rPr>
              <w:t>2</w:t>
            </w:r>
          </w:p>
        </w:tc>
        <w:tc>
          <w:tcPr>
            <w:tcW w:w="3390" w:type="dxa"/>
            <w:gridSpan w:val="3"/>
            <w:vAlign w:val="center"/>
          </w:tcPr>
          <w:p>
            <w:pPr>
              <w:jc w:val="center"/>
              <w:rPr>
                <w:rFonts w:eastAsia="仿宋_GB2312"/>
                <w:sz w:val="24"/>
              </w:rPr>
            </w:pPr>
            <w:r>
              <w:rPr>
                <w:rFonts w:eastAsia="仿宋_GB2312"/>
                <w:sz w:val="24"/>
              </w:rPr>
              <w:t>二车间</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粗品冷却罐</w:t>
            </w:r>
          </w:p>
        </w:tc>
        <w:tc>
          <w:tcPr>
            <w:tcW w:w="1404" w:type="dxa"/>
            <w:vAlign w:val="center"/>
          </w:tcPr>
          <w:p>
            <w:pPr>
              <w:jc w:val="center"/>
              <w:rPr>
                <w:rFonts w:eastAsia="仿宋_GB2312"/>
                <w:sz w:val="24"/>
              </w:rPr>
            </w:pPr>
            <w:r>
              <w:rPr>
                <w:rFonts w:eastAsia="仿宋_GB2312"/>
                <w:sz w:val="24"/>
              </w:rPr>
              <w:t>D=2000</w:t>
            </w:r>
          </w:p>
        </w:tc>
        <w:tc>
          <w:tcPr>
            <w:tcW w:w="981" w:type="dxa"/>
            <w:vAlign w:val="center"/>
          </w:tcPr>
          <w:p>
            <w:pPr>
              <w:jc w:val="center"/>
              <w:rPr>
                <w:rFonts w:eastAsia="仿宋_GB2312"/>
                <w:sz w:val="24"/>
              </w:rPr>
            </w:pPr>
            <w:r>
              <w:rPr>
                <w:rFonts w:eastAsia="仿宋_GB2312"/>
                <w:sz w:val="24"/>
              </w:rPr>
              <w:t>24</w:t>
            </w:r>
          </w:p>
        </w:tc>
        <w:tc>
          <w:tcPr>
            <w:tcW w:w="1710" w:type="dxa"/>
            <w:gridSpan w:val="2"/>
            <w:vAlign w:val="center"/>
          </w:tcPr>
          <w:p>
            <w:pPr>
              <w:jc w:val="center"/>
              <w:rPr>
                <w:rFonts w:eastAsia="仿宋_GB2312"/>
                <w:sz w:val="24"/>
              </w:rPr>
            </w:pPr>
            <w:r>
              <w:rPr>
                <w:rFonts w:eastAsia="仿宋_GB2312"/>
                <w:sz w:val="24"/>
              </w:rPr>
              <w:t>一车间：16个</w:t>
            </w:r>
          </w:p>
        </w:tc>
        <w:tc>
          <w:tcPr>
            <w:tcW w:w="1680" w:type="dxa"/>
            <w:vAlign w:val="center"/>
          </w:tcPr>
          <w:p>
            <w:pPr>
              <w:jc w:val="center"/>
              <w:rPr>
                <w:rFonts w:eastAsia="仿宋_GB2312"/>
                <w:sz w:val="24"/>
              </w:rPr>
            </w:pPr>
            <w:r>
              <w:rPr>
                <w:rFonts w:eastAsia="仿宋_GB2312"/>
                <w:sz w:val="24"/>
              </w:rPr>
              <w:t>二车间：12个</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溶解过滤槽</w:t>
            </w:r>
          </w:p>
        </w:tc>
        <w:tc>
          <w:tcPr>
            <w:tcW w:w="1404" w:type="dxa"/>
            <w:vAlign w:val="center"/>
          </w:tcPr>
          <w:p>
            <w:pPr>
              <w:jc w:val="center"/>
              <w:rPr>
                <w:rFonts w:eastAsia="仿宋_GB2312"/>
                <w:sz w:val="24"/>
              </w:rPr>
            </w:pPr>
            <w:r>
              <w:rPr>
                <w:rFonts w:eastAsia="仿宋_GB2312"/>
                <w:sz w:val="24"/>
              </w:rPr>
              <w:t>4000×1600</w:t>
            </w:r>
          </w:p>
        </w:tc>
        <w:tc>
          <w:tcPr>
            <w:tcW w:w="981" w:type="dxa"/>
            <w:vAlign w:val="center"/>
          </w:tcPr>
          <w:p>
            <w:pPr>
              <w:jc w:val="center"/>
              <w:rPr>
                <w:rFonts w:eastAsia="仿宋_GB2312"/>
                <w:sz w:val="24"/>
              </w:rPr>
            </w:pPr>
            <w:r>
              <w:rPr>
                <w:rFonts w:eastAsia="仿宋_GB2312"/>
                <w:sz w:val="24"/>
              </w:rPr>
              <w:t>4</w:t>
            </w:r>
          </w:p>
        </w:tc>
        <w:tc>
          <w:tcPr>
            <w:tcW w:w="1710" w:type="dxa"/>
            <w:gridSpan w:val="2"/>
            <w:vAlign w:val="center"/>
          </w:tcPr>
          <w:p>
            <w:pPr>
              <w:jc w:val="center"/>
              <w:rPr>
                <w:rFonts w:eastAsia="仿宋_GB2312"/>
                <w:sz w:val="24"/>
              </w:rPr>
            </w:pPr>
            <w:r>
              <w:rPr>
                <w:rFonts w:eastAsia="仿宋_GB2312"/>
                <w:sz w:val="24"/>
              </w:rPr>
              <w:t>一车间：2个</w:t>
            </w:r>
          </w:p>
        </w:tc>
        <w:tc>
          <w:tcPr>
            <w:tcW w:w="1680" w:type="dxa"/>
            <w:vAlign w:val="center"/>
          </w:tcPr>
          <w:p>
            <w:pPr>
              <w:jc w:val="center"/>
              <w:rPr>
                <w:rFonts w:eastAsia="仿宋_GB2312"/>
                <w:sz w:val="24"/>
              </w:rPr>
            </w:pPr>
            <w:r>
              <w:rPr>
                <w:rFonts w:eastAsia="仿宋_GB2312"/>
                <w:sz w:val="24"/>
              </w:rPr>
              <w:t>二车间：2个</w:t>
            </w:r>
          </w:p>
        </w:tc>
        <w:tc>
          <w:tcPr>
            <w:tcW w:w="875" w:type="dxa"/>
            <w:vAlign w:val="center"/>
          </w:tcPr>
          <w:p>
            <w:pPr>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溶解过滤槽</w:t>
            </w:r>
          </w:p>
        </w:tc>
        <w:tc>
          <w:tcPr>
            <w:tcW w:w="1404" w:type="dxa"/>
            <w:vAlign w:val="center"/>
          </w:tcPr>
          <w:p>
            <w:pPr>
              <w:jc w:val="center"/>
              <w:rPr>
                <w:rFonts w:eastAsia="仿宋_GB2312"/>
                <w:sz w:val="24"/>
              </w:rPr>
            </w:pPr>
            <w:r>
              <w:rPr>
                <w:rFonts w:eastAsia="仿宋_GB2312"/>
                <w:sz w:val="24"/>
              </w:rPr>
              <w:t>3500×1500</w:t>
            </w:r>
          </w:p>
        </w:tc>
        <w:tc>
          <w:tcPr>
            <w:tcW w:w="981" w:type="dxa"/>
            <w:vAlign w:val="center"/>
          </w:tcPr>
          <w:p>
            <w:pPr>
              <w:jc w:val="center"/>
              <w:rPr>
                <w:rFonts w:eastAsia="仿宋_GB2312"/>
                <w:sz w:val="24"/>
              </w:rPr>
            </w:pPr>
            <w:r>
              <w:rPr>
                <w:rFonts w:eastAsia="仿宋_GB2312"/>
                <w:sz w:val="24"/>
              </w:rPr>
              <w:t>4</w:t>
            </w:r>
          </w:p>
        </w:tc>
        <w:tc>
          <w:tcPr>
            <w:tcW w:w="1710" w:type="dxa"/>
            <w:gridSpan w:val="2"/>
            <w:vAlign w:val="center"/>
          </w:tcPr>
          <w:p>
            <w:pPr>
              <w:jc w:val="center"/>
              <w:rPr>
                <w:rFonts w:eastAsia="仿宋_GB2312"/>
                <w:sz w:val="24"/>
              </w:rPr>
            </w:pPr>
            <w:r>
              <w:rPr>
                <w:rFonts w:eastAsia="仿宋_GB2312"/>
                <w:sz w:val="24"/>
              </w:rPr>
              <w:t>一车间：2个</w:t>
            </w:r>
          </w:p>
        </w:tc>
        <w:tc>
          <w:tcPr>
            <w:tcW w:w="1680" w:type="dxa"/>
            <w:vAlign w:val="center"/>
          </w:tcPr>
          <w:p>
            <w:pPr>
              <w:jc w:val="center"/>
              <w:rPr>
                <w:rFonts w:eastAsia="仿宋_GB2312"/>
                <w:sz w:val="24"/>
              </w:rPr>
            </w:pPr>
            <w:r>
              <w:rPr>
                <w:rFonts w:eastAsia="仿宋_GB2312"/>
                <w:sz w:val="24"/>
              </w:rPr>
              <w:t>二车间：2个</w:t>
            </w:r>
          </w:p>
        </w:tc>
        <w:tc>
          <w:tcPr>
            <w:tcW w:w="875" w:type="dxa"/>
            <w:vAlign w:val="center"/>
          </w:tcPr>
          <w:p>
            <w:pPr>
              <w:jc w:val="center"/>
              <w:rPr>
                <w:rFonts w:eastAsia="仿宋_GB2312"/>
                <w:color w:val="FF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精品冷却罐</w:t>
            </w:r>
          </w:p>
        </w:tc>
        <w:tc>
          <w:tcPr>
            <w:tcW w:w="1404" w:type="dxa"/>
            <w:vAlign w:val="center"/>
          </w:tcPr>
          <w:p>
            <w:pPr>
              <w:jc w:val="center"/>
              <w:rPr>
                <w:rFonts w:eastAsia="仿宋_GB2312"/>
                <w:sz w:val="24"/>
              </w:rPr>
            </w:pPr>
            <w:r>
              <w:rPr>
                <w:rFonts w:eastAsia="仿宋_GB2312"/>
                <w:sz w:val="24"/>
              </w:rPr>
              <w:t>D=2000</w:t>
            </w:r>
          </w:p>
        </w:tc>
        <w:tc>
          <w:tcPr>
            <w:tcW w:w="981" w:type="dxa"/>
            <w:vAlign w:val="center"/>
          </w:tcPr>
          <w:p>
            <w:pPr>
              <w:jc w:val="center"/>
              <w:rPr>
                <w:rFonts w:eastAsia="仿宋_GB2312"/>
                <w:sz w:val="24"/>
              </w:rPr>
            </w:pPr>
            <w:r>
              <w:rPr>
                <w:rFonts w:eastAsia="仿宋_GB2312"/>
                <w:sz w:val="24"/>
              </w:rPr>
              <w:t>13</w:t>
            </w:r>
          </w:p>
        </w:tc>
        <w:tc>
          <w:tcPr>
            <w:tcW w:w="1710" w:type="dxa"/>
            <w:gridSpan w:val="2"/>
            <w:vAlign w:val="center"/>
          </w:tcPr>
          <w:p>
            <w:pPr>
              <w:jc w:val="center"/>
              <w:rPr>
                <w:rFonts w:eastAsia="仿宋_GB2312"/>
                <w:sz w:val="24"/>
              </w:rPr>
            </w:pPr>
            <w:r>
              <w:rPr>
                <w:rFonts w:eastAsia="仿宋_GB2312"/>
                <w:sz w:val="24"/>
              </w:rPr>
              <w:t>一车间：6个</w:t>
            </w:r>
          </w:p>
        </w:tc>
        <w:tc>
          <w:tcPr>
            <w:tcW w:w="1680" w:type="dxa"/>
            <w:vAlign w:val="center"/>
          </w:tcPr>
          <w:p>
            <w:pPr>
              <w:jc w:val="center"/>
              <w:rPr>
                <w:rFonts w:eastAsia="仿宋_GB2312"/>
                <w:sz w:val="24"/>
              </w:rPr>
            </w:pPr>
            <w:r>
              <w:rPr>
                <w:rFonts w:eastAsia="仿宋_GB2312"/>
                <w:sz w:val="24"/>
              </w:rPr>
              <w:t>二车间：7个</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精品硝酸钾过滤槽</w:t>
            </w:r>
          </w:p>
        </w:tc>
        <w:tc>
          <w:tcPr>
            <w:tcW w:w="1404" w:type="dxa"/>
            <w:vAlign w:val="center"/>
          </w:tcPr>
          <w:p>
            <w:pPr>
              <w:jc w:val="center"/>
              <w:rPr>
                <w:rFonts w:eastAsia="仿宋_GB2312"/>
                <w:sz w:val="24"/>
              </w:rPr>
            </w:pPr>
            <w:r>
              <w:rPr>
                <w:rFonts w:eastAsia="仿宋_GB2312"/>
                <w:sz w:val="24"/>
              </w:rPr>
              <w:t>4000×1600</w:t>
            </w:r>
          </w:p>
        </w:tc>
        <w:tc>
          <w:tcPr>
            <w:tcW w:w="981" w:type="dxa"/>
            <w:vAlign w:val="center"/>
          </w:tcPr>
          <w:p>
            <w:pPr>
              <w:jc w:val="center"/>
              <w:rPr>
                <w:rFonts w:eastAsia="仿宋_GB2312"/>
                <w:sz w:val="24"/>
              </w:rPr>
            </w:pPr>
            <w:r>
              <w:rPr>
                <w:rFonts w:eastAsia="仿宋_GB2312"/>
                <w:sz w:val="24"/>
              </w:rPr>
              <w:t>2</w:t>
            </w:r>
          </w:p>
        </w:tc>
        <w:tc>
          <w:tcPr>
            <w:tcW w:w="3390" w:type="dxa"/>
            <w:gridSpan w:val="3"/>
            <w:vAlign w:val="center"/>
          </w:tcPr>
          <w:p>
            <w:pPr>
              <w:jc w:val="center"/>
              <w:rPr>
                <w:rFonts w:eastAsia="仿宋_GB2312"/>
                <w:sz w:val="24"/>
              </w:rPr>
            </w:pPr>
            <w:r>
              <w:rPr>
                <w:rFonts w:eastAsia="仿宋_GB2312"/>
                <w:sz w:val="24"/>
              </w:rPr>
              <w:t>二车间</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精品硝酸钾过滤槽</w:t>
            </w:r>
          </w:p>
        </w:tc>
        <w:tc>
          <w:tcPr>
            <w:tcW w:w="1404" w:type="dxa"/>
            <w:vAlign w:val="center"/>
          </w:tcPr>
          <w:p>
            <w:pPr>
              <w:jc w:val="center"/>
              <w:rPr>
                <w:rFonts w:eastAsia="仿宋_GB2312"/>
                <w:sz w:val="24"/>
              </w:rPr>
            </w:pPr>
            <w:r>
              <w:rPr>
                <w:rFonts w:eastAsia="仿宋_GB2312"/>
                <w:sz w:val="24"/>
              </w:rPr>
              <w:t>3000×1300</w:t>
            </w:r>
          </w:p>
        </w:tc>
        <w:tc>
          <w:tcPr>
            <w:tcW w:w="981" w:type="dxa"/>
            <w:vAlign w:val="center"/>
          </w:tcPr>
          <w:p>
            <w:pPr>
              <w:jc w:val="center"/>
              <w:rPr>
                <w:rFonts w:eastAsia="仿宋_GB2312"/>
                <w:sz w:val="24"/>
              </w:rPr>
            </w:pPr>
            <w:r>
              <w:rPr>
                <w:rFonts w:eastAsia="仿宋_GB2312"/>
                <w:sz w:val="24"/>
              </w:rPr>
              <w:t>3</w:t>
            </w:r>
          </w:p>
        </w:tc>
        <w:tc>
          <w:tcPr>
            <w:tcW w:w="3390" w:type="dxa"/>
            <w:gridSpan w:val="3"/>
            <w:vAlign w:val="center"/>
          </w:tcPr>
          <w:p>
            <w:pPr>
              <w:jc w:val="center"/>
              <w:rPr>
                <w:rFonts w:eastAsia="仿宋_GB2312"/>
                <w:sz w:val="24"/>
              </w:rPr>
            </w:pPr>
            <w:r>
              <w:rPr>
                <w:rFonts w:eastAsia="仿宋_GB2312"/>
                <w:sz w:val="24"/>
              </w:rPr>
              <w:t>一车间</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真空泵</w:t>
            </w:r>
          </w:p>
        </w:tc>
        <w:tc>
          <w:tcPr>
            <w:tcW w:w="1404" w:type="dxa"/>
            <w:vAlign w:val="center"/>
          </w:tcPr>
          <w:p>
            <w:pPr>
              <w:jc w:val="center"/>
              <w:rPr>
                <w:rFonts w:eastAsia="仿宋_GB2312"/>
                <w:sz w:val="24"/>
              </w:rPr>
            </w:pPr>
            <w:r>
              <w:rPr>
                <w:rFonts w:eastAsia="仿宋_GB2312"/>
                <w:sz w:val="24"/>
              </w:rPr>
              <w:t>SK-6</w:t>
            </w:r>
          </w:p>
        </w:tc>
        <w:tc>
          <w:tcPr>
            <w:tcW w:w="981" w:type="dxa"/>
            <w:vAlign w:val="center"/>
          </w:tcPr>
          <w:p>
            <w:pPr>
              <w:jc w:val="center"/>
              <w:rPr>
                <w:rFonts w:eastAsia="仿宋_GB2312"/>
                <w:sz w:val="24"/>
              </w:rPr>
            </w:pPr>
            <w:r>
              <w:rPr>
                <w:rFonts w:eastAsia="仿宋_GB2312"/>
                <w:sz w:val="24"/>
              </w:rPr>
              <w:t>4</w:t>
            </w:r>
          </w:p>
        </w:tc>
        <w:tc>
          <w:tcPr>
            <w:tcW w:w="1695" w:type="dxa"/>
            <w:vAlign w:val="center"/>
          </w:tcPr>
          <w:p>
            <w:pPr>
              <w:jc w:val="center"/>
              <w:rPr>
                <w:rFonts w:eastAsia="仿宋_GB2312"/>
                <w:sz w:val="24"/>
              </w:rPr>
            </w:pPr>
            <w:r>
              <w:rPr>
                <w:rFonts w:eastAsia="仿宋_GB2312"/>
                <w:sz w:val="24"/>
              </w:rPr>
              <w:t>一车间：2个</w:t>
            </w:r>
          </w:p>
        </w:tc>
        <w:tc>
          <w:tcPr>
            <w:tcW w:w="1695" w:type="dxa"/>
            <w:gridSpan w:val="2"/>
            <w:vAlign w:val="center"/>
          </w:tcPr>
          <w:p>
            <w:pPr>
              <w:jc w:val="center"/>
              <w:rPr>
                <w:rFonts w:eastAsia="仿宋_GB2312"/>
                <w:sz w:val="24"/>
              </w:rPr>
            </w:pPr>
            <w:r>
              <w:rPr>
                <w:rFonts w:eastAsia="仿宋_GB2312"/>
                <w:sz w:val="24"/>
              </w:rPr>
              <w:t>二车间：2个</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真空泵</w:t>
            </w:r>
          </w:p>
        </w:tc>
        <w:tc>
          <w:tcPr>
            <w:tcW w:w="1404" w:type="dxa"/>
            <w:vAlign w:val="center"/>
          </w:tcPr>
          <w:p>
            <w:pPr>
              <w:jc w:val="center"/>
              <w:rPr>
                <w:rFonts w:eastAsia="仿宋_GB2312"/>
                <w:sz w:val="24"/>
              </w:rPr>
            </w:pPr>
            <w:r>
              <w:rPr>
                <w:rFonts w:eastAsia="仿宋_GB2312"/>
                <w:sz w:val="24"/>
              </w:rPr>
              <w:t>2SK-6</w:t>
            </w:r>
          </w:p>
        </w:tc>
        <w:tc>
          <w:tcPr>
            <w:tcW w:w="981" w:type="dxa"/>
            <w:vAlign w:val="center"/>
          </w:tcPr>
          <w:p>
            <w:pPr>
              <w:jc w:val="center"/>
              <w:rPr>
                <w:rFonts w:eastAsia="仿宋_GB2312"/>
                <w:sz w:val="24"/>
              </w:rPr>
            </w:pPr>
            <w:r>
              <w:rPr>
                <w:rFonts w:eastAsia="仿宋_GB2312"/>
                <w:sz w:val="24"/>
              </w:rPr>
              <w:t>2</w:t>
            </w:r>
          </w:p>
        </w:tc>
        <w:tc>
          <w:tcPr>
            <w:tcW w:w="1695" w:type="dxa"/>
            <w:vAlign w:val="center"/>
          </w:tcPr>
          <w:p>
            <w:pPr>
              <w:jc w:val="center"/>
              <w:rPr>
                <w:rFonts w:eastAsia="仿宋_GB2312"/>
                <w:sz w:val="24"/>
              </w:rPr>
            </w:pPr>
            <w:r>
              <w:rPr>
                <w:rFonts w:eastAsia="仿宋_GB2312"/>
                <w:sz w:val="24"/>
              </w:rPr>
              <w:t>一车间：1个</w:t>
            </w:r>
          </w:p>
        </w:tc>
        <w:tc>
          <w:tcPr>
            <w:tcW w:w="1695" w:type="dxa"/>
            <w:gridSpan w:val="2"/>
            <w:vAlign w:val="center"/>
          </w:tcPr>
          <w:p>
            <w:pPr>
              <w:jc w:val="center"/>
              <w:rPr>
                <w:rFonts w:eastAsia="仿宋_GB2312"/>
                <w:sz w:val="24"/>
              </w:rPr>
            </w:pPr>
            <w:r>
              <w:rPr>
                <w:rFonts w:eastAsia="仿宋_GB2312"/>
                <w:sz w:val="24"/>
              </w:rPr>
              <w:t>二车间：1个</w:t>
            </w:r>
          </w:p>
        </w:tc>
        <w:tc>
          <w:tcPr>
            <w:tcW w:w="875" w:type="dxa"/>
            <w:vAlign w:val="center"/>
          </w:tcPr>
          <w:p>
            <w:pPr>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震动流化床</w:t>
            </w:r>
          </w:p>
        </w:tc>
        <w:tc>
          <w:tcPr>
            <w:tcW w:w="1404" w:type="dxa"/>
            <w:vAlign w:val="center"/>
          </w:tcPr>
          <w:p>
            <w:pPr>
              <w:jc w:val="center"/>
              <w:rPr>
                <w:rFonts w:eastAsia="仿宋_GB2312"/>
                <w:color w:val="000000"/>
                <w:sz w:val="24"/>
              </w:rPr>
            </w:pPr>
            <w:r>
              <w:rPr>
                <w:rFonts w:eastAsia="仿宋_GB2312"/>
                <w:sz w:val="24"/>
              </w:rPr>
              <w:t>6LZ6-75</w:t>
            </w:r>
          </w:p>
        </w:tc>
        <w:tc>
          <w:tcPr>
            <w:tcW w:w="981" w:type="dxa"/>
            <w:vAlign w:val="center"/>
          </w:tcPr>
          <w:p>
            <w:pPr>
              <w:jc w:val="center"/>
              <w:rPr>
                <w:rFonts w:eastAsia="仿宋_GB2312"/>
                <w:color w:val="000000"/>
                <w:sz w:val="24"/>
              </w:rPr>
            </w:pPr>
            <w:r>
              <w:rPr>
                <w:rFonts w:eastAsia="仿宋_GB2312"/>
                <w:sz w:val="24"/>
              </w:rPr>
              <w:t>2</w:t>
            </w:r>
          </w:p>
        </w:tc>
        <w:tc>
          <w:tcPr>
            <w:tcW w:w="1695" w:type="dxa"/>
            <w:vAlign w:val="center"/>
          </w:tcPr>
          <w:p>
            <w:pPr>
              <w:jc w:val="center"/>
              <w:rPr>
                <w:rFonts w:eastAsia="仿宋_GB2312"/>
                <w:color w:val="000000"/>
                <w:sz w:val="24"/>
              </w:rPr>
            </w:pPr>
            <w:r>
              <w:rPr>
                <w:rFonts w:eastAsia="仿宋_GB2312"/>
                <w:sz w:val="24"/>
              </w:rPr>
              <w:t>一车间：1个</w:t>
            </w:r>
          </w:p>
        </w:tc>
        <w:tc>
          <w:tcPr>
            <w:tcW w:w="1695" w:type="dxa"/>
            <w:gridSpan w:val="2"/>
            <w:vAlign w:val="center"/>
          </w:tcPr>
          <w:p>
            <w:pPr>
              <w:jc w:val="center"/>
              <w:rPr>
                <w:rFonts w:eastAsia="仿宋_GB2312"/>
                <w:color w:val="000000"/>
                <w:sz w:val="24"/>
              </w:rPr>
            </w:pPr>
            <w:r>
              <w:rPr>
                <w:rFonts w:eastAsia="仿宋_GB2312"/>
                <w:sz w:val="24"/>
              </w:rPr>
              <w:t>二车间：1个</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冷却机,凉水塔</w:t>
            </w:r>
          </w:p>
        </w:tc>
        <w:tc>
          <w:tcPr>
            <w:tcW w:w="1404" w:type="dxa"/>
            <w:vAlign w:val="center"/>
          </w:tcPr>
          <w:p>
            <w:pPr>
              <w:jc w:val="center"/>
              <w:rPr>
                <w:rFonts w:eastAsia="仿宋_GB2312"/>
                <w:color w:val="000000"/>
                <w:sz w:val="24"/>
              </w:rPr>
            </w:pPr>
            <w:r>
              <w:rPr>
                <w:rFonts w:eastAsia="仿宋_GB2312"/>
                <w:sz w:val="24"/>
              </w:rPr>
              <w:t>100</w:t>
            </w:r>
          </w:p>
        </w:tc>
        <w:tc>
          <w:tcPr>
            <w:tcW w:w="981" w:type="dxa"/>
            <w:vAlign w:val="center"/>
          </w:tcPr>
          <w:p>
            <w:pPr>
              <w:jc w:val="center"/>
              <w:rPr>
                <w:rFonts w:eastAsia="仿宋_GB2312"/>
                <w:color w:val="000000"/>
                <w:sz w:val="24"/>
              </w:rPr>
            </w:pPr>
            <w:r>
              <w:rPr>
                <w:rFonts w:eastAsia="仿宋_GB2312"/>
                <w:sz w:val="24"/>
              </w:rPr>
              <w:t>2</w:t>
            </w:r>
          </w:p>
        </w:tc>
        <w:tc>
          <w:tcPr>
            <w:tcW w:w="1695" w:type="dxa"/>
            <w:vAlign w:val="center"/>
          </w:tcPr>
          <w:p>
            <w:pPr>
              <w:jc w:val="center"/>
              <w:rPr>
                <w:rFonts w:eastAsia="仿宋_GB2312"/>
                <w:color w:val="000000"/>
                <w:sz w:val="24"/>
              </w:rPr>
            </w:pPr>
            <w:r>
              <w:rPr>
                <w:rFonts w:eastAsia="仿宋_GB2312"/>
                <w:sz w:val="24"/>
              </w:rPr>
              <w:t>一车间：1套</w:t>
            </w:r>
          </w:p>
        </w:tc>
        <w:tc>
          <w:tcPr>
            <w:tcW w:w="1695" w:type="dxa"/>
            <w:gridSpan w:val="2"/>
            <w:vAlign w:val="center"/>
          </w:tcPr>
          <w:p>
            <w:pPr>
              <w:jc w:val="center"/>
              <w:rPr>
                <w:rFonts w:eastAsia="仿宋_GB2312"/>
                <w:color w:val="000000"/>
                <w:sz w:val="24"/>
              </w:rPr>
            </w:pPr>
            <w:r>
              <w:rPr>
                <w:rFonts w:eastAsia="仿宋_GB2312"/>
                <w:sz w:val="24"/>
              </w:rPr>
              <w:t>二车间：1套</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母液槽</w:t>
            </w:r>
          </w:p>
        </w:tc>
        <w:tc>
          <w:tcPr>
            <w:tcW w:w="1404" w:type="dxa"/>
            <w:vAlign w:val="center"/>
          </w:tcPr>
          <w:p>
            <w:pPr>
              <w:jc w:val="center"/>
              <w:rPr>
                <w:rFonts w:eastAsia="仿宋_GB2312"/>
                <w:color w:val="000000"/>
                <w:sz w:val="24"/>
              </w:rPr>
            </w:pPr>
            <w:r>
              <w:rPr>
                <w:rFonts w:eastAsia="仿宋_GB2312"/>
                <w:sz w:val="24"/>
              </w:rPr>
              <w:t>6000×2000</w:t>
            </w:r>
          </w:p>
        </w:tc>
        <w:tc>
          <w:tcPr>
            <w:tcW w:w="981" w:type="dxa"/>
            <w:vAlign w:val="center"/>
          </w:tcPr>
          <w:p>
            <w:pPr>
              <w:jc w:val="center"/>
              <w:rPr>
                <w:rFonts w:eastAsia="仿宋_GB2312"/>
                <w:color w:val="000000"/>
                <w:sz w:val="24"/>
              </w:rPr>
            </w:pPr>
            <w:r>
              <w:rPr>
                <w:rFonts w:eastAsia="仿宋_GB2312"/>
                <w:sz w:val="24"/>
              </w:rPr>
              <w:t>4</w:t>
            </w:r>
          </w:p>
        </w:tc>
        <w:tc>
          <w:tcPr>
            <w:tcW w:w="1695" w:type="dxa"/>
            <w:vAlign w:val="center"/>
          </w:tcPr>
          <w:p>
            <w:pPr>
              <w:jc w:val="center"/>
              <w:rPr>
                <w:rFonts w:eastAsia="仿宋_GB2312"/>
                <w:color w:val="000000"/>
                <w:sz w:val="24"/>
              </w:rPr>
            </w:pPr>
            <w:r>
              <w:rPr>
                <w:rFonts w:eastAsia="仿宋_GB2312"/>
                <w:sz w:val="24"/>
              </w:rPr>
              <w:t>一车间：2个</w:t>
            </w:r>
          </w:p>
        </w:tc>
        <w:tc>
          <w:tcPr>
            <w:tcW w:w="1695" w:type="dxa"/>
            <w:gridSpan w:val="2"/>
            <w:vAlign w:val="center"/>
          </w:tcPr>
          <w:p>
            <w:pPr>
              <w:jc w:val="center"/>
              <w:rPr>
                <w:rFonts w:eastAsia="仿宋_GB2312"/>
                <w:color w:val="000000"/>
                <w:sz w:val="24"/>
              </w:rPr>
            </w:pPr>
            <w:r>
              <w:rPr>
                <w:rFonts w:eastAsia="仿宋_GB2312"/>
                <w:sz w:val="24"/>
              </w:rPr>
              <w:t>二车间：2个</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一效蒸发器</w:t>
            </w:r>
          </w:p>
        </w:tc>
        <w:tc>
          <w:tcPr>
            <w:tcW w:w="1404" w:type="dxa"/>
            <w:vAlign w:val="center"/>
          </w:tcPr>
          <w:p>
            <w:pPr>
              <w:jc w:val="center"/>
              <w:rPr>
                <w:rFonts w:eastAsia="仿宋_GB2312"/>
                <w:color w:val="000000"/>
                <w:sz w:val="24"/>
              </w:rPr>
            </w:pPr>
            <w:r>
              <w:rPr>
                <w:rFonts w:eastAsia="仿宋_GB2312"/>
                <w:sz w:val="24"/>
              </w:rPr>
              <w:t>D=2000</w:t>
            </w:r>
          </w:p>
        </w:tc>
        <w:tc>
          <w:tcPr>
            <w:tcW w:w="981" w:type="dxa"/>
            <w:vAlign w:val="center"/>
          </w:tcPr>
          <w:p>
            <w:pPr>
              <w:jc w:val="center"/>
              <w:rPr>
                <w:rFonts w:eastAsia="仿宋_GB2312"/>
                <w:color w:val="000000"/>
                <w:sz w:val="24"/>
              </w:rPr>
            </w:pPr>
            <w:r>
              <w:rPr>
                <w:rFonts w:eastAsia="仿宋_GB2312"/>
                <w:sz w:val="24"/>
              </w:rPr>
              <w:t>5</w:t>
            </w:r>
          </w:p>
        </w:tc>
        <w:tc>
          <w:tcPr>
            <w:tcW w:w="1695" w:type="dxa"/>
            <w:vAlign w:val="center"/>
          </w:tcPr>
          <w:p>
            <w:pPr>
              <w:jc w:val="center"/>
              <w:rPr>
                <w:rFonts w:eastAsia="仿宋_GB2312"/>
                <w:color w:val="000000"/>
                <w:sz w:val="24"/>
              </w:rPr>
            </w:pPr>
            <w:r>
              <w:rPr>
                <w:rFonts w:eastAsia="仿宋_GB2312"/>
                <w:sz w:val="24"/>
              </w:rPr>
              <w:t>一车间：2个</w:t>
            </w:r>
          </w:p>
        </w:tc>
        <w:tc>
          <w:tcPr>
            <w:tcW w:w="1695" w:type="dxa"/>
            <w:gridSpan w:val="2"/>
            <w:vAlign w:val="center"/>
          </w:tcPr>
          <w:p>
            <w:pPr>
              <w:jc w:val="center"/>
              <w:rPr>
                <w:rFonts w:eastAsia="仿宋_GB2312"/>
                <w:color w:val="000000"/>
                <w:sz w:val="24"/>
              </w:rPr>
            </w:pPr>
            <w:r>
              <w:rPr>
                <w:rFonts w:eastAsia="仿宋_GB2312"/>
                <w:sz w:val="24"/>
              </w:rPr>
              <w:t>二车间：3个</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二效蒸发器</w:t>
            </w:r>
          </w:p>
        </w:tc>
        <w:tc>
          <w:tcPr>
            <w:tcW w:w="1404" w:type="dxa"/>
            <w:vAlign w:val="center"/>
          </w:tcPr>
          <w:p>
            <w:pPr>
              <w:jc w:val="center"/>
              <w:rPr>
                <w:rFonts w:eastAsia="仿宋_GB2312"/>
                <w:color w:val="000000"/>
                <w:sz w:val="24"/>
              </w:rPr>
            </w:pPr>
            <w:r>
              <w:rPr>
                <w:rFonts w:eastAsia="仿宋_GB2312"/>
                <w:sz w:val="24"/>
              </w:rPr>
              <w:t>D=1500</w:t>
            </w:r>
          </w:p>
        </w:tc>
        <w:tc>
          <w:tcPr>
            <w:tcW w:w="981" w:type="dxa"/>
            <w:vAlign w:val="center"/>
          </w:tcPr>
          <w:p>
            <w:pPr>
              <w:jc w:val="center"/>
              <w:rPr>
                <w:rFonts w:eastAsia="仿宋_GB2312"/>
                <w:color w:val="000000"/>
                <w:sz w:val="24"/>
              </w:rPr>
            </w:pPr>
            <w:r>
              <w:rPr>
                <w:rFonts w:eastAsia="仿宋_GB2312"/>
                <w:sz w:val="24"/>
              </w:rPr>
              <w:t>4</w:t>
            </w:r>
          </w:p>
        </w:tc>
        <w:tc>
          <w:tcPr>
            <w:tcW w:w="1695" w:type="dxa"/>
            <w:vAlign w:val="center"/>
          </w:tcPr>
          <w:p>
            <w:pPr>
              <w:jc w:val="center"/>
              <w:rPr>
                <w:rFonts w:eastAsia="仿宋_GB2312"/>
                <w:color w:val="000000"/>
                <w:sz w:val="24"/>
              </w:rPr>
            </w:pPr>
            <w:r>
              <w:rPr>
                <w:rFonts w:eastAsia="仿宋_GB2312"/>
                <w:sz w:val="24"/>
              </w:rPr>
              <w:t>一车间：2个</w:t>
            </w:r>
          </w:p>
        </w:tc>
        <w:tc>
          <w:tcPr>
            <w:tcW w:w="1695" w:type="dxa"/>
            <w:gridSpan w:val="2"/>
            <w:vAlign w:val="center"/>
          </w:tcPr>
          <w:p>
            <w:pPr>
              <w:jc w:val="center"/>
              <w:rPr>
                <w:rFonts w:eastAsia="仿宋_GB2312"/>
                <w:color w:val="000000"/>
                <w:sz w:val="24"/>
              </w:rPr>
            </w:pPr>
            <w:r>
              <w:rPr>
                <w:rFonts w:eastAsia="仿宋_GB2312"/>
                <w:sz w:val="24"/>
              </w:rPr>
              <w:t>二车间：2个</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水力喷射泵</w:t>
            </w:r>
          </w:p>
        </w:tc>
        <w:tc>
          <w:tcPr>
            <w:tcW w:w="1404" w:type="dxa"/>
            <w:vAlign w:val="center"/>
          </w:tcPr>
          <w:p>
            <w:pPr>
              <w:jc w:val="center"/>
              <w:rPr>
                <w:rFonts w:eastAsia="仿宋_GB2312"/>
                <w:color w:val="000000"/>
                <w:sz w:val="24"/>
              </w:rPr>
            </w:pPr>
            <w:r>
              <w:rPr>
                <w:rFonts w:eastAsia="仿宋_GB2312"/>
                <w:sz w:val="24"/>
              </w:rPr>
              <w:t>#2000</w:t>
            </w:r>
          </w:p>
        </w:tc>
        <w:tc>
          <w:tcPr>
            <w:tcW w:w="981" w:type="dxa"/>
            <w:vAlign w:val="center"/>
          </w:tcPr>
          <w:p>
            <w:pPr>
              <w:jc w:val="center"/>
              <w:rPr>
                <w:rFonts w:eastAsia="仿宋_GB2312"/>
                <w:color w:val="000000"/>
                <w:sz w:val="24"/>
              </w:rPr>
            </w:pPr>
            <w:r>
              <w:rPr>
                <w:rFonts w:eastAsia="仿宋_GB2312"/>
                <w:sz w:val="24"/>
              </w:rPr>
              <w:t>5</w:t>
            </w:r>
          </w:p>
        </w:tc>
        <w:tc>
          <w:tcPr>
            <w:tcW w:w="1695" w:type="dxa"/>
            <w:vAlign w:val="center"/>
          </w:tcPr>
          <w:p>
            <w:pPr>
              <w:jc w:val="center"/>
              <w:rPr>
                <w:rFonts w:eastAsia="仿宋_GB2312"/>
                <w:color w:val="000000"/>
                <w:sz w:val="24"/>
              </w:rPr>
            </w:pPr>
            <w:r>
              <w:rPr>
                <w:rFonts w:eastAsia="仿宋_GB2312"/>
                <w:sz w:val="24"/>
              </w:rPr>
              <w:t>一车间：2个</w:t>
            </w:r>
          </w:p>
        </w:tc>
        <w:tc>
          <w:tcPr>
            <w:tcW w:w="1695" w:type="dxa"/>
            <w:gridSpan w:val="2"/>
            <w:vAlign w:val="center"/>
          </w:tcPr>
          <w:p>
            <w:pPr>
              <w:jc w:val="center"/>
              <w:rPr>
                <w:rFonts w:eastAsia="仿宋_GB2312"/>
                <w:color w:val="000000"/>
                <w:sz w:val="24"/>
              </w:rPr>
            </w:pPr>
            <w:r>
              <w:rPr>
                <w:rFonts w:eastAsia="仿宋_GB2312"/>
                <w:sz w:val="24"/>
              </w:rPr>
              <w:t>二车间：3个</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母液槽</w:t>
            </w:r>
          </w:p>
        </w:tc>
        <w:tc>
          <w:tcPr>
            <w:tcW w:w="1404" w:type="dxa"/>
            <w:vAlign w:val="center"/>
          </w:tcPr>
          <w:p>
            <w:pPr>
              <w:jc w:val="center"/>
              <w:rPr>
                <w:rFonts w:eastAsia="仿宋_GB2312"/>
                <w:color w:val="000000"/>
                <w:sz w:val="24"/>
              </w:rPr>
            </w:pPr>
            <w:r>
              <w:rPr>
                <w:rFonts w:eastAsia="仿宋_GB2312"/>
                <w:sz w:val="24"/>
              </w:rPr>
              <w:t>3000×2000</w:t>
            </w:r>
          </w:p>
        </w:tc>
        <w:tc>
          <w:tcPr>
            <w:tcW w:w="981" w:type="dxa"/>
            <w:vAlign w:val="center"/>
          </w:tcPr>
          <w:p>
            <w:pPr>
              <w:jc w:val="center"/>
              <w:rPr>
                <w:rFonts w:eastAsia="仿宋_GB2312"/>
                <w:color w:val="000000"/>
                <w:sz w:val="24"/>
              </w:rPr>
            </w:pPr>
            <w:r>
              <w:rPr>
                <w:rFonts w:eastAsia="仿宋_GB2312"/>
                <w:sz w:val="24"/>
              </w:rPr>
              <w:t>2</w:t>
            </w:r>
          </w:p>
        </w:tc>
        <w:tc>
          <w:tcPr>
            <w:tcW w:w="1695" w:type="dxa"/>
            <w:vAlign w:val="center"/>
          </w:tcPr>
          <w:p>
            <w:pPr>
              <w:jc w:val="center"/>
              <w:rPr>
                <w:rFonts w:eastAsia="仿宋_GB2312"/>
                <w:color w:val="000000"/>
                <w:sz w:val="24"/>
              </w:rPr>
            </w:pPr>
            <w:r>
              <w:rPr>
                <w:rFonts w:eastAsia="仿宋_GB2312"/>
                <w:sz w:val="24"/>
              </w:rPr>
              <w:t>一车间：1个</w:t>
            </w:r>
          </w:p>
        </w:tc>
        <w:tc>
          <w:tcPr>
            <w:tcW w:w="1695" w:type="dxa"/>
            <w:gridSpan w:val="2"/>
            <w:vAlign w:val="center"/>
          </w:tcPr>
          <w:p>
            <w:pPr>
              <w:jc w:val="center"/>
              <w:rPr>
                <w:rFonts w:eastAsia="仿宋_GB2312"/>
                <w:color w:val="000000"/>
                <w:sz w:val="24"/>
              </w:rPr>
            </w:pPr>
            <w:r>
              <w:rPr>
                <w:rFonts w:eastAsia="仿宋_GB2312"/>
                <w:sz w:val="24"/>
              </w:rPr>
              <w:t>二车间：1个</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color w:val="000000"/>
                <w:sz w:val="24"/>
              </w:rPr>
            </w:pPr>
            <w:r>
              <w:rPr>
                <w:rFonts w:eastAsia="仿宋_GB2312"/>
                <w:sz w:val="24"/>
              </w:rPr>
              <w:t>蒸汽锅炉</w:t>
            </w:r>
          </w:p>
        </w:tc>
        <w:tc>
          <w:tcPr>
            <w:tcW w:w="1404" w:type="dxa"/>
            <w:vAlign w:val="center"/>
          </w:tcPr>
          <w:p>
            <w:pPr>
              <w:jc w:val="center"/>
              <w:rPr>
                <w:rFonts w:eastAsia="仿宋_GB2312"/>
                <w:color w:val="000000"/>
                <w:sz w:val="24"/>
              </w:rPr>
            </w:pPr>
            <w:r>
              <w:rPr>
                <w:rFonts w:eastAsia="仿宋_GB2312"/>
                <w:sz w:val="24"/>
              </w:rPr>
              <w:t>WNS10-1.25-Q</w:t>
            </w:r>
          </w:p>
        </w:tc>
        <w:tc>
          <w:tcPr>
            <w:tcW w:w="981" w:type="dxa"/>
            <w:vAlign w:val="center"/>
          </w:tcPr>
          <w:p>
            <w:pPr>
              <w:jc w:val="center"/>
              <w:rPr>
                <w:rFonts w:eastAsia="仿宋_GB2312"/>
                <w:color w:val="000000"/>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锅炉房</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adjustRightInd w:val="0"/>
              <w:snapToGrid w:val="0"/>
              <w:spacing w:line="260" w:lineRule="exact"/>
              <w:jc w:val="center"/>
              <w:rPr>
                <w:rFonts w:eastAsia="仿宋_GB2312"/>
                <w:color w:val="000000"/>
                <w:kern w:val="0"/>
                <w:sz w:val="24"/>
              </w:rPr>
            </w:pPr>
            <w:r>
              <w:rPr>
                <w:rFonts w:eastAsia="仿宋_GB2312"/>
                <w:color w:val="000000"/>
                <w:kern w:val="0"/>
                <w:sz w:val="24"/>
              </w:rPr>
              <w:t>氯化钾溶解槽</w:t>
            </w:r>
          </w:p>
        </w:tc>
        <w:tc>
          <w:tcPr>
            <w:tcW w:w="1404" w:type="dxa"/>
            <w:vAlign w:val="center"/>
          </w:tcPr>
          <w:p>
            <w:pPr>
              <w:jc w:val="center"/>
              <w:rPr>
                <w:rFonts w:eastAsia="仿宋_GB2312"/>
                <w:sz w:val="24"/>
              </w:rPr>
            </w:pPr>
            <w:r>
              <w:rPr>
                <w:rFonts w:eastAsia="仿宋_GB2312"/>
                <w:sz w:val="24"/>
              </w:rPr>
              <w:t>4700*1500</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sz w:val="24"/>
              </w:rPr>
              <w:t>一车间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adjustRightInd w:val="0"/>
              <w:snapToGrid w:val="0"/>
              <w:spacing w:line="260" w:lineRule="exact"/>
              <w:jc w:val="center"/>
              <w:rPr>
                <w:rFonts w:eastAsia="仿宋_GB2312"/>
                <w:color w:val="000000"/>
                <w:kern w:val="0"/>
                <w:sz w:val="24"/>
              </w:rPr>
            </w:pPr>
            <w:r>
              <w:rPr>
                <w:rFonts w:eastAsia="仿宋_GB2312"/>
                <w:color w:val="000000"/>
                <w:kern w:val="0"/>
                <w:sz w:val="24"/>
              </w:rPr>
              <w:t>氯化钾母液罐</w:t>
            </w:r>
          </w:p>
        </w:tc>
        <w:tc>
          <w:tcPr>
            <w:tcW w:w="1404" w:type="dxa"/>
            <w:vAlign w:val="center"/>
          </w:tcPr>
          <w:p>
            <w:pPr>
              <w:jc w:val="center"/>
              <w:rPr>
                <w:rFonts w:eastAsia="仿宋_GB2312"/>
                <w:sz w:val="24"/>
              </w:rPr>
            </w:pPr>
            <w:r>
              <w:rPr>
                <w:rFonts w:eastAsia="仿宋_GB2312"/>
                <w:sz w:val="24"/>
              </w:rPr>
              <w:t>2200*2500</w:t>
            </w:r>
          </w:p>
        </w:tc>
        <w:tc>
          <w:tcPr>
            <w:tcW w:w="981" w:type="dxa"/>
            <w:vAlign w:val="center"/>
          </w:tcPr>
          <w:p>
            <w:pPr>
              <w:jc w:val="center"/>
              <w:rPr>
                <w:rFonts w:eastAsia="仿宋_GB2312"/>
                <w:sz w:val="24"/>
              </w:rPr>
            </w:pPr>
            <w:r>
              <w:rPr>
                <w:rFonts w:eastAsia="仿宋_GB2312"/>
                <w:sz w:val="24"/>
              </w:rPr>
              <w:t>2</w:t>
            </w:r>
          </w:p>
        </w:tc>
        <w:tc>
          <w:tcPr>
            <w:tcW w:w="3390" w:type="dxa"/>
            <w:gridSpan w:val="3"/>
            <w:vAlign w:val="center"/>
          </w:tcPr>
          <w:p>
            <w:pPr>
              <w:jc w:val="center"/>
              <w:rPr>
                <w:rFonts w:eastAsia="仿宋_GB2312"/>
                <w:color w:val="000000"/>
                <w:sz w:val="24"/>
              </w:rPr>
            </w:pPr>
            <w:r>
              <w:rPr>
                <w:rFonts w:eastAsia="仿宋_GB2312"/>
                <w:sz w:val="24"/>
              </w:rPr>
              <w:t>一车间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adjustRightInd w:val="0"/>
              <w:snapToGrid w:val="0"/>
              <w:spacing w:line="260" w:lineRule="exact"/>
              <w:jc w:val="center"/>
              <w:rPr>
                <w:rFonts w:eastAsia="仿宋_GB2312"/>
                <w:color w:val="000000"/>
                <w:kern w:val="0"/>
                <w:sz w:val="24"/>
              </w:rPr>
            </w:pPr>
            <w:r>
              <w:rPr>
                <w:rFonts w:eastAsia="仿宋_GB2312"/>
                <w:color w:val="000000"/>
                <w:kern w:val="0"/>
                <w:sz w:val="24"/>
              </w:rPr>
              <w:t>氯化钾除杂罐</w:t>
            </w:r>
          </w:p>
        </w:tc>
        <w:tc>
          <w:tcPr>
            <w:tcW w:w="1404" w:type="dxa"/>
            <w:vAlign w:val="center"/>
          </w:tcPr>
          <w:p>
            <w:pPr>
              <w:jc w:val="center"/>
              <w:rPr>
                <w:rFonts w:eastAsia="仿宋_GB2312"/>
                <w:sz w:val="24"/>
              </w:rPr>
            </w:pPr>
            <w:r>
              <w:rPr>
                <w:rFonts w:eastAsia="仿宋_GB2312"/>
                <w:sz w:val="24"/>
              </w:rPr>
              <w:t>1900*4500</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sz w:val="24"/>
              </w:rPr>
              <w:t>一车间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adjustRightInd w:val="0"/>
              <w:snapToGrid w:val="0"/>
              <w:spacing w:line="260" w:lineRule="exact"/>
              <w:jc w:val="center"/>
              <w:rPr>
                <w:rFonts w:eastAsia="仿宋_GB2312"/>
                <w:color w:val="000000"/>
                <w:kern w:val="0"/>
                <w:sz w:val="24"/>
              </w:rPr>
            </w:pPr>
            <w:r>
              <w:rPr>
                <w:rFonts w:eastAsia="仿宋_GB2312"/>
                <w:color w:val="000000"/>
                <w:kern w:val="0"/>
                <w:sz w:val="24"/>
              </w:rPr>
              <w:t>结晶罐</w:t>
            </w:r>
          </w:p>
        </w:tc>
        <w:tc>
          <w:tcPr>
            <w:tcW w:w="1404" w:type="dxa"/>
            <w:vAlign w:val="center"/>
          </w:tcPr>
          <w:p>
            <w:pPr>
              <w:jc w:val="center"/>
              <w:rPr>
                <w:rFonts w:eastAsia="仿宋_GB2312"/>
                <w:sz w:val="24"/>
              </w:rPr>
            </w:pPr>
            <w:r>
              <w:rPr>
                <w:rFonts w:eastAsia="仿宋_GB2312"/>
                <w:sz w:val="24"/>
              </w:rPr>
              <w:t>2200*2500</w:t>
            </w:r>
          </w:p>
        </w:tc>
        <w:tc>
          <w:tcPr>
            <w:tcW w:w="981" w:type="dxa"/>
            <w:vAlign w:val="center"/>
          </w:tcPr>
          <w:p>
            <w:pPr>
              <w:jc w:val="center"/>
              <w:rPr>
                <w:rFonts w:eastAsia="仿宋_GB2312"/>
                <w:sz w:val="24"/>
              </w:rPr>
            </w:pPr>
            <w:r>
              <w:rPr>
                <w:rFonts w:eastAsia="仿宋_GB2312"/>
                <w:sz w:val="24"/>
              </w:rPr>
              <w:t>2</w:t>
            </w:r>
          </w:p>
        </w:tc>
        <w:tc>
          <w:tcPr>
            <w:tcW w:w="3390" w:type="dxa"/>
            <w:gridSpan w:val="3"/>
            <w:vAlign w:val="center"/>
          </w:tcPr>
          <w:p>
            <w:pPr>
              <w:jc w:val="center"/>
              <w:rPr>
                <w:rFonts w:eastAsia="仿宋_GB2312"/>
                <w:color w:val="000000"/>
                <w:sz w:val="24"/>
              </w:rPr>
            </w:pPr>
            <w:r>
              <w:rPr>
                <w:rFonts w:eastAsia="仿宋_GB2312"/>
                <w:sz w:val="24"/>
              </w:rPr>
              <w:t>一车间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adjustRightInd w:val="0"/>
              <w:snapToGrid w:val="0"/>
              <w:spacing w:line="260" w:lineRule="exact"/>
              <w:jc w:val="center"/>
              <w:rPr>
                <w:rFonts w:eastAsia="仿宋_GB2312"/>
                <w:color w:val="000000"/>
                <w:kern w:val="0"/>
                <w:sz w:val="24"/>
              </w:rPr>
            </w:pPr>
            <w:r>
              <w:rPr>
                <w:rFonts w:eastAsia="仿宋_GB2312"/>
                <w:color w:val="000000"/>
                <w:kern w:val="0"/>
                <w:sz w:val="24"/>
              </w:rPr>
              <w:t>过滤槽</w:t>
            </w:r>
          </w:p>
        </w:tc>
        <w:tc>
          <w:tcPr>
            <w:tcW w:w="1404" w:type="dxa"/>
            <w:vAlign w:val="center"/>
          </w:tcPr>
          <w:p>
            <w:pPr>
              <w:jc w:val="center"/>
              <w:rPr>
                <w:rFonts w:eastAsia="仿宋_GB2312"/>
                <w:sz w:val="24"/>
              </w:rPr>
            </w:pPr>
            <w:r>
              <w:rPr>
                <w:rFonts w:eastAsia="仿宋_GB2312"/>
                <w:sz w:val="24"/>
              </w:rPr>
              <w:t>/</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sz w:val="24"/>
              </w:rPr>
              <w:t>一车间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精品冷却罐</w:t>
            </w:r>
          </w:p>
        </w:tc>
        <w:tc>
          <w:tcPr>
            <w:tcW w:w="1404" w:type="dxa"/>
            <w:vAlign w:val="center"/>
          </w:tcPr>
          <w:p>
            <w:pPr>
              <w:jc w:val="center"/>
              <w:rPr>
                <w:rFonts w:eastAsia="仿宋_GB2312"/>
                <w:sz w:val="24"/>
              </w:rPr>
            </w:pPr>
            <w:r>
              <w:rPr>
                <w:rFonts w:eastAsia="仿宋_GB2312"/>
                <w:sz w:val="24"/>
              </w:rPr>
              <w:t>D=2000</w:t>
            </w:r>
          </w:p>
        </w:tc>
        <w:tc>
          <w:tcPr>
            <w:tcW w:w="981" w:type="dxa"/>
            <w:vAlign w:val="center"/>
          </w:tcPr>
          <w:p>
            <w:pPr>
              <w:jc w:val="center"/>
              <w:rPr>
                <w:rFonts w:eastAsia="仿宋_GB2312"/>
                <w:sz w:val="24"/>
              </w:rPr>
            </w:pPr>
            <w:r>
              <w:rPr>
                <w:rFonts w:eastAsia="仿宋_GB2312"/>
                <w:sz w:val="24"/>
              </w:rPr>
              <w:t>8</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溶解过滤槽</w:t>
            </w:r>
          </w:p>
        </w:tc>
        <w:tc>
          <w:tcPr>
            <w:tcW w:w="1404" w:type="dxa"/>
            <w:vAlign w:val="center"/>
          </w:tcPr>
          <w:p>
            <w:pPr>
              <w:jc w:val="center"/>
              <w:rPr>
                <w:rFonts w:eastAsia="仿宋_GB2312"/>
                <w:sz w:val="24"/>
              </w:rPr>
            </w:pPr>
            <w:r>
              <w:rPr>
                <w:rFonts w:eastAsia="仿宋_GB2312"/>
                <w:sz w:val="24"/>
              </w:rPr>
              <w:t>4000×1600</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精品硝酸钾过滤槽</w:t>
            </w:r>
          </w:p>
        </w:tc>
        <w:tc>
          <w:tcPr>
            <w:tcW w:w="1404" w:type="dxa"/>
            <w:vAlign w:val="center"/>
          </w:tcPr>
          <w:p>
            <w:pPr>
              <w:jc w:val="center"/>
              <w:rPr>
                <w:rFonts w:eastAsia="仿宋_GB2312"/>
                <w:sz w:val="24"/>
              </w:rPr>
            </w:pPr>
            <w:r>
              <w:rPr>
                <w:rFonts w:eastAsia="仿宋_GB2312"/>
                <w:sz w:val="24"/>
              </w:rPr>
              <w:t>4000×1600</w:t>
            </w:r>
          </w:p>
        </w:tc>
        <w:tc>
          <w:tcPr>
            <w:tcW w:w="981" w:type="dxa"/>
            <w:vAlign w:val="center"/>
          </w:tcPr>
          <w:p>
            <w:pPr>
              <w:jc w:val="center"/>
              <w:rPr>
                <w:rFonts w:eastAsia="仿宋_GB2312"/>
                <w:sz w:val="24"/>
              </w:rPr>
            </w:pPr>
            <w:r>
              <w:rPr>
                <w:rFonts w:eastAsia="仿宋_GB2312"/>
                <w:sz w:val="24"/>
              </w:rPr>
              <w:t>2</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震动流化床</w:t>
            </w:r>
          </w:p>
        </w:tc>
        <w:tc>
          <w:tcPr>
            <w:tcW w:w="1404" w:type="dxa"/>
            <w:vAlign w:val="center"/>
          </w:tcPr>
          <w:p>
            <w:pPr>
              <w:jc w:val="center"/>
              <w:rPr>
                <w:rFonts w:eastAsia="仿宋_GB2312"/>
                <w:sz w:val="24"/>
              </w:rPr>
            </w:pPr>
            <w:r>
              <w:rPr>
                <w:rFonts w:eastAsia="仿宋_GB2312"/>
                <w:sz w:val="24"/>
              </w:rPr>
              <w:t>GLZ6-75</w:t>
            </w:r>
          </w:p>
        </w:tc>
        <w:tc>
          <w:tcPr>
            <w:tcW w:w="981" w:type="dxa"/>
            <w:vAlign w:val="center"/>
          </w:tcPr>
          <w:p>
            <w:pPr>
              <w:jc w:val="center"/>
              <w:rPr>
                <w:rFonts w:eastAsia="仿宋_GB2312"/>
                <w:sz w:val="24"/>
              </w:rPr>
            </w:pPr>
            <w:r>
              <w:rPr>
                <w:rFonts w:eastAsia="仿宋_GB2312"/>
                <w:sz w:val="24"/>
              </w:rPr>
              <w:t>2</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震动流化床</w:t>
            </w:r>
          </w:p>
        </w:tc>
        <w:tc>
          <w:tcPr>
            <w:tcW w:w="1404" w:type="dxa"/>
            <w:vAlign w:val="center"/>
          </w:tcPr>
          <w:p>
            <w:pPr>
              <w:jc w:val="center"/>
              <w:rPr>
                <w:rFonts w:eastAsia="仿宋_GB2312"/>
                <w:sz w:val="24"/>
              </w:rPr>
            </w:pPr>
            <w:r>
              <w:rPr>
                <w:rFonts w:eastAsia="仿宋_GB2312"/>
                <w:sz w:val="24"/>
              </w:rPr>
              <w:t>GLZ6-45</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母液暂存罐</w:t>
            </w:r>
          </w:p>
        </w:tc>
        <w:tc>
          <w:tcPr>
            <w:tcW w:w="1404" w:type="dxa"/>
            <w:vAlign w:val="center"/>
          </w:tcPr>
          <w:p>
            <w:pPr>
              <w:jc w:val="center"/>
              <w:rPr>
                <w:rFonts w:eastAsia="仿宋_GB2312"/>
                <w:sz w:val="24"/>
              </w:rPr>
            </w:pPr>
            <w:r>
              <w:rPr>
                <w:rFonts w:eastAsia="仿宋_GB2312"/>
                <w:sz w:val="24"/>
              </w:rPr>
              <w:t>3000*3100</w:t>
            </w:r>
          </w:p>
        </w:tc>
        <w:tc>
          <w:tcPr>
            <w:tcW w:w="981" w:type="dxa"/>
            <w:vAlign w:val="center"/>
          </w:tcPr>
          <w:p>
            <w:pPr>
              <w:jc w:val="center"/>
              <w:rPr>
                <w:rFonts w:eastAsia="仿宋_GB2312"/>
                <w:sz w:val="24"/>
              </w:rPr>
            </w:pPr>
            <w:r>
              <w:rPr>
                <w:rFonts w:eastAsia="仿宋_GB2312"/>
                <w:color w:val="000000"/>
                <w:sz w:val="24"/>
              </w:rPr>
              <w:t>2</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母液罐</w:t>
            </w:r>
          </w:p>
        </w:tc>
        <w:tc>
          <w:tcPr>
            <w:tcW w:w="1404" w:type="dxa"/>
            <w:vAlign w:val="center"/>
          </w:tcPr>
          <w:p>
            <w:pPr>
              <w:jc w:val="center"/>
              <w:rPr>
                <w:rFonts w:eastAsia="仿宋_GB2312"/>
                <w:sz w:val="24"/>
              </w:rPr>
            </w:pPr>
            <w:r>
              <w:rPr>
                <w:rFonts w:eastAsia="仿宋_GB2312"/>
                <w:sz w:val="24"/>
              </w:rPr>
              <w:t>3000*3100</w:t>
            </w:r>
          </w:p>
        </w:tc>
        <w:tc>
          <w:tcPr>
            <w:tcW w:w="981" w:type="dxa"/>
            <w:vAlign w:val="center"/>
          </w:tcPr>
          <w:p>
            <w:pPr>
              <w:adjustRightInd w:val="0"/>
              <w:snapToGrid w:val="0"/>
              <w:spacing w:line="260" w:lineRule="exact"/>
              <w:jc w:val="center"/>
              <w:rPr>
                <w:rFonts w:eastAsia="仿宋_GB2312"/>
                <w:color w:val="000000"/>
                <w:sz w:val="24"/>
              </w:rPr>
            </w:pPr>
            <w:r>
              <w:rPr>
                <w:rFonts w:eastAsia="仿宋_GB2312"/>
                <w:color w:val="000000"/>
                <w:sz w:val="24"/>
              </w:rPr>
              <w:t>3</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color w:val="000000"/>
                <w:kern w:val="0"/>
                <w:sz w:val="24"/>
              </w:rPr>
              <w:t>除杂罐</w:t>
            </w:r>
          </w:p>
        </w:tc>
        <w:tc>
          <w:tcPr>
            <w:tcW w:w="1404" w:type="dxa"/>
            <w:vAlign w:val="center"/>
          </w:tcPr>
          <w:p>
            <w:pPr>
              <w:jc w:val="center"/>
              <w:rPr>
                <w:rFonts w:eastAsia="仿宋_GB2312"/>
                <w:sz w:val="24"/>
              </w:rPr>
            </w:pPr>
            <w:r>
              <w:rPr>
                <w:rFonts w:eastAsia="仿宋_GB2312"/>
                <w:sz w:val="24"/>
              </w:rPr>
              <w:t>3000*2000</w:t>
            </w:r>
          </w:p>
        </w:tc>
        <w:tc>
          <w:tcPr>
            <w:tcW w:w="981" w:type="dxa"/>
            <w:vAlign w:val="center"/>
          </w:tcPr>
          <w:p>
            <w:pPr>
              <w:adjustRightInd w:val="0"/>
              <w:snapToGrid w:val="0"/>
              <w:spacing w:line="260" w:lineRule="exact"/>
              <w:jc w:val="center"/>
              <w:rPr>
                <w:rFonts w:eastAsia="仿宋_GB2312"/>
                <w:color w:val="000000"/>
                <w:sz w:val="24"/>
              </w:rPr>
            </w:pPr>
            <w:r>
              <w:rPr>
                <w:rFonts w:eastAsia="仿宋_GB2312"/>
                <w:color w:val="000000"/>
                <w:sz w:val="24"/>
              </w:rPr>
              <w:t>2</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adjustRightInd w:val="0"/>
              <w:snapToGrid w:val="0"/>
              <w:spacing w:line="260" w:lineRule="exact"/>
              <w:jc w:val="center"/>
              <w:rPr>
                <w:rFonts w:eastAsia="仿宋_GB2312"/>
                <w:sz w:val="24"/>
              </w:rPr>
            </w:pPr>
            <w:r>
              <w:rPr>
                <w:rFonts w:eastAsia="仿宋_GB2312"/>
                <w:sz w:val="24"/>
              </w:rPr>
              <w:t>硝酸钾结晶罐</w:t>
            </w:r>
          </w:p>
        </w:tc>
        <w:tc>
          <w:tcPr>
            <w:tcW w:w="1404" w:type="dxa"/>
            <w:vAlign w:val="center"/>
          </w:tcPr>
          <w:p>
            <w:pPr>
              <w:jc w:val="center"/>
              <w:rPr>
                <w:rFonts w:eastAsia="仿宋_GB2312"/>
                <w:sz w:val="24"/>
              </w:rPr>
            </w:pPr>
            <w:r>
              <w:rPr>
                <w:rFonts w:eastAsia="仿宋_GB2312"/>
                <w:sz w:val="24"/>
              </w:rPr>
              <w:t>2200*2500</w:t>
            </w:r>
          </w:p>
        </w:tc>
        <w:tc>
          <w:tcPr>
            <w:tcW w:w="981" w:type="dxa"/>
            <w:vAlign w:val="center"/>
          </w:tcPr>
          <w:p>
            <w:pPr>
              <w:adjustRightInd w:val="0"/>
              <w:snapToGrid w:val="0"/>
              <w:spacing w:line="260" w:lineRule="exact"/>
              <w:jc w:val="center"/>
              <w:rPr>
                <w:rFonts w:eastAsia="仿宋_GB2312"/>
                <w:color w:val="000000"/>
                <w:sz w:val="24"/>
              </w:rPr>
            </w:pPr>
            <w:r>
              <w:rPr>
                <w:rFonts w:eastAsia="仿宋_GB2312"/>
                <w:color w:val="000000"/>
                <w:sz w:val="24"/>
              </w:rPr>
              <w:t>2</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adjustRightInd w:val="0"/>
              <w:snapToGrid w:val="0"/>
              <w:spacing w:line="260" w:lineRule="exact"/>
              <w:jc w:val="center"/>
              <w:rPr>
                <w:rFonts w:eastAsia="仿宋_GB2312"/>
                <w:sz w:val="24"/>
              </w:rPr>
            </w:pPr>
            <w:r>
              <w:rPr>
                <w:rFonts w:eastAsia="仿宋_GB2312"/>
                <w:sz w:val="24"/>
              </w:rPr>
              <w:t>硝酸钾过滤槽</w:t>
            </w:r>
          </w:p>
        </w:tc>
        <w:tc>
          <w:tcPr>
            <w:tcW w:w="1404" w:type="dxa"/>
            <w:vAlign w:val="center"/>
          </w:tcPr>
          <w:p>
            <w:pPr>
              <w:jc w:val="center"/>
              <w:rPr>
                <w:rFonts w:eastAsia="仿宋_GB2312"/>
                <w:sz w:val="24"/>
              </w:rPr>
            </w:pPr>
            <w:r>
              <w:rPr>
                <w:rFonts w:eastAsia="仿宋_GB2312"/>
                <w:sz w:val="24"/>
              </w:rPr>
              <w:t>/</w:t>
            </w:r>
          </w:p>
        </w:tc>
        <w:tc>
          <w:tcPr>
            <w:tcW w:w="981" w:type="dxa"/>
            <w:vAlign w:val="center"/>
          </w:tcPr>
          <w:p>
            <w:pPr>
              <w:adjustRightInd w:val="0"/>
              <w:snapToGrid w:val="0"/>
              <w:spacing w:line="260" w:lineRule="exact"/>
              <w:jc w:val="center"/>
              <w:rPr>
                <w:rFonts w:eastAsia="仿宋_GB2312"/>
                <w:color w:val="000000"/>
                <w:sz w:val="24"/>
              </w:rPr>
            </w:pPr>
            <w:r>
              <w:rPr>
                <w:rFonts w:eastAsia="仿宋_GB2312"/>
                <w:color w:val="000000"/>
                <w:sz w:val="24"/>
              </w:rPr>
              <w:t>1</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造粒塔</w:t>
            </w:r>
          </w:p>
        </w:tc>
        <w:tc>
          <w:tcPr>
            <w:tcW w:w="1404" w:type="dxa"/>
            <w:vAlign w:val="center"/>
          </w:tcPr>
          <w:p>
            <w:pPr>
              <w:jc w:val="center"/>
              <w:rPr>
                <w:rFonts w:eastAsia="仿宋_GB2312"/>
                <w:sz w:val="24"/>
              </w:rPr>
            </w:pPr>
            <w:r>
              <w:rPr>
                <w:rFonts w:eastAsia="仿宋_GB2312"/>
                <w:sz w:val="24"/>
              </w:rPr>
              <w:t>/</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sz w:val="24"/>
              </w:rPr>
            </w:pPr>
            <w:r>
              <w:rPr>
                <w:rFonts w:eastAsia="仿宋_GB2312"/>
                <w:sz w:val="24"/>
              </w:rPr>
              <w:t>精品车间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干燥塔</w:t>
            </w:r>
          </w:p>
        </w:tc>
        <w:tc>
          <w:tcPr>
            <w:tcW w:w="1404" w:type="dxa"/>
            <w:vAlign w:val="center"/>
          </w:tcPr>
          <w:p>
            <w:pPr>
              <w:jc w:val="center"/>
              <w:rPr>
                <w:rFonts w:eastAsia="仿宋_GB2312"/>
                <w:sz w:val="24"/>
              </w:rPr>
            </w:pPr>
            <w:r>
              <w:rPr>
                <w:rFonts w:eastAsia="仿宋_GB2312"/>
                <w:sz w:val="24"/>
              </w:rPr>
              <w:t>/</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hint="eastAsia"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直线振动筛</w:t>
            </w:r>
          </w:p>
        </w:tc>
        <w:tc>
          <w:tcPr>
            <w:tcW w:w="1404" w:type="dxa"/>
            <w:vAlign w:val="center"/>
          </w:tcPr>
          <w:p>
            <w:pPr>
              <w:jc w:val="center"/>
              <w:rPr>
                <w:rFonts w:eastAsia="仿宋_GB2312"/>
                <w:sz w:val="24"/>
              </w:rPr>
            </w:pPr>
            <w:r>
              <w:rPr>
                <w:rFonts w:eastAsia="仿宋_GB2312"/>
                <w:sz w:val="24"/>
              </w:rPr>
              <w:t>1.5T/H</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配料振动筛</w:t>
            </w:r>
          </w:p>
        </w:tc>
        <w:tc>
          <w:tcPr>
            <w:tcW w:w="1404" w:type="dxa"/>
            <w:vAlign w:val="center"/>
          </w:tcPr>
          <w:p>
            <w:pPr>
              <w:jc w:val="center"/>
              <w:rPr>
                <w:rFonts w:eastAsia="仿宋_GB2312"/>
                <w:sz w:val="24"/>
              </w:rPr>
            </w:pPr>
            <w:r>
              <w:rPr>
                <w:rFonts w:eastAsia="仿宋_GB2312"/>
                <w:sz w:val="24"/>
              </w:rPr>
              <w:t>2-3T/H</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双螺旋混合机</w:t>
            </w:r>
          </w:p>
        </w:tc>
        <w:tc>
          <w:tcPr>
            <w:tcW w:w="1404" w:type="dxa"/>
            <w:vAlign w:val="center"/>
          </w:tcPr>
          <w:p>
            <w:pPr>
              <w:jc w:val="center"/>
              <w:rPr>
                <w:rFonts w:eastAsia="仿宋_GB2312"/>
                <w:sz w:val="24"/>
              </w:rPr>
            </w:pPr>
            <w:r>
              <w:rPr>
                <w:rFonts w:eastAsia="仿宋_GB2312"/>
                <w:sz w:val="24"/>
              </w:rPr>
              <w:t>2-3T/H</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配料计量斗</w:t>
            </w:r>
          </w:p>
        </w:tc>
        <w:tc>
          <w:tcPr>
            <w:tcW w:w="1404" w:type="dxa"/>
            <w:vAlign w:val="center"/>
          </w:tcPr>
          <w:p>
            <w:pPr>
              <w:jc w:val="center"/>
              <w:rPr>
                <w:rFonts w:eastAsia="仿宋_GB2312"/>
                <w:sz w:val="24"/>
              </w:rPr>
            </w:pPr>
            <w:r>
              <w:rPr>
                <w:rFonts w:eastAsia="仿宋_GB2312"/>
                <w:sz w:val="24"/>
              </w:rPr>
              <w:t xml:space="preserve"> 1.5T/H</w:t>
            </w:r>
            <w:r>
              <w:rPr>
                <w:rFonts w:eastAsia="仿宋_GB2312"/>
                <w:sz w:val="24"/>
              </w:rPr>
              <w:tab/>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双辊破碎机</w:t>
            </w:r>
          </w:p>
        </w:tc>
        <w:tc>
          <w:tcPr>
            <w:tcW w:w="1404" w:type="dxa"/>
            <w:vAlign w:val="center"/>
          </w:tcPr>
          <w:p>
            <w:pPr>
              <w:jc w:val="center"/>
              <w:rPr>
                <w:rFonts w:eastAsia="仿宋_GB2312"/>
                <w:sz w:val="24"/>
              </w:rPr>
            </w:pPr>
            <w:r>
              <w:rPr>
                <w:rFonts w:eastAsia="仿宋_GB2312"/>
                <w:sz w:val="24"/>
              </w:rPr>
              <w:t>1.5T/H</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双辊破碎机</w:t>
            </w:r>
          </w:p>
        </w:tc>
        <w:tc>
          <w:tcPr>
            <w:tcW w:w="1404" w:type="dxa"/>
            <w:vAlign w:val="center"/>
          </w:tcPr>
          <w:p>
            <w:pPr>
              <w:jc w:val="center"/>
              <w:rPr>
                <w:rFonts w:eastAsia="仿宋_GB2312"/>
                <w:sz w:val="24"/>
              </w:rPr>
            </w:pPr>
            <w:r>
              <w:rPr>
                <w:rFonts w:eastAsia="仿宋_GB2312"/>
                <w:sz w:val="24"/>
              </w:rPr>
              <w:t>3-5T/H</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产品料仓</w:t>
            </w:r>
          </w:p>
        </w:tc>
        <w:tc>
          <w:tcPr>
            <w:tcW w:w="1404" w:type="dxa"/>
            <w:vAlign w:val="center"/>
          </w:tcPr>
          <w:p>
            <w:pPr>
              <w:jc w:val="center"/>
              <w:rPr>
                <w:rFonts w:eastAsia="仿宋_GB2312"/>
                <w:sz w:val="24"/>
              </w:rPr>
            </w:pPr>
            <w:r>
              <w:rPr>
                <w:rFonts w:eastAsia="仿宋_GB2312"/>
                <w:sz w:val="24"/>
              </w:rPr>
              <w:t>2-3/H</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封包螺旋料仓</w:t>
            </w:r>
          </w:p>
        </w:tc>
        <w:tc>
          <w:tcPr>
            <w:tcW w:w="1404" w:type="dxa"/>
            <w:vAlign w:val="center"/>
          </w:tcPr>
          <w:p>
            <w:pPr>
              <w:jc w:val="center"/>
              <w:rPr>
                <w:rFonts w:eastAsia="仿宋_GB2312"/>
                <w:sz w:val="24"/>
              </w:rPr>
            </w:pPr>
            <w:r>
              <w:rPr>
                <w:rFonts w:eastAsia="仿宋_GB2312"/>
                <w:sz w:val="24"/>
              </w:rPr>
              <w:t>2T/H</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包装机</w:t>
            </w:r>
          </w:p>
        </w:tc>
        <w:tc>
          <w:tcPr>
            <w:tcW w:w="1404" w:type="dxa"/>
            <w:vAlign w:val="center"/>
          </w:tcPr>
          <w:p>
            <w:pPr>
              <w:jc w:val="center"/>
              <w:rPr>
                <w:rFonts w:eastAsia="仿宋_GB2312"/>
                <w:sz w:val="24"/>
              </w:rPr>
            </w:pPr>
            <w:r>
              <w:rPr>
                <w:rFonts w:eastAsia="仿宋_GB2312"/>
                <w:sz w:val="24"/>
              </w:rPr>
              <w:t>CBS-1100V</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捆扎机</w:t>
            </w:r>
          </w:p>
        </w:tc>
        <w:tc>
          <w:tcPr>
            <w:tcW w:w="1404" w:type="dxa"/>
            <w:vAlign w:val="center"/>
          </w:tcPr>
          <w:p>
            <w:pPr>
              <w:jc w:val="center"/>
              <w:rPr>
                <w:rFonts w:eastAsia="仿宋_GB2312"/>
                <w:sz w:val="24"/>
              </w:rPr>
            </w:pPr>
            <w:r>
              <w:rPr>
                <w:rFonts w:eastAsia="仿宋_GB2312"/>
                <w:sz w:val="24"/>
              </w:rPr>
              <w:t>YS-A2</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立式输送</w:t>
            </w:r>
          </w:p>
          <w:p>
            <w:pPr>
              <w:jc w:val="center"/>
              <w:rPr>
                <w:rFonts w:eastAsia="仿宋_GB2312"/>
                <w:sz w:val="24"/>
              </w:rPr>
            </w:pPr>
            <w:r>
              <w:rPr>
                <w:rFonts w:eastAsia="仿宋_GB2312"/>
                <w:sz w:val="24"/>
              </w:rPr>
              <w:t>缝包机</w:t>
            </w:r>
          </w:p>
        </w:tc>
        <w:tc>
          <w:tcPr>
            <w:tcW w:w="1404" w:type="dxa"/>
            <w:vAlign w:val="center"/>
          </w:tcPr>
          <w:p>
            <w:pPr>
              <w:jc w:val="center"/>
              <w:rPr>
                <w:rFonts w:eastAsia="仿宋_GB2312"/>
                <w:sz w:val="24"/>
              </w:rPr>
            </w:pPr>
            <w:r>
              <w:rPr>
                <w:rFonts w:eastAsia="仿宋_GB2312"/>
                <w:sz w:val="24"/>
              </w:rPr>
              <w:t>LFS-2000</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立式输送</w:t>
            </w:r>
          </w:p>
          <w:p>
            <w:pPr>
              <w:jc w:val="center"/>
              <w:rPr>
                <w:rFonts w:eastAsia="仿宋_GB2312"/>
                <w:sz w:val="24"/>
              </w:rPr>
            </w:pPr>
            <w:r>
              <w:rPr>
                <w:rFonts w:eastAsia="仿宋_GB2312"/>
                <w:sz w:val="24"/>
              </w:rPr>
              <w:t>缝包机</w:t>
            </w:r>
          </w:p>
        </w:tc>
        <w:tc>
          <w:tcPr>
            <w:tcW w:w="1404" w:type="dxa"/>
            <w:vAlign w:val="center"/>
          </w:tcPr>
          <w:p>
            <w:pPr>
              <w:jc w:val="center"/>
              <w:rPr>
                <w:rFonts w:eastAsia="仿宋_GB2312"/>
                <w:sz w:val="24"/>
              </w:rPr>
            </w:pPr>
            <w:r>
              <w:rPr>
                <w:rFonts w:eastAsia="仿宋_GB2312"/>
                <w:sz w:val="24"/>
              </w:rPr>
              <w:t>LFS-2500</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封箱机</w:t>
            </w:r>
          </w:p>
        </w:tc>
        <w:tc>
          <w:tcPr>
            <w:tcW w:w="1404" w:type="dxa"/>
            <w:vAlign w:val="center"/>
          </w:tcPr>
          <w:p>
            <w:pPr>
              <w:jc w:val="center"/>
              <w:rPr>
                <w:rFonts w:eastAsia="仿宋_GB2312"/>
                <w:sz w:val="24"/>
              </w:rPr>
            </w:pPr>
            <w:r>
              <w:rPr>
                <w:rFonts w:eastAsia="仿宋_GB2312"/>
                <w:sz w:val="24"/>
              </w:rPr>
              <w:t>FXJ-6050</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塑封机</w:t>
            </w:r>
          </w:p>
        </w:tc>
        <w:tc>
          <w:tcPr>
            <w:tcW w:w="1404" w:type="dxa"/>
            <w:vAlign w:val="center"/>
          </w:tcPr>
          <w:p>
            <w:pPr>
              <w:jc w:val="center"/>
              <w:rPr>
                <w:rFonts w:eastAsia="仿宋_GB2312"/>
                <w:sz w:val="24"/>
              </w:rPr>
            </w:pPr>
            <w:r>
              <w:rPr>
                <w:rFonts w:eastAsia="仿宋_GB2312"/>
                <w:sz w:val="24"/>
              </w:rPr>
              <w:t>FRM-1120LD</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除湿机</w:t>
            </w:r>
          </w:p>
        </w:tc>
        <w:tc>
          <w:tcPr>
            <w:tcW w:w="1404" w:type="dxa"/>
            <w:vAlign w:val="center"/>
          </w:tcPr>
          <w:p>
            <w:pPr>
              <w:jc w:val="center"/>
              <w:rPr>
                <w:rFonts w:eastAsia="仿宋_GB2312"/>
                <w:sz w:val="24"/>
              </w:rPr>
            </w:pPr>
            <w:r>
              <w:rPr>
                <w:rFonts w:eastAsia="仿宋_GB2312"/>
                <w:sz w:val="24"/>
              </w:rPr>
              <w:t>YDA-890</w:t>
            </w:r>
          </w:p>
        </w:tc>
        <w:tc>
          <w:tcPr>
            <w:tcW w:w="981" w:type="dxa"/>
            <w:vAlign w:val="center"/>
          </w:tcPr>
          <w:p>
            <w:pPr>
              <w:jc w:val="center"/>
              <w:rPr>
                <w:rFonts w:eastAsia="仿宋_GB2312"/>
                <w:sz w:val="24"/>
              </w:rPr>
            </w:pPr>
            <w:r>
              <w:rPr>
                <w:rFonts w:eastAsia="仿宋_GB2312"/>
                <w:sz w:val="24"/>
              </w:rPr>
              <w:t>2</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除尘器</w:t>
            </w:r>
          </w:p>
        </w:tc>
        <w:tc>
          <w:tcPr>
            <w:tcW w:w="1404" w:type="dxa"/>
            <w:vAlign w:val="center"/>
          </w:tcPr>
          <w:p>
            <w:pPr>
              <w:jc w:val="center"/>
              <w:rPr>
                <w:rFonts w:eastAsia="仿宋_GB2312"/>
                <w:sz w:val="24"/>
              </w:rPr>
            </w:pPr>
            <w:r>
              <w:rPr>
                <w:rFonts w:eastAsia="仿宋_GB2312"/>
                <w:sz w:val="24"/>
              </w:rPr>
              <w:t>/</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2" w:type="dxa"/>
            <w:vAlign w:val="center"/>
          </w:tcPr>
          <w:p>
            <w:pPr>
              <w:numPr>
                <w:ilvl w:val="0"/>
                <w:numId w:val="5"/>
              </w:numPr>
              <w:ind w:left="665"/>
              <w:jc w:val="center"/>
              <w:rPr>
                <w:rFonts w:eastAsia="仿宋_GB2312"/>
                <w:sz w:val="24"/>
              </w:rPr>
            </w:pPr>
          </w:p>
        </w:tc>
        <w:tc>
          <w:tcPr>
            <w:tcW w:w="2205" w:type="dxa"/>
            <w:vAlign w:val="center"/>
          </w:tcPr>
          <w:p>
            <w:pPr>
              <w:jc w:val="center"/>
              <w:rPr>
                <w:rFonts w:eastAsia="仿宋_GB2312"/>
                <w:sz w:val="24"/>
              </w:rPr>
            </w:pPr>
            <w:r>
              <w:rPr>
                <w:rFonts w:eastAsia="仿宋_GB2312"/>
                <w:sz w:val="24"/>
              </w:rPr>
              <w:t>不锈钢搅拌机</w:t>
            </w:r>
          </w:p>
        </w:tc>
        <w:tc>
          <w:tcPr>
            <w:tcW w:w="1404" w:type="dxa"/>
            <w:vAlign w:val="center"/>
          </w:tcPr>
          <w:p>
            <w:pPr>
              <w:jc w:val="center"/>
              <w:rPr>
                <w:rFonts w:eastAsia="仿宋_GB2312"/>
                <w:sz w:val="24"/>
              </w:rPr>
            </w:pPr>
            <w:r>
              <w:rPr>
                <w:rFonts w:eastAsia="仿宋_GB2312"/>
                <w:sz w:val="24"/>
              </w:rPr>
              <w:t>500</w:t>
            </w:r>
          </w:p>
        </w:tc>
        <w:tc>
          <w:tcPr>
            <w:tcW w:w="981" w:type="dxa"/>
            <w:vAlign w:val="center"/>
          </w:tcPr>
          <w:p>
            <w:pPr>
              <w:jc w:val="center"/>
              <w:rPr>
                <w:rFonts w:eastAsia="仿宋_GB2312"/>
                <w:sz w:val="24"/>
              </w:rPr>
            </w:pPr>
            <w:r>
              <w:rPr>
                <w:rFonts w:eastAsia="仿宋_GB2312"/>
                <w:sz w:val="24"/>
              </w:rPr>
              <w:t>1</w:t>
            </w:r>
          </w:p>
        </w:tc>
        <w:tc>
          <w:tcPr>
            <w:tcW w:w="3390" w:type="dxa"/>
            <w:gridSpan w:val="3"/>
            <w:vAlign w:val="center"/>
          </w:tcPr>
          <w:p>
            <w:pPr>
              <w:jc w:val="center"/>
              <w:rPr>
                <w:rFonts w:eastAsia="仿宋_GB2312"/>
                <w:color w:val="000000"/>
                <w:sz w:val="24"/>
              </w:rPr>
            </w:pPr>
            <w:r>
              <w:rPr>
                <w:rFonts w:eastAsia="仿宋_GB2312"/>
                <w:color w:val="000000"/>
                <w:sz w:val="24"/>
              </w:rPr>
              <w:t>大量元素水溶肥车间</w:t>
            </w:r>
          </w:p>
        </w:tc>
        <w:tc>
          <w:tcPr>
            <w:tcW w:w="875" w:type="dxa"/>
            <w:vAlign w:val="center"/>
          </w:tcPr>
          <w:p>
            <w:pPr>
              <w:jc w:val="center"/>
              <w:rPr>
                <w:rFonts w:eastAsia="仿宋_GB2312"/>
                <w:color w:val="000000"/>
                <w:sz w:val="24"/>
              </w:rPr>
            </w:pPr>
            <w:r>
              <w:rPr>
                <w:rFonts w:eastAsia="仿宋_GB2312"/>
                <w:color w:val="000000"/>
                <w:sz w:val="24"/>
              </w:rPr>
              <w:t>/</w:t>
            </w:r>
          </w:p>
        </w:tc>
      </w:tr>
    </w:tbl>
    <w:p>
      <w:pPr>
        <w:pStyle w:val="71"/>
        <w:spacing w:line="490" w:lineRule="exact"/>
        <w:outlineLvl w:val="9"/>
      </w:pPr>
    </w:p>
    <w:p>
      <w:pPr>
        <w:pStyle w:val="71"/>
        <w:spacing w:line="490" w:lineRule="exact"/>
        <w:outlineLvl w:val="9"/>
        <w:rPr>
          <w:rFonts w:hint="eastAsia" w:eastAsia="仿宋_GB2312"/>
          <w:lang w:eastAsia="zh-CN"/>
        </w:rPr>
      </w:pPr>
      <w:r>
        <w:rPr>
          <w:rFonts w:ascii="宋体" w:hAnsi="宋体" w:eastAsia="宋体" w:cs="宋体"/>
          <w:sz w:val="24"/>
          <w:szCs w:val="24"/>
        </w:rPr>
        <w:drawing>
          <wp:anchor distT="0" distB="0" distL="114300" distR="114300" simplePos="0" relativeHeight="251686912" behindDoc="0" locked="0" layoutInCell="1" allowOverlap="1">
            <wp:simplePos x="0" y="0"/>
            <wp:positionH relativeFrom="column">
              <wp:posOffset>-219075</wp:posOffset>
            </wp:positionH>
            <wp:positionV relativeFrom="paragraph">
              <wp:posOffset>29845</wp:posOffset>
            </wp:positionV>
            <wp:extent cx="6562725" cy="8382000"/>
            <wp:effectExtent l="0" t="0" r="9525" b="0"/>
            <wp:wrapNone/>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22"/>
                    <a:stretch>
                      <a:fillRect/>
                    </a:stretch>
                  </pic:blipFill>
                  <pic:spPr>
                    <a:xfrm>
                      <a:off x="0" y="0"/>
                      <a:ext cx="6562725" cy="8382000"/>
                    </a:xfrm>
                    <a:prstGeom prst="rect">
                      <a:avLst/>
                    </a:prstGeom>
                    <a:noFill/>
                    <a:ln w="9525">
                      <a:noFill/>
                    </a:ln>
                  </pic:spPr>
                </pic:pic>
              </a:graphicData>
            </a:graphic>
          </wp:anchor>
        </w:drawing>
      </w: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r>
        <w:pict>
          <v:shape id="_x0000_s2223" o:spid="_x0000_s2223" o:spt="202" type="#_x0000_t202" style="position:absolute;left:0pt;margin-left:107.2pt;margin-top:17.05pt;height:22pt;width:237pt;z-index:251700224;mso-width-relative:page;mso-height-relative:page;" fillcolor="#000000" filled="t" coordsize="21600,21600" o:gfxdata="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fpD81gAAAAkB&#10;AAAPAAAAAAAAAAEAIAAAACIAAABkcnMvZG93bnJldi54bWxQSwECFAAUAAAACACHTuJAtr836R0C&#10;AABPBAAADgAAAAAAAAABACAAAAAlAQAAZHJzL2Uyb0RvYy54bWxQSwUGAAAAAAYABgBZAQAAtAUA&#10;AAAA&#10;">
            <v:path/>
            <v:fill on="t" opacity="0f" focussize="0,0"/>
            <v:stroke opacity="0f"/>
            <v:imagedata o:title=""/>
            <o:lock v:ext="edit"/>
            <v:textbox>
              <w:txbxContent>
                <w:p>
                  <w:pPr>
                    <w:jc w:val="center"/>
                    <w:rPr>
                      <w:rFonts w:eastAsia="仿宋_GB2312"/>
                      <w:b/>
                      <w:bCs/>
                      <w:sz w:val="24"/>
                    </w:rPr>
                  </w:pPr>
                  <w:r>
                    <w:rPr>
                      <w:rFonts w:eastAsia="仿宋_GB2312"/>
                      <w:b/>
                      <w:bCs/>
                      <w:sz w:val="24"/>
                    </w:rPr>
                    <w:t>图</w:t>
                  </w:r>
                  <w:r>
                    <w:rPr>
                      <w:rFonts w:hint="eastAsia" w:eastAsia="仿宋_GB2312"/>
                      <w:b/>
                      <w:bCs/>
                      <w:sz w:val="24"/>
                    </w:rPr>
                    <w:t>4</w:t>
                  </w:r>
                  <w:r>
                    <w:rPr>
                      <w:rFonts w:eastAsia="仿宋_GB2312"/>
                      <w:b/>
                      <w:bCs/>
                      <w:sz w:val="24"/>
                    </w:rPr>
                    <w:t xml:space="preserve">-1  </w:t>
                  </w:r>
                  <w:r>
                    <w:rPr>
                      <w:rFonts w:hint="eastAsia" w:eastAsia="仿宋_GB2312"/>
                      <w:b/>
                      <w:bCs/>
                      <w:sz w:val="24"/>
                    </w:rPr>
                    <w:t>生产一车间设备布置图</w:t>
                  </w:r>
                </w:p>
              </w:txbxContent>
            </v:textbox>
          </v:shape>
        </w:pict>
      </w:r>
    </w:p>
    <w:p>
      <w:pPr>
        <w:pStyle w:val="71"/>
        <w:spacing w:line="490" w:lineRule="exact"/>
        <w:outlineLvl w:val="9"/>
      </w:pPr>
      <w:r>
        <mc:AlternateContent>
          <mc:Choice Requires="wpg">
            <w:drawing>
              <wp:anchor distT="0" distB="0" distL="114300" distR="114300" simplePos="0" relativeHeight="251665408" behindDoc="0" locked="0" layoutInCell="1" allowOverlap="1">
                <wp:simplePos x="0" y="0"/>
                <wp:positionH relativeFrom="column">
                  <wp:posOffset>485775</wp:posOffset>
                </wp:positionH>
                <wp:positionV relativeFrom="paragraph">
                  <wp:posOffset>48260</wp:posOffset>
                </wp:positionV>
                <wp:extent cx="4610100" cy="7943850"/>
                <wp:effectExtent l="9525" t="9525" r="9525" b="9525"/>
                <wp:wrapNone/>
                <wp:docPr id="18" name="组合 18"/>
                <wp:cNvGraphicFramePr/>
                <a:graphic xmlns:a="http://schemas.openxmlformats.org/drawingml/2006/main">
                  <a:graphicData uri="http://schemas.microsoft.com/office/word/2010/wordprocessingGroup">
                    <wpg:wgp>
                      <wpg:cNvGrpSpPr/>
                      <wpg:grpSpPr>
                        <a:xfrm>
                          <a:off x="0" y="0"/>
                          <a:ext cx="4610100" cy="7943850"/>
                          <a:chOff x="3638" y="583913"/>
                          <a:chExt cx="7260" cy="12510"/>
                        </a:xfrm>
                      </wpg:grpSpPr>
                      <pic:pic xmlns:pic="http://schemas.openxmlformats.org/drawingml/2006/picture">
                        <pic:nvPicPr>
                          <pic:cNvPr id="6" name="图片 6" descr="二车间设备布局图"/>
                          <pic:cNvPicPr>
                            <a:picLocks noChangeAspect="1"/>
                          </pic:cNvPicPr>
                        </pic:nvPicPr>
                        <pic:blipFill>
                          <a:blip r:embed="rId23"/>
                          <a:stretch>
                            <a:fillRect/>
                          </a:stretch>
                        </pic:blipFill>
                        <pic:spPr>
                          <a:xfrm>
                            <a:off x="3638" y="583913"/>
                            <a:ext cx="7260" cy="12510"/>
                          </a:xfrm>
                          <a:prstGeom prst="rect">
                            <a:avLst/>
                          </a:prstGeom>
                          <a:ln>
                            <a:solidFill>
                              <a:schemeClr val="tx1"/>
                            </a:solidFill>
                          </a:ln>
                        </pic:spPr>
                      </pic:pic>
                      <pic:pic xmlns:pic="http://schemas.openxmlformats.org/drawingml/2006/picture">
                        <pic:nvPicPr>
                          <pic:cNvPr id="25" name="图片 3"/>
                          <pic:cNvPicPr>
                            <a:picLocks noChangeAspect="1"/>
                          </pic:cNvPicPr>
                        </pic:nvPicPr>
                        <pic:blipFill>
                          <a:blip r:embed="rId24"/>
                          <a:stretch>
                            <a:fillRect/>
                          </a:stretch>
                        </pic:blipFill>
                        <pic:spPr>
                          <a:xfrm>
                            <a:off x="10013" y="585214"/>
                            <a:ext cx="740" cy="1131"/>
                          </a:xfrm>
                          <a:prstGeom prst="rect">
                            <a:avLst/>
                          </a:prstGeom>
                          <a:noFill/>
                          <a:ln>
                            <a:noFill/>
                          </a:ln>
                        </pic:spPr>
                      </pic:pic>
                    </wpg:wgp>
                  </a:graphicData>
                </a:graphic>
              </wp:anchor>
            </w:drawing>
          </mc:Choice>
          <mc:Fallback>
            <w:pict>
              <v:group id="_x0000_s1026" o:spid="_x0000_s1026" o:spt="203" style="position:absolute;left:0pt;margin-left:38.25pt;margin-top:3.8pt;height:625.5pt;width:363pt;z-index:251665408;mso-width-relative:page;mso-height-relative:page;" coordorigin="3638,583913" coordsize="7260,12510" o:gfxdata="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">
                <o:lock v:ext="edit" aspectratio="f"/>
                <v:shape id="_x0000_s1026" o:spid="_x0000_s1026" o:spt="75" alt="二车间设备布局图" type="#_x0000_t75" style="position:absolute;left:3638;top:583913;height:12510;width:7260;" filled="f" o:preferrelative="t" stroked="t" coordsize="21600,21600" o:gfxdata="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SbN7sAAADa&#10;AAAADwAAAAAAAAABACAAAAAiAAAAZHJzL2Rvd25yZXYueG1sUEsBAhQAFAAAAAgAh07iQDMvBZ47&#10;AAAAOQAAABAAAAAAAAAAAQAgAAAACgEAAGRycy9zaGFwZXhtbC54bWxQSwUGAAAAAAYABgBbAQAA&#10;tAMAAAAA&#10;">
                  <v:fill on="f" focussize="0,0"/>
                  <v:stroke color="#000000" joinstyle="round"/>
                  <v:imagedata r:id="rId23" o:title=""/>
                  <o:lock v:ext="edit" aspectratio="t"/>
                </v:shape>
                <v:shape id="图片 3" o:spid="_x0000_s1026" o:spt="75" type="#_x0000_t75" style="position:absolute;left:10013;top:585214;height:1131;width:740;" filled="f" o:preferrelative="t" stroked="f" coordsize="21600,21600" o:gfxdata="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SHwLsAAADb&#10;AAAADwAAAAAAAAABACAAAAAiAAAAZHJzL2Rvd25yZXYueG1sUEsBAhQAFAAAAAgAh07iQDMvBZ47&#10;AAAAOQAAABAAAAAAAAAAAQAgAAAACgEAAGRycy9zaGFwZXhtbC54bWxQSwUGAAAAAAYABgBbAQAA&#10;tAMAAAAA&#10;">
                  <v:fill on="f" focussize="0,0"/>
                  <v:stroke on="f"/>
                  <v:imagedata r:id="rId24" o:title=""/>
                  <o:lock v:ext="edit" aspectratio="t"/>
                </v:shape>
              </v:group>
            </w:pict>
          </mc:Fallback>
        </mc:AlternateContent>
      </w: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tabs>
          <w:tab w:val="left" w:pos="8769"/>
        </w:tabs>
        <w:spacing w:line="490" w:lineRule="exact"/>
        <w:outlineLvl w:val="9"/>
      </w:pPr>
      <w:r>
        <w:rPr>
          <w:rFonts w:hint="eastAsia"/>
        </w:rPr>
        <w:tab/>
      </w: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r>
        <w:pict>
          <v:shape id="_x0000_s2224" o:spid="_x0000_s2224" o:spt="202" type="#_x0000_t202" style="position:absolute;left:0pt;margin-left:99.95pt;margin-top:11.85pt;height:22pt;width:237pt;z-index:251701248;mso-width-relative:page;mso-height-relative:page;" fillcolor="#000000" filled="t" coordsize="21600,21600" o:gfxdata="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aQcwtcAAAAJ&#10;AQAADwAAAAAAAAABACAAAAAiAAAAZHJzL2Rvd25yZXYueG1sUEsBAhQAFAAAAAgAh07iQFPfdyMd&#10;AgAAUAQAAA4AAAAAAAAAAQAgAAAAJgEAAGRycy9lMm9Eb2MueG1sUEsFBgAAAAAGAAYAWQEAALUF&#10;AAAAAA==&#10;">
            <v:path/>
            <v:fill on="t" opacity="0f" focussize="0,0"/>
            <v:stroke opacity="0f"/>
            <v:imagedata o:title=""/>
            <o:lock v:ext="edit"/>
            <v:textbox>
              <w:txbxContent>
                <w:p>
                  <w:pPr>
                    <w:jc w:val="center"/>
                    <w:rPr>
                      <w:rFonts w:eastAsia="仿宋_GB2312"/>
                      <w:b/>
                      <w:bCs/>
                      <w:sz w:val="24"/>
                    </w:rPr>
                  </w:pPr>
                  <w:r>
                    <w:rPr>
                      <w:rFonts w:eastAsia="仿宋_GB2312"/>
                      <w:b/>
                      <w:bCs/>
                      <w:sz w:val="24"/>
                    </w:rPr>
                    <w:t>图</w:t>
                  </w:r>
                  <w:r>
                    <w:rPr>
                      <w:rFonts w:hint="eastAsia" w:eastAsia="仿宋_GB2312"/>
                      <w:b/>
                      <w:bCs/>
                      <w:sz w:val="24"/>
                    </w:rPr>
                    <w:t>4</w:t>
                  </w:r>
                  <w:r>
                    <w:rPr>
                      <w:rFonts w:eastAsia="仿宋_GB2312"/>
                      <w:b/>
                      <w:bCs/>
                      <w:sz w:val="24"/>
                    </w:rPr>
                    <w:t>-</w:t>
                  </w:r>
                  <w:r>
                    <w:rPr>
                      <w:rFonts w:hint="eastAsia" w:eastAsia="仿宋_GB2312"/>
                      <w:b/>
                      <w:bCs/>
                      <w:sz w:val="24"/>
                    </w:rPr>
                    <w:t>2</w:t>
                  </w:r>
                  <w:r>
                    <w:rPr>
                      <w:rFonts w:eastAsia="仿宋_GB2312"/>
                      <w:b/>
                      <w:bCs/>
                      <w:sz w:val="24"/>
                    </w:rPr>
                    <w:t xml:space="preserve">  </w:t>
                  </w:r>
                  <w:r>
                    <w:rPr>
                      <w:rFonts w:hint="eastAsia" w:eastAsia="仿宋_GB2312"/>
                      <w:b/>
                      <w:bCs/>
                      <w:sz w:val="24"/>
                    </w:rPr>
                    <w:t>生产二车间设备布置图</w:t>
                  </w:r>
                </w:p>
              </w:txbxContent>
            </v:textbox>
          </v:shape>
        </w:pict>
      </w:r>
    </w:p>
    <w:p>
      <w:pPr>
        <w:pStyle w:val="71"/>
        <w:spacing w:line="490" w:lineRule="exact"/>
        <w:outlineLvl w:val="9"/>
      </w:pPr>
    </w:p>
    <w:p>
      <w:pPr>
        <w:pStyle w:val="71"/>
        <w:spacing w:line="490" w:lineRule="exact"/>
        <w:outlineLvl w:val="9"/>
      </w:pPr>
    </w:p>
    <w:p>
      <w:pPr>
        <w:pStyle w:val="71"/>
        <w:spacing w:line="490" w:lineRule="exact"/>
        <w:outlineLvl w:val="9"/>
      </w:pPr>
      <w:r>
        <w:rPr>
          <w:rFonts w:ascii="宋体" w:hAnsi="宋体" w:eastAsia="宋体" w:cs="宋体"/>
          <w:sz w:val="24"/>
          <w:szCs w:val="24"/>
        </w:rPr>
        <w:drawing>
          <wp:anchor distT="0" distB="0" distL="114300" distR="114300" simplePos="0" relativeHeight="251687936" behindDoc="0" locked="0" layoutInCell="1" allowOverlap="1">
            <wp:simplePos x="0" y="0"/>
            <wp:positionH relativeFrom="column">
              <wp:posOffset>476250</wp:posOffset>
            </wp:positionH>
            <wp:positionV relativeFrom="paragraph">
              <wp:posOffset>-59055</wp:posOffset>
            </wp:positionV>
            <wp:extent cx="4789805" cy="4323080"/>
            <wp:effectExtent l="0" t="0" r="10795" b="1270"/>
            <wp:wrapNone/>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25"/>
                    <a:stretch>
                      <a:fillRect/>
                    </a:stretch>
                  </pic:blipFill>
                  <pic:spPr>
                    <a:xfrm>
                      <a:off x="0" y="0"/>
                      <a:ext cx="4789805" cy="4323080"/>
                    </a:xfrm>
                    <a:prstGeom prst="rect">
                      <a:avLst/>
                    </a:prstGeom>
                    <a:noFill/>
                    <a:ln w="9525">
                      <a:noFill/>
                    </a:ln>
                  </pic:spPr>
                </pic:pic>
              </a:graphicData>
            </a:graphic>
          </wp:anchor>
        </w:drawing>
      </w: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p>
    <w:p>
      <w:pPr>
        <w:pStyle w:val="71"/>
        <w:spacing w:line="490" w:lineRule="exact"/>
        <w:outlineLvl w:val="9"/>
      </w:pPr>
      <w:r>
        <w:drawing>
          <wp:anchor distT="0" distB="0" distL="114300" distR="114300" simplePos="0" relativeHeight="251688960" behindDoc="0" locked="0" layoutInCell="1" allowOverlap="1">
            <wp:simplePos x="0" y="0"/>
            <wp:positionH relativeFrom="column">
              <wp:posOffset>459740</wp:posOffset>
            </wp:positionH>
            <wp:positionV relativeFrom="paragraph">
              <wp:posOffset>691515</wp:posOffset>
            </wp:positionV>
            <wp:extent cx="4947920" cy="3660140"/>
            <wp:effectExtent l="0" t="0" r="5080" b="1651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rcRect t="4157" b="5212"/>
                    <a:stretch>
                      <a:fillRect/>
                    </a:stretch>
                  </pic:blipFill>
                  <pic:spPr>
                    <a:xfrm>
                      <a:off x="0" y="0"/>
                      <a:ext cx="4947920" cy="3660140"/>
                    </a:xfrm>
                    <a:prstGeom prst="rect">
                      <a:avLst/>
                    </a:prstGeom>
                    <a:noFill/>
                    <a:ln>
                      <a:noFill/>
                    </a:ln>
                  </pic:spPr>
                </pic:pic>
              </a:graphicData>
            </a:graphic>
          </wp:anchor>
        </w:drawing>
      </w:r>
      <w:r>
        <w:pict>
          <v:shape id="_x0000_s2225" o:spid="_x0000_s2225" o:spt="202" type="#_x0000_t202" style="position:absolute;left:0pt;margin-left:106.95pt;margin-top:14.55pt;height:22pt;width:237pt;z-index:251702272;mso-width-relative:page;mso-height-relative:page;" fillcolor="#000000" filled="t" coordsize="21600,21600" o:gfxdata="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iVCzvVAAAACQEA&#10;AA8AAAAAAAAAAQAgAAAAIgAAAGRycy9kb3ducmV2LnhtbFBLAQIUABQAAAAIAIdO4kBHMxH4HQIA&#10;AFAEAAAOAAAAAAAAAAEAIAAAACQBAABkcnMvZTJvRG9jLnhtbFBLBQYAAAAABgAGAFkBAACzBQAA&#10;AAA=&#10;">
            <v:path/>
            <v:fill on="t" opacity="0f" focussize="0,0"/>
            <v:stroke opacity="0f"/>
            <v:imagedata o:title=""/>
            <o:lock v:ext="edit"/>
            <v:textbox>
              <w:txbxContent>
                <w:p>
                  <w:pPr>
                    <w:jc w:val="center"/>
                    <w:rPr>
                      <w:rFonts w:eastAsia="仿宋_GB2312"/>
                      <w:b/>
                      <w:bCs/>
                      <w:sz w:val="24"/>
                    </w:rPr>
                  </w:pPr>
                  <w:r>
                    <w:rPr>
                      <w:rFonts w:eastAsia="仿宋_GB2312"/>
                      <w:b/>
                      <w:bCs/>
                      <w:sz w:val="24"/>
                    </w:rPr>
                    <w:t>图</w:t>
                  </w:r>
                  <w:r>
                    <w:rPr>
                      <w:rFonts w:hint="eastAsia" w:eastAsia="仿宋_GB2312"/>
                      <w:b/>
                      <w:bCs/>
                      <w:sz w:val="24"/>
                    </w:rPr>
                    <w:t>4</w:t>
                  </w:r>
                  <w:r>
                    <w:rPr>
                      <w:rFonts w:eastAsia="仿宋_GB2312"/>
                      <w:b/>
                      <w:bCs/>
                      <w:sz w:val="24"/>
                    </w:rPr>
                    <w:t>-</w:t>
                  </w:r>
                  <w:r>
                    <w:rPr>
                      <w:rFonts w:hint="eastAsia" w:eastAsia="仿宋_GB2312"/>
                      <w:b/>
                      <w:bCs/>
                      <w:sz w:val="24"/>
                    </w:rPr>
                    <w:t>3</w:t>
                  </w:r>
                  <w:r>
                    <w:rPr>
                      <w:rFonts w:eastAsia="仿宋_GB2312"/>
                      <w:b/>
                      <w:bCs/>
                      <w:sz w:val="24"/>
                    </w:rPr>
                    <w:t xml:space="preserve">  </w:t>
                  </w:r>
                  <w:r>
                    <w:rPr>
                      <w:rFonts w:hint="eastAsia" w:eastAsia="仿宋_GB2312"/>
                      <w:b/>
                      <w:bCs/>
                      <w:sz w:val="24"/>
                    </w:rPr>
                    <w:t>光电硝酸钾车间设备布置图</w:t>
                  </w:r>
                </w:p>
              </w:txbxContent>
            </v:textbox>
          </v:shape>
        </w:pict>
      </w:r>
    </w:p>
    <w:p>
      <w:pPr>
        <w:pStyle w:val="71"/>
        <w:spacing w:line="490" w:lineRule="exact"/>
        <w:outlineLvl w:val="9"/>
      </w:pPr>
    </w:p>
    <w:p>
      <w:pPr>
        <w:pStyle w:val="71"/>
        <w:spacing w:line="490" w:lineRule="exact"/>
        <w:outlineLvl w:val="9"/>
      </w:pPr>
      <w:r>
        <w:pict>
          <v:shape id="_x0000_s2226" o:spid="_x0000_s2226" o:spt="202" type="#_x0000_t202" style="position:absolute;left:0pt;margin-left:108pt;margin-top:299pt;height:22pt;width:237pt;z-index:251703296;mso-width-relative:page;mso-height-relative:page;" fillcolor="#000000" filled="t" coordsize="21600,21600" o:gfxdata="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Nnv91gAAAAkB&#10;AAAPAAAAAAAAAAEAIAAAACIAAABkcnMvZG93bnJldi54bWxQSwECFAAUAAAACACHTuJAXJ7YZR0C&#10;AABQBAAADgAAAAAAAAABACAAAAAlAQAAZHJzL2Uyb0RvYy54bWxQSwUGAAAAAAYABgBZAQAAtAUA&#10;AAAA&#10;">
            <v:path/>
            <v:fill on="t" opacity="0f" focussize="0,0"/>
            <v:stroke opacity="0f"/>
            <v:imagedata o:title=""/>
            <o:lock v:ext="edit"/>
            <v:textbox>
              <w:txbxContent>
                <w:p>
                  <w:pPr>
                    <w:jc w:val="center"/>
                    <w:rPr>
                      <w:rFonts w:eastAsia="仿宋_GB2312"/>
                      <w:b/>
                      <w:bCs/>
                      <w:sz w:val="24"/>
                    </w:rPr>
                  </w:pPr>
                  <w:r>
                    <w:rPr>
                      <w:rFonts w:eastAsia="仿宋_GB2312"/>
                      <w:b/>
                      <w:bCs/>
                      <w:sz w:val="24"/>
                    </w:rPr>
                    <w:t>图</w:t>
                  </w:r>
                  <w:r>
                    <w:rPr>
                      <w:rFonts w:hint="eastAsia" w:eastAsia="仿宋_GB2312"/>
                      <w:b/>
                      <w:bCs/>
                      <w:sz w:val="24"/>
                    </w:rPr>
                    <w:t>4</w:t>
                  </w:r>
                  <w:r>
                    <w:rPr>
                      <w:rFonts w:eastAsia="仿宋_GB2312"/>
                      <w:b/>
                      <w:bCs/>
                      <w:sz w:val="24"/>
                    </w:rPr>
                    <w:t>-</w:t>
                  </w:r>
                  <w:r>
                    <w:rPr>
                      <w:rFonts w:hint="eastAsia" w:eastAsia="仿宋_GB2312"/>
                      <w:b/>
                      <w:bCs/>
                      <w:sz w:val="24"/>
                    </w:rPr>
                    <w:t>4</w:t>
                  </w:r>
                  <w:r>
                    <w:rPr>
                      <w:rFonts w:eastAsia="仿宋_GB2312"/>
                      <w:b/>
                      <w:bCs/>
                      <w:sz w:val="24"/>
                    </w:rPr>
                    <w:t xml:space="preserve">  </w:t>
                  </w:r>
                  <w:r>
                    <w:rPr>
                      <w:rFonts w:hint="eastAsia" w:eastAsia="仿宋_GB2312"/>
                      <w:b/>
                      <w:bCs/>
                      <w:sz w:val="24"/>
                    </w:rPr>
                    <w:t>大量元素水溶肥车间设备布置图</w:t>
                  </w:r>
                </w:p>
              </w:txbxContent>
            </v:textbox>
          </v:shape>
        </w:pict>
      </w:r>
    </w:p>
    <w:p>
      <w:pPr>
        <w:pStyle w:val="71"/>
        <w:spacing w:line="490" w:lineRule="exact"/>
      </w:pPr>
      <w:bookmarkStart w:id="67" w:name="_Toc12728"/>
      <w:r>
        <w:t>4.2生产工艺</w:t>
      </w:r>
      <w:bookmarkEnd w:id="67"/>
    </w:p>
    <w:p>
      <w:pPr>
        <w:topLinePunct/>
        <w:adjustRightInd w:val="0"/>
        <w:snapToGrid w:val="0"/>
        <w:spacing w:line="520" w:lineRule="exact"/>
        <w:outlineLvl w:val="2"/>
        <w:rPr>
          <w:rFonts w:eastAsia="仿宋_GB2312"/>
          <w:bCs/>
          <w:sz w:val="28"/>
          <w:szCs w:val="28"/>
        </w:rPr>
      </w:pPr>
      <w:r>
        <w:rPr>
          <w:rFonts w:hint="eastAsia" w:eastAsia="仿宋_GB2312"/>
          <w:bCs/>
          <w:sz w:val="28"/>
          <w:szCs w:val="28"/>
        </w:rPr>
        <w:t>4.2.1工业硝酸钾生产工艺</w:t>
      </w:r>
    </w:p>
    <w:p>
      <w:pPr>
        <w:widowControl/>
        <w:spacing w:line="490" w:lineRule="exact"/>
        <w:ind w:firstLine="840" w:firstLineChars="300"/>
        <w:jc w:val="left"/>
        <w:rPr>
          <w:rFonts w:eastAsia="仿宋_GB2312"/>
          <w:kern w:val="0"/>
          <w:sz w:val="28"/>
          <w:szCs w:val="28"/>
        </w:rPr>
      </w:pPr>
      <w:r>
        <w:rPr>
          <w:rFonts w:hint="eastAsia" w:eastAsia="仿宋_GB2312"/>
          <w:kern w:val="0"/>
          <w:sz w:val="28"/>
          <w:szCs w:val="28"/>
        </w:rPr>
        <w:t>该公司“20000</w:t>
      </w:r>
      <w:r>
        <w:rPr>
          <w:rFonts w:hint="eastAsia" w:eastAsia="仿宋_GB2312"/>
          <w:kern w:val="0"/>
          <w:sz w:val="28"/>
          <w:szCs w:val="28"/>
          <w:lang w:val="en-US" w:eastAsia="zh-CN"/>
        </w:rPr>
        <w:t>t/a</w:t>
      </w:r>
      <w:r>
        <w:rPr>
          <w:rFonts w:hint="eastAsia" w:eastAsia="仿宋_GB2312"/>
          <w:kern w:val="0"/>
          <w:sz w:val="28"/>
          <w:szCs w:val="28"/>
        </w:rPr>
        <w:t>硝酸钾装置”采用硝酸铵、氯化钾复分解法的生产工</w:t>
      </w:r>
    </w:p>
    <w:p>
      <w:pPr>
        <w:widowControl/>
        <w:spacing w:line="490" w:lineRule="exact"/>
        <w:jc w:val="left"/>
        <w:rPr>
          <w:rFonts w:eastAsia="仿宋_GB2312"/>
          <w:kern w:val="0"/>
          <w:sz w:val="28"/>
          <w:szCs w:val="28"/>
        </w:rPr>
      </w:pPr>
      <w:r>
        <w:rPr>
          <w:rFonts w:hint="eastAsia" w:eastAsia="仿宋_GB2312"/>
          <w:kern w:val="0"/>
          <w:sz w:val="28"/>
          <w:szCs w:val="28"/>
        </w:rPr>
        <w:t>艺，得到粗品硝酸钾后再经重结晶达到提纯目的。</w:t>
      </w:r>
    </w:p>
    <w:p>
      <w:pPr>
        <w:widowControl/>
        <w:numPr>
          <w:ilvl w:val="0"/>
          <w:numId w:val="6"/>
        </w:numPr>
        <w:spacing w:line="490" w:lineRule="exact"/>
        <w:ind w:firstLine="560" w:firstLineChars="200"/>
        <w:jc w:val="left"/>
        <w:rPr>
          <w:rFonts w:eastAsia="仿宋_GB2312"/>
          <w:kern w:val="0"/>
          <w:sz w:val="28"/>
          <w:szCs w:val="28"/>
        </w:rPr>
      </w:pPr>
      <w:r>
        <w:rPr>
          <w:rFonts w:hint="eastAsia" w:eastAsia="仿宋_GB2312"/>
          <w:kern w:val="0"/>
          <w:sz w:val="28"/>
          <w:szCs w:val="28"/>
        </w:rPr>
        <w:t>母液槽中的母液经浓缩系统浓缩后循环注入硝酸铵溶解槽中，</w:t>
      </w:r>
      <w:r>
        <w:rPr>
          <w:rFonts w:hint="eastAsia" w:eastAsia="仿宋_GB2312"/>
          <w:sz w:val="28"/>
          <w:szCs w:val="28"/>
        </w:rPr>
        <w:t>人工泵入液体硝酸铵</w:t>
      </w:r>
      <w:r>
        <w:rPr>
          <w:rFonts w:hint="eastAsia" w:eastAsia="仿宋_GB2312"/>
          <w:kern w:val="0"/>
          <w:sz w:val="28"/>
          <w:szCs w:val="28"/>
        </w:rPr>
        <w:t>，开启搅拌器搅拌(此时溶解槽温度为90℃左右，其为二次蒸发系统蒸发后分离后母液的温度)进行充分的复分解反应，再自然降温到60℃后冷却结晶出氯化铵晶体。</w:t>
      </w:r>
      <w:r>
        <w:rPr>
          <w:rFonts w:eastAsia="仿宋_GB2312"/>
          <w:kern w:val="0"/>
          <w:sz w:val="28"/>
          <w:szCs w:val="28"/>
        </w:rPr>
        <w:t>此过程中产生的职业病危害因素有：噪声</w:t>
      </w:r>
      <w:r>
        <w:rPr>
          <w:rFonts w:hint="eastAsia" w:eastAsia="仿宋_GB2312"/>
          <w:kern w:val="0"/>
          <w:sz w:val="28"/>
          <w:szCs w:val="28"/>
        </w:rPr>
        <w:t>、高温</w:t>
      </w:r>
      <w:r>
        <w:rPr>
          <w:rFonts w:eastAsia="仿宋_GB2312"/>
          <w:kern w:val="0"/>
          <w:sz w:val="28"/>
          <w:szCs w:val="28"/>
        </w:rPr>
        <w:t>。</w:t>
      </w:r>
    </w:p>
    <w:p>
      <w:pPr>
        <w:widowControl/>
        <w:numPr>
          <w:ilvl w:val="0"/>
          <w:numId w:val="6"/>
        </w:numPr>
        <w:spacing w:line="490" w:lineRule="exact"/>
        <w:ind w:firstLine="560" w:firstLineChars="200"/>
        <w:jc w:val="left"/>
        <w:rPr>
          <w:rFonts w:eastAsia="仿宋_GB2312"/>
          <w:kern w:val="0"/>
          <w:sz w:val="28"/>
          <w:szCs w:val="28"/>
        </w:rPr>
      </w:pPr>
      <w:r>
        <w:rPr>
          <w:rFonts w:hint="eastAsia" w:eastAsia="仿宋_GB2312"/>
          <w:kern w:val="0"/>
          <w:sz w:val="28"/>
          <w:szCs w:val="28"/>
        </w:rPr>
        <w:t>通过抽真空过滤机分离出氯化铵晶体，分离出的氯化铵晶体直接人工包装出售，不再进行干燥。</w:t>
      </w:r>
      <w:r>
        <w:rPr>
          <w:rFonts w:eastAsia="仿宋_GB2312"/>
          <w:kern w:val="0"/>
          <w:sz w:val="28"/>
          <w:szCs w:val="28"/>
        </w:rPr>
        <w:t>此过程中产生的职业病危害因素有：噪声</w:t>
      </w:r>
      <w:r>
        <w:rPr>
          <w:rFonts w:hint="eastAsia" w:eastAsia="仿宋_GB2312"/>
          <w:kern w:val="0"/>
          <w:sz w:val="28"/>
          <w:szCs w:val="28"/>
        </w:rPr>
        <w:t>、氯化铵</w:t>
      </w:r>
      <w:r>
        <w:rPr>
          <w:rFonts w:eastAsia="仿宋_GB2312"/>
          <w:kern w:val="0"/>
          <w:sz w:val="28"/>
          <w:szCs w:val="28"/>
        </w:rPr>
        <w:t>。</w:t>
      </w:r>
    </w:p>
    <w:p>
      <w:pPr>
        <w:widowControl/>
        <w:numPr>
          <w:ilvl w:val="0"/>
          <w:numId w:val="6"/>
        </w:numPr>
        <w:spacing w:line="490" w:lineRule="exact"/>
        <w:ind w:firstLine="560" w:firstLineChars="200"/>
        <w:jc w:val="left"/>
        <w:rPr>
          <w:rFonts w:eastAsia="仿宋_GB2312"/>
          <w:kern w:val="0"/>
          <w:sz w:val="28"/>
          <w:szCs w:val="28"/>
        </w:rPr>
      </w:pPr>
      <w:r>
        <w:rPr>
          <w:rFonts w:hint="eastAsia" w:eastAsia="仿宋_GB2312"/>
          <w:kern w:val="0"/>
          <w:sz w:val="28"/>
          <w:szCs w:val="28"/>
        </w:rPr>
        <w:t>分离氯化铵晶体后的母液注入氯化钾溶解槽，人工向氯化钾溶解槽内加入固体氯化钾，并直接通入蒸汽加热。</w:t>
      </w:r>
      <w:r>
        <w:rPr>
          <w:rFonts w:eastAsia="仿宋_GB2312"/>
          <w:kern w:val="0"/>
          <w:sz w:val="28"/>
          <w:szCs w:val="28"/>
        </w:rPr>
        <w:t>此过程中产生的职业病危害因素有：噪声</w:t>
      </w:r>
      <w:r>
        <w:rPr>
          <w:rFonts w:hint="eastAsia" w:eastAsia="仿宋_GB2312"/>
          <w:kern w:val="0"/>
          <w:sz w:val="28"/>
          <w:szCs w:val="28"/>
        </w:rPr>
        <w:t>、高温</w:t>
      </w:r>
      <w:r>
        <w:rPr>
          <w:rFonts w:eastAsia="仿宋_GB2312"/>
          <w:kern w:val="0"/>
          <w:sz w:val="28"/>
          <w:szCs w:val="28"/>
        </w:rPr>
        <w:t>。</w:t>
      </w:r>
    </w:p>
    <w:p>
      <w:pPr>
        <w:widowControl/>
        <w:numPr>
          <w:ilvl w:val="0"/>
          <w:numId w:val="6"/>
        </w:numPr>
        <w:spacing w:line="490" w:lineRule="exact"/>
        <w:ind w:firstLine="560" w:firstLineChars="200"/>
        <w:jc w:val="left"/>
        <w:rPr>
          <w:rFonts w:eastAsia="仿宋_GB2312"/>
          <w:kern w:val="0"/>
          <w:sz w:val="28"/>
          <w:szCs w:val="28"/>
        </w:rPr>
      </w:pPr>
      <w:r>
        <w:rPr>
          <w:rFonts w:hint="eastAsia" w:eastAsia="仿宋_GB2312"/>
          <w:kern w:val="0"/>
          <w:sz w:val="28"/>
          <w:szCs w:val="28"/>
        </w:rPr>
        <w:t>反应完成后的溶液通过泵输送至粗品冷却罐中冷却结晶，冷却至30℃左右后放入溶解过滤槽中进行抽真空过滤。母液返回母液槽中，二效蒸发系统蒸发浓缩（温度为110℃至115℃）后循环进入硝酸铵溶解槽；用泵加入清水对过滤完成后的粗品硝酸钾进行洗涤，通入蒸汽加热溶解除杂。</w:t>
      </w:r>
      <w:r>
        <w:rPr>
          <w:rFonts w:eastAsia="仿宋_GB2312"/>
          <w:kern w:val="0"/>
          <w:sz w:val="28"/>
          <w:szCs w:val="28"/>
        </w:rPr>
        <w:t>此过程中产生的职业病危害因素有：</w:t>
      </w:r>
      <w:r>
        <w:rPr>
          <w:rFonts w:hint="eastAsia" w:eastAsia="仿宋_GB2312"/>
          <w:kern w:val="0"/>
          <w:sz w:val="28"/>
          <w:szCs w:val="28"/>
        </w:rPr>
        <w:t>氨、</w:t>
      </w:r>
      <w:r>
        <w:rPr>
          <w:rFonts w:eastAsia="仿宋_GB2312"/>
          <w:kern w:val="0"/>
          <w:sz w:val="28"/>
          <w:szCs w:val="28"/>
        </w:rPr>
        <w:t>噪声</w:t>
      </w:r>
      <w:r>
        <w:rPr>
          <w:rFonts w:hint="eastAsia" w:eastAsia="仿宋_GB2312"/>
          <w:kern w:val="0"/>
          <w:sz w:val="28"/>
          <w:szCs w:val="28"/>
        </w:rPr>
        <w:t>、高温</w:t>
      </w:r>
      <w:r>
        <w:rPr>
          <w:rFonts w:eastAsia="仿宋_GB2312"/>
          <w:kern w:val="0"/>
          <w:sz w:val="28"/>
          <w:szCs w:val="28"/>
        </w:rPr>
        <w:t>。</w:t>
      </w:r>
    </w:p>
    <w:p>
      <w:pPr>
        <w:widowControl/>
        <w:numPr>
          <w:ilvl w:val="0"/>
          <w:numId w:val="6"/>
        </w:numPr>
        <w:tabs>
          <w:tab w:val="left" w:pos="1040"/>
        </w:tabs>
        <w:spacing w:line="490" w:lineRule="exact"/>
        <w:ind w:firstLine="560" w:firstLineChars="200"/>
        <w:jc w:val="left"/>
        <w:rPr>
          <w:rFonts w:eastAsia="仿宋_GB2312"/>
          <w:kern w:val="0"/>
          <w:sz w:val="28"/>
          <w:szCs w:val="28"/>
        </w:rPr>
      </w:pPr>
      <w:r>
        <w:rPr>
          <w:rFonts w:hint="eastAsia" w:eastAsia="仿宋_GB2312"/>
          <w:kern w:val="0"/>
          <w:sz w:val="28"/>
          <w:szCs w:val="28"/>
        </w:rPr>
        <w:t>重溶解后的溶液通过泵输送至精品冷却罐中第二次冷却结晶，冷却至30℃左右后再放入精品硝酸钾过滤槽中抽真空过滤。</w:t>
      </w:r>
      <w:r>
        <w:rPr>
          <w:rFonts w:eastAsia="仿宋_GB2312"/>
          <w:kern w:val="0"/>
          <w:sz w:val="28"/>
          <w:szCs w:val="28"/>
        </w:rPr>
        <w:t>此过程中产生的职业病危害因素有：噪声。</w:t>
      </w:r>
    </w:p>
    <w:p>
      <w:pPr>
        <w:widowControl/>
        <w:numPr>
          <w:ilvl w:val="0"/>
          <w:numId w:val="6"/>
        </w:numPr>
        <w:tabs>
          <w:tab w:val="left" w:pos="1040"/>
        </w:tabs>
        <w:spacing w:line="490" w:lineRule="exact"/>
        <w:ind w:firstLine="560" w:firstLineChars="200"/>
        <w:jc w:val="left"/>
        <w:rPr>
          <w:rFonts w:eastAsia="仿宋_GB2312"/>
          <w:kern w:val="0"/>
          <w:sz w:val="28"/>
          <w:szCs w:val="28"/>
        </w:rPr>
      </w:pPr>
      <w:r>
        <w:rPr>
          <w:rFonts w:hint="eastAsia" w:eastAsia="仿宋_GB2312"/>
          <w:kern w:val="0"/>
          <w:sz w:val="28"/>
          <w:szCs w:val="28"/>
        </w:rPr>
        <w:t>母液回到精品冷却罐中循环利用，滤饼通过螺旋输送机送入流化床干燥器中干燥即得到精品硝酸钾成品，包装后运往硝酸钾成品库房待售。</w:t>
      </w:r>
      <w:r>
        <w:rPr>
          <w:rFonts w:hint="eastAsia" w:eastAsia="仿宋_GB2312"/>
          <w:bCs/>
          <w:kern w:val="0"/>
          <w:sz w:val="28"/>
          <w:szCs w:val="28"/>
        </w:rPr>
        <w:t>干燥利用蒸汽作为热源。</w:t>
      </w:r>
      <w:r>
        <w:rPr>
          <w:rFonts w:eastAsia="仿宋_GB2312"/>
          <w:kern w:val="0"/>
          <w:sz w:val="28"/>
          <w:szCs w:val="28"/>
        </w:rPr>
        <w:t>此过程中产生的职业病危害因素有：</w:t>
      </w:r>
      <w:r>
        <w:rPr>
          <w:rFonts w:hint="eastAsia" w:eastAsia="仿宋_GB2312"/>
          <w:kern w:val="0"/>
          <w:sz w:val="28"/>
          <w:szCs w:val="28"/>
        </w:rPr>
        <w:t>硝酸钾、</w:t>
      </w:r>
      <w:r>
        <w:rPr>
          <w:rFonts w:eastAsia="仿宋_GB2312"/>
          <w:kern w:val="0"/>
          <w:sz w:val="28"/>
          <w:szCs w:val="28"/>
        </w:rPr>
        <w:t>噪声</w:t>
      </w:r>
      <w:r>
        <w:rPr>
          <w:rFonts w:hint="eastAsia" w:eastAsia="仿宋_GB2312"/>
          <w:kern w:val="0"/>
          <w:sz w:val="28"/>
          <w:szCs w:val="28"/>
        </w:rPr>
        <w:t>、高温</w:t>
      </w:r>
      <w:r>
        <w:rPr>
          <w:rFonts w:eastAsia="仿宋_GB2312"/>
          <w:kern w:val="0"/>
          <w:sz w:val="28"/>
          <w:szCs w:val="28"/>
        </w:rPr>
        <w:t>。</w:t>
      </w:r>
    </w:p>
    <w:p>
      <w:pPr>
        <w:widowControl/>
        <w:tabs>
          <w:tab w:val="left" w:pos="1040"/>
        </w:tabs>
        <w:spacing w:line="490" w:lineRule="exact"/>
        <w:ind w:left="420" w:leftChars="200"/>
        <w:jc w:val="left"/>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r>
        <w:rPr>
          <w:rFonts w:eastAsia="仿宋_GB2312"/>
          <w:kern w:val="0"/>
          <w:sz w:val="24"/>
        </w:rPr>
        <w:drawing>
          <wp:anchor distT="0" distB="0" distL="114300" distR="114300" simplePos="0" relativeHeight="251685888" behindDoc="0" locked="0" layoutInCell="1" allowOverlap="1">
            <wp:simplePos x="0" y="0"/>
            <wp:positionH relativeFrom="column">
              <wp:posOffset>-301625</wp:posOffset>
            </wp:positionH>
            <wp:positionV relativeFrom="paragraph">
              <wp:posOffset>87630</wp:posOffset>
            </wp:positionV>
            <wp:extent cx="6633210" cy="3305810"/>
            <wp:effectExtent l="0" t="0" r="15240" b="8890"/>
            <wp:wrapNone/>
            <wp:docPr id="133" name="图片 133" descr="农科化工硝酸钾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农科化工硝酸钾工艺流程图"/>
                    <pic:cNvPicPr>
                      <a:picLocks noChangeAspect="1"/>
                    </pic:cNvPicPr>
                  </pic:nvPicPr>
                  <pic:blipFill>
                    <a:blip r:embed="rId27"/>
                    <a:srcRect l="800" t="1979" r="3781" b="7340"/>
                    <a:stretch>
                      <a:fillRect/>
                    </a:stretch>
                  </pic:blipFill>
                  <pic:spPr>
                    <a:xfrm>
                      <a:off x="0" y="0"/>
                      <a:ext cx="6633210" cy="3305810"/>
                    </a:xfrm>
                    <a:prstGeom prst="rect">
                      <a:avLst/>
                    </a:prstGeom>
                    <a:ln>
                      <a:noFill/>
                    </a:ln>
                  </pic:spPr>
                </pic:pic>
              </a:graphicData>
            </a:graphic>
          </wp:anchor>
        </w:drawing>
      </w:r>
    </w:p>
    <w:p>
      <w:pPr>
        <w:pStyle w:val="16"/>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p>
    <w:p>
      <w:pPr>
        <w:pStyle w:val="16"/>
        <w:rPr>
          <w:rFonts w:eastAsia="仿宋_GB2312"/>
          <w:bCs/>
          <w:kern w:val="0"/>
          <w:sz w:val="28"/>
          <w:szCs w:val="28"/>
        </w:rPr>
      </w:pPr>
    </w:p>
    <w:p>
      <w:pPr>
        <w:widowControl/>
        <w:rPr>
          <w:rFonts w:eastAsia="仿宋_GB2312"/>
          <w:kern w:val="0"/>
          <w:sz w:val="24"/>
        </w:rPr>
      </w:pPr>
    </w:p>
    <w:p>
      <w:pPr>
        <w:pStyle w:val="16"/>
        <w:rPr>
          <w:rFonts w:eastAsia="仿宋_GB2312"/>
          <w:kern w:val="0"/>
          <w:sz w:val="24"/>
        </w:rPr>
      </w:pPr>
    </w:p>
    <w:p>
      <w:pPr>
        <w:pStyle w:val="16"/>
        <w:rPr>
          <w:rFonts w:eastAsia="仿宋_GB2312"/>
          <w:kern w:val="0"/>
          <w:sz w:val="24"/>
        </w:rPr>
      </w:pPr>
    </w:p>
    <w:p>
      <w:pPr>
        <w:pStyle w:val="16"/>
        <w:rPr>
          <w:rFonts w:eastAsia="仿宋_GB2312"/>
          <w:kern w:val="0"/>
          <w:sz w:val="24"/>
        </w:rPr>
      </w:pPr>
      <w:r>
        <w:pict>
          <v:shape id="_x0000_s2050" o:spid="_x0000_s2050" o:spt="202" type="#_x0000_t202" style="position:absolute;left:0pt;margin-left:124.95pt;margin-top:2.4pt;height:22pt;width:231pt;z-index:251709440;mso-width-relative:page;mso-height-relative:page;" fillcolor="#000000" filled="t" coordsize="21600,21600" o:gfxdata="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kEjw1gAAAAkB&#10;AAAPAAAAAAAAAAEAIAAAACIAAABkcnMvZG93bnJldi54bWxQSwECFAAUAAAACACHTuJAjq2hoh0C&#10;AABQBAAADgAAAAAAAAABACAAAAAlAQAAZHJzL2Uyb0RvYy54bWxQSwUGAAAAAAYABgBZAQAAtAUA&#10;AAAA&#10;">
            <v:path/>
            <v:fill on="t" opacity="0f" focussize="0,0"/>
            <v:stroke opacity="0f"/>
            <v:imagedata o:title=""/>
            <o:lock v:ext="edit"/>
            <v:textbox>
              <w:txbxContent>
                <w:p>
                  <w:pPr>
                    <w:widowControl/>
                    <w:rPr>
                      <w:rFonts w:eastAsia="仿宋_GB2312"/>
                      <w:kern w:val="0"/>
                      <w:sz w:val="24"/>
                    </w:rPr>
                  </w:pPr>
                  <w:r>
                    <w:rPr>
                      <w:rFonts w:eastAsia="仿宋_GB2312"/>
                      <w:sz w:val="24"/>
                    </w:rPr>
                    <w:t>图</w:t>
                  </w:r>
                  <w:r>
                    <w:rPr>
                      <w:rFonts w:hint="eastAsia" w:eastAsia="仿宋_GB2312"/>
                      <w:sz w:val="24"/>
                    </w:rPr>
                    <w:t>4</w:t>
                  </w:r>
                  <w:r>
                    <w:rPr>
                      <w:rFonts w:eastAsia="仿宋_GB2312"/>
                      <w:sz w:val="24"/>
                    </w:rPr>
                    <w:t>-</w:t>
                  </w:r>
                  <w:r>
                    <w:rPr>
                      <w:rFonts w:hint="eastAsia" w:eastAsia="仿宋_GB2312"/>
                      <w:sz w:val="24"/>
                    </w:rPr>
                    <w:t>5</w:t>
                  </w:r>
                  <w:r>
                    <w:rPr>
                      <w:rFonts w:eastAsia="仿宋_GB2312"/>
                      <w:kern w:val="0"/>
                      <w:sz w:val="24"/>
                    </w:rPr>
                    <w:t>工业硝酸钾生产工艺流程</w:t>
                  </w:r>
                  <w:r>
                    <w:rPr>
                      <w:rFonts w:hint="eastAsia" w:eastAsia="仿宋_GB2312"/>
                      <w:kern w:val="0"/>
                      <w:sz w:val="24"/>
                    </w:rPr>
                    <w:t>示意</w:t>
                  </w:r>
                  <w:r>
                    <w:rPr>
                      <w:rFonts w:eastAsia="仿宋_GB2312"/>
                      <w:kern w:val="0"/>
                      <w:sz w:val="24"/>
                    </w:rPr>
                    <w:t>图</w:t>
                  </w:r>
                </w:p>
                <w:p>
                  <w:pPr>
                    <w:jc w:val="center"/>
                    <w:rPr>
                      <w:rFonts w:eastAsia="仿宋_GB2312"/>
                      <w:sz w:val="24"/>
                    </w:rPr>
                  </w:pPr>
                </w:p>
              </w:txbxContent>
            </v:textbox>
          </v:shape>
        </w:pict>
      </w:r>
    </w:p>
    <w:p>
      <w:pPr>
        <w:topLinePunct/>
        <w:adjustRightInd w:val="0"/>
        <w:snapToGrid w:val="0"/>
        <w:spacing w:line="520" w:lineRule="exact"/>
        <w:outlineLvl w:val="2"/>
        <w:rPr>
          <w:rFonts w:eastAsia="仿宋_GB2312"/>
          <w:bCs/>
          <w:sz w:val="28"/>
          <w:szCs w:val="28"/>
        </w:rPr>
      </w:pPr>
      <w:r>
        <w:rPr>
          <w:rFonts w:hint="eastAsia" w:eastAsia="仿宋_GB2312"/>
          <w:bCs/>
          <w:sz w:val="28"/>
          <w:szCs w:val="28"/>
        </w:rPr>
        <w:t>4.2.2光电硝酸钾生产工艺</w:t>
      </w:r>
    </w:p>
    <w:p>
      <w:pPr>
        <w:tabs>
          <w:tab w:val="left" w:pos="1040"/>
        </w:tabs>
        <w:spacing w:line="490" w:lineRule="exact"/>
        <w:ind w:firstLine="560" w:firstLineChars="200"/>
        <w:rPr>
          <w:rFonts w:eastAsia="仿宋_GB2312"/>
          <w:bCs/>
          <w:sz w:val="28"/>
          <w:szCs w:val="28"/>
        </w:rPr>
      </w:pPr>
      <w:r>
        <w:rPr>
          <w:rFonts w:hint="eastAsia" w:eastAsia="仿宋_GB2312"/>
          <w:bCs/>
          <w:sz w:val="28"/>
          <w:szCs w:val="28"/>
        </w:rPr>
        <w:t>（1）工人将项目自产的工业级硝酸钾加至溶解槽，然后通入130℃的直接蒸汽使其溶解，同时加入常温的母液。</w:t>
      </w:r>
      <w:r>
        <w:rPr>
          <w:rFonts w:eastAsia="仿宋_GB2312"/>
          <w:kern w:val="0"/>
          <w:sz w:val="28"/>
          <w:szCs w:val="28"/>
        </w:rPr>
        <w:t>此过程中产生的职业病危害因素有：</w:t>
      </w:r>
      <w:r>
        <w:rPr>
          <w:rFonts w:hint="eastAsia" w:eastAsia="仿宋_GB2312"/>
          <w:kern w:val="0"/>
          <w:sz w:val="28"/>
          <w:szCs w:val="28"/>
        </w:rPr>
        <w:t>硝酸钾、</w:t>
      </w:r>
      <w:r>
        <w:rPr>
          <w:rFonts w:eastAsia="仿宋_GB2312"/>
          <w:kern w:val="0"/>
          <w:sz w:val="28"/>
          <w:szCs w:val="28"/>
        </w:rPr>
        <w:t>噪声</w:t>
      </w:r>
      <w:r>
        <w:rPr>
          <w:rFonts w:hint="eastAsia" w:eastAsia="仿宋_GB2312"/>
          <w:kern w:val="0"/>
          <w:sz w:val="28"/>
          <w:szCs w:val="28"/>
        </w:rPr>
        <w:t>、高温</w:t>
      </w:r>
      <w:r>
        <w:rPr>
          <w:rFonts w:eastAsia="仿宋_GB2312"/>
          <w:kern w:val="0"/>
          <w:sz w:val="28"/>
          <w:szCs w:val="28"/>
        </w:rPr>
        <w:t>。</w:t>
      </w:r>
    </w:p>
    <w:p>
      <w:pPr>
        <w:tabs>
          <w:tab w:val="left" w:pos="1040"/>
        </w:tabs>
        <w:spacing w:line="490" w:lineRule="exact"/>
        <w:ind w:firstLine="560" w:firstLineChars="200"/>
        <w:rPr>
          <w:rFonts w:eastAsia="仿宋_GB2312"/>
          <w:bCs/>
          <w:sz w:val="28"/>
          <w:szCs w:val="28"/>
        </w:rPr>
      </w:pPr>
      <w:r>
        <w:rPr>
          <w:rFonts w:hint="eastAsia" w:eastAsia="仿宋_GB2312"/>
          <w:bCs/>
          <w:sz w:val="28"/>
          <w:szCs w:val="28"/>
        </w:rPr>
        <w:t>（2）通过泵将溶解槽内的溶液打至冷却结晶罐，利用冷却水冷却结晶，真空过滤得到含水率约4%的硝酸钾，母液打至暂存罐，下批生产时加至硝酸钾溶解槽。</w:t>
      </w:r>
      <w:r>
        <w:rPr>
          <w:rFonts w:eastAsia="仿宋_GB2312"/>
          <w:kern w:val="0"/>
          <w:sz w:val="28"/>
          <w:szCs w:val="28"/>
        </w:rPr>
        <w:t>此过程中产生的职业病危害因素有：噪声。</w:t>
      </w:r>
    </w:p>
    <w:p>
      <w:pPr>
        <w:tabs>
          <w:tab w:val="left" w:pos="1040"/>
        </w:tabs>
        <w:spacing w:line="490" w:lineRule="exact"/>
        <w:ind w:firstLine="560" w:firstLineChars="200"/>
        <w:rPr>
          <w:rFonts w:eastAsia="仿宋_GB2312"/>
          <w:bCs/>
          <w:sz w:val="28"/>
          <w:szCs w:val="28"/>
        </w:rPr>
      </w:pPr>
      <w:r>
        <w:rPr>
          <w:rFonts w:hint="eastAsia" w:eastAsia="仿宋_GB2312"/>
          <w:bCs/>
          <w:sz w:val="28"/>
          <w:szCs w:val="28"/>
        </w:rPr>
        <w:t>（3）真空过滤得到的4%的硝酸钾经振动震动流化床干燥得到含水率小于0.1%的光电级优等品硝酸钾成品，人工计量包装后入库待售。干燥利用蒸汽作为热源。</w:t>
      </w:r>
      <w:r>
        <w:rPr>
          <w:rFonts w:eastAsia="仿宋_GB2312"/>
          <w:kern w:val="0"/>
          <w:sz w:val="28"/>
          <w:szCs w:val="28"/>
        </w:rPr>
        <w:t>此过程中产生的职业病危害因素有：</w:t>
      </w:r>
      <w:r>
        <w:rPr>
          <w:rFonts w:hint="eastAsia" w:eastAsia="仿宋_GB2312"/>
          <w:kern w:val="0"/>
          <w:sz w:val="28"/>
          <w:szCs w:val="28"/>
        </w:rPr>
        <w:t>硝酸钾、</w:t>
      </w:r>
      <w:r>
        <w:rPr>
          <w:rFonts w:eastAsia="仿宋_GB2312"/>
          <w:kern w:val="0"/>
          <w:sz w:val="28"/>
          <w:szCs w:val="28"/>
        </w:rPr>
        <w:t>噪声</w:t>
      </w:r>
      <w:r>
        <w:rPr>
          <w:rFonts w:hint="eastAsia" w:eastAsia="仿宋_GB2312"/>
          <w:kern w:val="0"/>
          <w:sz w:val="28"/>
          <w:szCs w:val="28"/>
        </w:rPr>
        <w:t>、高温</w:t>
      </w:r>
      <w:r>
        <w:rPr>
          <w:rFonts w:eastAsia="仿宋_GB2312"/>
          <w:kern w:val="0"/>
          <w:sz w:val="28"/>
          <w:szCs w:val="28"/>
        </w:rPr>
        <w:t>。</w:t>
      </w:r>
    </w:p>
    <w:p>
      <w:pPr>
        <w:widowControl/>
        <w:tabs>
          <w:tab w:val="left" w:pos="1040"/>
        </w:tabs>
        <w:spacing w:line="490" w:lineRule="exact"/>
        <w:ind w:firstLine="560" w:firstLineChars="200"/>
        <w:jc w:val="left"/>
        <w:rPr>
          <w:rFonts w:eastAsia="仿宋_GB2312"/>
          <w:bCs/>
          <w:kern w:val="0"/>
          <w:sz w:val="28"/>
          <w:szCs w:val="28"/>
        </w:rPr>
      </w:pPr>
      <w:r>
        <w:rPr>
          <w:rFonts w:hint="eastAsia" w:eastAsia="仿宋_GB2312"/>
          <w:bCs/>
          <w:sz w:val="28"/>
          <w:szCs w:val="28"/>
        </w:rPr>
        <w:t>（4）将项目自产的工业级硝酸钾加至溶解槽通</w:t>
      </w:r>
      <w:r>
        <w:rPr>
          <w:rFonts w:hint="eastAsia" w:eastAsia="仿宋_GB2312"/>
          <w:bCs/>
          <w:sz w:val="28"/>
          <w:szCs w:val="28"/>
          <w:lang w:eastAsia="zh-CN"/>
        </w:rPr>
        <w:t>电</w:t>
      </w:r>
      <w:r>
        <w:rPr>
          <w:rFonts w:hint="eastAsia" w:eastAsia="仿宋_GB2312"/>
          <w:bCs/>
          <w:sz w:val="28"/>
          <w:szCs w:val="28"/>
        </w:rPr>
        <w:t>加</w:t>
      </w:r>
      <w:r>
        <w:rPr>
          <w:rFonts w:hint="eastAsia" w:eastAsia="仿宋_GB2312"/>
          <w:bCs/>
          <w:sz w:val="28"/>
          <w:szCs w:val="28"/>
          <w:lang w:eastAsia="zh-CN"/>
        </w:rPr>
        <w:t>热</w:t>
      </w:r>
      <w:r>
        <w:rPr>
          <w:rFonts w:hint="eastAsia" w:eastAsia="仿宋_GB2312"/>
          <w:bCs/>
          <w:sz w:val="28"/>
          <w:szCs w:val="28"/>
        </w:rPr>
        <w:t>熔融，送入造粒塔进行硝酸钾造粒，人工计量包装后入库待售</w:t>
      </w:r>
      <w:r>
        <w:rPr>
          <w:rFonts w:hint="eastAsia" w:eastAsia="仿宋_GB2312"/>
          <w:bCs/>
          <w:kern w:val="0"/>
          <w:sz w:val="28"/>
          <w:szCs w:val="28"/>
        </w:rPr>
        <w:t>。</w:t>
      </w:r>
      <w:r>
        <w:rPr>
          <w:rFonts w:eastAsia="仿宋_GB2312"/>
          <w:kern w:val="0"/>
          <w:sz w:val="28"/>
          <w:szCs w:val="28"/>
        </w:rPr>
        <w:t>此过程中产生的职业病危害因素有：</w:t>
      </w:r>
      <w:r>
        <w:rPr>
          <w:rFonts w:hint="eastAsia" w:eastAsia="仿宋_GB2312"/>
          <w:kern w:val="0"/>
          <w:sz w:val="28"/>
          <w:szCs w:val="28"/>
        </w:rPr>
        <w:t>硝酸钾、</w:t>
      </w:r>
      <w:r>
        <w:rPr>
          <w:rFonts w:eastAsia="仿宋_GB2312"/>
          <w:kern w:val="0"/>
          <w:sz w:val="28"/>
          <w:szCs w:val="28"/>
        </w:rPr>
        <w:t>噪声</w:t>
      </w:r>
      <w:r>
        <w:rPr>
          <w:rFonts w:hint="eastAsia" w:eastAsia="仿宋_GB2312"/>
          <w:kern w:val="0"/>
          <w:sz w:val="28"/>
          <w:szCs w:val="28"/>
        </w:rPr>
        <w:t>、高温</w:t>
      </w:r>
      <w:r>
        <w:rPr>
          <w:rFonts w:eastAsia="仿宋_GB2312"/>
          <w:kern w:val="0"/>
          <w:sz w:val="28"/>
          <w:szCs w:val="28"/>
        </w:rPr>
        <w:t>。</w:t>
      </w:r>
    </w:p>
    <w:p>
      <w:pPr>
        <w:widowControl/>
        <w:tabs>
          <w:tab w:val="left" w:pos="1040"/>
        </w:tabs>
        <w:spacing w:line="490" w:lineRule="exact"/>
        <w:ind w:firstLine="560" w:firstLineChars="200"/>
        <w:jc w:val="left"/>
        <w:rPr>
          <w:rFonts w:eastAsia="仿宋_GB2312"/>
          <w:bCs/>
          <w:kern w:val="0"/>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r>
        <w:drawing>
          <wp:anchor distT="0" distB="0" distL="114300" distR="114300" simplePos="0" relativeHeight="251663360" behindDoc="0" locked="0" layoutInCell="1" allowOverlap="1">
            <wp:simplePos x="0" y="0"/>
            <wp:positionH relativeFrom="column">
              <wp:posOffset>381635</wp:posOffset>
            </wp:positionH>
            <wp:positionV relativeFrom="paragraph">
              <wp:posOffset>-17780</wp:posOffset>
            </wp:positionV>
            <wp:extent cx="5381625" cy="4143375"/>
            <wp:effectExtent l="0" t="0" r="9525"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381625" cy="4143375"/>
                    </a:xfrm>
                    <a:prstGeom prst="rect">
                      <a:avLst/>
                    </a:prstGeom>
                    <a:noFill/>
                    <a:ln>
                      <a:noFill/>
                    </a:ln>
                  </pic:spPr>
                </pic:pic>
              </a:graphicData>
            </a:graphic>
          </wp:anchor>
        </w:drawing>
      </w: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topLinePunct/>
        <w:adjustRightInd w:val="0"/>
        <w:snapToGrid w:val="0"/>
        <w:spacing w:line="520" w:lineRule="exact"/>
        <w:rPr>
          <w:rFonts w:eastAsia="仿宋_GB2312"/>
          <w:b/>
          <w:sz w:val="28"/>
          <w:szCs w:val="28"/>
        </w:rPr>
      </w:pPr>
    </w:p>
    <w:p>
      <w:pPr>
        <w:pStyle w:val="16"/>
        <w:rPr>
          <w:rFonts w:eastAsia="仿宋_GB2312"/>
          <w:b/>
          <w:sz w:val="28"/>
          <w:szCs w:val="28"/>
        </w:rPr>
      </w:pPr>
    </w:p>
    <w:p>
      <w:pPr>
        <w:pStyle w:val="16"/>
        <w:rPr>
          <w:rFonts w:eastAsia="仿宋_GB2312"/>
          <w:b/>
          <w:sz w:val="28"/>
          <w:szCs w:val="28"/>
        </w:rPr>
      </w:pPr>
    </w:p>
    <w:p>
      <w:pPr>
        <w:pStyle w:val="16"/>
        <w:rPr>
          <w:rFonts w:eastAsia="仿宋_GB2312"/>
          <w:b/>
          <w:sz w:val="28"/>
          <w:szCs w:val="28"/>
        </w:rPr>
      </w:pPr>
      <w:r>
        <w:pict>
          <v:shape id="_x0000_s2370" o:spid="_x0000_s2370" o:spt="202" type="#_x0000_t202" style="position:absolute;left:0pt;margin-left:119.7pt;margin-top:16.9pt;height:22pt;width:231pt;z-index:251705344;mso-width-relative:page;mso-height-relative:page;" fillcolor="#000000" filled="t" coordsize="21600,21600" o:gfxdata="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kEjw1gAAAAkB&#10;AAAPAAAAAAAAAAEAIAAAACIAAABkcnMvZG93bnJldi54bWxQSwECFAAUAAAACACHTuJAjq2hoh0C&#10;AABQBAAADgAAAAAAAAABACAAAAAlAQAAZHJzL2Uyb0RvYy54bWxQSwUGAAAAAAYABgBZAQAAtAUA&#10;AAAA&#10;">
            <v:path/>
            <v:fill on="t" opacity="0f" focussize="0,0"/>
            <v:stroke opacity="0f"/>
            <v:imagedata o:title=""/>
            <o:lock v:ext="edit"/>
            <v:textbox>
              <w:txbxContent>
                <w:p>
                  <w:pPr>
                    <w:widowControl/>
                    <w:jc w:val="center"/>
                    <w:rPr>
                      <w:rFonts w:eastAsia="仿宋_GB2312"/>
                      <w:kern w:val="0"/>
                      <w:sz w:val="24"/>
                    </w:rPr>
                  </w:pPr>
                  <w:r>
                    <w:rPr>
                      <w:rFonts w:eastAsia="仿宋_GB2312"/>
                      <w:kern w:val="0"/>
                      <w:sz w:val="24"/>
                    </w:rPr>
                    <w:t>图</w:t>
                  </w:r>
                  <w:r>
                    <w:rPr>
                      <w:rFonts w:hint="eastAsia" w:eastAsia="仿宋_GB2312"/>
                      <w:kern w:val="0"/>
                      <w:sz w:val="24"/>
                    </w:rPr>
                    <w:t>4</w:t>
                  </w:r>
                  <w:r>
                    <w:rPr>
                      <w:rFonts w:eastAsia="仿宋_GB2312"/>
                      <w:kern w:val="0"/>
                      <w:sz w:val="24"/>
                    </w:rPr>
                    <w:t>-</w:t>
                  </w:r>
                  <w:r>
                    <w:rPr>
                      <w:rFonts w:hint="eastAsia" w:eastAsia="仿宋_GB2312"/>
                      <w:kern w:val="0"/>
                      <w:sz w:val="24"/>
                    </w:rPr>
                    <w:t>6</w:t>
                  </w:r>
                  <w:r>
                    <w:rPr>
                      <w:rFonts w:eastAsia="仿宋_GB2312"/>
                      <w:kern w:val="0"/>
                      <w:sz w:val="24"/>
                    </w:rPr>
                    <w:t xml:space="preserve"> </w:t>
                  </w:r>
                  <w:r>
                    <w:rPr>
                      <w:rFonts w:hint="eastAsia" w:eastAsia="仿宋_GB2312"/>
                      <w:kern w:val="0"/>
                      <w:sz w:val="24"/>
                    </w:rPr>
                    <w:t>光电</w:t>
                  </w:r>
                  <w:r>
                    <w:rPr>
                      <w:rFonts w:eastAsia="仿宋_GB2312"/>
                      <w:kern w:val="0"/>
                      <w:sz w:val="24"/>
                    </w:rPr>
                    <w:t>硝酸钾生产工艺流程</w:t>
                  </w:r>
                  <w:r>
                    <w:rPr>
                      <w:rFonts w:hint="eastAsia" w:eastAsia="仿宋_GB2312"/>
                      <w:kern w:val="0"/>
                      <w:sz w:val="24"/>
                    </w:rPr>
                    <w:t>示意</w:t>
                  </w:r>
                  <w:r>
                    <w:rPr>
                      <w:rFonts w:eastAsia="仿宋_GB2312"/>
                      <w:kern w:val="0"/>
                      <w:sz w:val="24"/>
                    </w:rPr>
                    <w:t>图</w:t>
                  </w:r>
                </w:p>
                <w:p>
                  <w:pPr>
                    <w:jc w:val="center"/>
                    <w:rPr>
                      <w:rFonts w:eastAsia="仿宋_GB2312"/>
                      <w:sz w:val="24"/>
                    </w:rPr>
                  </w:pPr>
                </w:p>
              </w:txbxContent>
            </v:textbox>
          </v:shape>
        </w:pict>
      </w:r>
    </w:p>
    <w:p>
      <w:pPr>
        <w:pStyle w:val="16"/>
        <w:rPr>
          <w:rFonts w:eastAsia="仿宋_GB2312"/>
          <w:b/>
          <w:sz w:val="28"/>
          <w:szCs w:val="28"/>
        </w:rPr>
      </w:pPr>
    </w:p>
    <w:p>
      <w:pPr>
        <w:topLinePunct/>
        <w:adjustRightInd w:val="0"/>
        <w:snapToGrid w:val="0"/>
        <w:spacing w:line="520" w:lineRule="exact"/>
        <w:outlineLvl w:val="2"/>
        <w:rPr>
          <w:rFonts w:eastAsia="仿宋_GB2312"/>
          <w:bCs/>
          <w:sz w:val="28"/>
          <w:szCs w:val="28"/>
        </w:rPr>
      </w:pPr>
      <w:r>
        <w:rPr>
          <w:rFonts w:hint="eastAsia" w:eastAsia="仿宋_GB2312"/>
          <w:bCs/>
          <w:sz w:val="28"/>
          <w:szCs w:val="28"/>
        </w:rPr>
        <w:t>4.2.3大量元素水溶肥料生产工艺</w:t>
      </w:r>
    </w:p>
    <w:p>
      <w:pPr>
        <w:widowControl/>
        <w:numPr>
          <w:ilvl w:val="0"/>
          <w:numId w:val="7"/>
        </w:numPr>
        <w:tabs>
          <w:tab w:val="left" w:pos="1040"/>
        </w:tabs>
        <w:spacing w:line="490" w:lineRule="exact"/>
        <w:ind w:firstLine="560" w:firstLineChars="200"/>
        <w:jc w:val="left"/>
        <w:rPr>
          <w:rFonts w:eastAsia="仿宋_GB2312"/>
          <w:bCs/>
          <w:sz w:val="28"/>
          <w:szCs w:val="28"/>
        </w:rPr>
      </w:pPr>
      <w:r>
        <w:rPr>
          <w:rFonts w:hint="eastAsia" w:eastAsia="仿宋_GB2312"/>
          <w:bCs/>
          <w:sz w:val="28"/>
          <w:szCs w:val="28"/>
        </w:rPr>
        <w:t>工人将自产硝酸钾和外购的磷酸二氢钾、磷酸一铵、尿素、微量元素等原料人工拆袋后，按一定比例配料后投加到原料仓；</w:t>
      </w:r>
      <w:r>
        <w:rPr>
          <w:rFonts w:eastAsia="仿宋_GB2312"/>
          <w:bCs/>
          <w:sz w:val="28"/>
          <w:szCs w:val="28"/>
        </w:rPr>
        <w:t>此过程中产生的职业病危害因素有：</w:t>
      </w:r>
      <w:r>
        <w:rPr>
          <w:rFonts w:hint="eastAsia" w:eastAsia="仿宋_GB2312"/>
          <w:bCs/>
          <w:sz w:val="28"/>
          <w:szCs w:val="28"/>
        </w:rPr>
        <w:t>硝酸钾、尿素、粉尘、</w:t>
      </w:r>
      <w:r>
        <w:rPr>
          <w:rFonts w:eastAsia="仿宋_GB2312"/>
          <w:bCs/>
          <w:sz w:val="28"/>
          <w:szCs w:val="28"/>
        </w:rPr>
        <w:t>噪声。</w:t>
      </w:r>
    </w:p>
    <w:p>
      <w:pPr>
        <w:widowControl/>
        <w:numPr>
          <w:ilvl w:val="0"/>
          <w:numId w:val="7"/>
        </w:numPr>
        <w:tabs>
          <w:tab w:val="left" w:pos="1040"/>
        </w:tabs>
        <w:spacing w:line="490" w:lineRule="exact"/>
        <w:ind w:firstLine="560" w:firstLineChars="200"/>
        <w:jc w:val="left"/>
        <w:rPr>
          <w:rFonts w:eastAsia="仿宋_GB2312"/>
          <w:bCs/>
          <w:kern w:val="0"/>
          <w:sz w:val="28"/>
          <w:szCs w:val="28"/>
        </w:rPr>
      </w:pPr>
      <w:r>
        <w:rPr>
          <w:rFonts w:hint="eastAsia" w:eastAsia="仿宋_GB2312"/>
          <w:bCs/>
          <w:sz w:val="28"/>
          <w:szCs w:val="28"/>
        </w:rPr>
        <w:t>原辅料经皮带输送至振动筛分机进行去除原料内异物（拆袋产生的塑料袋片渣等），经筛分机除去异物的物料进入混料机内，与经过对滚机的尿素（粒径1.2mm）、微量元素在混料机内搅拌均匀后，根据不同产品需求直接输送至料斗，经人工装袋、计算、封包后为产品；或送入干燥塔进行干燥，干燥采用热风和蒸汽，干燥后产品输送至料斗，经人工装袋、计算、封包后为产品经人工装袋、计算、封包后为产品。整个生产过程均为物理混合过程，无化学反应。物料除微量元素为粉末状外，其余原料均为晶体颗粒状，尿素为大颗粒状，其余为小颗粒状。对滚工序只将粒径2.0mm 的尿素大颗粒对滚为粒径1.2mm的小颗粒</w:t>
      </w:r>
      <w:r>
        <w:rPr>
          <w:rFonts w:hint="eastAsia" w:eastAsia="仿宋_GB2312"/>
          <w:bCs/>
          <w:kern w:val="0"/>
          <w:sz w:val="28"/>
          <w:szCs w:val="28"/>
        </w:rPr>
        <w:t>。</w:t>
      </w:r>
      <w:r>
        <w:rPr>
          <w:rFonts w:eastAsia="仿宋_GB2312"/>
          <w:bCs/>
          <w:sz w:val="28"/>
          <w:szCs w:val="28"/>
        </w:rPr>
        <w:t>此过程中产生的职业病危害因素有：</w:t>
      </w:r>
      <w:r>
        <w:rPr>
          <w:rFonts w:hint="eastAsia" w:eastAsia="仿宋_GB2312"/>
          <w:bCs/>
          <w:sz w:val="28"/>
          <w:szCs w:val="28"/>
        </w:rPr>
        <w:t>硝酸钾、尿素、粉尘、</w:t>
      </w:r>
      <w:r>
        <w:rPr>
          <w:rFonts w:eastAsia="仿宋_GB2312"/>
          <w:bCs/>
          <w:sz w:val="28"/>
          <w:szCs w:val="28"/>
        </w:rPr>
        <w:t>噪声</w:t>
      </w:r>
      <w:r>
        <w:rPr>
          <w:rFonts w:hint="eastAsia" w:eastAsia="仿宋_GB2312"/>
          <w:bCs/>
          <w:sz w:val="28"/>
          <w:szCs w:val="28"/>
        </w:rPr>
        <w:t>、高温。</w:t>
      </w:r>
    </w:p>
    <w:p/>
    <w:p>
      <w:r>
        <w:drawing>
          <wp:anchor distT="0" distB="0" distL="114300" distR="114300" simplePos="0" relativeHeight="251664384" behindDoc="0" locked="0" layoutInCell="1" allowOverlap="1">
            <wp:simplePos x="0" y="0"/>
            <wp:positionH relativeFrom="column">
              <wp:posOffset>886460</wp:posOffset>
            </wp:positionH>
            <wp:positionV relativeFrom="paragraph">
              <wp:posOffset>-64135</wp:posOffset>
            </wp:positionV>
            <wp:extent cx="4752975" cy="4600575"/>
            <wp:effectExtent l="0" t="0" r="9525" b="9525"/>
            <wp:wrapNone/>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29"/>
                    <a:stretch>
                      <a:fillRect/>
                    </a:stretch>
                  </pic:blipFill>
                  <pic:spPr>
                    <a:xfrm>
                      <a:off x="0" y="0"/>
                      <a:ext cx="4752975" cy="4600575"/>
                    </a:xfrm>
                    <a:prstGeom prst="rect">
                      <a:avLst/>
                    </a:prstGeom>
                    <a:noFill/>
                    <a:ln>
                      <a:noFill/>
                    </a:ln>
                  </pic:spPr>
                </pic:pic>
              </a:graphicData>
            </a:graphic>
          </wp:anchor>
        </w:drawing>
      </w:r>
    </w:p>
    <w:p/>
    <w:p/>
    <w:p/>
    <w:p/>
    <w:p/>
    <w:p/>
    <w:p/>
    <w:p/>
    <w:p/>
    <w:p/>
    <w:p/>
    <w:p/>
    <w:p/>
    <w:p/>
    <w:p/>
    <w:p/>
    <w:p/>
    <w:p/>
    <w:p/>
    <w:p/>
    <w:p/>
    <w:p/>
    <w:p/>
    <w:p/>
    <w:p/>
    <w:p/>
    <w:p/>
    <w:p/>
    <w:p>
      <w:r>
        <w:pict>
          <v:shape id="_x0000_s2371" o:spid="_x0000_s2371" o:spt="202" type="#_x0000_t202" style="position:absolute;left:0pt;margin-left:126.45pt;margin-top:10.05pt;height:22pt;width:231pt;z-index:251706368;mso-width-relative:page;mso-height-relative:page;" fillcolor="#000000" filled="t" coordsize="21600,21600" o:gfxdata="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kEjw1gAAAAkB&#10;AAAPAAAAAAAAAAEAIAAAACIAAABkcnMvZG93bnJldi54bWxQSwECFAAUAAAACACHTuJAjq2hoh0C&#10;AABQBAAADgAAAAAAAAABACAAAAAlAQAAZHJzL2Uyb0RvYy54bWxQSwUGAAAAAAYABgBZAQAAtAUA&#10;AAAA&#10;">
            <v:path/>
            <v:fill on="t" opacity="0f" focussize="0,0"/>
            <v:stroke opacity="0f"/>
            <v:imagedata o:title=""/>
            <o:lock v:ext="edit"/>
            <v:textbox>
              <w:txbxContent>
                <w:p>
                  <w:pPr>
                    <w:widowControl/>
                    <w:jc w:val="center"/>
                    <w:rPr>
                      <w:rFonts w:eastAsia="仿宋_GB2312"/>
                      <w:bCs/>
                      <w:sz w:val="28"/>
                      <w:szCs w:val="28"/>
                    </w:rPr>
                  </w:pPr>
                  <w:r>
                    <w:rPr>
                      <w:rFonts w:hint="eastAsia" w:eastAsia="仿宋_GB2312"/>
                      <w:kern w:val="0"/>
                      <w:sz w:val="24"/>
                    </w:rPr>
                    <w:t>图4-7粉剂大量元素水溶肥料工艺流程示意图</w:t>
                  </w:r>
                </w:p>
                <w:p>
                  <w:pPr>
                    <w:jc w:val="center"/>
                    <w:rPr>
                      <w:rFonts w:eastAsia="仿宋_GB2312"/>
                      <w:sz w:val="24"/>
                    </w:rPr>
                  </w:pPr>
                </w:p>
              </w:txbxContent>
            </v:textbox>
          </v:shape>
        </w:pict>
      </w:r>
    </w:p>
    <w:p>
      <w:pPr>
        <w:topLinePunct/>
        <w:adjustRightInd w:val="0"/>
        <w:snapToGrid w:val="0"/>
        <w:spacing w:line="490" w:lineRule="exact"/>
        <w:outlineLvl w:val="0"/>
        <w:rPr>
          <w:rFonts w:eastAsia="仿宋_GB2312"/>
          <w:bCs/>
          <w:sz w:val="28"/>
          <w:szCs w:val="28"/>
        </w:rPr>
      </w:pPr>
    </w:p>
    <w:p>
      <w:pPr>
        <w:topLinePunct/>
        <w:adjustRightInd w:val="0"/>
        <w:snapToGrid w:val="0"/>
        <w:spacing w:line="490" w:lineRule="exact"/>
        <w:outlineLvl w:val="2"/>
        <w:rPr>
          <w:rFonts w:eastAsia="仿宋_GB2312"/>
          <w:bCs/>
          <w:sz w:val="28"/>
          <w:szCs w:val="28"/>
        </w:rPr>
      </w:pPr>
      <w:r>
        <w:rPr>
          <w:rFonts w:hint="eastAsia" w:eastAsia="仿宋_GB2312"/>
          <w:bCs/>
          <w:sz w:val="28"/>
          <w:szCs w:val="28"/>
        </w:rPr>
        <w:t>4.2.4生活污水处理工艺</w:t>
      </w:r>
    </w:p>
    <w:p>
      <w:pPr>
        <w:widowControl/>
        <w:spacing w:line="490" w:lineRule="exact"/>
        <w:jc w:val="left"/>
        <w:rPr>
          <w:rFonts w:eastAsia="仿宋_GB2312"/>
          <w:kern w:val="0"/>
          <w:sz w:val="28"/>
          <w:szCs w:val="28"/>
        </w:rPr>
      </w:pPr>
      <w:r>
        <w:rPr>
          <w:rFonts w:hint="eastAsia"/>
          <w:kern w:val="0"/>
          <w:sz w:val="24"/>
        </w:rPr>
        <w:t xml:space="preserve">     </w:t>
      </w:r>
      <w:r>
        <w:rPr>
          <w:rFonts w:hint="eastAsia" w:eastAsia="仿宋_GB2312"/>
          <w:kern w:val="0"/>
          <w:sz w:val="28"/>
          <w:szCs w:val="28"/>
        </w:rPr>
        <w:t>该公司设有10m</w:t>
      </w:r>
      <w:r>
        <w:rPr>
          <w:rFonts w:hint="eastAsia" w:eastAsia="仿宋_GB2312"/>
          <w:kern w:val="0"/>
          <w:sz w:val="28"/>
          <w:szCs w:val="28"/>
          <w:vertAlign w:val="superscript"/>
        </w:rPr>
        <w:t>3</w:t>
      </w:r>
      <w:r>
        <w:rPr>
          <w:rFonts w:hint="eastAsia" w:eastAsia="仿宋_GB2312"/>
          <w:kern w:val="0"/>
          <w:sz w:val="28"/>
          <w:szCs w:val="28"/>
        </w:rPr>
        <w:t>/d一体化生活污水处理设备一座，采用双AO工艺+过滤+沉淀池+紫外线消毒。工艺流程为：</w:t>
      </w:r>
    </w:p>
    <w:p>
      <w:pPr>
        <w:widowControl/>
        <w:spacing w:line="490" w:lineRule="exact"/>
        <w:jc w:val="left"/>
        <w:rPr>
          <w:rFonts w:eastAsia="仿宋_GB2312"/>
          <w:kern w:val="0"/>
          <w:sz w:val="28"/>
          <w:szCs w:val="28"/>
        </w:rPr>
      </w:pPr>
      <w:r>
        <w:drawing>
          <wp:anchor distT="0" distB="0" distL="114300" distR="114300" simplePos="0" relativeHeight="251662336" behindDoc="0" locked="0" layoutInCell="1" allowOverlap="1">
            <wp:simplePos x="0" y="0"/>
            <wp:positionH relativeFrom="column">
              <wp:posOffset>116840</wp:posOffset>
            </wp:positionH>
            <wp:positionV relativeFrom="paragraph">
              <wp:posOffset>271780</wp:posOffset>
            </wp:positionV>
            <wp:extent cx="5667375" cy="1428750"/>
            <wp:effectExtent l="0" t="0" r="9525" b="0"/>
            <wp:wrapNone/>
            <wp:docPr id="1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
                    <pic:cNvPicPr>
                      <a:picLocks noChangeAspect="1"/>
                    </pic:cNvPicPr>
                  </pic:nvPicPr>
                  <pic:blipFill>
                    <a:blip r:embed="rId30"/>
                    <a:stretch>
                      <a:fillRect/>
                    </a:stretch>
                  </pic:blipFill>
                  <pic:spPr>
                    <a:xfrm>
                      <a:off x="0" y="0"/>
                      <a:ext cx="5667375" cy="1428750"/>
                    </a:xfrm>
                    <a:prstGeom prst="rect">
                      <a:avLst/>
                    </a:prstGeom>
                    <a:noFill/>
                    <a:ln>
                      <a:noFill/>
                    </a:ln>
                  </pic:spPr>
                </pic:pic>
              </a:graphicData>
            </a:graphic>
          </wp:anchor>
        </w:drawing>
      </w:r>
    </w:p>
    <w:p>
      <w:pPr>
        <w:widowControl/>
        <w:spacing w:line="490" w:lineRule="exact"/>
        <w:jc w:val="left"/>
        <w:rPr>
          <w:rFonts w:eastAsia="仿宋_GB2312"/>
          <w:kern w:val="0"/>
          <w:sz w:val="28"/>
          <w:szCs w:val="28"/>
        </w:rPr>
      </w:pPr>
    </w:p>
    <w:p>
      <w:pPr>
        <w:widowControl/>
        <w:spacing w:line="490" w:lineRule="exact"/>
        <w:jc w:val="left"/>
        <w:rPr>
          <w:rFonts w:eastAsia="仿宋_GB2312"/>
          <w:kern w:val="0"/>
          <w:sz w:val="28"/>
          <w:szCs w:val="28"/>
        </w:rPr>
      </w:pPr>
    </w:p>
    <w:p>
      <w:pPr>
        <w:widowControl/>
        <w:spacing w:line="490" w:lineRule="exact"/>
        <w:jc w:val="left"/>
        <w:rPr>
          <w:rFonts w:eastAsia="仿宋_GB2312"/>
          <w:kern w:val="0"/>
          <w:sz w:val="28"/>
          <w:szCs w:val="28"/>
        </w:rPr>
      </w:pPr>
    </w:p>
    <w:p>
      <w:pPr>
        <w:widowControl/>
        <w:spacing w:line="490" w:lineRule="exact"/>
        <w:jc w:val="left"/>
        <w:rPr>
          <w:rFonts w:eastAsia="仿宋_GB2312"/>
          <w:kern w:val="0"/>
          <w:sz w:val="28"/>
          <w:szCs w:val="28"/>
        </w:rPr>
      </w:pPr>
    </w:p>
    <w:p>
      <w:pPr>
        <w:pStyle w:val="16"/>
        <w:rPr>
          <w:rFonts w:eastAsia="仿宋_GB2312"/>
          <w:kern w:val="0"/>
          <w:sz w:val="28"/>
          <w:szCs w:val="28"/>
        </w:rPr>
      </w:pPr>
      <w:r>
        <w:pict>
          <v:shape id="_x0000_s2372" o:spid="_x0000_s2372" o:spt="202" type="#_x0000_t202" style="position:absolute;left:0pt;margin-left:120.45pt;margin-top:24pt;height:22pt;width:231pt;z-index:251707392;mso-width-relative:page;mso-height-relative:page;" fillcolor="#000000" filled="t" coordsize="21600,21600" o:gfxdata="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kEjw1gAAAAkB&#10;AAAPAAAAAAAAAAEAIAAAACIAAABkcnMvZG93bnJldi54bWxQSwECFAAUAAAACACHTuJAjq2hoh0C&#10;AABQBAAADgAAAAAAAAABACAAAAAlAQAAZHJzL2Uyb0RvYy54bWxQSwUGAAAAAAYABgBZAQAAtAUA&#10;AAAA&#10;">
            <v:path/>
            <v:fill on="t" opacity="0f" focussize="0,0"/>
            <v:stroke opacity="0f"/>
            <v:imagedata o:title=""/>
            <o:lock v:ext="edit"/>
            <v:textbox>
              <w:txbxContent>
                <w:p>
                  <w:pPr>
                    <w:widowControl/>
                    <w:jc w:val="center"/>
                    <w:rPr>
                      <w:rFonts w:eastAsia="仿宋_GB2312"/>
                      <w:bCs/>
                      <w:sz w:val="28"/>
                      <w:szCs w:val="28"/>
                    </w:rPr>
                  </w:pPr>
                  <w:r>
                    <w:rPr>
                      <w:rFonts w:hint="eastAsia" w:eastAsia="仿宋_GB2312"/>
                      <w:kern w:val="0"/>
                      <w:sz w:val="24"/>
                    </w:rPr>
                    <w:t>图4-8生活污水处理工艺流程示意图</w:t>
                  </w:r>
                </w:p>
                <w:p>
                  <w:pPr>
                    <w:jc w:val="center"/>
                    <w:rPr>
                      <w:rFonts w:eastAsia="仿宋_GB2312"/>
                      <w:sz w:val="24"/>
                    </w:rPr>
                  </w:pPr>
                </w:p>
              </w:txbxContent>
            </v:textbox>
          </v:shape>
        </w:pict>
      </w:r>
    </w:p>
    <w:p>
      <w:pPr>
        <w:pStyle w:val="16"/>
        <w:rPr>
          <w:rFonts w:eastAsia="仿宋_GB2312"/>
          <w:kern w:val="0"/>
          <w:sz w:val="28"/>
          <w:szCs w:val="28"/>
        </w:rPr>
      </w:pPr>
    </w:p>
    <w:p>
      <w:pPr>
        <w:tabs>
          <w:tab w:val="left" w:pos="3150"/>
        </w:tabs>
        <w:adjustRightInd w:val="0"/>
        <w:snapToGrid w:val="0"/>
        <w:spacing w:line="490" w:lineRule="exact"/>
        <w:outlineLvl w:val="1"/>
        <w:rPr>
          <w:rFonts w:eastAsia="仿宋_GB2312"/>
          <w:b/>
          <w:sz w:val="28"/>
          <w:szCs w:val="28"/>
        </w:rPr>
      </w:pPr>
      <w:bookmarkStart w:id="68" w:name="_Toc30538"/>
      <w:bookmarkStart w:id="69" w:name="_Toc24113"/>
      <w:r>
        <w:rPr>
          <w:rFonts w:eastAsia="仿宋_GB2312"/>
          <w:b/>
          <w:sz w:val="28"/>
          <w:szCs w:val="28"/>
        </w:rPr>
        <w:t>4.3 生产工艺和设备布局评价</w:t>
      </w:r>
      <w:bookmarkEnd w:id="68"/>
      <w:bookmarkEnd w:id="69"/>
    </w:p>
    <w:p>
      <w:pPr>
        <w:adjustRightInd w:val="0"/>
        <w:snapToGrid w:val="0"/>
        <w:spacing w:line="490" w:lineRule="exact"/>
        <w:ind w:firstLine="560" w:firstLineChars="200"/>
        <w:rPr>
          <w:rFonts w:eastAsia="仿宋_GB2312"/>
          <w:kern w:val="28"/>
          <w:sz w:val="28"/>
          <w:szCs w:val="28"/>
        </w:rPr>
      </w:pPr>
      <w:r>
        <w:rPr>
          <w:rFonts w:eastAsia="仿宋_GB2312"/>
          <w:kern w:val="28"/>
          <w:sz w:val="28"/>
          <w:szCs w:val="28"/>
        </w:rPr>
        <w:t>本次根据</w:t>
      </w:r>
      <w:r>
        <w:rPr>
          <w:rFonts w:eastAsia="仿宋_GB2312"/>
          <w:color w:val="000000"/>
          <w:sz w:val="28"/>
          <w:szCs w:val="28"/>
        </w:rPr>
        <w:t>《工业企业设计卫生标准》(GBZ1-2010)、《工业企业总平面设计规范》（GB50187-2012）、</w:t>
      </w:r>
      <w:r>
        <w:rPr>
          <w:rFonts w:eastAsia="仿宋_GB2312"/>
          <w:color w:val="000000"/>
          <w:kern w:val="0"/>
          <w:sz w:val="28"/>
          <w:szCs w:val="28"/>
        </w:rPr>
        <w:t>《化工企业安全卫生设计规范》（HG 20571-2014）《化工企业总图运输设计规范》（GB 50489-2009）</w:t>
      </w:r>
      <w:r>
        <w:rPr>
          <w:rFonts w:eastAsia="仿宋_GB2312"/>
          <w:kern w:val="28"/>
          <w:sz w:val="28"/>
          <w:szCs w:val="28"/>
        </w:rPr>
        <w:t>的相关要求，结合公司实际情况和特点，采用检查表法对该公司生产工艺及设备布局进行评价，见表4-2。</w:t>
      </w:r>
    </w:p>
    <w:p>
      <w:pPr>
        <w:jc w:val="center"/>
        <w:rPr>
          <w:rFonts w:eastAsia="仿宋_GB2312"/>
          <w:b/>
          <w:sz w:val="28"/>
          <w:szCs w:val="28"/>
        </w:rPr>
      </w:pPr>
      <w:r>
        <w:rPr>
          <w:rFonts w:eastAsia="仿宋_GB2312"/>
          <w:b/>
          <w:sz w:val="28"/>
          <w:szCs w:val="28"/>
        </w:rPr>
        <w:t>表4-2生产工艺及设备布局评价检查</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623"/>
        <w:gridCol w:w="1513"/>
        <w:gridCol w:w="2793"/>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8" w:type="dxa"/>
            <w:vAlign w:val="center"/>
          </w:tcPr>
          <w:p>
            <w:pPr>
              <w:snapToGrid w:val="0"/>
              <w:ind w:left="-53" w:leftChars="-25" w:right="-53" w:rightChars="-25"/>
              <w:jc w:val="center"/>
              <w:rPr>
                <w:rFonts w:eastAsia="仿宋_GB2312"/>
                <w:b/>
                <w:color w:val="000000"/>
                <w:sz w:val="24"/>
              </w:rPr>
            </w:pPr>
            <w:r>
              <w:rPr>
                <w:rFonts w:eastAsia="仿宋_GB2312"/>
                <w:b/>
                <w:color w:val="000000"/>
                <w:sz w:val="24"/>
              </w:rPr>
              <w:t>序号</w:t>
            </w:r>
          </w:p>
        </w:tc>
        <w:tc>
          <w:tcPr>
            <w:tcW w:w="3623" w:type="dxa"/>
            <w:vAlign w:val="center"/>
          </w:tcPr>
          <w:p>
            <w:pPr>
              <w:snapToGrid w:val="0"/>
              <w:ind w:left="-53" w:leftChars="-25" w:right="-53" w:rightChars="-25"/>
              <w:jc w:val="center"/>
              <w:rPr>
                <w:rFonts w:eastAsia="仿宋_GB2312"/>
                <w:b/>
                <w:color w:val="000000"/>
                <w:sz w:val="24"/>
              </w:rPr>
            </w:pPr>
            <w:r>
              <w:rPr>
                <w:rFonts w:eastAsia="仿宋_GB2312"/>
                <w:b/>
                <w:color w:val="000000"/>
                <w:sz w:val="24"/>
              </w:rPr>
              <w:t>检查内容</w:t>
            </w:r>
          </w:p>
        </w:tc>
        <w:tc>
          <w:tcPr>
            <w:tcW w:w="1513" w:type="dxa"/>
            <w:vAlign w:val="center"/>
          </w:tcPr>
          <w:p>
            <w:pPr>
              <w:snapToGrid w:val="0"/>
              <w:ind w:left="-53" w:leftChars="-25" w:right="-53" w:rightChars="-25"/>
              <w:jc w:val="center"/>
              <w:rPr>
                <w:rFonts w:eastAsia="仿宋_GB2312"/>
                <w:b/>
                <w:color w:val="000000"/>
                <w:sz w:val="24"/>
              </w:rPr>
            </w:pPr>
            <w:r>
              <w:rPr>
                <w:rFonts w:eastAsia="仿宋_GB2312"/>
                <w:b/>
                <w:color w:val="000000"/>
                <w:sz w:val="24"/>
              </w:rPr>
              <w:t>检查依据</w:t>
            </w:r>
          </w:p>
        </w:tc>
        <w:tc>
          <w:tcPr>
            <w:tcW w:w="2793" w:type="dxa"/>
            <w:vAlign w:val="center"/>
          </w:tcPr>
          <w:p>
            <w:pPr>
              <w:snapToGrid w:val="0"/>
              <w:ind w:left="-53" w:leftChars="-25" w:right="-53" w:rightChars="-25"/>
              <w:jc w:val="center"/>
              <w:rPr>
                <w:rFonts w:eastAsia="仿宋_GB2312"/>
                <w:b/>
                <w:color w:val="000000"/>
                <w:sz w:val="24"/>
              </w:rPr>
            </w:pPr>
            <w:r>
              <w:rPr>
                <w:rFonts w:eastAsia="仿宋_GB2312"/>
                <w:b/>
                <w:color w:val="000000"/>
                <w:sz w:val="24"/>
              </w:rPr>
              <w:t>检查情况</w:t>
            </w:r>
          </w:p>
        </w:tc>
        <w:tc>
          <w:tcPr>
            <w:tcW w:w="789" w:type="dxa"/>
            <w:vAlign w:val="center"/>
          </w:tcPr>
          <w:p>
            <w:pPr>
              <w:snapToGrid w:val="0"/>
              <w:ind w:left="-53" w:leftChars="-25" w:right="-53" w:rightChars="-25"/>
              <w:jc w:val="center"/>
              <w:rPr>
                <w:rFonts w:eastAsia="仿宋_GB2312"/>
                <w:b/>
                <w:color w:val="000000"/>
                <w:sz w:val="24"/>
              </w:rPr>
            </w:pPr>
            <w:r>
              <w:rPr>
                <w:rFonts w:eastAsia="仿宋_GB2312"/>
                <w:b/>
                <w:color w:val="000000"/>
                <w:sz w:val="24"/>
              </w:rPr>
              <w:t>检查</w:t>
            </w:r>
          </w:p>
          <w:p>
            <w:pPr>
              <w:snapToGrid w:val="0"/>
              <w:ind w:left="-53" w:leftChars="-25" w:right="-53" w:rightChars="-25"/>
              <w:jc w:val="center"/>
              <w:rPr>
                <w:rFonts w:eastAsia="仿宋_GB2312"/>
                <w:b/>
                <w:color w:val="000000"/>
                <w:sz w:val="24"/>
              </w:rPr>
            </w:pPr>
            <w:r>
              <w:rPr>
                <w:rFonts w:eastAsia="仿宋_GB2312"/>
                <w:b/>
                <w:color w:val="000000"/>
                <w:sz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snapToGrid w:val="0"/>
              <w:ind w:left="-53" w:leftChars="-25" w:right="-53" w:rightChars="-25"/>
              <w:jc w:val="center"/>
              <w:rPr>
                <w:rFonts w:eastAsia="仿宋_GB2312"/>
                <w:color w:val="000000"/>
                <w:sz w:val="24"/>
              </w:rPr>
            </w:pPr>
            <w:r>
              <w:rPr>
                <w:rFonts w:eastAsia="仿宋_GB2312"/>
                <w:color w:val="000000"/>
                <w:sz w:val="24"/>
              </w:rPr>
              <w:t>1</w:t>
            </w:r>
          </w:p>
        </w:tc>
        <w:tc>
          <w:tcPr>
            <w:tcW w:w="3623" w:type="dxa"/>
            <w:vAlign w:val="center"/>
          </w:tcPr>
          <w:p>
            <w:pPr>
              <w:autoSpaceDE w:val="0"/>
              <w:autoSpaceDN w:val="0"/>
              <w:adjustRightInd w:val="0"/>
              <w:spacing w:line="240" w:lineRule="atLeast"/>
              <w:rPr>
                <w:rFonts w:eastAsia="仿宋_GB2312"/>
                <w:kern w:val="0"/>
                <w:sz w:val="24"/>
              </w:rPr>
            </w:pPr>
            <w:r>
              <w:rPr>
                <w:rFonts w:hint="eastAsia" w:eastAsia="仿宋_GB2312"/>
                <w:kern w:val="0"/>
                <w:sz w:val="24"/>
              </w:rPr>
              <w:t>优先采用先进的生产工艺、技术和无毒（害）或低毒（害）的原材料，消除或减少尘、毒职业性有害因素；</w:t>
            </w:r>
            <w:r>
              <w:rPr>
                <w:rFonts w:eastAsia="仿宋_GB2312"/>
                <w:kern w:val="0"/>
                <w:sz w:val="24"/>
              </w:rPr>
              <w:t>对于工艺、技术和原材料达不到要求的，应根据生产工艺和粉尘、毒物特性，参照GBZ/T194的规定设计相应的防尘、防毒通风控制措施，使劳动者活动的工作场所有害物质浓度符合GBZ2.1要求；如预期劳动者接触浓度不符合要求的，应根据实际接触情况，参照GBZ/T 195、GB/T19664的要求同时设计有效的个人防护措施。</w:t>
            </w:r>
          </w:p>
        </w:tc>
        <w:tc>
          <w:tcPr>
            <w:tcW w:w="1513" w:type="dxa"/>
            <w:vAlign w:val="center"/>
          </w:tcPr>
          <w:p>
            <w:pPr>
              <w:widowControl/>
              <w:spacing w:line="240" w:lineRule="atLeast"/>
              <w:jc w:val="center"/>
              <w:rPr>
                <w:rFonts w:eastAsia="仿宋_GB2312"/>
                <w:kern w:val="0"/>
                <w:sz w:val="24"/>
              </w:rPr>
            </w:pPr>
            <w:r>
              <w:rPr>
                <w:rFonts w:eastAsia="仿宋_GB2312"/>
                <w:kern w:val="0"/>
                <w:sz w:val="24"/>
              </w:rPr>
              <w:t>GBZ1-2010</w:t>
            </w:r>
          </w:p>
          <w:p>
            <w:pPr>
              <w:widowControl/>
              <w:spacing w:line="240" w:lineRule="atLeast"/>
              <w:jc w:val="center"/>
              <w:rPr>
                <w:rFonts w:eastAsia="仿宋_GB2312"/>
                <w:kern w:val="0"/>
                <w:sz w:val="24"/>
              </w:rPr>
            </w:pPr>
            <w:r>
              <w:rPr>
                <w:rFonts w:eastAsia="仿宋_GB2312"/>
                <w:kern w:val="0"/>
                <w:sz w:val="24"/>
              </w:rPr>
              <w:t>6.1.1</w:t>
            </w:r>
          </w:p>
        </w:tc>
        <w:tc>
          <w:tcPr>
            <w:tcW w:w="2793" w:type="dxa"/>
            <w:vAlign w:val="center"/>
          </w:tcPr>
          <w:p>
            <w:pPr>
              <w:widowControl/>
              <w:spacing w:line="240" w:lineRule="atLeast"/>
              <w:rPr>
                <w:rFonts w:eastAsia="仿宋_GB2312"/>
                <w:kern w:val="0"/>
                <w:sz w:val="24"/>
              </w:rPr>
            </w:pPr>
            <w:r>
              <w:rPr>
                <w:rFonts w:hint="eastAsia" w:eastAsia="仿宋_GB2312"/>
                <w:kern w:val="0"/>
                <w:sz w:val="24"/>
              </w:rPr>
              <w:t>该公司在工作场所设置了相应的防尘、防毒通风控制措施，本次检测结果显示</w:t>
            </w:r>
            <w:r>
              <w:rPr>
                <w:rFonts w:eastAsia="仿宋_GB2312"/>
                <w:kern w:val="0"/>
                <w:sz w:val="24"/>
              </w:rPr>
              <w:t>劳动者活动的工作场所有害物质浓度符合GBZ2.1要求</w:t>
            </w:r>
            <w:r>
              <w:rPr>
                <w:rFonts w:hint="eastAsia" w:eastAsia="仿宋_GB2312"/>
                <w:kern w:val="0"/>
                <w:sz w:val="24"/>
              </w:rPr>
              <w:t>。</w:t>
            </w:r>
          </w:p>
        </w:tc>
        <w:tc>
          <w:tcPr>
            <w:tcW w:w="789" w:type="dxa"/>
            <w:vAlign w:val="center"/>
          </w:tcPr>
          <w:p>
            <w:pPr>
              <w:widowControl/>
              <w:spacing w:line="240" w:lineRule="atLeast"/>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snapToGrid w:val="0"/>
              <w:ind w:left="-53" w:leftChars="-25" w:right="-53" w:rightChars="-25"/>
              <w:jc w:val="center"/>
              <w:rPr>
                <w:rFonts w:eastAsia="仿宋_GB2312"/>
                <w:color w:val="000000"/>
                <w:sz w:val="24"/>
              </w:rPr>
            </w:pPr>
            <w:r>
              <w:rPr>
                <w:rFonts w:eastAsia="仿宋_GB2312"/>
                <w:bCs/>
                <w:color w:val="000000"/>
                <w:sz w:val="24"/>
              </w:rPr>
              <w:t>2</w:t>
            </w:r>
          </w:p>
        </w:tc>
        <w:tc>
          <w:tcPr>
            <w:tcW w:w="3623" w:type="dxa"/>
            <w:vAlign w:val="center"/>
          </w:tcPr>
          <w:p>
            <w:pPr>
              <w:snapToGrid w:val="0"/>
              <w:ind w:left="-53" w:leftChars="-25" w:right="-53" w:rightChars="-25"/>
              <w:jc w:val="left"/>
              <w:rPr>
                <w:rFonts w:eastAsia="仿宋_GB2312"/>
                <w:color w:val="000000"/>
                <w:sz w:val="24"/>
              </w:rPr>
            </w:pPr>
            <w:r>
              <w:rPr>
                <w:rFonts w:eastAsia="仿宋_GB2312"/>
                <w:color w:val="000000"/>
                <w:sz w:val="24"/>
              </w:rPr>
              <w:t>对产生粉尘、毒物的生产过程和设备，应优先采用机械化和自动化，避免直接人工操作。为防止物料跑、冒、滴、漏，其设备和管道应采取有效的密闭措施，并应结合生产工艺采取通风和净化措施。</w:t>
            </w:r>
          </w:p>
        </w:tc>
        <w:tc>
          <w:tcPr>
            <w:tcW w:w="1513" w:type="dxa"/>
            <w:vAlign w:val="center"/>
          </w:tcPr>
          <w:p>
            <w:pPr>
              <w:snapToGrid w:val="0"/>
              <w:ind w:left="-53" w:leftChars="-25" w:right="-53" w:rightChars="-25"/>
              <w:jc w:val="center"/>
              <w:rPr>
                <w:rFonts w:eastAsia="仿宋_GB2312"/>
                <w:color w:val="000000"/>
                <w:sz w:val="24"/>
              </w:rPr>
            </w:pPr>
            <w:r>
              <w:rPr>
                <w:rFonts w:eastAsia="仿宋_GB2312"/>
                <w:color w:val="000000"/>
                <w:sz w:val="24"/>
              </w:rPr>
              <w:t>GBZ1-2010</w:t>
            </w:r>
          </w:p>
          <w:p>
            <w:pPr>
              <w:snapToGrid w:val="0"/>
              <w:ind w:left="-53" w:leftChars="-25" w:right="-53" w:rightChars="-25"/>
              <w:jc w:val="center"/>
              <w:rPr>
                <w:rFonts w:eastAsia="仿宋_GB2312"/>
                <w:color w:val="000000"/>
                <w:sz w:val="24"/>
              </w:rPr>
            </w:pPr>
            <w:r>
              <w:rPr>
                <w:rFonts w:eastAsia="仿宋_GB2312"/>
                <w:color w:val="000000"/>
                <w:sz w:val="24"/>
              </w:rPr>
              <w:t>6.1.1.2</w:t>
            </w:r>
          </w:p>
        </w:tc>
        <w:tc>
          <w:tcPr>
            <w:tcW w:w="2793" w:type="dxa"/>
            <w:vAlign w:val="center"/>
          </w:tcPr>
          <w:p>
            <w:pPr>
              <w:snapToGrid w:val="0"/>
              <w:ind w:left="-53" w:leftChars="-25" w:right="-53" w:rightChars="-25"/>
              <w:jc w:val="left"/>
              <w:rPr>
                <w:rFonts w:eastAsia="仿宋_GB2312"/>
                <w:color w:val="000000"/>
                <w:sz w:val="24"/>
              </w:rPr>
            </w:pPr>
            <w:r>
              <w:rPr>
                <w:rFonts w:hint="eastAsia" w:eastAsia="仿宋_GB2312"/>
                <w:color w:val="000000"/>
                <w:sz w:val="24"/>
              </w:rPr>
              <w:t>受生产工艺限制，包装、投料作业为人工操作，溶解槽等部分设备仍为敞开式。</w:t>
            </w:r>
          </w:p>
        </w:tc>
        <w:tc>
          <w:tcPr>
            <w:tcW w:w="789" w:type="dxa"/>
            <w:vAlign w:val="center"/>
          </w:tcPr>
          <w:p>
            <w:pPr>
              <w:snapToGrid w:val="0"/>
              <w:ind w:left="-53" w:leftChars="-25" w:right="-53" w:rightChars="-25"/>
              <w:jc w:val="center"/>
              <w:rPr>
                <w:rFonts w:eastAsia="仿宋_GB2312"/>
                <w:color w:val="000000"/>
                <w:sz w:val="24"/>
              </w:rPr>
            </w:pPr>
            <w:r>
              <w:rPr>
                <w:rFonts w:hint="eastAsia" w:eastAsia="仿宋_GB2312"/>
                <w:color w:val="000000"/>
                <w:sz w:val="24"/>
              </w:rPr>
              <w:t>不</w:t>
            </w:r>
            <w:r>
              <w:rPr>
                <w:rFonts w:eastAsia="仿宋_GB2312"/>
                <w:color w:val="00000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snapToGrid w:val="0"/>
              <w:ind w:left="-53" w:leftChars="-25" w:right="-53" w:rightChars="-25"/>
              <w:jc w:val="center"/>
              <w:rPr>
                <w:rFonts w:eastAsia="仿宋_GB2312"/>
                <w:color w:val="000000"/>
                <w:sz w:val="24"/>
              </w:rPr>
            </w:pPr>
            <w:r>
              <w:rPr>
                <w:rFonts w:eastAsia="仿宋_GB2312"/>
                <w:color w:val="000000"/>
                <w:sz w:val="24"/>
              </w:rPr>
              <w:t>3</w:t>
            </w:r>
          </w:p>
        </w:tc>
        <w:tc>
          <w:tcPr>
            <w:tcW w:w="3623" w:type="dxa"/>
            <w:vAlign w:val="center"/>
          </w:tcPr>
          <w:p>
            <w:pPr>
              <w:autoSpaceDE w:val="0"/>
              <w:autoSpaceDN w:val="0"/>
              <w:adjustRightInd w:val="0"/>
              <w:spacing w:line="240" w:lineRule="atLeast"/>
              <w:rPr>
                <w:rFonts w:eastAsia="仿宋_GB2312"/>
                <w:kern w:val="0"/>
                <w:sz w:val="24"/>
              </w:rPr>
            </w:pPr>
            <w:r>
              <w:rPr>
                <w:rFonts w:eastAsia="仿宋_GB2312"/>
                <w:kern w:val="0"/>
                <w:sz w:val="24"/>
              </w:rPr>
              <w:t>对于逸散粉尘的生产过程，应对产尘设备采取密闭措施；设置适宜的局部排风除尘设施对尘源进行控制；生产工艺和粉尘性质可采取湿式作业的，应采取湿法抑尘。当湿式作业仍不能满足卫生要求时，应采用其他通风、除尘方式。</w:t>
            </w:r>
          </w:p>
        </w:tc>
        <w:tc>
          <w:tcPr>
            <w:tcW w:w="1513" w:type="dxa"/>
            <w:vAlign w:val="center"/>
          </w:tcPr>
          <w:p>
            <w:pPr>
              <w:widowControl/>
              <w:spacing w:line="240" w:lineRule="atLeast"/>
              <w:jc w:val="center"/>
              <w:rPr>
                <w:rFonts w:eastAsia="仿宋_GB2312"/>
                <w:kern w:val="0"/>
                <w:sz w:val="24"/>
              </w:rPr>
            </w:pPr>
            <w:r>
              <w:rPr>
                <w:rFonts w:eastAsia="仿宋_GB2312"/>
                <w:kern w:val="0"/>
                <w:sz w:val="24"/>
              </w:rPr>
              <w:t>GBZ1-2010</w:t>
            </w:r>
          </w:p>
          <w:p>
            <w:pPr>
              <w:widowControl/>
              <w:spacing w:line="240" w:lineRule="atLeast"/>
              <w:jc w:val="center"/>
              <w:rPr>
                <w:rFonts w:eastAsia="仿宋_GB2312"/>
                <w:kern w:val="0"/>
                <w:sz w:val="24"/>
              </w:rPr>
            </w:pPr>
            <w:r>
              <w:rPr>
                <w:rFonts w:eastAsia="仿宋_GB2312"/>
                <w:kern w:val="0"/>
                <w:sz w:val="24"/>
              </w:rPr>
              <w:t>6.1.1.3</w:t>
            </w:r>
          </w:p>
        </w:tc>
        <w:tc>
          <w:tcPr>
            <w:tcW w:w="2793" w:type="dxa"/>
            <w:vAlign w:val="center"/>
          </w:tcPr>
          <w:p>
            <w:pPr>
              <w:widowControl/>
              <w:spacing w:line="240" w:lineRule="atLeast"/>
              <w:rPr>
                <w:rFonts w:eastAsia="仿宋_GB2312"/>
                <w:kern w:val="0"/>
                <w:sz w:val="24"/>
              </w:rPr>
            </w:pPr>
            <w:r>
              <w:rPr>
                <w:rFonts w:hint="eastAsia" w:eastAsia="仿宋_GB2312"/>
                <w:sz w:val="24"/>
              </w:rPr>
              <w:t>该公司对逸散粉尘的硝酸钾干燥、包装、投料等过程设置旋风除尘器、水幕除尘器</w:t>
            </w:r>
            <w:r>
              <w:rPr>
                <w:rFonts w:eastAsia="仿宋_GB2312"/>
                <w:sz w:val="24"/>
              </w:rPr>
              <w:t>对尘源进行控制。</w:t>
            </w:r>
          </w:p>
        </w:tc>
        <w:tc>
          <w:tcPr>
            <w:tcW w:w="789" w:type="dxa"/>
            <w:vAlign w:val="center"/>
          </w:tcPr>
          <w:p>
            <w:pPr>
              <w:widowControl/>
              <w:spacing w:line="240" w:lineRule="atLeast"/>
              <w:jc w:val="center"/>
              <w:rPr>
                <w:rFonts w:eastAsia="仿宋_GB2312"/>
                <w:kern w:val="0"/>
                <w:sz w:val="24"/>
              </w:rPr>
            </w:pPr>
            <w:r>
              <w:rPr>
                <w:rFonts w:hint="eastAsia" w:eastAsia="仿宋_GB2312"/>
                <w:kern w:val="0"/>
                <w:sz w:val="24"/>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4</w:t>
            </w:r>
          </w:p>
        </w:tc>
        <w:tc>
          <w:tcPr>
            <w:tcW w:w="3623" w:type="dxa"/>
            <w:vAlign w:val="center"/>
          </w:tcPr>
          <w:p>
            <w:pPr>
              <w:autoSpaceDE w:val="0"/>
              <w:autoSpaceDN w:val="0"/>
              <w:adjustRightInd w:val="0"/>
              <w:spacing w:line="340" w:lineRule="exact"/>
              <w:ind w:left="-105" w:leftChars="-50" w:right="-105" w:rightChars="-50" w:firstLine="12" w:firstLineChars="5"/>
              <w:jc w:val="left"/>
              <w:rPr>
                <w:rFonts w:eastAsia="仿宋_GB2312"/>
                <w:bCs/>
                <w:color w:val="000000"/>
                <w:sz w:val="24"/>
              </w:rPr>
            </w:pPr>
            <w:r>
              <w:rPr>
                <w:rFonts w:eastAsia="仿宋_GB2312"/>
                <w:snapToGrid w:val="0"/>
                <w:color w:val="000000"/>
                <w:sz w:val="24"/>
                <w:lang w:val="zh-CN"/>
              </w:rPr>
              <w:t>防尘和防毒设施应依据车间自然通风风向、扬尘和逸散毒物的性质、作业点的位置和数量及作业方式等进行设计。经常有人来往的通道（地道、通廊），应有自然通风或机械通风，并不宜敷设有毒液体或有毒气体的管道。</w:t>
            </w:r>
          </w:p>
        </w:tc>
        <w:tc>
          <w:tcPr>
            <w:tcW w:w="1513" w:type="dxa"/>
            <w:vAlign w:val="center"/>
          </w:tcPr>
          <w:p>
            <w:pPr>
              <w:ind w:left="-53" w:leftChars="-25" w:right="-53" w:rightChars="-25"/>
              <w:jc w:val="center"/>
              <w:rPr>
                <w:rFonts w:eastAsia="仿宋_GB2312"/>
                <w:color w:val="000000"/>
                <w:sz w:val="24"/>
              </w:rPr>
            </w:pPr>
            <w:r>
              <w:rPr>
                <w:rFonts w:eastAsia="仿宋_GB2312"/>
                <w:color w:val="000000"/>
                <w:sz w:val="24"/>
              </w:rPr>
              <w:t>GBZ 1-2010</w:t>
            </w:r>
          </w:p>
          <w:p>
            <w:pPr>
              <w:ind w:left="-53" w:leftChars="-25" w:right="-53" w:rightChars="-25"/>
              <w:jc w:val="center"/>
              <w:rPr>
                <w:rFonts w:eastAsia="仿宋_GB2312"/>
                <w:color w:val="000000"/>
                <w:sz w:val="24"/>
              </w:rPr>
            </w:pPr>
            <w:r>
              <w:rPr>
                <w:rFonts w:eastAsia="仿宋_GB2312"/>
                <w:color w:val="000000"/>
                <w:sz w:val="24"/>
              </w:rPr>
              <w:t>6.1.5</w:t>
            </w:r>
          </w:p>
        </w:tc>
        <w:tc>
          <w:tcPr>
            <w:tcW w:w="2793" w:type="dxa"/>
            <w:vAlign w:val="center"/>
          </w:tcPr>
          <w:p>
            <w:pPr>
              <w:autoSpaceDE w:val="0"/>
              <w:autoSpaceDN w:val="0"/>
              <w:adjustRightInd w:val="0"/>
              <w:ind w:left="-105" w:leftChars="-50" w:right="-105" w:rightChars="-50"/>
              <w:jc w:val="left"/>
              <w:rPr>
                <w:rFonts w:eastAsia="仿宋_GB2312"/>
                <w:bCs/>
                <w:color w:val="000000"/>
                <w:sz w:val="24"/>
              </w:rPr>
            </w:pPr>
            <w:r>
              <w:rPr>
                <w:rFonts w:eastAsia="仿宋_GB2312"/>
                <w:color w:val="000000"/>
                <w:sz w:val="24"/>
                <w:lang w:val="zh-CN"/>
              </w:rPr>
              <w:t>该</w:t>
            </w:r>
            <w:r>
              <w:rPr>
                <w:rFonts w:hint="eastAsia" w:eastAsia="仿宋_GB2312"/>
                <w:kern w:val="0"/>
                <w:sz w:val="24"/>
              </w:rPr>
              <w:t>公司生产车间</w:t>
            </w:r>
            <w:r>
              <w:rPr>
                <w:rFonts w:eastAsia="仿宋_GB2312"/>
                <w:color w:val="000000"/>
                <w:sz w:val="24"/>
                <w:lang w:val="zh-CN"/>
              </w:rPr>
              <w:t>采取自然通风结合机械通风的方式进行防尘、防毒。</w:t>
            </w:r>
          </w:p>
        </w:tc>
        <w:tc>
          <w:tcPr>
            <w:tcW w:w="789" w:type="dxa"/>
            <w:vAlign w:val="center"/>
          </w:tcPr>
          <w:p>
            <w:pPr>
              <w:snapToGrid w:val="0"/>
              <w:ind w:left="-53" w:leftChars="-25" w:right="-53" w:rightChars="-25"/>
              <w:jc w:val="center"/>
              <w:rPr>
                <w:rFonts w:eastAsia="仿宋_GB2312"/>
                <w:color w:val="000000"/>
                <w:sz w:val="24"/>
              </w:rPr>
            </w:pPr>
            <w:r>
              <w:rPr>
                <w:rFonts w:eastAsia="仿宋_GB2312"/>
                <w:bCs/>
                <w:color w:val="00000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utoSpaceDE w:val="0"/>
              <w:autoSpaceDN w:val="0"/>
              <w:adjustRightInd w:val="0"/>
              <w:ind w:left="-105" w:leftChars="-50" w:right="-105" w:rightChars="-50"/>
              <w:jc w:val="center"/>
              <w:rPr>
                <w:rFonts w:eastAsia="仿宋_GB2312"/>
                <w:color w:val="000000"/>
                <w:kern w:val="0"/>
                <w:sz w:val="24"/>
                <w:lang w:val="zh-CN"/>
              </w:rPr>
            </w:pPr>
            <w:r>
              <w:rPr>
                <w:rFonts w:eastAsia="仿宋_GB2312"/>
                <w:color w:val="000000"/>
                <w:kern w:val="0"/>
                <w:sz w:val="24"/>
                <w:lang w:val="zh-CN"/>
              </w:rPr>
              <w:t>5</w:t>
            </w:r>
          </w:p>
        </w:tc>
        <w:tc>
          <w:tcPr>
            <w:tcW w:w="3623" w:type="dxa"/>
            <w:vAlign w:val="center"/>
          </w:tcPr>
          <w:p>
            <w:pPr>
              <w:adjustRightInd w:val="0"/>
              <w:snapToGrid w:val="0"/>
              <w:ind w:left="-53" w:leftChars="-25" w:right="-53" w:rightChars="-25"/>
              <w:jc w:val="left"/>
              <w:rPr>
                <w:rFonts w:eastAsia="仿宋_GB2312"/>
                <w:color w:val="000000"/>
                <w:sz w:val="24"/>
              </w:rPr>
            </w:pPr>
            <w:r>
              <w:rPr>
                <w:rFonts w:eastAsia="仿宋_GB2312"/>
                <w:bCs/>
                <w:color w:val="000000"/>
                <w:sz w:val="24"/>
              </w:rPr>
              <w:t>产生噪声的车间与非噪声作业车间、高噪声车间与低噪声车间应分开布置。</w:t>
            </w:r>
          </w:p>
        </w:tc>
        <w:tc>
          <w:tcPr>
            <w:tcW w:w="1513"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GBZ1-2010</w:t>
            </w:r>
          </w:p>
          <w:p>
            <w:pPr>
              <w:adjustRightInd w:val="0"/>
              <w:snapToGrid w:val="0"/>
              <w:ind w:left="-53" w:leftChars="-25" w:right="-53" w:rightChars="-25"/>
              <w:jc w:val="center"/>
              <w:rPr>
                <w:rFonts w:eastAsia="仿宋_GB2312"/>
                <w:color w:val="000000"/>
                <w:sz w:val="24"/>
              </w:rPr>
            </w:pPr>
            <w:r>
              <w:rPr>
                <w:rFonts w:eastAsia="仿宋_GB2312"/>
                <w:bCs/>
                <w:color w:val="000000"/>
                <w:sz w:val="24"/>
              </w:rPr>
              <w:t>6.3.1.2</w:t>
            </w:r>
          </w:p>
        </w:tc>
        <w:tc>
          <w:tcPr>
            <w:tcW w:w="2793" w:type="dxa"/>
            <w:vAlign w:val="center"/>
          </w:tcPr>
          <w:p>
            <w:pPr>
              <w:adjustRightInd w:val="0"/>
              <w:snapToGrid w:val="0"/>
              <w:ind w:left="-53" w:leftChars="-25" w:right="-53" w:rightChars="-25"/>
              <w:jc w:val="left"/>
              <w:rPr>
                <w:rFonts w:eastAsia="仿宋_GB2312"/>
                <w:color w:val="000000"/>
                <w:sz w:val="24"/>
                <w:lang w:val="zh-CN"/>
              </w:rPr>
            </w:pPr>
            <w:r>
              <w:rPr>
                <w:rFonts w:eastAsia="仿宋_GB2312"/>
                <w:color w:val="000000"/>
                <w:sz w:val="24"/>
              </w:rPr>
              <w:t>该</w:t>
            </w:r>
            <w:r>
              <w:rPr>
                <w:rFonts w:hint="eastAsia" w:eastAsia="仿宋_GB2312"/>
                <w:color w:val="000000"/>
                <w:sz w:val="24"/>
              </w:rPr>
              <w:t>公司产生噪声的车间与锅炉房、库房等分开布置。</w:t>
            </w:r>
          </w:p>
        </w:tc>
        <w:tc>
          <w:tcPr>
            <w:tcW w:w="789" w:type="dxa"/>
            <w:vAlign w:val="center"/>
          </w:tcPr>
          <w:p>
            <w:pPr>
              <w:autoSpaceDE w:val="0"/>
              <w:autoSpaceDN w:val="0"/>
              <w:adjustRightInd w:val="0"/>
              <w:ind w:left="-105" w:leftChars="-50" w:right="-105" w:rightChars="-50"/>
              <w:jc w:val="center"/>
              <w:rPr>
                <w:rFonts w:eastAsia="仿宋_GB2312"/>
                <w:color w:val="000000"/>
                <w:sz w:val="24"/>
                <w:lang w:val="zh-CN"/>
              </w:rPr>
            </w:pPr>
            <w:r>
              <w:rPr>
                <w:rFonts w:eastAsia="仿宋_GB2312"/>
                <w:color w:val="000000"/>
                <w:sz w:val="24"/>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6</w:t>
            </w:r>
          </w:p>
        </w:tc>
        <w:tc>
          <w:tcPr>
            <w:tcW w:w="3623" w:type="dxa"/>
            <w:vAlign w:val="center"/>
          </w:tcPr>
          <w:p>
            <w:pPr>
              <w:adjustRightInd w:val="0"/>
              <w:snapToGrid w:val="0"/>
              <w:ind w:left="-53" w:leftChars="-25" w:right="-53" w:rightChars="-25"/>
              <w:jc w:val="center"/>
              <w:rPr>
                <w:rFonts w:eastAsia="仿宋_GB2312"/>
                <w:bCs/>
                <w:color w:val="000000"/>
                <w:sz w:val="24"/>
              </w:rPr>
            </w:pPr>
            <w:r>
              <w:rPr>
                <w:rFonts w:eastAsia="仿宋_GB2312"/>
                <w:color w:val="000000"/>
                <w:sz w:val="24"/>
              </w:rPr>
              <w:t>工业企业设计中的设备选择，宜选用噪声较低的设备。</w:t>
            </w:r>
          </w:p>
        </w:tc>
        <w:tc>
          <w:tcPr>
            <w:tcW w:w="1513"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GBZ1-2010</w:t>
            </w:r>
          </w:p>
          <w:p>
            <w:pPr>
              <w:adjustRightInd w:val="0"/>
              <w:snapToGrid w:val="0"/>
              <w:ind w:left="-53" w:leftChars="-25" w:right="-53" w:rightChars="-25"/>
              <w:jc w:val="center"/>
              <w:rPr>
                <w:rFonts w:eastAsia="仿宋_GB2312"/>
                <w:bCs/>
                <w:color w:val="000000"/>
                <w:sz w:val="24"/>
              </w:rPr>
            </w:pPr>
            <w:r>
              <w:rPr>
                <w:rFonts w:eastAsia="仿宋_GB2312"/>
                <w:bCs/>
                <w:color w:val="000000"/>
                <w:sz w:val="24"/>
              </w:rPr>
              <w:t>6.3.1.3</w:t>
            </w:r>
          </w:p>
        </w:tc>
        <w:tc>
          <w:tcPr>
            <w:tcW w:w="2793" w:type="dxa"/>
            <w:vAlign w:val="center"/>
          </w:tcPr>
          <w:p>
            <w:pPr>
              <w:adjustRightInd w:val="0"/>
              <w:snapToGrid w:val="0"/>
              <w:ind w:left="-53" w:leftChars="-25" w:right="-53" w:rightChars="-25"/>
              <w:jc w:val="center"/>
              <w:rPr>
                <w:rFonts w:eastAsia="仿宋_GB2312"/>
                <w:bCs/>
                <w:color w:val="000000"/>
                <w:sz w:val="24"/>
              </w:rPr>
            </w:pPr>
            <w:r>
              <w:rPr>
                <w:rFonts w:eastAsia="仿宋_GB2312"/>
                <w:color w:val="000000"/>
                <w:sz w:val="24"/>
              </w:rPr>
              <w:t>该</w:t>
            </w:r>
            <w:r>
              <w:rPr>
                <w:rFonts w:hint="eastAsia" w:eastAsia="仿宋_GB2312"/>
                <w:color w:val="000000"/>
                <w:sz w:val="24"/>
              </w:rPr>
              <w:t>公司</w:t>
            </w:r>
            <w:r>
              <w:rPr>
                <w:rFonts w:eastAsia="仿宋_GB2312"/>
                <w:color w:val="000000"/>
                <w:sz w:val="24"/>
              </w:rPr>
              <w:t>主要设备选型时优先选用噪声较低的设备。</w:t>
            </w:r>
          </w:p>
        </w:tc>
        <w:tc>
          <w:tcPr>
            <w:tcW w:w="789" w:type="dxa"/>
            <w:vAlign w:val="center"/>
          </w:tcPr>
          <w:p>
            <w:pPr>
              <w:snapToGrid w:val="0"/>
              <w:ind w:left="-53" w:leftChars="-25" w:right="-53" w:rightChars="-25"/>
              <w:jc w:val="center"/>
              <w:rPr>
                <w:rFonts w:eastAsia="仿宋_GB2312"/>
                <w:color w:val="000000"/>
                <w:sz w:val="24"/>
              </w:rPr>
            </w:pPr>
            <w:r>
              <w:rPr>
                <w:rFonts w:eastAsia="仿宋_GB2312"/>
                <w:bCs/>
                <w:color w:val="00000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7</w:t>
            </w:r>
          </w:p>
        </w:tc>
        <w:tc>
          <w:tcPr>
            <w:tcW w:w="3623" w:type="dxa"/>
            <w:vAlign w:val="center"/>
          </w:tcPr>
          <w:p>
            <w:pPr>
              <w:adjustRightInd w:val="0"/>
              <w:snapToGrid w:val="0"/>
              <w:ind w:left="-53" w:leftChars="-25" w:right="-53" w:rightChars="-25"/>
              <w:jc w:val="left"/>
              <w:rPr>
                <w:rFonts w:eastAsia="仿宋_GB2312"/>
                <w:bCs/>
                <w:color w:val="000000"/>
                <w:sz w:val="24"/>
              </w:rPr>
            </w:pPr>
            <w:r>
              <w:rPr>
                <w:rFonts w:eastAsia="仿宋_GB2312"/>
                <w:bCs/>
                <w:color w:val="000000"/>
                <w:sz w:val="24"/>
              </w:rPr>
              <w:t>在满足工艺流程要求的前提下，宜将高噪声设备相对集中，并采取相应的隔声、吸声、消声、减振等控制措施。</w:t>
            </w:r>
          </w:p>
        </w:tc>
        <w:tc>
          <w:tcPr>
            <w:tcW w:w="1513"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GBZ1-2010</w:t>
            </w:r>
          </w:p>
          <w:p>
            <w:pPr>
              <w:adjustRightInd w:val="0"/>
              <w:snapToGrid w:val="0"/>
              <w:ind w:left="-53" w:leftChars="-25" w:right="-53" w:rightChars="-25"/>
              <w:jc w:val="center"/>
              <w:rPr>
                <w:rFonts w:eastAsia="仿宋_GB2312"/>
                <w:bCs/>
                <w:color w:val="000000"/>
                <w:sz w:val="24"/>
              </w:rPr>
            </w:pPr>
            <w:r>
              <w:rPr>
                <w:rFonts w:eastAsia="仿宋_GB2312"/>
                <w:bCs/>
                <w:color w:val="000000"/>
                <w:sz w:val="24"/>
              </w:rPr>
              <w:t>6.3.1.4</w:t>
            </w:r>
          </w:p>
        </w:tc>
        <w:tc>
          <w:tcPr>
            <w:tcW w:w="2793" w:type="dxa"/>
            <w:vAlign w:val="center"/>
          </w:tcPr>
          <w:p>
            <w:pPr>
              <w:spacing w:line="340" w:lineRule="exact"/>
              <w:rPr>
                <w:rFonts w:eastAsia="仿宋_GB2312"/>
                <w:color w:val="000000"/>
                <w:sz w:val="24"/>
              </w:rPr>
            </w:pPr>
            <w:r>
              <w:rPr>
                <w:rFonts w:eastAsia="仿宋_GB2312"/>
                <w:color w:val="000000"/>
                <w:sz w:val="24"/>
              </w:rPr>
              <w:t>该</w:t>
            </w:r>
            <w:r>
              <w:rPr>
                <w:rFonts w:hint="eastAsia" w:eastAsia="仿宋_GB2312"/>
                <w:color w:val="000000"/>
                <w:sz w:val="24"/>
              </w:rPr>
              <w:t>公司</w:t>
            </w:r>
            <w:r>
              <w:rPr>
                <w:rFonts w:eastAsia="仿宋_GB2312"/>
                <w:color w:val="000000"/>
                <w:sz w:val="24"/>
              </w:rPr>
              <w:t>产生噪声较高的设备如</w:t>
            </w:r>
            <w:r>
              <w:rPr>
                <w:rFonts w:hint="eastAsia" w:eastAsia="仿宋_GB2312"/>
                <w:color w:val="000000"/>
                <w:sz w:val="24"/>
              </w:rPr>
              <w:t>震动流化床</w:t>
            </w:r>
            <w:r>
              <w:rPr>
                <w:rFonts w:eastAsia="仿宋_GB2312"/>
                <w:color w:val="000000"/>
                <w:sz w:val="24"/>
              </w:rPr>
              <w:t>、风机、泵等采取有减振、降噪和隔声措施</w:t>
            </w:r>
            <w:r>
              <w:rPr>
                <w:rFonts w:hint="eastAsia" w:eastAsia="仿宋_GB2312"/>
                <w:color w:val="000000"/>
                <w:sz w:val="24"/>
              </w:rPr>
              <w:t>。</w:t>
            </w:r>
          </w:p>
        </w:tc>
        <w:tc>
          <w:tcPr>
            <w:tcW w:w="789" w:type="dxa"/>
            <w:vAlign w:val="center"/>
          </w:tcPr>
          <w:p>
            <w:pPr>
              <w:snapToGrid w:val="0"/>
              <w:ind w:left="-53" w:leftChars="-25" w:right="-53" w:rightChars="-25"/>
              <w:jc w:val="center"/>
              <w:rPr>
                <w:rFonts w:eastAsia="仿宋_GB2312"/>
                <w:bCs/>
                <w:color w:val="000000"/>
                <w:sz w:val="24"/>
              </w:rPr>
            </w:pPr>
            <w:r>
              <w:rPr>
                <w:rFonts w:eastAsia="仿宋_GB2312"/>
                <w:bCs/>
                <w:color w:val="00000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8</w:t>
            </w:r>
          </w:p>
        </w:tc>
        <w:tc>
          <w:tcPr>
            <w:tcW w:w="3623" w:type="dxa"/>
            <w:vAlign w:val="center"/>
          </w:tcPr>
          <w:p>
            <w:pPr>
              <w:autoSpaceDE w:val="0"/>
              <w:autoSpaceDN w:val="0"/>
              <w:adjustRightInd w:val="0"/>
              <w:ind w:left="-105" w:leftChars="-50" w:right="-105" w:rightChars="-50"/>
              <w:jc w:val="left"/>
              <w:rPr>
                <w:rFonts w:eastAsia="仿宋_GB2312"/>
                <w:bCs/>
                <w:color w:val="000000"/>
                <w:sz w:val="24"/>
              </w:rPr>
            </w:pPr>
            <w:r>
              <w:rPr>
                <w:rFonts w:eastAsia="仿宋_GB2312"/>
                <w:bCs/>
                <w:color w:val="000000"/>
                <w:sz w:val="24"/>
                <w:lang w:val="zh-CN"/>
              </w:rPr>
              <w:t>产生高噪声的生产设施，总图宜符合下列要求：1.宜相对集中布置在远离人员集中和有安静要求的场所；2.产生高噪声的车间应与低噪声的车间分开布置。</w:t>
            </w:r>
          </w:p>
        </w:tc>
        <w:tc>
          <w:tcPr>
            <w:tcW w:w="1513" w:type="dxa"/>
            <w:vAlign w:val="center"/>
          </w:tcPr>
          <w:p>
            <w:pPr>
              <w:autoSpaceDE w:val="0"/>
              <w:autoSpaceDN w:val="0"/>
              <w:adjustRightInd w:val="0"/>
              <w:ind w:left="-105" w:leftChars="-50" w:right="-105" w:rightChars="-50"/>
              <w:jc w:val="center"/>
              <w:rPr>
                <w:rFonts w:eastAsia="仿宋_GB2312"/>
                <w:bCs/>
                <w:color w:val="000000"/>
                <w:sz w:val="24"/>
                <w:lang w:val="zh-CN"/>
              </w:rPr>
            </w:pPr>
            <w:r>
              <w:rPr>
                <w:rFonts w:eastAsia="仿宋_GB2312"/>
                <w:bCs/>
                <w:color w:val="000000"/>
                <w:sz w:val="24"/>
                <w:lang w:val="zh-CN"/>
              </w:rPr>
              <w:t xml:space="preserve">GB 50187-2012 </w:t>
            </w:r>
          </w:p>
          <w:p>
            <w:pPr>
              <w:autoSpaceDE w:val="0"/>
              <w:autoSpaceDN w:val="0"/>
              <w:adjustRightInd w:val="0"/>
              <w:ind w:left="-105" w:leftChars="-50" w:right="-105" w:rightChars="-50"/>
              <w:jc w:val="center"/>
              <w:rPr>
                <w:rFonts w:eastAsia="仿宋_GB2312"/>
                <w:bCs/>
                <w:color w:val="000000"/>
                <w:sz w:val="24"/>
              </w:rPr>
            </w:pPr>
            <w:r>
              <w:rPr>
                <w:rFonts w:eastAsia="仿宋_GB2312"/>
                <w:bCs/>
                <w:color w:val="000000"/>
                <w:sz w:val="24"/>
                <w:lang w:val="zh-CN"/>
              </w:rPr>
              <w:t>5.2.5</w:t>
            </w:r>
          </w:p>
        </w:tc>
        <w:tc>
          <w:tcPr>
            <w:tcW w:w="2793" w:type="dxa"/>
            <w:vAlign w:val="center"/>
          </w:tcPr>
          <w:p>
            <w:pPr>
              <w:autoSpaceDE w:val="0"/>
              <w:autoSpaceDN w:val="0"/>
              <w:adjustRightInd w:val="0"/>
              <w:ind w:left="-105" w:leftChars="-50" w:right="-105" w:rightChars="-50"/>
              <w:jc w:val="left"/>
              <w:rPr>
                <w:rFonts w:eastAsia="仿宋_GB2312"/>
                <w:color w:val="000000"/>
                <w:sz w:val="24"/>
              </w:rPr>
            </w:pPr>
            <w:r>
              <w:rPr>
                <w:rFonts w:eastAsia="仿宋_GB2312"/>
                <w:color w:val="000000"/>
                <w:sz w:val="24"/>
                <w:lang w:val="zh-CN"/>
              </w:rPr>
              <w:t>该</w:t>
            </w:r>
            <w:r>
              <w:rPr>
                <w:rFonts w:hint="eastAsia" w:eastAsia="仿宋_GB2312"/>
                <w:color w:val="000000"/>
                <w:sz w:val="24"/>
              </w:rPr>
              <w:t>公司</w:t>
            </w:r>
            <w:r>
              <w:rPr>
                <w:rFonts w:eastAsia="仿宋_GB2312"/>
                <w:color w:val="000000"/>
                <w:sz w:val="24"/>
                <w:lang w:val="zh-CN"/>
              </w:rPr>
              <w:t>将</w:t>
            </w:r>
            <w:r>
              <w:rPr>
                <w:rFonts w:hint="eastAsia" w:eastAsia="仿宋_GB2312"/>
                <w:color w:val="000000"/>
                <w:sz w:val="24"/>
                <w:lang w:val="zh-CN"/>
              </w:rPr>
              <w:t>产生噪声的车间与办公区有适当的防护距离</w:t>
            </w:r>
            <w:r>
              <w:rPr>
                <w:rFonts w:eastAsia="仿宋_GB2312"/>
                <w:color w:val="000000"/>
                <w:sz w:val="24"/>
                <w:lang w:val="zh-CN"/>
              </w:rPr>
              <w:t>。</w:t>
            </w:r>
          </w:p>
        </w:tc>
        <w:tc>
          <w:tcPr>
            <w:tcW w:w="789" w:type="dxa"/>
            <w:vAlign w:val="center"/>
          </w:tcPr>
          <w:p>
            <w:pPr>
              <w:snapToGrid w:val="0"/>
              <w:ind w:left="-53" w:leftChars="-25" w:right="-53" w:rightChars="-25"/>
              <w:jc w:val="center"/>
              <w:rPr>
                <w:rFonts w:eastAsia="仿宋_GB2312"/>
                <w:color w:val="000000"/>
                <w:sz w:val="24"/>
              </w:rPr>
            </w:pPr>
            <w:r>
              <w:rPr>
                <w:rFonts w:eastAsia="仿宋_GB2312"/>
                <w:bCs/>
                <w:color w:val="00000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9</w:t>
            </w:r>
          </w:p>
        </w:tc>
        <w:tc>
          <w:tcPr>
            <w:tcW w:w="3623" w:type="dxa"/>
            <w:vAlign w:val="center"/>
          </w:tcPr>
          <w:p>
            <w:pPr>
              <w:jc w:val="left"/>
              <w:rPr>
                <w:rFonts w:eastAsia="仿宋_GB2312"/>
                <w:bCs/>
                <w:color w:val="000000"/>
                <w:sz w:val="24"/>
                <w:lang w:val="zh-CN"/>
              </w:rPr>
            </w:pPr>
            <w:r>
              <w:rPr>
                <w:rFonts w:eastAsia="仿宋_GB2312"/>
                <w:color w:val="000000"/>
                <w:kern w:val="0"/>
                <w:sz w:val="24"/>
              </w:rPr>
              <w:t>应采用没有危害或危害较小的新工艺、新技术、新设备。淘汰职业病危害严重又难以治理的落后工艺和设备，降低、减少、削弱生产过程对环境和操作人员的危害。</w:t>
            </w:r>
          </w:p>
        </w:tc>
        <w:tc>
          <w:tcPr>
            <w:tcW w:w="1513" w:type="dxa"/>
            <w:vAlign w:val="center"/>
          </w:tcPr>
          <w:p>
            <w:pPr>
              <w:ind w:left="-101" w:leftChars="-48" w:right="-115" w:rightChars="-55"/>
              <w:jc w:val="center"/>
              <w:rPr>
                <w:rFonts w:eastAsia="仿宋_GB2312"/>
                <w:color w:val="000000"/>
                <w:kern w:val="0"/>
                <w:sz w:val="24"/>
              </w:rPr>
            </w:pPr>
            <w:r>
              <w:rPr>
                <w:rFonts w:eastAsia="仿宋_GB2312"/>
                <w:color w:val="000000"/>
                <w:kern w:val="0"/>
                <w:sz w:val="24"/>
              </w:rPr>
              <w:t>HG 20571-2014</w:t>
            </w:r>
          </w:p>
          <w:p>
            <w:pPr>
              <w:ind w:left="-101" w:leftChars="-48" w:right="-115" w:rightChars="-55"/>
              <w:jc w:val="center"/>
              <w:rPr>
                <w:rFonts w:eastAsia="仿宋_GB2312"/>
                <w:bCs/>
                <w:color w:val="000000"/>
                <w:sz w:val="24"/>
                <w:lang w:val="zh-CN"/>
              </w:rPr>
            </w:pPr>
            <w:r>
              <w:rPr>
                <w:rFonts w:eastAsia="仿宋_GB2312"/>
                <w:color w:val="000000"/>
                <w:kern w:val="0"/>
                <w:sz w:val="24"/>
              </w:rPr>
              <w:t>3.3.2</w:t>
            </w:r>
          </w:p>
        </w:tc>
        <w:tc>
          <w:tcPr>
            <w:tcW w:w="2793" w:type="dxa"/>
            <w:vAlign w:val="center"/>
          </w:tcPr>
          <w:p>
            <w:pPr>
              <w:ind w:right="-53" w:rightChars="-25"/>
              <w:jc w:val="left"/>
              <w:rPr>
                <w:rFonts w:eastAsia="仿宋_GB2312"/>
                <w:bCs/>
                <w:color w:val="000000"/>
                <w:sz w:val="24"/>
                <w:lang w:val="zh-CN"/>
              </w:rPr>
            </w:pPr>
            <w:r>
              <w:rPr>
                <w:rFonts w:eastAsia="仿宋_GB2312"/>
                <w:color w:val="000000"/>
                <w:kern w:val="0"/>
                <w:sz w:val="24"/>
              </w:rPr>
              <w:t>该</w:t>
            </w:r>
            <w:r>
              <w:rPr>
                <w:rFonts w:hint="eastAsia" w:eastAsia="仿宋_GB2312"/>
                <w:color w:val="000000"/>
                <w:sz w:val="24"/>
              </w:rPr>
              <w:t>公司</w:t>
            </w:r>
            <w:r>
              <w:rPr>
                <w:rFonts w:eastAsia="仿宋_GB2312"/>
                <w:color w:val="000000"/>
                <w:kern w:val="0"/>
                <w:sz w:val="24"/>
              </w:rPr>
              <w:t>选用的新工艺、新技术及新设备，目前能满足要求。</w:t>
            </w:r>
          </w:p>
        </w:tc>
        <w:tc>
          <w:tcPr>
            <w:tcW w:w="789" w:type="dxa"/>
            <w:vAlign w:val="center"/>
          </w:tcPr>
          <w:p>
            <w:pPr>
              <w:autoSpaceDE w:val="0"/>
              <w:autoSpaceDN w:val="0"/>
              <w:adjustRightInd w:val="0"/>
              <w:ind w:left="-105" w:leftChars="-50" w:right="-105" w:rightChars="-50"/>
              <w:jc w:val="center"/>
              <w:rPr>
                <w:rFonts w:eastAsia="仿宋_GB2312"/>
                <w:bCs/>
                <w:color w:val="000000"/>
                <w:sz w:val="24"/>
                <w:lang w:val="zh-CN"/>
              </w:rPr>
            </w:pPr>
            <w:r>
              <w:rPr>
                <w:rFonts w:eastAsia="仿宋_GB2312"/>
                <w:bCs/>
                <w:color w:val="000000"/>
                <w:sz w:val="24"/>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10</w:t>
            </w:r>
          </w:p>
        </w:tc>
        <w:tc>
          <w:tcPr>
            <w:tcW w:w="3623" w:type="dxa"/>
            <w:vAlign w:val="center"/>
          </w:tcPr>
          <w:p>
            <w:pPr>
              <w:jc w:val="center"/>
              <w:rPr>
                <w:rFonts w:eastAsia="仿宋_GB2312"/>
                <w:color w:val="000000"/>
                <w:kern w:val="0"/>
                <w:sz w:val="24"/>
              </w:rPr>
            </w:pPr>
            <w:r>
              <w:rPr>
                <w:rFonts w:eastAsia="仿宋_GB2312"/>
                <w:color w:val="000000"/>
                <w:kern w:val="0"/>
                <w:sz w:val="24"/>
              </w:rPr>
              <w:t>具有危险和有害因素的生产过程，应合理地采用机械化、自动化技术，实现遥控、隔离操作。</w:t>
            </w:r>
          </w:p>
        </w:tc>
        <w:tc>
          <w:tcPr>
            <w:tcW w:w="1513" w:type="dxa"/>
            <w:vAlign w:val="center"/>
          </w:tcPr>
          <w:p>
            <w:pPr>
              <w:ind w:left="-101" w:leftChars="-48" w:right="-115" w:rightChars="-55"/>
              <w:jc w:val="center"/>
              <w:rPr>
                <w:rFonts w:eastAsia="仿宋_GB2312"/>
                <w:color w:val="000000"/>
                <w:kern w:val="0"/>
                <w:sz w:val="24"/>
              </w:rPr>
            </w:pPr>
            <w:r>
              <w:rPr>
                <w:rFonts w:eastAsia="仿宋_GB2312"/>
                <w:color w:val="000000"/>
                <w:kern w:val="0"/>
                <w:sz w:val="24"/>
              </w:rPr>
              <w:t>HG 20571-2014</w:t>
            </w:r>
          </w:p>
          <w:p>
            <w:pPr>
              <w:ind w:left="-101" w:leftChars="-48" w:right="-115" w:rightChars="-55"/>
              <w:jc w:val="center"/>
              <w:rPr>
                <w:rFonts w:eastAsia="仿宋_GB2312"/>
                <w:color w:val="000000"/>
                <w:kern w:val="0"/>
                <w:sz w:val="24"/>
              </w:rPr>
            </w:pPr>
            <w:r>
              <w:rPr>
                <w:rFonts w:eastAsia="仿宋_GB2312"/>
                <w:color w:val="000000"/>
                <w:kern w:val="0"/>
                <w:sz w:val="24"/>
              </w:rPr>
              <w:t>3.3.3</w:t>
            </w:r>
          </w:p>
        </w:tc>
        <w:tc>
          <w:tcPr>
            <w:tcW w:w="2793" w:type="dxa"/>
            <w:vAlign w:val="center"/>
          </w:tcPr>
          <w:p>
            <w:pPr>
              <w:ind w:left="-107" w:leftChars="-51" w:right="-107" w:rightChars="-51"/>
              <w:jc w:val="left"/>
              <w:rPr>
                <w:rFonts w:eastAsia="仿宋_GB2312"/>
                <w:color w:val="000000"/>
                <w:kern w:val="0"/>
                <w:sz w:val="24"/>
              </w:rPr>
            </w:pPr>
            <w:r>
              <w:rPr>
                <w:rFonts w:hint="eastAsia" w:eastAsia="仿宋_GB2312"/>
                <w:color w:val="000000"/>
                <w:sz w:val="24"/>
              </w:rPr>
              <w:t>受生产工艺限制，包装、投料作业为人工操作，未</w:t>
            </w:r>
            <w:r>
              <w:rPr>
                <w:rFonts w:eastAsia="仿宋_GB2312"/>
                <w:color w:val="000000"/>
                <w:kern w:val="0"/>
                <w:sz w:val="24"/>
              </w:rPr>
              <w:t>实现遥控、隔离操作</w:t>
            </w:r>
            <w:r>
              <w:rPr>
                <w:rFonts w:hint="eastAsia" w:eastAsia="仿宋_GB2312"/>
                <w:color w:val="000000"/>
                <w:kern w:val="0"/>
                <w:sz w:val="24"/>
              </w:rPr>
              <w:t>。</w:t>
            </w:r>
          </w:p>
        </w:tc>
        <w:tc>
          <w:tcPr>
            <w:tcW w:w="789" w:type="dxa"/>
            <w:vAlign w:val="center"/>
          </w:tcPr>
          <w:p>
            <w:pPr>
              <w:jc w:val="center"/>
              <w:rPr>
                <w:rFonts w:eastAsia="仿宋_GB2312"/>
                <w:color w:val="000000"/>
                <w:kern w:val="0"/>
                <w:sz w:val="24"/>
              </w:rPr>
            </w:pPr>
            <w:r>
              <w:rPr>
                <w:rFonts w:hint="eastAsia" w:eastAsia="仿宋_GB2312"/>
                <w:color w:val="000000"/>
                <w:kern w:val="0"/>
                <w:sz w:val="24"/>
              </w:rPr>
              <w:t>不</w:t>
            </w:r>
            <w:r>
              <w:rPr>
                <w:rFonts w:eastAsia="仿宋_GB2312"/>
                <w:color w:val="000000"/>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11</w:t>
            </w:r>
          </w:p>
        </w:tc>
        <w:tc>
          <w:tcPr>
            <w:tcW w:w="3623" w:type="dxa"/>
            <w:vAlign w:val="center"/>
          </w:tcPr>
          <w:p>
            <w:pPr>
              <w:autoSpaceDE w:val="0"/>
              <w:autoSpaceDN w:val="0"/>
              <w:adjustRightInd w:val="0"/>
              <w:spacing w:line="240" w:lineRule="atLeast"/>
              <w:rPr>
                <w:rFonts w:eastAsia="仿宋_GB2312"/>
                <w:color w:val="000000"/>
                <w:kern w:val="0"/>
                <w:sz w:val="24"/>
              </w:rPr>
            </w:pPr>
            <w:r>
              <w:rPr>
                <w:rFonts w:eastAsia="仿宋_GB2312"/>
                <w:kern w:val="0"/>
                <w:sz w:val="24"/>
              </w:rPr>
              <w:t>生产设施的布置，应根据工艺流程、生产的火灾危险性类别、安全、翠生、施工、安装、检修及生产操作等要求，以及物料输送与储存方式等条件确定;生产上有密切联系的建筑物、构筑物、露天设备、生产装置，应布置在一个街区或相邻的街区内;当采用阶梯式布置时，宜布置在同一台阶或相邻台阶上。</w:t>
            </w:r>
          </w:p>
        </w:tc>
        <w:tc>
          <w:tcPr>
            <w:tcW w:w="1513" w:type="dxa"/>
            <w:vAlign w:val="center"/>
          </w:tcPr>
          <w:p>
            <w:pPr>
              <w:widowControl/>
              <w:spacing w:line="240" w:lineRule="atLeast"/>
              <w:jc w:val="center"/>
              <w:rPr>
                <w:rFonts w:eastAsia="仿宋_GB2312"/>
                <w:kern w:val="0"/>
                <w:sz w:val="24"/>
              </w:rPr>
            </w:pPr>
            <w:r>
              <w:rPr>
                <w:rFonts w:eastAsia="仿宋_GB2312"/>
                <w:kern w:val="0"/>
                <w:sz w:val="24"/>
              </w:rPr>
              <w:t xml:space="preserve">GB </w:t>
            </w:r>
          </w:p>
          <w:p>
            <w:pPr>
              <w:widowControl/>
              <w:spacing w:line="240" w:lineRule="atLeast"/>
              <w:jc w:val="center"/>
              <w:rPr>
                <w:rFonts w:eastAsia="仿宋_GB2312"/>
                <w:kern w:val="0"/>
                <w:sz w:val="24"/>
              </w:rPr>
            </w:pPr>
            <w:r>
              <w:rPr>
                <w:rFonts w:eastAsia="仿宋_GB2312"/>
                <w:kern w:val="0"/>
                <w:sz w:val="24"/>
              </w:rPr>
              <w:t>50489-2009</w:t>
            </w:r>
          </w:p>
          <w:p>
            <w:pPr>
              <w:widowControl/>
              <w:spacing w:line="240" w:lineRule="atLeast"/>
              <w:jc w:val="center"/>
              <w:rPr>
                <w:rFonts w:eastAsia="仿宋_GB2312"/>
                <w:color w:val="000000"/>
                <w:kern w:val="0"/>
                <w:sz w:val="24"/>
              </w:rPr>
            </w:pPr>
            <w:r>
              <w:rPr>
                <w:rFonts w:eastAsia="仿宋_GB2312"/>
                <w:kern w:val="0"/>
                <w:sz w:val="24"/>
              </w:rPr>
              <w:t>5.2.1</w:t>
            </w:r>
          </w:p>
        </w:tc>
        <w:tc>
          <w:tcPr>
            <w:tcW w:w="2793" w:type="dxa"/>
            <w:vAlign w:val="center"/>
          </w:tcPr>
          <w:p>
            <w:pPr>
              <w:widowControl/>
              <w:spacing w:line="240" w:lineRule="atLeast"/>
              <w:rPr>
                <w:rFonts w:eastAsia="仿宋_GB2312"/>
                <w:color w:val="000000"/>
                <w:kern w:val="0"/>
                <w:sz w:val="24"/>
              </w:rPr>
            </w:pPr>
            <w:r>
              <w:rPr>
                <w:rFonts w:eastAsia="仿宋_GB2312"/>
                <w:color w:val="000000"/>
                <w:kern w:val="0"/>
                <w:sz w:val="24"/>
              </w:rPr>
              <w:t>该</w:t>
            </w:r>
            <w:r>
              <w:rPr>
                <w:rFonts w:hint="eastAsia" w:eastAsia="仿宋_GB2312"/>
                <w:color w:val="000000"/>
                <w:sz w:val="24"/>
              </w:rPr>
              <w:t>公司</w:t>
            </w:r>
            <w:r>
              <w:rPr>
                <w:rFonts w:eastAsia="仿宋_GB2312"/>
                <w:kern w:val="0"/>
                <w:sz w:val="24"/>
              </w:rPr>
              <w:t>生产设施的布置，根据工艺流程、生产的火灾危险性类别、安全、翠生、施工、安装、检修及生产操作等要求，以及物料输送与储存方式等条件确定。</w:t>
            </w:r>
          </w:p>
        </w:tc>
        <w:tc>
          <w:tcPr>
            <w:tcW w:w="789" w:type="dxa"/>
            <w:vAlign w:val="center"/>
          </w:tcPr>
          <w:p>
            <w:pPr>
              <w:jc w:val="center"/>
              <w:rPr>
                <w:rFonts w:eastAsia="仿宋_GB2312"/>
                <w:color w:val="000000"/>
                <w:kern w:val="0"/>
                <w:sz w:val="24"/>
              </w:rPr>
            </w:pPr>
            <w:r>
              <w:rPr>
                <w:rFonts w:eastAsia="仿宋_GB2312"/>
                <w:color w:val="000000"/>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12</w:t>
            </w:r>
          </w:p>
        </w:tc>
        <w:tc>
          <w:tcPr>
            <w:tcW w:w="3623" w:type="dxa"/>
            <w:vAlign w:val="center"/>
          </w:tcPr>
          <w:p>
            <w:pPr>
              <w:autoSpaceDE w:val="0"/>
              <w:autoSpaceDN w:val="0"/>
              <w:adjustRightInd w:val="0"/>
              <w:spacing w:line="240" w:lineRule="atLeast"/>
              <w:rPr>
                <w:rFonts w:eastAsia="仿宋_GB2312"/>
                <w:kern w:val="0"/>
                <w:sz w:val="24"/>
              </w:rPr>
            </w:pPr>
            <w:r>
              <w:rPr>
                <w:rFonts w:eastAsia="仿宋_GB2312"/>
                <w:kern w:val="0"/>
                <w:sz w:val="24"/>
              </w:rPr>
              <w:t>可能泄漏、散发有毒或腐蚀性气体、粉尘的设施，应避开人员集中活动场所，并应布置在该场所及其他主要生产设备区全年最小频率风向的上风侧。</w:t>
            </w:r>
          </w:p>
        </w:tc>
        <w:tc>
          <w:tcPr>
            <w:tcW w:w="1513" w:type="dxa"/>
            <w:vAlign w:val="center"/>
          </w:tcPr>
          <w:p>
            <w:pPr>
              <w:widowControl/>
              <w:spacing w:line="240" w:lineRule="atLeast"/>
              <w:jc w:val="center"/>
              <w:rPr>
                <w:rFonts w:eastAsia="仿宋_GB2312"/>
                <w:kern w:val="0"/>
                <w:sz w:val="24"/>
              </w:rPr>
            </w:pPr>
            <w:r>
              <w:rPr>
                <w:rFonts w:eastAsia="仿宋_GB2312"/>
                <w:kern w:val="0"/>
                <w:sz w:val="24"/>
              </w:rPr>
              <w:t xml:space="preserve">GB </w:t>
            </w:r>
          </w:p>
          <w:p>
            <w:pPr>
              <w:widowControl/>
              <w:spacing w:line="240" w:lineRule="atLeast"/>
              <w:jc w:val="center"/>
              <w:rPr>
                <w:rFonts w:eastAsia="仿宋_GB2312"/>
                <w:kern w:val="0"/>
                <w:sz w:val="24"/>
              </w:rPr>
            </w:pPr>
            <w:r>
              <w:rPr>
                <w:rFonts w:eastAsia="仿宋_GB2312"/>
                <w:kern w:val="0"/>
                <w:sz w:val="24"/>
              </w:rPr>
              <w:t>50489-2009</w:t>
            </w:r>
          </w:p>
          <w:p>
            <w:pPr>
              <w:widowControl/>
              <w:spacing w:line="240" w:lineRule="atLeast"/>
              <w:jc w:val="center"/>
              <w:rPr>
                <w:rFonts w:eastAsia="仿宋_GB2312"/>
                <w:kern w:val="0"/>
                <w:sz w:val="24"/>
              </w:rPr>
            </w:pPr>
            <w:r>
              <w:rPr>
                <w:rFonts w:eastAsia="仿宋_GB2312"/>
                <w:kern w:val="0"/>
                <w:sz w:val="24"/>
              </w:rPr>
              <w:t>5.2.3</w:t>
            </w:r>
          </w:p>
        </w:tc>
        <w:tc>
          <w:tcPr>
            <w:tcW w:w="2793" w:type="dxa"/>
            <w:vAlign w:val="center"/>
          </w:tcPr>
          <w:p>
            <w:pPr>
              <w:widowControl/>
              <w:spacing w:line="240" w:lineRule="atLeast"/>
              <w:rPr>
                <w:rFonts w:eastAsia="仿宋_GB2312"/>
                <w:kern w:val="0"/>
                <w:sz w:val="24"/>
              </w:rPr>
            </w:pPr>
            <w:r>
              <w:rPr>
                <w:rFonts w:eastAsia="仿宋_GB2312"/>
                <w:color w:val="000000"/>
                <w:kern w:val="0"/>
                <w:sz w:val="24"/>
              </w:rPr>
              <w:t>该</w:t>
            </w:r>
            <w:r>
              <w:rPr>
                <w:rFonts w:hint="eastAsia" w:eastAsia="仿宋_GB2312"/>
                <w:color w:val="000000"/>
                <w:sz w:val="24"/>
              </w:rPr>
              <w:t>公司</w:t>
            </w:r>
            <w:r>
              <w:rPr>
                <w:rFonts w:eastAsia="仿宋_GB2312"/>
                <w:kern w:val="0"/>
                <w:sz w:val="24"/>
              </w:rPr>
              <w:t>可能泄漏、散发有毒或腐蚀性气体、粉尘的装置未完全在该场所及其他主要生产设备区全年最小频率风向的上风侧。</w:t>
            </w:r>
          </w:p>
        </w:tc>
        <w:tc>
          <w:tcPr>
            <w:tcW w:w="789" w:type="dxa"/>
            <w:vAlign w:val="center"/>
          </w:tcPr>
          <w:p>
            <w:pPr>
              <w:widowControl/>
              <w:spacing w:line="240" w:lineRule="atLeast"/>
              <w:jc w:val="center"/>
              <w:rPr>
                <w:rFonts w:eastAsia="仿宋_GB2312"/>
                <w:kern w:val="0"/>
                <w:sz w:val="24"/>
              </w:rPr>
            </w:pPr>
            <w:r>
              <w:rPr>
                <w:rFonts w:hint="eastAsia" w:eastAsia="仿宋_GB2312"/>
                <w:kern w:val="0"/>
                <w:sz w:val="24"/>
              </w:rPr>
              <w:t>基本</w:t>
            </w:r>
            <w:r>
              <w:rPr>
                <w:rFonts w:eastAsia="仿宋_GB2312"/>
                <w:kern w:val="0"/>
                <w:sz w:val="24"/>
              </w:rPr>
              <w:t>符合</w:t>
            </w:r>
          </w:p>
        </w:tc>
      </w:tr>
    </w:tbl>
    <w:p>
      <w:pPr>
        <w:adjustRightInd w:val="0"/>
        <w:snapToGrid w:val="0"/>
        <w:spacing w:line="490" w:lineRule="exact"/>
        <w:ind w:firstLine="560" w:firstLineChars="200"/>
        <w:rPr>
          <w:rFonts w:eastAsia="仿宋_GB2312"/>
          <w:kern w:val="28"/>
          <w:sz w:val="28"/>
          <w:szCs w:val="28"/>
        </w:rPr>
      </w:pPr>
      <w:r>
        <w:rPr>
          <w:rFonts w:eastAsia="仿宋_GB2312"/>
          <w:kern w:val="28"/>
          <w:sz w:val="28"/>
          <w:szCs w:val="28"/>
        </w:rPr>
        <w:t>综上分析，本次按照本次根据</w:t>
      </w:r>
      <w:r>
        <w:rPr>
          <w:rFonts w:eastAsia="仿宋_GB2312"/>
          <w:color w:val="000000"/>
          <w:sz w:val="28"/>
          <w:szCs w:val="28"/>
        </w:rPr>
        <w:t>《工业企业设计卫生标准》(GBZ1-2010)、《工业企业总平面设计规范》（GB50187-2012）、</w:t>
      </w:r>
      <w:r>
        <w:rPr>
          <w:rFonts w:eastAsia="仿宋_GB2312"/>
          <w:color w:val="000000"/>
          <w:kern w:val="0"/>
          <w:sz w:val="28"/>
          <w:szCs w:val="28"/>
        </w:rPr>
        <w:t>《化工企业安全卫生设计规范》（HG 20571-2014）《化工企业总图运输设计规范》（GB 50489-2009）</w:t>
      </w:r>
      <w:r>
        <w:rPr>
          <w:rFonts w:eastAsia="仿宋_GB2312"/>
          <w:kern w:val="28"/>
          <w:sz w:val="28"/>
          <w:szCs w:val="28"/>
        </w:rPr>
        <w:t>相关要求共对该公司生产工艺及设备布局情况进行了</w:t>
      </w:r>
      <w:r>
        <w:rPr>
          <w:rFonts w:hint="eastAsia" w:eastAsia="仿宋_GB2312"/>
          <w:kern w:val="28"/>
          <w:sz w:val="28"/>
          <w:szCs w:val="28"/>
        </w:rPr>
        <w:t>12</w:t>
      </w:r>
      <w:r>
        <w:rPr>
          <w:rFonts w:eastAsia="仿宋_GB2312"/>
          <w:kern w:val="28"/>
          <w:sz w:val="28"/>
          <w:szCs w:val="28"/>
        </w:rPr>
        <w:t>项检查，</w:t>
      </w:r>
      <w:r>
        <w:rPr>
          <w:rFonts w:hint="eastAsia" w:eastAsia="仿宋_GB2312"/>
          <w:kern w:val="28"/>
          <w:sz w:val="28"/>
          <w:szCs w:val="28"/>
        </w:rPr>
        <w:t>8项符合，</w:t>
      </w:r>
      <w:r>
        <w:rPr>
          <w:rFonts w:eastAsia="仿宋_GB2312"/>
          <w:kern w:val="28"/>
          <w:sz w:val="28"/>
          <w:szCs w:val="28"/>
        </w:rPr>
        <w:t>2项</w:t>
      </w:r>
      <w:r>
        <w:rPr>
          <w:rFonts w:hint="eastAsia" w:eastAsia="仿宋_GB2312"/>
          <w:kern w:val="28"/>
          <w:sz w:val="28"/>
          <w:szCs w:val="28"/>
        </w:rPr>
        <w:t>基本</w:t>
      </w:r>
      <w:r>
        <w:rPr>
          <w:rFonts w:eastAsia="仿宋_GB2312"/>
          <w:kern w:val="28"/>
          <w:sz w:val="28"/>
          <w:szCs w:val="28"/>
        </w:rPr>
        <w:t>符合，2项不符合。</w:t>
      </w:r>
    </w:p>
    <w:p>
      <w:pPr>
        <w:adjustRightInd w:val="0"/>
        <w:snapToGrid w:val="0"/>
        <w:spacing w:line="490" w:lineRule="exact"/>
        <w:ind w:firstLine="560" w:firstLineChars="200"/>
        <w:rPr>
          <w:rFonts w:eastAsia="仿宋_GB2312"/>
          <w:kern w:val="28"/>
          <w:sz w:val="28"/>
          <w:szCs w:val="28"/>
        </w:rPr>
      </w:pPr>
      <w:r>
        <w:rPr>
          <w:rFonts w:hint="eastAsia" w:eastAsia="仿宋_GB2312"/>
          <w:kern w:val="28"/>
          <w:sz w:val="28"/>
          <w:szCs w:val="28"/>
        </w:rPr>
        <w:t>不符合项为：</w:t>
      </w:r>
      <w:r>
        <w:rPr>
          <w:rFonts w:hint="eastAsia" w:eastAsia="仿宋_GB2312"/>
          <w:kern w:val="28"/>
          <w:sz w:val="28"/>
          <w:szCs w:val="28"/>
        </w:rPr>
        <w:br w:type="textWrapping"/>
      </w:r>
      <w:r>
        <w:rPr>
          <w:rFonts w:hint="eastAsia" w:eastAsia="仿宋_GB2312"/>
          <w:kern w:val="28"/>
          <w:sz w:val="28"/>
          <w:szCs w:val="28"/>
        </w:rPr>
        <w:t xml:space="preserve">    （1）溶解槽等部分设备仍为敞开式。</w:t>
      </w:r>
    </w:p>
    <w:p>
      <w:pPr>
        <w:adjustRightInd w:val="0"/>
        <w:snapToGrid w:val="0"/>
        <w:spacing w:line="490" w:lineRule="exact"/>
        <w:ind w:firstLine="560" w:firstLineChars="200"/>
        <w:rPr>
          <w:rFonts w:eastAsia="仿宋_GB2312"/>
          <w:kern w:val="28"/>
          <w:sz w:val="28"/>
          <w:szCs w:val="28"/>
        </w:rPr>
        <w:sectPr>
          <w:headerReference r:id="rId9" w:type="default"/>
          <w:footerReference r:id="rId10" w:type="default"/>
          <w:pgSz w:w="11906" w:h="16838"/>
          <w:pgMar w:top="1440" w:right="1134" w:bottom="1559" w:left="1304" w:header="624" w:footer="907" w:gutter="0"/>
          <w:cols w:space="720" w:num="1"/>
          <w:docGrid w:linePitch="312" w:charSpace="0"/>
        </w:sectPr>
      </w:pPr>
      <w:r>
        <w:rPr>
          <w:rFonts w:hint="eastAsia" w:eastAsia="仿宋_GB2312"/>
          <w:kern w:val="28"/>
          <w:sz w:val="28"/>
          <w:szCs w:val="28"/>
        </w:rPr>
        <w:t>（2）受生产工艺限制，包装、投料作业为人工操作，未</w:t>
      </w:r>
      <w:r>
        <w:rPr>
          <w:rFonts w:eastAsia="仿宋_GB2312"/>
          <w:kern w:val="28"/>
          <w:sz w:val="28"/>
          <w:szCs w:val="28"/>
        </w:rPr>
        <w:t>实现遥控、隔离操作</w:t>
      </w:r>
      <w:r>
        <w:rPr>
          <w:rFonts w:hint="eastAsia" w:eastAsia="仿宋_GB2312"/>
          <w:kern w:val="28"/>
          <w:sz w:val="28"/>
          <w:szCs w:val="28"/>
        </w:rPr>
        <w:t>。</w:t>
      </w:r>
    </w:p>
    <w:p>
      <w:pPr>
        <w:pStyle w:val="50"/>
        <w:spacing w:line="490" w:lineRule="exact"/>
        <w:jc w:val="left"/>
      </w:pPr>
      <w:bookmarkStart w:id="70" w:name="_Toc24068"/>
      <w:r>
        <w:t>5建筑卫生学</w:t>
      </w:r>
      <w:bookmarkEnd w:id="64"/>
      <w:bookmarkEnd w:id="70"/>
    </w:p>
    <w:p>
      <w:pPr>
        <w:adjustRightInd w:val="0"/>
        <w:snapToGrid w:val="0"/>
        <w:spacing w:line="490" w:lineRule="exact"/>
        <w:outlineLvl w:val="1"/>
        <w:rPr>
          <w:rFonts w:eastAsia="仿宋_GB2312"/>
          <w:b/>
          <w:bCs/>
          <w:kern w:val="28"/>
          <w:sz w:val="28"/>
          <w:szCs w:val="28"/>
        </w:rPr>
      </w:pPr>
      <w:bookmarkStart w:id="71" w:name="_Toc434935540"/>
      <w:bookmarkStart w:id="72" w:name="_Toc16445"/>
      <w:bookmarkStart w:id="73" w:name="_Toc1266"/>
      <w:bookmarkStart w:id="74" w:name="_Toc305941614"/>
      <w:bookmarkStart w:id="75" w:name="_Toc512505348"/>
      <w:r>
        <w:rPr>
          <w:rFonts w:eastAsia="仿宋_GB2312"/>
          <w:b/>
          <w:bCs/>
          <w:kern w:val="28"/>
          <w:sz w:val="28"/>
          <w:szCs w:val="28"/>
        </w:rPr>
        <w:t>5.1建筑卫生学调查</w:t>
      </w:r>
      <w:bookmarkEnd w:id="71"/>
      <w:bookmarkEnd w:id="72"/>
      <w:bookmarkEnd w:id="73"/>
      <w:bookmarkEnd w:id="74"/>
    </w:p>
    <w:p>
      <w:pPr>
        <w:adjustRightInd w:val="0"/>
        <w:snapToGrid w:val="0"/>
        <w:spacing w:line="490" w:lineRule="exact"/>
        <w:outlineLvl w:val="2"/>
        <w:rPr>
          <w:rFonts w:eastAsia="仿宋_GB2312"/>
          <w:b/>
          <w:bCs/>
          <w:kern w:val="28"/>
          <w:sz w:val="28"/>
          <w:szCs w:val="28"/>
        </w:rPr>
      </w:pPr>
      <w:r>
        <w:rPr>
          <w:rFonts w:eastAsia="仿宋_GB2312"/>
          <w:b/>
          <w:bCs/>
          <w:kern w:val="28"/>
          <w:sz w:val="28"/>
          <w:szCs w:val="28"/>
        </w:rPr>
        <w:t>5.1.1主要建筑物</w:t>
      </w:r>
    </w:p>
    <w:p>
      <w:pPr>
        <w:adjustRightInd w:val="0"/>
        <w:snapToGrid w:val="0"/>
        <w:spacing w:line="490" w:lineRule="exact"/>
        <w:ind w:firstLine="555"/>
        <w:rPr>
          <w:rFonts w:eastAsia="仿宋_GB2312"/>
          <w:kern w:val="28"/>
          <w:sz w:val="28"/>
          <w:szCs w:val="28"/>
        </w:rPr>
      </w:pPr>
      <w:r>
        <w:rPr>
          <w:rFonts w:eastAsia="仿宋_GB2312"/>
          <w:kern w:val="28"/>
          <w:sz w:val="28"/>
          <w:szCs w:val="28"/>
        </w:rPr>
        <w:t>该公司主要建筑物情况见表5-1。</w:t>
      </w:r>
    </w:p>
    <w:p>
      <w:pPr>
        <w:jc w:val="center"/>
        <w:rPr>
          <w:rFonts w:eastAsia="仿宋_GB2312"/>
          <w:b/>
          <w:sz w:val="28"/>
          <w:szCs w:val="28"/>
        </w:rPr>
      </w:pPr>
      <w:r>
        <w:rPr>
          <w:rFonts w:eastAsia="仿宋_GB2312"/>
          <w:b/>
          <w:sz w:val="28"/>
          <w:szCs w:val="28"/>
        </w:rPr>
        <w:t>表5-1    主要建筑物情况</w:t>
      </w:r>
    </w:p>
    <w:tbl>
      <w:tblPr>
        <w:tblStyle w:val="30"/>
        <w:tblW w:w="96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4"/>
        <w:gridCol w:w="2428"/>
        <w:gridCol w:w="2220"/>
        <w:gridCol w:w="1440"/>
        <w:gridCol w:w="18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Align w:val="center"/>
          </w:tcPr>
          <w:p>
            <w:pPr>
              <w:spacing w:line="0" w:lineRule="atLeast"/>
              <w:jc w:val="center"/>
              <w:rPr>
                <w:rFonts w:eastAsia="仿宋_GB2312"/>
                <w:b/>
                <w:sz w:val="24"/>
                <w:highlight w:val="none"/>
              </w:rPr>
            </w:pPr>
            <w:r>
              <w:rPr>
                <w:rFonts w:eastAsia="仿宋_GB2312"/>
                <w:b/>
                <w:sz w:val="24"/>
                <w:highlight w:val="none"/>
              </w:rPr>
              <w:t>功能分区</w:t>
            </w:r>
          </w:p>
        </w:tc>
        <w:tc>
          <w:tcPr>
            <w:tcW w:w="2428" w:type="dxa"/>
            <w:vAlign w:val="center"/>
          </w:tcPr>
          <w:p>
            <w:pPr>
              <w:spacing w:line="0" w:lineRule="atLeast"/>
              <w:jc w:val="center"/>
              <w:rPr>
                <w:rFonts w:eastAsia="仿宋_GB2312"/>
                <w:b/>
                <w:sz w:val="24"/>
                <w:highlight w:val="none"/>
              </w:rPr>
            </w:pPr>
            <w:r>
              <w:rPr>
                <w:rFonts w:eastAsia="仿宋_GB2312"/>
                <w:b/>
                <w:sz w:val="24"/>
                <w:highlight w:val="none"/>
              </w:rPr>
              <w:t>主要建构物</w:t>
            </w:r>
          </w:p>
        </w:tc>
        <w:tc>
          <w:tcPr>
            <w:tcW w:w="2220" w:type="dxa"/>
            <w:vAlign w:val="center"/>
          </w:tcPr>
          <w:p>
            <w:pPr>
              <w:spacing w:line="0" w:lineRule="atLeast"/>
              <w:jc w:val="center"/>
              <w:rPr>
                <w:rFonts w:eastAsia="仿宋_GB2312"/>
                <w:b/>
                <w:sz w:val="24"/>
                <w:highlight w:val="none"/>
              </w:rPr>
            </w:pPr>
            <w:r>
              <w:rPr>
                <w:rFonts w:eastAsia="仿宋_GB2312"/>
                <w:b/>
                <w:sz w:val="24"/>
                <w:highlight w:val="none"/>
              </w:rPr>
              <w:t>结构</w:t>
            </w:r>
          </w:p>
        </w:tc>
        <w:tc>
          <w:tcPr>
            <w:tcW w:w="1440" w:type="dxa"/>
            <w:vAlign w:val="center"/>
          </w:tcPr>
          <w:p>
            <w:pPr>
              <w:spacing w:line="0" w:lineRule="atLeast"/>
              <w:jc w:val="center"/>
              <w:rPr>
                <w:rFonts w:eastAsia="仿宋_GB2312"/>
                <w:b/>
                <w:sz w:val="24"/>
                <w:highlight w:val="none"/>
              </w:rPr>
            </w:pPr>
            <w:r>
              <w:rPr>
                <w:rFonts w:eastAsia="仿宋_GB2312"/>
                <w:b/>
                <w:sz w:val="24"/>
                <w:highlight w:val="none"/>
              </w:rPr>
              <w:t>层数</w:t>
            </w:r>
          </w:p>
        </w:tc>
        <w:tc>
          <w:tcPr>
            <w:tcW w:w="1882" w:type="dxa"/>
            <w:vAlign w:val="center"/>
          </w:tcPr>
          <w:p>
            <w:pPr>
              <w:spacing w:line="0" w:lineRule="atLeast"/>
              <w:jc w:val="center"/>
              <w:rPr>
                <w:rFonts w:eastAsia="仿宋_GB2312"/>
                <w:b/>
                <w:sz w:val="24"/>
                <w:highlight w:val="none"/>
              </w:rPr>
            </w:pPr>
            <w:r>
              <w:rPr>
                <w:rFonts w:hint="eastAsia" w:eastAsia="仿宋_GB2312"/>
                <w:b/>
                <w:sz w:val="24"/>
                <w:highlight w:val="none"/>
              </w:rPr>
              <w:t>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restart"/>
            <w:vAlign w:val="center"/>
          </w:tcPr>
          <w:p>
            <w:pPr>
              <w:jc w:val="center"/>
              <w:rPr>
                <w:rFonts w:eastAsia="仿宋_GB2312"/>
                <w:sz w:val="24"/>
                <w:highlight w:val="none"/>
              </w:rPr>
            </w:pPr>
            <w:r>
              <w:rPr>
                <w:rFonts w:hint="eastAsia" w:eastAsia="仿宋_GB2312"/>
                <w:sz w:val="24"/>
                <w:highlight w:val="none"/>
              </w:rPr>
              <w:t>生产区</w:t>
            </w:r>
          </w:p>
        </w:tc>
        <w:tc>
          <w:tcPr>
            <w:tcW w:w="2428" w:type="dxa"/>
            <w:vAlign w:val="center"/>
          </w:tcPr>
          <w:p>
            <w:pPr>
              <w:spacing w:line="0" w:lineRule="atLeast"/>
              <w:jc w:val="center"/>
              <w:rPr>
                <w:rFonts w:eastAsia="仿宋_GB2312"/>
                <w:sz w:val="24"/>
                <w:highlight w:val="none"/>
              </w:rPr>
            </w:pPr>
            <w:r>
              <w:rPr>
                <w:rFonts w:hint="eastAsia" w:eastAsia="仿宋_GB2312"/>
                <w:sz w:val="24"/>
                <w:highlight w:val="none"/>
              </w:rPr>
              <w:t>生产一车间</w:t>
            </w:r>
          </w:p>
        </w:tc>
        <w:tc>
          <w:tcPr>
            <w:tcW w:w="2220" w:type="dxa"/>
            <w:vAlign w:val="center"/>
          </w:tcPr>
          <w:p>
            <w:pPr>
              <w:spacing w:line="0" w:lineRule="atLeast"/>
              <w:jc w:val="center"/>
              <w:rPr>
                <w:rFonts w:eastAsia="仿宋_GB2312"/>
                <w:sz w:val="24"/>
                <w:highlight w:val="none"/>
              </w:rPr>
            </w:pPr>
            <w:r>
              <w:rPr>
                <w:rFonts w:hint="eastAsia" w:eastAsia="仿宋_GB2312"/>
                <w:sz w:val="24"/>
                <w:highlight w:val="none"/>
              </w:rPr>
              <w:t>钢结构半敞开式</w:t>
            </w:r>
          </w:p>
        </w:tc>
        <w:tc>
          <w:tcPr>
            <w:tcW w:w="1440" w:type="dxa"/>
            <w:vAlign w:val="center"/>
          </w:tcPr>
          <w:p>
            <w:pPr>
              <w:spacing w:line="0" w:lineRule="atLeast"/>
              <w:jc w:val="center"/>
              <w:rPr>
                <w:rFonts w:eastAsia="仿宋_GB2312"/>
                <w:sz w:val="24"/>
                <w:highlight w:val="none"/>
              </w:rPr>
            </w:pPr>
            <w:r>
              <w:rPr>
                <w:rFonts w:hint="eastAsia" w:eastAsia="仿宋_GB2312"/>
                <w:sz w:val="24"/>
                <w:highlight w:val="none"/>
              </w:rPr>
              <w:t>1层</w:t>
            </w:r>
          </w:p>
        </w:tc>
        <w:tc>
          <w:tcPr>
            <w:tcW w:w="1882" w:type="dxa"/>
            <w:vAlign w:val="center"/>
          </w:tcPr>
          <w:p>
            <w:pPr>
              <w:spacing w:line="0" w:lineRule="atLeast"/>
              <w:jc w:val="center"/>
              <w:rPr>
                <w:rFonts w:eastAsia="仿宋_GB2312"/>
                <w:sz w:val="24"/>
                <w:highlight w:val="none"/>
                <w:vertAlign w:val="superscript"/>
              </w:rPr>
            </w:pPr>
            <w:r>
              <w:rPr>
                <w:rFonts w:hint="eastAsia" w:eastAsia="仿宋_GB2312"/>
                <w:sz w:val="24"/>
                <w:highlight w:val="none"/>
                <w:lang w:val="en-US" w:eastAsia="zh-CN"/>
              </w:rPr>
              <w:t>1360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eastAsia="仿宋_GB2312"/>
                <w:sz w:val="24"/>
                <w:highlight w:val="none"/>
              </w:rPr>
            </w:pPr>
            <w:r>
              <w:rPr>
                <w:rFonts w:hint="eastAsia" w:eastAsia="仿宋_GB2312"/>
                <w:sz w:val="24"/>
                <w:highlight w:val="none"/>
              </w:rPr>
              <w:t>生产二车间</w:t>
            </w:r>
          </w:p>
        </w:tc>
        <w:tc>
          <w:tcPr>
            <w:tcW w:w="2220" w:type="dxa"/>
            <w:vAlign w:val="center"/>
          </w:tcPr>
          <w:p>
            <w:pPr>
              <w:spacing w:line="0" w:lineRule="atLeast"/>
              <w:jc w:val="center"/>
              <w:rPr>
                <w:rFonts w:eastAsia="仿宋_GB2312"/>
                <w:sz w:val="24"/>
                <w:highlight w:val="none"/>
              </w:rPr>
            </w:pPr>
            <w:r>
              <w:rPr>
                <w:rFonts w:hint="eastAsia" w:eastAsia="仿宋_GB2312"/>
                <w:sz w:val="24"/>
                <w:highlight w:val="none"/>
              </w:rPr>
              <w:t>钢结构半敞开式</w:t>
            </w:r>
          </w:p>
        </w:tc>
        <w:tc>
          <w:tcPr>
            <w:tcW w:w="1440" w:type="dxa"/>
            <w:vAlign w:val="center"/>
          </w:tcPr>
          <w:p>
            <w:pPr>
              <w:spacing w:line="0" w:lineRule="atLeast"/>
              <w:jc w:val="center"/>
              <w:rPr>
                <w:rFonts w:eastAsia="仿宋_GB2312"/>
                <w:sz w:val="24"/>
                <w:highlight w:val="none"/>
              </w:rPr>
            </w:pPr>
            <w:r>
              <w:rPr>
                <w:rFonts w:hint="eastAsia" w:eastAsia="仿宋_GB2312"/>
                <w:sz w:val="24"/>
                <w:highlight w:val="none"/>
              </w:rPr>
              <w:t>1层</w:t>
            </w:r>
          </w:p>
        </w:tc>
        <w:tc>
          <w:tcPr>
            <w:tcW w:w="1882" w:type="dxa"/>
            <w:vAlign w:val="center"/>
          </w:tcPr>
          <w:p>
            <w:pPr>
              <w:spacing w:line="0" w:lineRule="atLeast"/>
              <w:jc w:val="center"/>
              <w:rPr>
                <w:rFonts w:eastAsia="仿宋_GB2312"/>
                <w:sz w:val="24"/>
                <w:highlight w:val="none"/>
              </w:rPr>
            </w:pPr>
            <w:r>
              <w:rPr>
                <w:rFonts w:hint="eastAsia" w:eastAsia="仿宋_GB2312"/>
                <w:sz w:val="24"/>
                <w:highlight w:val="none"/>
                <w:lang w:val="en-US" w:eastAsia="zh-CN"/>
              </w:rPr>
              <w:t>720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eastAsia="仿宋_GB2312"/>
                <w:sz w:val="24"/>
                <w:highlight w:val="none"/>
              </w:rPr>
            </w:pPr>
            <w:r>
              <w:rPr>
                <w:rFonts w:hint="eastAsia" w:eastAsia="仿宋_GB2312"/>
                <w:sz w:val="24"/>
                <w:highlight w:val="none"/>
              </w:rPr>
              <w:t>光电硝酸钾车间</w:t>
            </w:r>
          </w:p>
        </w:tc>
        <w:tc>
          <w:tcPr>
            <w:tcW w:w="2220" w:type="dxa"/>
            <w:vAlign w:val="center"/>
          </w:tcPr>
          <w:p>
            <w:pPr>
              <w:spacing w:line="0" w:lineRule="atLeast"/>
              <w:jc w:val="center"/>
              <w:rPr>
                <w:rFonts w:eastAsia="仿宋_GB2312"/>
                <w:sz w:val="24"/>
                <w:highlight w:val="none"/>
              </w:rPr>
            </w:pPr>
            <w:r>
              <w:rPr>
                <w:rFonts w:hint="eastAsia" w:eastAsia="仿宋_GB2312"/>
                <w:sz w:val="24"/>
                <w:highlight w:val="none"/>
              </w:rPr>
              <w:t>钢结构</w:t>
            </w:r>
          </w:p>
        </w:tc>
        <w:tc>
          <w:tcPr>
            <w:tcW w:w="1440" w:type="dxa"/>
            <w:vAlign w:val="center"/>
          </w:tcPr>
          <w:p>
            <w:pPr>
              <w:spacing w:line="0" w:lineRule="atLeast"/>
              <w:jc w:val="center"/>
              <w:rPr>
                <w:rFonts w:eastAsia="仿宋_GB2312"/>
                <w:sz w:val="24"/>
                <w:highlight w:val="none"/>
              </w:rPr>
            </w:pPr>
            <w:r>
              <w:rPr>
                <w:rFonts w:hint="eastAsia" w:eastAsia="仿宋_GB2312"/>
                <w:sz w:val="24"/>
                <w:highlight w:val="none"/>
              </w:rPr>
              <w:t>1层</w:t>
            </w:r>
          </w:p>
        </w:tc>
        <w:tc>
          <w:tcPr>
            <w:tcW w:w="1882" w:type="dxa"/>
            <w:vAlign w:val="center"/>
          </w:tcPr>
          <w:p>
            <w:pPr>
              <w:spacing w:line="0" w:lineRule="atLeast"/>
              <w:jc w:val="center"/>
              <w:rPr>
                <w:rFonts w:eastAsia="仿宋_GB2312"/>
                <w:sz w:val="24"/>
                <w:highlight w:val="none"/>
              </w:rPr>
            </w:pPr>
            <w:r>
              <w:rPr>
                <w:rFonts w:hint="eastAsia" w:eastAsia="仿宋_GB2312"/>
                <w:sz w:val="24"/>
                <w:highlight w:val="none"/>
                <w:lang w:val="en-US" w:eastAsia="zh-CN"/>
              </w:rPr>
              <w:t>2400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eastAsia="仿宋_GB2312"/>
                <w:sz w:val="24"/>
                <w:highlight w:val="none"/>
              </w:rPr>
            </w:pPr>
            <w:r>
              <w:rPr>
                <w:rFonts w:hint="eastAsia" w:eastAsia="仿宋_GB2312"/>
                <w:sz w:val="24"/>
                <w:highlight w:val="none"/>
              </w:rPr>
              <w:t>大量元素水溶肥车间</w:t>
            </w:r>
          </w:p>
        </w:tc>
        <w:tc>
          <w:tcPr>
            <w:tcW w:w="2220" w:type="dxa"/>
            <w:vAlign w:val="center"/>
          </w:tcPr>
          <w:p>
            <w:pPr>
              <w:spacing w:line="0" w:lineRule="atLeast"/>
              <w:jc w:val="center"/>
              <w:rPr>
                <w:rFonts w:eastAsia="仿宋_GB2312"/>
                <w:sz w:val="24"/>
                <w:highlight w:val="none"/>
              </w:rPr>
            </w:pPr>
            <w:r>
              <w:rPr>
                <w:rFonts w:hint="eastAsia" w:eastAsia="仿宋_GB2312"/>
                <w:sz w:val="24"/>
                <w:highlight w:val="none"/>
              </w:rPr>
              <w:t>砖混结构</w:t>
            </w:r>
          </w:p>
        </w:tc>
        <w:tc>
          <w:tcPr>
            <w:tcW w:w="1440" w:type="dxa"/>
            <w:vAlign w:val="center"/>
          </w:tcPr>
          <w:p>
            <w:pPr>
              <w:spacing w:line="0" w:lineRule="atLeast"/>
              <w:jc w:val="center"/>
              <w:rPr>
                <w:rFonts w:eastAsia="仿宋_GB2312"/>
                <w:sz w:val="24"/>
                <w:highlight w:val="none"/>
              </w:rPr>
            </w:pPr>
            <w:r>
              <w:rPr>
                <w:rFonts w:hint="eastAsia" w:eastAsia="仿宋_GB2312"/>
                <w:sz w:val="24"/>
                <w:highlight w:val="none"/>
              </w:rPr>
              <w:t>1层</w:t>
            </w:r>
          </w:p>
        </w:tc>
        <w:tc>
          <w:tcPr>
            <w:tcW w:w="1882" w:type="dxa"/>
            <w:vAlign w:val="center"/>
          </w:tcPr>
          <w:p>
            <w:pPr>
              <w:spacing w:line="0" w:lineRule="atLeast"/>
              <w:jc w:val="center"/>
              <w:rPr>
                <w:rFonts w:eastAsia="仿宋_GB2312"/>
                <w:sz w:val="24"/>
                <w:highlight w:val="none"/>
              </w:rPr>
            </w:pPr>
            <w:r>
              <w:rPr>
                <w:rFonts w:hint="eastAsia" w:eastAsia="仿宋_GB2312"/>
                <w:sz w:val="24"/>
                <w:highlight w:val="none"/>
                <w:lang w:val="en-US" w:eastAsia="zh-CN"/>
              </w:rPr>
              <w:t>2700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restart"/>
            <w:vAlign w:val="center"/>
          </w:tcPr>
          <w:p>
            <w:pPr>
              <w:jc w:val="center"/>
              <w:rPr>
                <w:rFonts w:eastAsia="仿宋_GB2312"/>
                <w:sz w:val="24"/>
                <w:highlight w:val="none"/>
              </w:rPr>
            </w:pPr>
            <w:r>
              <w:rPr>
                <w:rFonts w:hint="eastAsia" w:eastAsia="仿宋_GB2312"/>
                <w:sz w:val="24"/>
                <w:highlight w:val="none"/>
              </w:rPr>
              <w:t>辅助生产区</w:t>
            </w:r>
          </w:p>
        </w:tc>
        <w:tc>
          <w:tcPr>
            <w:tcW w:w="2428"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硝酸钾库房</w:t>
            </w:r>
          </w:p>
        </w:tc>
        <w:tc>
          <w:tcPr>
            <w:tcW w:w="222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钢结构</w:t>
            </w:r>
          </w:p>
        </w:tc>
        <w:tc>
          <w:tcPr>
            <w:tcW w:w="144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1层</w:t>
            </w:r>
          </w:p>
        </w:tc>
        <w:tc>
          <w:tcPr>
            <w:tcW w:w="1882"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lang w:val="en-US" w:eastAsia="zh-CN"/>
              </w:rPr>
              <w:t>250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氯化铵库房</w:t>
            </w:r>
          </w:p>
        </w:tc>
        <w:tc>
          <w:tcPr>
            <w:tcW w:w="222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钢结构</w:t>
            </w:r>
          </w:p>
        </w:tc>
        <w:tc>
          <w:tcPr>
            <w:tcW w:w="144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1层</w:t>
            </w:r>
          </w:p>
        </w:tc>
        <w:tc>
          <w:tcPr>
            <w:tcW w:w="1882"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lang w:val="en-US" w:eastAsia="zh-CN"/>
              </w:rPr>
              <w:t>440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氯化钾库房</w:t>
            </w:r>
          </w:p>
        </w:tc>
        <w:tc>
          <w:tcPr>
            <w:tcW w:w="222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钢结构</w:t>
            </w:r>
          </w:p>
        </w:tc>
        <w:tc>
          <w:tcPr>
            <w:tcW w:w="144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1层</w:t>
            </w:r>
          </w:p>
        </w:tc>
        <w:tc>
          <w:tcPr>
            <w:tcW w:w="1882"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lang w:val="en-US" w:eastAsia="zh-CN"/>
              </w:rPr>
              <w:t>1000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硝酸铵罐区</w:t>
            </w:r>
          </w:p>
        </w:tc>
        <w:tc>
          <w:tcPr>
            <w:tcW w:w="222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w:t>
            </w:r>
          </w:p>
        </w:tc>
        <w:tc>
          <w:tcPr>
            <w:tcW w:w="144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w:t>
            </w:r>
          </w:p>
        </w:tc>
        <w:tc>
          <w:tcPr>
            <w:tcW w:w="1882"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230m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锅炉房</w:t>
            </w:r>
          </w:p>
        </w:tc>
        <w:tc>
          <w:tcPr>
            <w:tcW w:w="222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砖混结构</w:t>
            </w:r>
          </w:p>
        </w:tc>
        <w:tc>
          <w:tcPr>
            <w:tcW w:w="144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1层</w:t>
            </w:r>
          </w:p>
        </w:tc>
        <w:tc>
          <w:tcPr>
            <w:tcW w:w="1882"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112m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中转库及辅料库</w:t>
            </w:r>
          </w:p>
        </w:tc>
        <w:tc>
          <w:tcPr>
            <w:tcW w:w="222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砖混结构</w:t>
            </w:r>
          </w:p>
        </w:tc>
        <w:tc>
          <w:tcPr>
            <w:tcW w:w="1440"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1层</w:t>
            </w:r>
          </w:p>
        </w:tc>
        <w:tc>
          <w:tcPr>
            <w:tcW w:w="1882" w:type="dxa"/>
            <w:vAlign w:val="center"/>
          </w:tcPr>
          <w:p>
            <w:pPr>
              <w:spacing w:line="0" w:lineRule="atLeast"/>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209m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Merge w:val="continue"/>
            <w:vAlign w:val="center"/>
          </w:tcPr>
          <w:p>
            <w:pPr>
              <w:jc w:val="center"/>
              <w:rPr>
                <w:rFonts w:eastAsia="仿宋_GB2312"/>
                <w:sz w:val="24"/>
                <w:highlight w:val="none"/>
              </w:rPr>
            </w:pPr>
          </w:p>
        </w:tc>
        <w:tc>
          <w:tcPr>
            <w:tcW w:w="2428" w:type="dxa"/>
            <w:vAlign w:val="center"/>
          </w:tcPr>
          <w:p>
            <w:pPr>
              <w:spacing w:line="0" w:lineRule="atLeast"/>
              <w:jc w:val="center"/>
              <w:rPr>
                <w:rFonts w:hint="eastAsia" w:eastAsia="仿宋_GB2312"/>
                <w:sz w:val="24"/>
                <w:highlight w:val="none"/>
                <w:lang w:eastAsia="zh-CN"/>
              </w:rPr>
            </w:pPr>
            <w:r>
              <w:rPr>
                <w:rFonts w:hint="eastAsia" w:eastAsia="仿宋_GB2312"/>
                <w:sz w:val="24"/>
                <w:highlight w:val="none"/>
                <w:lang w:val="en-US" w:eastAsia="zh-CN"/>
              </w:rPr>
              <w:t>临时库房</w:t>
            </w:r>
          </w:p>
        </w:tc>
        <w:tc>
          <w:tcPr>
            <w:tcW w:w="2220" w:type="dxa"/>
            <w:vAlign w:val="center"/>
          </w:tcPr>
          <w:p>
            <w:pPr>
              <w:spacing w:line="0" w:lineRule="atLeast"/>
              <w:jc w:val="center"/>
              <w:rPr>
                <w:rFonts w:eastAsia="仿宋_GB2312"/>
                <w:sz w:val="24"/>
                <w:highlight w:val="none"/>
              </w:rPr>
            </w:pPr>
            <w:r>
              <w:rPr>
                <w:rFonts w:hint="eastAsia" w:eastAsia="仿宋_GB2312"/>
                <w:sz w:val="24"/>
                <w:highlight w:val="none"/>
              </w:rPr>
              <w:t>钢结构</w:t>
            </w:r>
          </w:p>
        </w:tc>
        <w:tc>
          <w:tcPr>
            <w:tcW w:w="1440" w:type="dxa"/>
            <w:vAlign w:val="center"/>
          </w:tcPr>
          <w:p>
            <w:pPr>
              <w:spacing w:line="0" w:lineRule="atLeast"/>
              <w:jc w:val="center"/>
              <w:rPr>
                <w:rFonts w:eastAsia="仿宋_GB2312"/>
                <w:sz w:val="24"/>
                <w:highlight w:val="none"/>
              </w:rPr>
            </w:pPr>
            <w:r>
              <w:rPr>
                <w:rFonts w:hint="eastAsia" w:eastAsia="仿宋_GB2312"/>
                <w:sz w:val="24"/>
                <w:highlight w:val="none"/>
              </w:rPr>
              <w:t>1层</w:t>
            </w:r>
          </w:p>
        </w:tc>
        <w:tc>
          <w:tcPr>
            <w:tcW w:w="1882" w:type="dxa"/>
            <w:vAlign w:val="center"/>
          </w:tcPr>
          <w:p>
            <w:pPr>
              <w:spacing w:line="0" w:lineRule="atLeast"/>
              <w:jc w:val="center"/>
              <w:rPr>
                <w:rFonts w:hint="default" w:eastAsia="仿宋_GB2312"/>
                <w:sz w:val="24"/>
                <w:highlight w:val="none"/>
                <w:lang w:val="en-US" w:eastAsia="zh-CN"/>
              </w:rPr>
            </w:pPr>
            <w:r>
              <w:rPr>
                <w:rFonts w:hint="eastAsia" w:eastAsia="仿宋_GB2312"/>
                <w:sz w:val="24"/>
                <w:highlight w:val="none"/>
                <w:lang w:val="en-US" w:eastAsia="zh-CN"/>
              </w:rPr>
              <w:t>1050</w:t>
            </w:r>
            <w:r>
              <w:rPr>
                <w:rFonts w:hint="eastAsia" w:eastAsia="仿宋_GB2312"/>
                <w:sz w:val="24"/>
                <w:highlight w:val="none"/>
              </w:rPr>
              <w:t>m</w:t>
            </w:r>
            <w:r>
              <w:rPr>
                <w:rFonts w:hint="eastAsia" w:eastAsia="仿宋_GB2312"/>
                <w:sz w:val="24"/>
                <w:highlight w:val="none"/>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714" w:type="dxa"/>
            <w:vAlign w:val="center"/>
          </w:tcPr>
          <w:p>
            <w:pPr>
              <w:jc w:val="center"/>
              <w:rPr>
                <w:rFonts w:eastAsia="仿宋_GB2312"/>
                <w:sz w:val="24"/>
                <w:highlight w:val="none"/>
              </w:rPr>
            </w:pPr>
            <w:r>
              <w:rPr>
                <w:rFonts w:hint="eastAsia" w:eastAsia="仿宋_GB2312"/>
                <w:sz w:val="24"/>
                <w:highlight w:val="none"/>
              </w:rPr>
              <w:t>办公区</w:t>
            </w:r>
          </w:p>
        </w:tc>
        <w:tc>
          <w:tcPr>
            <w:tcW w:w="2428" w:type="dxa"/>
            <w:vAlign w:val="center"/>
          </w:tcPr>
          <w:p>
            <w:pPr>
              <w:spacing w:line="0" w:lineRule="atLeast"/>
              <w:jc w:val="center"/>
              <w:rPr>
                <w:rFonts w:eastAsia="仿宋_GB2312"/>
                <w:sz w:val="24"/>
                <w:highlight w:val="none"/>
              </w:rPr>
            </w:pPr>
            <w:r>
              <w:rPr>
                <w:rFonts w:hint="eastAsia" w:eastAsia="仿宋_GB2312"/>
                <w:sz w:val="24"/>
                <w:highlight w:val="none"/>
              </w:rPr>
              <w:t>办公楼</w:t>
            </w:r>
          </w:p>
        </w:tc>
        <w:tc>
          <w:tcPr>
            <w:tcW w:w="2220" w:type="dxa"/>
            <w:vAlign w:val="center"/>
          </w:tcPr>
          <w:p>
            <w:pPr>
              <w:spacing w:line="0" w:lineRule="atLeast"/>
              <w:jc w:val="center"/>
              <w:rPr>
                <w:rFonts w:eastAsia="仿宋_GB2312"/>
                <w:sz w:val="24"/>
                <w:highlight w:val="none"/>
              </w:rPr>
            </w:pPr>
            <w:r>
              <w:rPr>
                <w:rFonts w:hint="eastAsia" w:eastAsia="仿宋_GB2312"/>
                <w:sz w:val="24"/>
                <w:highlight w:val="none"/>
              </w:rPr>
              <w:t>砖混结构</w:t>
            </w:r>
          </w:p>
        </w:tc>
        <w:tc>
          <w:tcPr>
            <w:tcW w:w="1440" w:type="dxa"/>
            <w:vAlign w:val="center"/>
          </w:tcPr>
          <w:p>
            <w:pPr>
              <w:spacing w:line="0" w:lineRule="atLeast"/>
              <w:jc w:val="center"/>
              <w:rPr>
                <w:rFonts w:eastAsia="仿宋_GB2312"/>
                <w:sz w:val="24"/>
                <w:highlight w:val="none"/>
              </w:rPr>
            </w:pPr>
            <w:r>
              <w:rPr>
                <w:rFonts w:hint="eastAsia" w:eastAsia="仿宋_GB2312"/>
                <w:sz w:val="24"/>
                <w:highlight w:val="none"/>
                <w:lang w:val="en-US" w:eastAsia="zh-CN"/>
              </w:rPr>
              <w:t>2</w:t>
            </w:r>
            <w:r>
              <w:rPr>
                <w:rFonts w:hint="eastAsia" w:eastAsia="仿宋_GB2312"/>
                <w:sz w:val="24"/>
                <w:highlight w:val="none"/>
              </w:rPr>
              <w:t>层</w:t>
            </w:r>
          </w:p>
        </w:tc>
        <w:tc>
          <w:tcPr>
            <w:tcW w:w="1882" w:type="dxa"/>
            <w:vAlign w:val="center"/>
          </w:tcPr>
          <w:p>
            <w:pPr>
              <w:spacing w:line="0" w:lineRule="atLeast"/>
              <w:jc w:val="center"/>
              <w:rPr>
                <w:rFonts w:eastAsia="仿宋_GB2312"/>
                <w:sz w:val="24"/>
                <w:highlight w:val="none"/>
              </w:rPr>
            </w:pPr>
            <w:r>
              <w:rPr>
                <w:rFonts w:hint="eastAsia" w:eastAsia="仿宋_GB2312"/>
                <w:sz w:val="24"/>
                <w:highlight w:val="none"/>
                <w:lang w:val="en-US" w:eastAsia="zh-CN"/>
              </w:rPr>
              <w:t>157</w:t>
            </w:r>
            <w:r>
              <w:rPr>
                <w:rFonts w:hint="eastAsia" w:eastAsia="仿宋_GB2312"/>
                <w:sz w:val="24"/>
                <w:highlight w:val="none"/>
              </w:rPr>
              <w:t>0m</w:t>
            </w:r>
            <w:r>
              <w:rPr>
                <w:rFonts w:hint="eastAsia" w:eastAsia="仿宋_GB2312"/>
                <w:sz w:val="24"/>
                <w:highlight w:val="none"/>
                <w:vertAlign w:val="superscript"/>
              </w:rPr>
              <w:t>2</w:t>
            </w:r>
          </w:p>
        </w:tc>
      </w:tr>
    </w:tbl>
    <w:p>
      <w:pPr>
        <w:adjustRightInd w:val="0"/>
        <w:snapToGrid w:val="0"/>
        <w:spacing w:line="490" w:lineRule="exact"/>
        <w:outlineLvl w:val="2"/>
        <w:rPr>
          <w:rFonts w:eastAsia="仿宋_GB2312"/>
          <w:b/>
          <w:bCs/>
          <w:kern w:val="28"/>
          <w:sz w:val="28"/>
          <w:szCs w:val="28"/>
        </w:rPr>
      </w:pPr>
      <w:bookmarkStart w:id="76" w:name="_Toc434935541"/>
      <w:bookmarkStart w:id="77" w:name="_Toc305941615"/>
      <w:r>
        <w:rPr>
          <w:rFonts w:eastAsia="仿宋_GB2312"/>
          <w:b/>
          <w:bCs/>
          <w:kern w:val="28"/>
          <w:sz w:val="28"/>
          <w:szCs w:val="28"/>
        </w:rPr>
        <w:t>5.1.2采暖</w:t>
      </w:r>
    </w:p>
    <w:p>
      <w:pPr>
        <w:tabs>
          <w:tab w:val="left" w:pos="735"/>
        </w:tabs>
        <w:spacing w:line="490" w:lineRule="exact"/>
        <w:ind w:firstLine="560" w:firstLineChars="200"/>
        <w:rPr>
          <w:rFonts w:eastAsia="仿宋_GB2312"/>
          <w:bCs/>
          <w:kern w:val="28"/>
          <w:sz w:val="28"/>
          <w:szCs w:val="28"/>
        </w:rPr>
      </w:pPr>
      <w:r>
        <w:rPr>
          <w:rFonts w:eastAsia="仿宋_GB2312"/>
          <w:bCs/>
          <w:kern w:val="28"/>
          <w:sz w:val="28"/>
          <w:szCs w:val="28"/>
        </w:rPr>
        <w:t>该公司所在地不属于冬季集中供暖区，未设置统一采暖设施。</w:t>
      </w:r>
    </w:p>
    <w:p>
      <w:pPr>
        <w:adjustRightInd w:val="0"/>
        <w:snapToGrid w:val="0"/>
        <w:spacing w:line="490" w:lineRule="exact"/>
        <w:outlineLvl w:val="2"/>
        <w:rPr>
          <w:rFonts w:eastAsia="仿宋_GB2312"/>
          <w:b/>
          <w:bCs/>
          <w:kern w:val="28"/>
          <w:sz w:val="28"/>
          <w:szCs w:val="28"/>
        </w:rPr>
      </w:pPr>
      <w:r>
        <w:rPr>
          <w:rFonts w:eastAsia="仿宋_GB2312"/>
          <w:b/>
          <w:bCs/>
          <w:kern w:val="28"/>
          <w:sz w:val="28"/>
          <w:szCs w:val="28"/>
        </w:rPr>
        <w:t>5.1.3采光、照明</w:t>
      </w:r>
    </w:p>
    <w:p>
      <w:pPr>
        <w:tabs>
          <w:tab w:val="left" w:pos="735"/>
        </w:tabs>
        <w:spacing w:line="490" w:lineRule="exact"/>
        <w:ind w:firstLine="560" w:firstLineChars="200"/>
        <w:rPr>
          <w:rFonts w:eastAsia="仿宋_GB2312"/>
          <w:bCs/>
          <w:kern w:val="28"/>
          <w:sz w:val="28"/>
          <w:szCs w:val="28"/>
        </w:rPr>
      </w:pPr>
      <w:r>
        <w:rPr>
          <w:rFonts w:hint="eastAsia" w:eastAsia="仿宋_GB2312"/>
          <w:bCs/>
          <w:kern w:val="28"/>
          <w:sz w:val="28"/>
          <w:szCs w:val="28"/>
        </w:rPr>
        <w:t>该公司生产车间设置宽大出入口，充分利用自然采光，自然采光不满满足需求时采用节能灯及防爆灯辅以照明，使作业场所照明满足生产需求。</w:t>
      </w:r>
    </w:p>
    <w:p>
      <w:pPr>
        <w:adjustRightInd w:val="0"/>
        <w:snapToGrid w:val="0"/>
        <w:spacing w:line="490" w:lineRule="exact"/>
        <w:outlineLvl w:val="2"/>
        <w:rPr>
          <w:rFonts w:eastAsia="仿宋_GB2312"/>
          <w:b/>
          <w:bCs/>
          <w:color w:val="000000"/>
          <w:kern w:val="28"/>
          <w:sz w:val="28"/>
          <w:szCs w:val="28"/>
        </w:rPr>
      </w:pPr>
      <w:bookmarkStart w:id="78" w:name="_Toc3163"/>
      <w:r>
        <w:rPr>
          <w:rFonts w:eastAsia="仿宋_GB2312"/>
          <w:b/>
          <w:bCs/>
          <w:color w:val="000000"/>
          <w:kern w:val="28"/>
          <w:sz w:val="28"/>
          <w:szCs w:val="28"/>
        </w:rPr>
        <w:t>5.1.4通风及空气调节</w:t>
      </w:r>
    </w:p>
    <w:p>
      <w:pPr>
        <w:numPr>
          <w:ilvl w:val="0"/>
          <w:numId w:val="8"/>
        </w:numPr>
        <w:tabs>
          <w:tab w:val="left" w:pos="735"/>
        </w:tabs>
        <w:spacing w:line="490" w:lineRule="exact"/>
        <w:ind w:firstLine="560" w:firstLineChars="200"/>
        <w:rPr>
          <w:rFonts w:eastAsia="仿宋_GB2312"/>
          <w:bCs/>
          <w:kern w:val="28"/>
          <w:sz w:val="28"/>
          <w:szCs w:val="28"/>
        </w:rPr>
      </w:pPr>
      <w:r>
        <w:rPr>
          <w:rFonts w:hint="eastAsia" w:eastAsia="仿宋_GB2312"/>
          <w:bCs/>
          <w:kern w:val="28"/>
          <w:sz w:val="28"/>
          <w:szCs w:val="28"/>
        </w:rPr>
        <w:t>该公司办公室利用门窗、朝向等进行自然通风，设置空调进行空气调节；</w:t>
      </w:r>
    </w:p>
    <w:p>
      <w:pPr>
        <w:numPr>
          <w:ilvl w:val="0"/>
          <w:numId w:val="8"/>
        </w:numPr>
        <w:tabs>
          <w:tab w:val="left" w:pos="735"/>
        </w:tabs>
        <w:spacing w:line="490" w:lineRule="exact"/>
        <w:ind w:firstLine="560" w:firstLineChars="200"/>
        <w:rPr>
          <w:rFonts w:eastAsia="仿宋_GB2312"/>
          <w:bCs/>
          <w:kern w:val="28"/>
          <w:sz w:val="28"/>
          <w:szCs w:val="28"/>
        </w:rPr>
      </w:pPr>
      <w:r>
        <w:rPr>
          <w:rFonts w:hint="eastAsia" w:eastAsia="仿宋_GB2312"/>
          <w:bCs/>
          <w:kern w:val="28"/>
          <w:sz w:val="28"/>
          <w:szCs w:val="28"/>
        </w:rPr>
        <w:t>车间设置宽大出入口，有利于车间自然通风，设置轴流风扇辅以机械通风。</w:t>
      </w:r>
    </w:p>
    <w:p>
      <w:pPr>
        <w:adjustRightInd w:val="0"/>
        <w:snapToGrid w:val="0"/>
        <w:spacing w:line="490" w:lineRule="exact"/>
        <w:outlineLvl w:val="1"/>
        <w:rPr>
          <w:rFonts w:eastAsia="仿宋_GB2312"/>
          <w:b/>
          <w:bCs/>
          <w:kern w:val="28"/>
          <w:sz w:val="28"/>
          <w:szCs w:val="28"/>
        </w:rPr>
      </w:pPr>
      <w:bookmarkStart w:id="79" w:name="_Toc14983"/>
      <w:r>
        <w:rPr>
          <w:rFonts w:eastAsia="仿宋_GB2312"/>
          <w:b/>
          <w:bCs/>
          <w:kern w:val="28"/>
          <w:sz w:val="28"/>
          <w:szCs w:val="28"/>
        </w:rPr>
        <w:t>5.2建筑卫生学检测</w:t>
      </w:r>
      <w:bookmarkEnd w:id="76"/>
      <w:bookmarkEnd w:id="78"/>
      <w:bookmarkEnd w:id="79"/>
    </w:p>
    <w:p>
      <w:pPr>
        <w:adjustRightInd w:val="0"/>
        <w:snapToGrid w:val="0"/>
        <w:spacing w:line="490" w:lineRule="exact"/>
        <w:outlineLvl w:val="2"/>
        <w:rPr>
          <w:rFonts w:eastAsia="仿宋_GB2312"/>
          <w:b/>
          <w:bCs/>
          <w:kern w:val="28"/>
          <w:sz w:val="28"/>
          <w:szCs w:val="28"/>
        </w:rPr>
      </w:pPr>
      <w:r>
        <w:rPr>
          <w:rFonts w:eastAsia="仿宋_GB2312"/>
          <w:b/>
          <w:bCs/>
          <w:kern w:val="28"/>
          <w:sz w:val="28"/>
          <w:szCs w:val="28"/>
        </w:rPr>
        <w:t>5.2.1照度</w:t>
      </w:r>
    </w:p>
    <w:p>
      <w:pPr>
        <w:pStyle w:val="68"/>
        <w:ind w:firstLine="560"/>
        <w:rPr>
          <w:szCs w:val="28"/>
        </w:rPr>
      </w:pPr>
      <w:r>
        <w:rPr>
          <w:szCs w:val="28"/>
        </w:rPr>
        <w:t>①检测方法：《照明测量方</w:t>
      </w:r>
      <w:r>
        <w:rPr>
          <w:rStyle w:val="57"/>
        </w:rPr>
        <w:t>法》（GB/T5700-2008）。</w:t>
      </w:r>
    </w:p>
    <w:p>
      <w:pPr>
        <w:pStyle w:val="68"/>
        <w:ind w:firstLine="560"/>
        <w:rPr>
          <w:szCs w:val="28"/>
        </w:rPr>
      </w:pPr>
      <w:r>
        <w:rPr>
          <w:szCs w:val="28"/>
        </w:rPr>
        <w:t>②检测仪器：TES-1334A光照度计。</w:t>
      </w:r>
    </w:p>
    <w:p>
      <w:pPr>
        <w:pStyle w:val="68"/>
        <w:ind w:firstLine="560"/>
        <w:rPr>
          <w:szCs w:val="28"/>
        </w:rPr>
      </w:pPr>
      <w:r>
        <w:rPr>
          <w:szCs w:val="28"/>
        </w:rPr>
        <w:t>③检测条件：按照相应的检测标准要求进行。</w:t>
      </w:r>
    </w:p>
    <w:p>
      <w:pPr>
        <w:pStyle w:val="68"/>
        <w:ind w:firstLine="560"/>
        <w:rPr>
          <w:szCs w:val="28"/>
        </w:rPr>
      </w:pPr>
      <w:r>
        <w:rPr>
          <w:szCs w:val="28"/>
        </w:rPr>
        <w:t>④检测点设置：本次检测主要针对</w:t>
      </w:r>
      <w:r>
        <w:rPr>
          <w:rFonts w:hint="eastAsia"/>
        </w:rPr>
        <w:t>厂区内经常操作的区域</w:t>
      </w:r>
      <w:r>
        <w:rPr>
          <w:szCs w:val="28"/>
        </w:rPr>
        <w:t>进行。</w:t>
      </w:r>
    </w:p>
    <w:p>
      <w:pPr>
        <w:pStyle w:val="68"/>
        <w:ind w:firstLine="560"/>
        <w:rPr>
          <w:szCs w:val="28"/>
        </w:rPr>
      </w:pPr>
      <w:r>
        <w:rPr>
          <w:szCs w:val="28"/>
        </w:rPr>
        <w:t>⑤照度检测结果：照度检测结果见表5-</w:t>
      </w:r>
      <w:r>
        <w:rPr>
          <w:rFonts w:hint="eastAsia"/>
          <w:szCs w:val="28"/>
        </w:rPr>
        <w:t>2</w:t>
      </w:r>
      <w:r>
        <w:rPr>
          <w:szCs w:val="28"/>
        </w:rPr>
        <w:t>。</w:t>
      </w:r>
    </w:p>
    <w:p>
      <w:pPr>
        <w:adjustRightInd w:val="0"/>
        <w:snapToGrid w:val="0"/>
        <w:spacing w:line="490" w:lineRule="exact"/>
        <w:jc w:val="center"/>
        <w:rPr>
          <w:rFonts w:eastAsia="仿宋_GB2312"/>
          <w:b/>
          <w:sz w:val="28"/>
          <w:szCs w:val="28"/>
        </w:rPr>
      </w:pPr>
      <w:r>
        <w:rPr>
          <w:rFonts w:eastAsia="仿宋_GB2312"/>
          <w:b/>
          <w:sz w:val="28"/>
          <w:szCs w:val="28"/>
        </w:rPr>
        <w:t>表5-</w:t>
      </w:r>
      <w:r>
        <w:rPr>
          <w:rFonts w:hint="eastAsia" w:eastAsia="仿宋_GB2312"/>
          <w:b/>
          <w:sz w:val="28"/>
          <w:szCs w:val="28"/>
        </w:rPr>
        <w:t>2</w:t>
      </w:r>
      <w:r>
        <w:rPr>
          <w:rFonts w:eastAsia="仿宋_GB2312"/>
          <w:b/>
          <w:sz w:val="28"/>
          <w:szCs w:val="28"/>
        </w:rPr>
        <w:t xml:space="preserve">  照度检测结果</w:t>
      </w:r>
    </w:p>
    <w:tbl>
      <w:tblPr>
        <w:tblStyle w:val="30"/>
        <w:tblW w:w="9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710"/>
        <w:gridCol w:w="1717"/>
        <w:gridCol w:w="1187"/>
        <w:gridCol w:w="717"/>
        <w:gridCol w:w="940"/>
        <w:gridCol w:w="714"/>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Align w:val="center"/>
          </w:tcPr>
          <w:p>
            <w:pPr>
              <w:spacing w:line="320" w:lineRule="exact"/>
              <w:jc w:val="center"/>
              <w:textAlignment w:val="center"/>
              <w:rPr>
                <w:rFonts w:eastAsia="仿宋_GB2312"/>
                <w:b/>
                <w:sz w:val="24"/>
              </w:rPr>
            </w:pPr>
            <w:r>
              <w:rPr>
                <w:rFonts w:eastAsia="仿宋_GB2312"/>
                <w:b/>
                <w:sz w:val="24"/>
              </w:rPr>
              <w:t>车间/</w:t>
            </w:r>
          </w:p>
          <w:p>
            <w:pPr>
              <w:spacing w:line="320" w:lineRule="exact"/>
              <w:jc w:val="center"/>
              <w:textAlignment w:val="center"/>
              <w:rPr>
                <w:rFonts w:eastAsia="仿宋_GB2312"/>
                <w:b/>
                <w:sz w:val="24"/>
              </w:rPr>
            </w:pPr>
            <w:r>
              <w:rPr>
                <w:rFonts w:eastAsia="仿宋_GB2312"/>
                <w:b/>
                <w:sz w:val="24"/>
              </w:rPr>
              <w:t>工段</w:t>
            </w:r>
          </w:p>
        </w:tc>
        <w:tc>
          <w:tcPr>
            <w:tcW w:w="1710" w:type="dxa"/>
            <w:vAlign w:val="center"/>
          </w:tcPr>
          <w:p>
            <w:pPr>
              <w:spacing w:line="320" w:lineRule="exact"/>
              <w:jc w:val="center"/>
              <w:textAlignment w:val="center"/>
              <w:rPr>
                <w:rFonts w:eastAsia="仿宋_GB2312"/>
                <w:b/>
                <w:sz w:val="24"/>
              </w:rPr>
            </w:pPr>
            <w:r>
              <w:rPr>
                <w:rFonts w:eastAsia="仿宋_GB2312"/>
                <w:b/>
                <w:sz w:val="24"/>
              </w:rPr>
              <w:t>检测点位</w:t>
            </w:r>
          </w:p>
        </w:tc>
        <w:tc>
          <w:tcPr>
            <w:tcW w:w="1717" w:type="dxa"/>
            <w:vAlign w:val="center"/>
          </w:tcPr>
          <w:p>
            <w:pPr>
              <w:spacing w:line="320" w:lineRule="exact"/>
              <w:jc w:val="center"/>
              <w:textAlignment w:val="center"/>
              <w:rPr>
                <w:rFonts w:eastAsia="仿宋_GB2312"/>
                <w:b/>
                <w:sz w:val="24"/>
              </w:rPr>
            </w:pPr>
            <w:r>
              <w:rPr>
                <w:rFonts w:eastAsia="仿宋_GB2312"/>
                <w:b/>
                <w:sz w:val="24"/>
              </w:rPr>
              <w:t>参考平面</w:t>
            </w:r>
          </w:p>
        </w:tc>
        <w:tc>
          <w:tcPr>
            <w:tcW w:w="1187" w:type="dxa"/>
            <w:vAlign w:val="center"/>
          </w:tcPr>
          <w:p>
            <w:pPr>
              <w:spacing w:line="320" w:lineRule="exact"/>
              <w:jc w:val="center"/>
              <w:textAlignment w:val="center"/>
              <w:rPr>
                <w:rFonts w:eastAsia="仿宋_GB2312"/>
                <w:b/>
                <w:sz w:val="24"/>
              </w:rPr>
            </w:pPr>
            <w:r>
              <w:rPr>
                <w:rFonts w:eastAsia="仿宋_GB2312"/>
                <w:b/>
                <w:sz w:val="24"/>
              </w:rPr>
              <w:t>平均照度值（Lx）</w:t>
            </w:r>
          </w:p>
        </w:tc>
        <w:tc>
          <w:tcPr>
            <w:tcW w:w="717" w:type="dxa"/>
            <w:vAlign w:val="center"/>
          </w:tcPr>
          <w:p>
            <w:pPr>
              <w:spacing w:line="320" w:lineRule="exact"/>
              <w:jc w:val="center"/>
              <w:textAlignment w:val="center"/>
              <w:rPr>
                <w:rFonts w:eastAsia="仿宋_GB2312"/>
                <w:b/>
                <w:sz w:val="24"/>
              </w:rPr>
            </w:pPr>
            <w:r>
              <w:rPr>
                <w:rFonts w:eastAsia="仿宋_GB2312"/>
                <w:b/>
                <w:sz w:val="24"/>
              </w:rPr>
              <w:t>均匀度</w:t>
            </w:r>
          </w:p>
        </w:tc>
        <w:tc>
          <w:tcPr>
            <w:tcW w:w="940" w:type="dxa"/>
            <w:vAlign w:val="center"/>
          </w:tcPr>
          <w:p>
            <w:pPr>
              <w:spacing w:line="320" w:lineRule="exact"/>
              <w:jc w:val="center"/>
              <w:textAlignment w:val="center"/>
              <w:rPr>
                <w:rFonts w:eastAsia="仿宋_GB2312"/>
                <w:b/>
                <w:sz w:val="24"/>
              </w:rPr>
            </w:pPr>
            <w:r>
              <w:rPr>
                <w:rFonts w:eastAsia="仿宋_GB2312"/>
                <w:b/>
                <w:sz w:val="24"/>
              </w:rPr>
              <w:t>标准（Lx）</w:t>
            </w:r>
          </w:p>
        </w:tc>
        <w:tc>
          <w:tcPr>
            <w:tcW w:w="714" w:type="dxa"/>
            <w:vAlign w:val="center"/>
          </w:tcPr>
          <w:p>
            <w:pPr>
              <w:spacing w:line="320" w:lineRule="exact"/>
              <w:jc w:val="center"/>
              <w:textAlignment w:val="center"/>
              <w:rPr>
                <w:rFonts w:eastAsia="仿宋_GB2312"/>
                <w:b/>
                <w:sz w:val="24"/>
              </w:rPr>
            </w:pPr>
            <w:r>
              <w:rPr>
                <w:rFonts w:eastAsia="仿宋_GB2312"/>
                <w:b/>
                <w:sz w:val="24"/>
              </w:rPr>
              <w:t>U</w:t>
            </w:r>
            <w:r>
              <w:rPr>
                <w:rFonts w:eastAsia="仿宋_GB2312"/>
                <w:b/>
                <w:sz w:val="24"/>
                <w:vertAlign w:val="subscript"/>
              </w:rPr>
              <w:t>0</w:t>
            </w:r>
          </w:p>
        </w:tc>
        <w:tc>
          <w:tcPr>
            <w:tcW w:w="1036" w:type="dxa"/>
            <w:vAlign w:val="center"/>
          </w:tcPr>
          <w:p>
            <w:pPr>
              <w:spacing w:line="320" w:lineRule="exact"/>
              <w:jc w:val="center"/>
              <w:textAlignment w:val="center"/>
              <w:rPr>
                <w:rFonts w:eastAsia="仿宋_GB2312"/>
                <w:b/>
                <w:sz w:val="24"/>
              </w:rPr>
            </w:pPr>
            <w:r>
              <w:rPr>
                <w:rFonts w:eastAsia="仿宋_GB2312"/>
                <w:b/>
                <w:sz w:val="24"/>
              </w:rPr>
              <w:t>符合</w:t>
            </w:r>
          </w:p>
          <w:p>
            <w:pPr>
              <w:spacing w:line="320" w:lineRule="exact"/>
              <w:jc w:val="center"/>
              <w:textAlignment w:val="center"/>
              <w:rPr>
                <w:rFonts w:eastAsia="仿宋_GB2312"/>
                <w:b/>
                <w:sz w:val="24"/>
              </w:rPr>
            </w:pPr>
            <w:r>
              <w:rPr>
                <w:rFonts w:eastAsia="仿宋_GB2312"/>
                <w:b/>
                <w:sz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restart"/>
            <w:vAlign w:val="center"/>
          </w:tcPr>
          <w:p>
            <w:pPr>
              <w:jc w:val="center"/>
              <w:rPr>
                <w:rFonts w:eastAsia="仿宋_GB2312"/>
                <w:sz w:val="24"/>
              </w:rPr>
            </w:pPr>
            <w:r>
              <w:rPr>
                <w:rFonts w:hint="eastAsia" w:eastAsia="仿宋_GB2312"/>
                <w:sz w:val="24"/>
              </w:rPr>
              <w:t>一车间</w:t>
            </w:r>
          </w:p>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硝酸铵溶解槽</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354</w:t>
            </w:r>
          </w:p>
        </w:tc>
        <w:tc>
          <w:tcPr>
            <w:tcW w:w="717" w:type="dxa"/>
            <w:vAlign w:val="center"/>
          </w:tcPr>
          <w:p>
            <w:pPr>
              <w:spacing w:line="240" w:lineRule="atLeast"/>
              <w:jc w:val="center"/>
              <w:rPr>
                <w:sz w:val="24"/>
              </w:rPr>
            </w:pPr>
            <w:r>
              <w:rPr>
                <w:rFonts w:hint="eastAsia"/>
                <w:sz w:val="24"/>
              </w:rPr>
              <w:t>0.88</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vAlign w:val="center"/>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氯化铵包装位</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353</w:t>
            </w:r>
          </w:p>
        </w:tc>
        <w:tc>
          <w:tcPr>
            <w:tcW w:w="717" w:type="dxa"/>
            <w:vAlign w:val="center"/>
          </w:tcPr>
          <w:p>
            <w:pPr>
              <w:spacing w:line="240" w:lineRule="atLeast"/>
              <w:jc w:val="center"/>
              <w:rPr>
                <w:sz w:val="24"/>
              </w:rPr>
            </w:pPr>
            <w:r>
              <w:rPr>
                <w:rFonts w:hint="eastAsia"/>
                <w:sz w:val="24"/>
              </w:rPr>
              <w:t>0.88</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vAlign w:val="center"/>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抽滤进料位</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386</w:t>
            </w:r>
          </w:p>
        </w:tc>
        <w:tc>
          <w:tcPr>
            <w:tcW w:w="717" w:type="dxa"/>
            <w:vAlign w:val="center"/>
          </w:tcPr>
          <w:p>
            <w:pPr>
              <w:spacing w:line="240" w:lineRule="atLeast"/>
              <w:jc w:val="center"/>
              <w:rPr>
                <w:sz w:val="24"/>
              </w:rPr>
            </w:pPr>
            <w:r>
              <w:rPr>
                <w:rFonts w:hint="eastAsia"/>
                <w:sz w:val="24"/>
              </w:rPr>
              <w:t>0.94</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vAlign w:val="center"/>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溶解过滤罐操作位</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187.4</w:t>
            </w:r>
          </w:p>
        </w:tc>
        <w:tc>
          <w:tcPr>
            <w:tcW w:w="717" w:type="dxa"/>
            <w:vAlign w:val="center"/>
          </w:tcPr>
          <w:p>
            <w:pPr>
              <w:spacing w:line="240" w:lineRule="atLeast"/>
              <w:jc w:val="center"/>
              <w:rPr>
                <w:sz w:val="24"/>
              </w:rPr>
            </w:pPr>
            <w:r>
              <w:rPr>
                <w:rFonts w:hint="eastAsia"/>
                <w:sz w:val="24"/>
              </w:rPr>
              <w:t>0.90</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精品冷却罐区</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162.8</w:t>
            </w:r>
          </w:p>
        </w:tc>
        <w:tc>
          <w:tcPr>
            <w:tcW w:w="717" w:type="dxa"/>
            <w:vAlign w:val="center"/>
          </w:tcPr>
          <w:p>
            <w:pPr>
              <w:spacing w:line="240" w:lineRule="atLeast"/>
              <w:jc w:val="center"/>
              <w:rPr>
                <w:sz w:val="24"/>
              </w:rPr>
            </w:pPr>
            <w:r>
              <w:rPr>
                <w:rFonts w:hint="eastAsia"/>
                <w:sz w:val="24"/>
              </w:rPr>
              <w:t>0.73</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restart"/>
            <w:vAlign w:val="center"/>
          </w:tcPr>
          <w:p>
            <w:pPr>
              <w:jc w:val="center"/>
              <w:rPr>
                <w:rFonts w:eastAsia="仿宋_GB2312"/>
                <w:sz w:val="24"/>
              </w:rPr>
            </w:pPr>
            <w:r>
              <w:rPr>
                <w:rFonts w:hint="eastAsia" w:eastAsia="仿宋_GB2312"/>
                <w:sz w:val="24"/>
              </w:rPr>
              <w:t>二车间</w:t>
            </w:r>
          </w:p>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硝酸铵溶解槽</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416</w:t>
            </w:r>
          </w:p>
        </w:tc>
        <w:tc>
          <w:tcPr>
            <w:tcW w:w="717" w:type="dxa"/>
            <w:vAlign w:val="center"/>
          </w:tcPr>
          <w:p>
            <w:pPr>
              <w:spacing w:line="240" w:lineRule="atLeast"/>
              <w:jc w:val="center"/>
              <w:rPr>
                <w:sz w:val="24"/>
              </w:rPr>
            </w:pPr>
            <w:r>
              <w:rPr>
                <w:rFonts w:hint="eastAsia"/>
                <w:sz w:val="24"/>
              </w:rPr>
              <w:t>0.93</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氯化铵包装位</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378</w:t>
            </w:r>
          </w:p>
        </w:tc>
        <w:tc>
          <w:tcPr>
            <w:tcW w:w="717" w:type="dxa"/>
            <w:vAlign w:val="center"/>
          </w:tcPr>
          <w:p>
            <w:pPr>
              <w:spacing w:line="240" w:lineRule="atLeast"/>
              <w:jc w:val="center"/>
              <w:rPr>
                <w:sz w:val="24"/>
              </w:rPr>
            </w:pPr>
            <w:r>
              <w:rPr>
                <w:rFonts w:hint="eastAsia"/>
                <w:sz w:val="24"/>
              </w:rPr>
              <w:t>0.91</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抽滤进料位</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351</w:t>
            </w:r>
          </w:p>
        </w:tc>
        <w:tc>
          <w:tcPr>
            <w:tcW w:w="717" w:type="dxa"/>
            <w:vAlign w:val="center"/>
          </w:tcPr>
          <w:p>
            <w:pPr>
              <w:spacing w:line="240" w:lineRule="atLeast"/>
              <w:jc w:val="center"/>
              <w:rPr>
                <w:sz w:val="24"/>
              </w:rPr>
            </w:pPr>
            <w:r>
              <w:rPr>
                <w:rFonts w:hint="eastAsia"/>
                <w:sz w:val="24"/>
              </w:rPr>
              <w:t>0.87</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溶解过滤罐操作位</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178.5</w:t>
            </w:r>
          </w:p>
        </w:tc>
        <w:tc>
          <w:tcPr>
            <w:tcW w:w="717" w:type="dxa"/>
            <w:vAlign w:val="center"/>
          </w:tcPr>
          <w:p>
            <w:pPr>
              <w:spacing w:line="240" w:lineRule="atLeast"/>
              <w:jc w:val="center"/>
              <w:rPr>
                <w:sz w:val="24"/>
              </w:rPr>
            </w:pPr>
            <w:r>
              <w:rPr>
                <w:rFonts w:hint="eastAsia"/>
                <w:sz w:val="24"/>
              </w:rPr>
              <w:t>0.91</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Pr>
          <w:p>
            <w:pPr>
              <w:jc w:val="center"/>
              <w:rPr>
                <w:rFonts w:eastAsia="仿宋_GB2312"/>
                <w:sz w:val="24"/>
              </w:rPr>
            </w:pPr>
          </w:p>
        </w:tc>
        <w:tc>
          <w:tcPr>
            <w:tcW w:w="1710" w:type="dxa"/>
            <w:vAlign w:val="center"/>
          </w:tcPr>
          <w:p>
            <w:pPr>
              <w:jc w:val="center"/>
              <w:rPr>
                <w:rFonts w:eastAsia="仿宋_GB2312"/>
                <w:sz w:val="24"/>
              </w:rPr>
            </w:pPr>
            <w:r>
              <w:rPr>
                <w:rFonts w:hint="eastAsia" w:eastAsia="仿宋_GB2312"/>
                <w:sz w:val="24"/>
              </w:rPr>
              <w:t>精品冷却罐区</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183.2</w:t>
            </w:r>
          </w:p>
        </w:tc>
        <w:tc>
          <w:tcPr>
            <w:tcW w:w="717" w:type="dxa"/>
            <w:vAlign w:val="center"/>
          </w:tcPr>
          <w:p>
            <w:pPr>
              <w:spacing w:line="240" w:lineRule="atLeast"/>
              <w:jc w:val="center"/>
              <w:rPr>
                <w:sz w:val="24"/>
              </w:rPr>
            </w:pPr>
            <w:r>
              <w:rPr>
                <w:rFonts w:hint="eastAsia"/>
                <w:sz w:val="24"/>
              </w:rPr>
              <w:t>0.91</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Align w:val="center"/>
          </w:tcPr>
          <w:p>
            <w:pPr>
              <w:jc w:val="center"/>
              <w:rPr>
                <w:rFonts w:eastAsia="仿宋_GB2312"/>
                <w:sz w:val="24"/>
              </w:rPr>
            </w:pPr>
            <w:r>
              <w:rPr>
                <w:rFonts w:hint="eastAsia" w:eastAsia="仿宋_GB2312"/>
                <w:sz w:val="24"/>
              </w:rPr>
              <w:t>光电硝酸钾车间</w:t>
            </w:r>
          </w:p>
        </w:tc>
        <w:tc>
          <w:tcPr>
            <w:tcW w:w="1710" w:type="dxa"/>
            <w:vAlign w:val="center"/>
          </w:tcPr>
          <w:p>
            <w:pPr>
              <w:jc w:val="center"/>
              <w:rPr>
                <w:rFonts w:eastAsia="仿宋_GB2312"/>
                <w:sz w:val="24"/>
              </w:rPr>
            </w:pPr>
            <w:r>
              <w:rPr>
                <w:rFonts w:hint="eastAsia" w:eastAsia="仿宋_GB2312"/>
                <w:sz w:val="24"/>
              </w:rPr>
              <w:t>溶解槽投料位</w:t>
            </w:r>
          </w:p>
        </w:tc>
        <w:tc>
          <w:tcPr>
            <w:tcW w:w="1717" w:type="dxa"/>
            <w:vAlign w:val="center"/>
          </w:tcPr>
          <w:p>
            <w:pPr>
              <w:jc w:val="center"/>
              <w:rPr>
                <w:rFonts w:eastAsia="仿宋_GB2312"/>
                <w:sz w:val="24"/>
              </w:rPr>
            </w:pPr>
            <w:r>
              <w:rPr>
                <w:rFonts w:hint="eastAsia" w:eastAsia="仿宋_GB2312"/>
                <w:sz w:val="24"/>
              </w:rPr>
              <w:t>操作位高度</w:t>
            </w:r>
          </w:p>
        </w:tc>
        <w:tc>
          <w:tcPr>
            <w:tcW w:w="1187" w:type="dxa"/>
            <w:vAlign w:val="center"/>
          </w:tcPr>
          <w:p>
            <w:pPr>
              <w:spacing w:line="240" w:lineRule="atLeast"/>
              <w:jc w:val="center"/>
              <w:rPr>
                <w:sz w:val="24"/>
              </w:rPr>
            </w:pPr>
            <w:r>
              <w:rPr>
                <w:rFonts w:hint="eastAsia"/>
                <w:sz w:val="24"/>
              </w:rPr>
              <w:t>426</w:t>
            </w:r>
          </w:p>
        </w:tc>
        <w:tc>
          <w:tcPr>
            <w:tcW w:w="717" w:type="dxa"/>
            <w:vAlign w:val="center"/>
          </w:tcPr>
          <w:p>
            <w:pPr>
              <w:spacing w:line="240" w:lineRule="atLeast"/>
              <w:jc w:val="center"/>
              <w:rPr>
                <w:sz w:val="24"/>
              </w:rPr>
            </w:pPr>
            <w:r>
              <w:rPr>
                <w:rFonts w:hint="eastAsia"/>
                <w:sz w:val="24"/>
              </w:rPr>
              <w:t>0.89</w:t>
            </w:r>
          </w:p>
        </w:tc>
        <w:tc>
          <w:tcPr>
            <w:tcW w:w="940" w:type="dxa"/>
            <w:vAlign w:val="center"/>
          </w:tcPr>
          <w:p>
            <w:pPr>
              <w:spacing w:line="240" w:lineRule="atLeast"/>
              <w:jc w:val="center"/>
              <w:rPr>
                <w:rFonts w:eastAsia="仿宋_GB2312"/>
                <w:bCs/>
                <w:sz w:val="24"/>
              </w:rPr>
            </w:pPr>
            <w:r>
              <w:rPr>
                <w:rFonts w:hint="eastAsia" w:eastAsia="仿宋_GB2312"/>
                <w:bCs/>
                <w:sz w:val="24"/>
              </w:rPr>
              <w:t>100</w:t>
            </w:r>
          </w:p>
        </w:tc>
        <w:tc>
          <w:tcPr>
            <w:tcW w:w="714" w:type="dxa"/>
            <w:vAlign w:val="center"/>
          </w:tcPr>
          <w:p>
            <w:pPr>
              <w:spacing w:line="240" w:lineRule="atLeast"/>
              <w:jc w:val="center"/>
              <w:rPr>
                <w:rFonts w:eastAsia="仿宋_GB2312"/>
                <w:bCs/>
                <w:sz w:val="24"/>
              </w:rPr>
            </w:pPr>
            <w:r>
              <w:rPr>
                <w:rFonts w:eastAsia="仿宋_GB2312"/>
                <w:bCs/>
                <w:sz w:val="24"/>
              </w:rPr>
              <w:t>0.60</w:t>
            </w:r>
          </w:p>
        </w:tc>
        <w:tc>
          <w:tcPr>
            <w:tcW w:w="1036" w:type="dxa"/>
            <w:vAlign w:val="center"/>
          </w:tcPr>
          <w:p>
            <w:pPr>
              <w:spacing w:line="240" w:lineRule="atLeast"/>
              <w:jc w:val="center"/>
              <w:rPr>
                <w:rFonts w:eastAsia="仿宋_GB2312"/>
                <w:bCs/>
                <w:sz w:val="24"/>
              </w:rPr>
            </w:pPr>
            <w:r>
              <w:rPr>
                <w:rFonts w:eastAsia="仿宋_GB2312"/>
                <w:sz w:val="24"/>
              </w:rPr>
              <w:t>符合</w:t>
            </w:r>
          </w:p>
        </w:tc>
      </w:tr>
    </w:tbl>
    <w:p>
      <w:pPr>
        <w:tabs>
          <w:tab w:val="left" w:pos="735"/>
        </w:tabs>
        <w:spacing w:line="490" w:lineRule="exact"/>
        <w:ind w:firstLine="560" w:firstLineChars="200"/>
        <w:rPr>
          <w:rFonts w:eastAsia="仿宋_GB2312"/>
          <w:sz w:val="28"/>
          <w:szCs w:val="28"/>
        </w:rPr>
      </w:pPr>
      <w:r>
        <w:rPr>
          <w:rFonts w:eastAsia="仿宋_GB2312"/>
          <w:sz w:val="28"/>
          <w:szCs w:val="28"/>
        </w:rPr>
        <w:t>由表5-</w:t>
      </w:r>
      <w:r>
        <w:rPr>
          <w:rFonts w:hint="eastAsia" w:eastAsia="仿宋_GB2312"/>
          <w:sz w:val="28"/>
          <w:szCs w:val="28"/>
        </w:rPr>
        <w:t>2</w:t>
      </w:r>
      <w:r>
        <w:rPr>
          <w:rFonts w:eastAsia="仿宋_GB2312"/>
          <w:sz w:val="28"/>
          <w:szCs w:val="28"/>
        </w:rPr>
        <w:t>提示，本次照度所检场所中照度均符合《建筑照明设计标准》（GB50034-2013）的相关要求。</w:t>
      </w:r>
    </w:p>
    <w:p>
      <w:pPr>
        <w:adjustRightInd w:val="0"/>
        <w:snapToGrid w:val="0"/>
        <w:spacing w:line="490" w:lineRule="exact"/>
        <w:outlineLvl w:val="2"/>
        <w:rPr>
          <w:rFonts w:eastAsia="仿宋_GB2312"/>
          <w:b/>
          <w:bCs/>
          <w:kern w:val="28"/>
          <w:sz w:val="28"/>
          <w:szCs w:val="28"/>
        </w:rPr>
      </w:pPr>
      <w:r>
        <w:rPr>
          <w:rFonts w:eastAsia="仿宋_GB2312"/>
          <w:b/>
          <w:bCs/>
          <w:kern w:val="28"/>
          <w:sz w:val="28"/>
          <w:szCs w:val="28"/>
        </w:rPr>
        <w:t>5.2.2微小气候</w:t>
      </w:r>
    </w:p>
    <w:p>
      <w:pPr>
        <w:pStyle w:val="97"/>
        <w:spacing w:line="490" w:lineRule="exact"/>
        <w:rPr>
          <w:rFonts w:ascii="Times New Roman"/>
          <w:color w:val="auto"/>
        </w:rPr>
      </w:pPr>
      <w:bookmarkStart w:id="80" w:name="_Toc434935542"/>
      <w:r>
        <w:rPr>
          <w:rFonts w:ascii="Times New Roman"/>
          <w:color w:val="auto"/>
        </w:rPr>
        <w:t>微小气候是由于墙、房顶、地板、门窗等围护结构的作用，形成了与室外不同的室内气候，称为室内微小气候。组成微小气候的气象因素包括气温、气湿、风速和热辐射等四个基本物理因素。良好的微小气候是保持人体热平衡，使体温调节处于正常状态的必要条件，从而有利于提高工效、恢复体力；不良的微小气候则使体温调节处于紧张状态，并可能影响机体其他系统功能。</w:t>
      </w:r>
    </w:p>
    <w:p>
      <w:pPr>
        <w:tabs>
          <w:tab w:val="left" w:pos="735"/>
        </w:tabs>
        <w:spacing w:line="490" w:lineRule="exact"/>
        <w:ind w:firstLine="624" w:firstLineChars="200"/>
        <w:rPr>
          <w:rFonts w:eastAsia="仿宋_GB2312"/>
          <w:spacing w:val="16"/>
          <w:sz w:val="28"/>
          <w:szCs w:val="28"/>
        </w:rPr>
      </w:pPr>
      <w:r>
        <w:rPr>
          <w:rFonts w:hint="eastAsia" w:eastAsia="仿宋_GB2312"/>
          <w:spacing w:val="16"/>
          <w:sz w:val="28"/>
          <w:szCs w:val="28"/>
        </w:rPr>
        <w:t>根据本次评价范围结合该项目实际情况，对生产现场微小气候进行了检测。微小气候检测结果见表</w:t>
      </w:r>
      <w:r>
        <w:rPr>
          <w:rFonts w:hint="eastAsia" w:eastAsia="仿宋_GB2312"/>
          <w:sz w:val="28"/>
          <w:szCs w:val="28"/>
        </w:rPr>
        <w:t>5-3</w:t>
      </w:r>
      <w:r>
        <w:rPr>
          <w:rFonts w:hint="eastAsia" w:eastAsia="仿宋_GB2312"/>
          <w:spacing w:val="16"/>
          <w:sz w:val="28"/>
          <w:szCs w:val="28"/>
        </w:rPr>
        <w:t>。</w:t>
      </w:r>
    </w:p>
    <w:p>
      <w:pPr>
        <w:pStyle w:val="68"/>
        <w:ind w:firstLine="560"/>
      </w:pPr>
      <w:r>
        <w:t>（1）检测方法：参照《公共场所卫生检验方法 第1部分：物理因素》GB/T 18204.1-2013。</w:t>
      </w:r>
    </w:p>
    <w:p>
      <w:pPr>
        <w:pStyle w:val="68"/>
        <w:ind w:firstLine="560"/>
      </w:pPr>
      <w:r>
        <w:t>（2）检测仪器：AZ8706温湿度计、DYM3空盒气压表、FC-D-30风速仪。</w:t>
      </w:r>
    </w:p>
    <w:p>
      <w:pPr>
        <w:pStyle w:val="68"/>
        <w:ind w:firstLine="560"/>
      </w:pPr>
      <w:r>
        <w:t>（3）检测点设置：本次微小气候检测主要针对</w:t>
      </w:r>
      <w:r>
        <w:rPr>
          <w:rFonts w:hint="eastAsia"/>
        </w:rPr>
        <w:t>办公室、化验室</w:t>
      </w:r>
      <w:r>
        <w:t>进行。</w:t>
      </w:r>
    </w:p>
    <w:p>
      <w:pPr>
        <w:pStyle w:val="68"/>
        <w:ind w:firstLine="560"/>
      </w:pPr>
      <w:r>
        <w:t>（4）检测结果：微小气候检测结果见表</w:t>
      </w:r>
      <w:r>
        <w:rPr>
          <w:rFonts w:hint="eastAsia"/>
        </w:rPr>
        <w:t>5</w:t>
      </w:r>
      <w:r>
        <w:t>-</w:t>
      </w:r>
      <w:r>
        <w:rPr>
          <w:rFonts w:hint="eastAsia"/>
        </w:rPr>
        <w:t>3</w:t>
      </w:r>
      <w:r>
        <w:t>。</w:t>
      </w:r>
    </w:p>
    <w:p>
      <w:pPr>
        <w:spacing w:line="490" w:lineRule="exact"/>
        <w:jc w:val="center"/>
        <w:rPr>
          <w:rFonts w:eastAsia="仿宋_GB2312"/>
          <w:b/>
          <w:sz w:val="28"/>
          <w:szCs w:val="28"/>
        </w:rPr>
      </w:pPr>
      <w:r>
        <w:rPr>
          <w:rFonts w:eastAsia="仿宋_GB2312"/>
          <w:b/>
          <w:sz w:val="28"/>
          <w:szCs w:val="28"/>
        </w:rPr>
        <w:t>表5</w:t>
      </w:r>
      <w:r>
        <w:rPr>
          <w:rFonts w:hint="eastAsia" w:eastAsia="仿宋_GB2312"/>
          <w:b/>
          <w:sz w:val="28"/>
          <w:szCs w:val="28"/>
        </w:rPr>
        <w:t xml:space="preserve">-3  </w:t>
      </w:r>
      <w:r>
        <w:rPr>
          <w:rFonts w:eastAsia="仿宋_GB2312"/>
          <w:b/>
          <w:sz w:val="28"/>
          <w:szCs w:val="28"/>
        </w:rPr>
        <w:t xml:space="preserve"> 微小气候检测结果</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871"/>
        <w:gridCol w:w="1480"/>
        <w:gridCol w:w="1590"/>
        <w:gridCol w:w="1819"/>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Merge w:val="restart"/>
            <w:vAlign w:val="center"/>
          </w:tcPr>
          <w:p>
            <w:pPr>
              <w:pStyle w:val="38"/>
              <w:rPr>
                <w:b/>
                <w:bCs/>
              </w:rPr>
            </w:pPr>
            <w:r>
              <w:rPr>
                <w:rFonts w:hint="eastAsia"/>
                <w:b/>
                <w:bCs/>
              </w:rPr>
              <w:t>车间/</w:t>
            </w:r>
          </w:p>
          <w:p>
            <w:pPr>
              <w:pStyle w:val="38"/>
              <w:rPr>
                <w:b/>
                <w:bCs/>
              </w:rPr>
            </w:pPr>
            <w:r>
              <w:rPr>
                <w:rFonts w:hint="eastAsia"/>
                <w:b/>
                <w:bCs/>
              </w:rPr>
              <w:t>工段</w:t>
            </w:r>
          </w:p>
        </w:tc>
        <w:tc>
          <w:tcPr>
            <w:tcW w:w="967" w:type="pct"/>
            <w:vMerge w:val="restart"/>
            <w:vAlign w:val="center"/>
          </w:tcPr>
          <w:p>
            <w:pPr>
              <w:pStyle w:val="38"/>
              <w:rPr>
                <w:b/>
                <w:bCs/>
              </w:rPr>
            </w:pPr>
            <w:r>
              <w:rPr>
                <w:b/>
                <w:bCs/>
              </w:rPr>
              <w:t>检测点位</w:t>
            </w:r>
          </w:p>
        </w:tc>
        <w:tc>
          <w:tcPr>
            <w:tcW w:w="3493" w:type="pct"/>
            <w:gridSpan w:val="4"/>
            <w:vAlign w:val="center"/>
          </w:tcPr>
          <w:p>
            <w:pPr>
              <w:pStyle w:val="38"/>
              <w:rPr>
                <w:b/>
                <w:bCs/>
              </w:rPr>
            </w:pPr>
            <w:r>
              <w:rPr>
                <w:b/>
                <w:bCs/>
              </w:rPr>
              <w:t>微小气候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Merge w:val="continue"/>
            <w:vAlign w:val="center"/>
          </w:tcPr>
          <w:p>
            <w:pPr>
              <w:pStyle w:val="38"/>
              <w:rPr>
                <w:b/>
                <w:bCs/>
              </w:rPr>
            </w:pPr>
          </w:p>
        </w:tc>
        <w:tc>
          <w:tcPr>
            <w:tcW w:w="967" w:type="pct"/>
            <w:vMerge w:val="continue"/>
            <w:vAlign w:val="center"/>
          </w:tcPr>
          <w:p>
            <w:pPr>
              <w:pStyle w:val="38"/>
              <w:rPr>
                <w:b/>
                <w:bCs/>
              </w:rPr>
            </w:pPr>
          </w:p>
        </w:tc>
        <w:tc>
          <w:tcPr>
            <w:tcW w:w="765" w:type="pct"/>
            <w:vAlign w:val="center"/>
          </w:tcPr>
          <w:p>
            <w:pPr>
              <w:pStyle w:val="38"/>
              <w:rPr>
                <w:b/>
                <w:bCs/>
              </w:rPr>
            </w:pPr>
            <w:r>
              <w:rPr>
                <w:b/>
                <w:bCs/>
              </w:rPr>
              <w:t>温度（℃）</w:t>
            </w:r>
          </w:p>
        </w:tc>
        <w:tc>
          <w:tcPr>
            <w:tcW w:w="822" w:type="pct"/>
            <w:vAlign w:val="center"/>
          </w:tcPr>
          <w:p>
            <w:pPr>
              <w:pStyle w:val="38"/>
              <w:rPr>
                <w:b/>
                <w:bCs/>
              </w:rPr>
            </w:pPr>
            <w:r>
              <w:rPr>
                <w:b/>
                <w:bCs/>
              </w:rPr>
              <w:t>湿度（%）</w:t>
            </w:r>
          </w:p>
        </w:tc>
        <w:tc>
          <w:tcPr>
            <w:tcW w:w="940" w:type="pct"/>
            <w:vAlign w:val="center"/>
          </w:tcPr>
          <w:p>
            <w:pPr>
              <w:pStyle w:val="38"/>
              <w:rPr>
                <w:b/>
                <w:bCs/>
              </w:rPr>
            </w:pPr>
            <w:r>
              <w:rPr>
                <w:b/>
                <w:bCs/>
              </w:rPr>
              <w:t>气压（kPa）</w:t>
            </w:r>
          </w:p>
        </w:tc>
        <w:tc>
          <w:tcPr>
            <w:tcW w:w="966" w:type="pct"/>
            <w:vAlign w:val="center"/>
          </w:tcPr>
          <w:p>
            <w:pPr>
              <w:pStyle w:val="38"/>
              <w:rPr>
                <w:b/>
                <w:bCs/>
              </w:rPr>
            </w:pPr>
            <w:r>
              <w:rPr>
                <w:b/>
                <w:bCs/>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Merge w:val="restart"/>
            <w:vAlign w:val="center"/>
          </w:tcPr>
          <w:p>
            <w:pPr>
              <w:pStyle w:val="38"/>
            </w:pPr>
            <w:r>
              <w:rPr>
                <w:rFonts w:hint="eastAsia"/>
              </w:rPr>
              <w:t>/</w:t>
            </w:r>
          </w:p>
        </w:tc>
        <w:tc>
          <w:tcPr>
            <w:tcW w:w="967" w:type="pct"/>
            <w:vAlign w:val="center"/>
          </w:tcPr>
          <w:p>
            <w:pPr>
              <w:spacing w:line="240" w:lineRule="atLeast"/>
              <w:jc w:val="center"/>
              <w:rPr>
                <w:rFonts w:eastAsia="仿宋_GB2312"/>
                <w:sz w:val="24"/>
              </w:rPr>
            </w:pPr>
            <w:r>
              <w:rPr>
                <w:rFonts w:hint="eastAsia" w:eastAsia="仿宋_GB2312"/>
                <w:sz w:val="24"/>
              </w:rPr>
              <w:t>化验室</w:t>
            </w:r>
          </w:p>
        </w:tc>
        <w:tc>
          <w:tcPr>
            <w:tcW w:w="765" w:type="pct"/>
            <w:vAlign w:val="center"/>
          </w:tcPr>
          <w:p>
            <w:pPr>
              <w:pStyle w:val="38"/>
            </w:pPr>
            <w:r>
              <w:rPr>
                <w:rFonts w:hint="eastAsia"/>
              </w:rPr>
              <w:t>18.3</w:t>
            </w:r>
          </w:p>
        </w:tc>
        <w:tc>
          <w:tcPr>
            <w:tcW w:w="822" w:type="pct"/>
            <w:vAlign w:val="center"/>
          </w:tcPr>
          <w:p>
            <w:pPr>
              <w:pStyle w:val="38"/>
            </w:pPr>
            <w:r>
              <w:rPr>
                <w:rFonts w:hint="eastAsia"/>
              </w:rPr>
              <w:t>50.2</w:t>
            </w:r>
          </w:p>
        </w:tc>
        <w:tc>
          <w:tcPr>
            <w:tcW w:w="0" w:type="auto"/>
            <w:vAlign w:val="center"/>
          </w:tcPr>
          <w:p>
            <w:pPr>
              <w:pStyle w:val="38"/>
            </w:pPr>
            <w:r>
              <w:rPr>
                <w:rFonts w:hint="eastAsia"/>
              </w:rPr>
              <w:t>96.67</w:t>
            </w:r>
          </w:p>
        </w:tc>
        <w:tc>
          <w:tcPr>
            <w:tcW w:w="0" w:type="auto"/>
            <w:vAlign w:val="center"/>
          </w:tcPr>
          <w:p>
            <w:pPr>
              <w:pStyle w:val="38"/>
            </w:pPr>
            <w:r>
              <w:rPr>
                <w:rFonts w:hint="eastAsi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8" w:type="pct"/>
            <w:vMerge w:val="continue"/>
            <w:vAlign w:val="center"/>
          </w:tcPr>
          <w:p>
            <w:pPr>
              <w:pStyle w:val="38"/>
            </w:pPr>
          </w:p>
        </w:tc>
        <w:tc>
          <w:tcPr>
            <w:tcW w:w="0" w:type="auto"/>
            <w:vAlign w:val="center"/>
          </w:tcPr>
          <w:p>
            <w:pPr>
              <w:spacing w:line="240" w:lineRule="atLeast"/>
              <w:jc w:val="center"/>
              <w:rPr>
                <w:rFonts w:eastAsia="仿宋_GB2312"/>
                <w:sz w:val="24"/>
              </w:rPr>
            </w:pPr>
            <w:r>
              <w:rPr>
                <w:rFonts w:hint="eastAsia" w:eastAsia="仿宋_GB2312"/>
                <w:sz w:val="24"/>
              </w:rPr>
              <w:t>办公室</w:t>
            </w:r>
          </w:p>
        </w:tc>
        <w:tc>
          <w:tcPr>
            <w:tcW w:w="0" w:type="auto"/>
            <w:vAlign w:val="center"/>
          </w:tcPr>
          <w:p>
            <w:pPr>
              <w:pStyle w:val="38"/>
            </w:pPr>
            <w:r>
              <w:rPr>
                <w:rFonts w:hint="eastAsia"/>
              </w:rPr>
              <w:t>17.9</w:t>
            </w:r>
          </w:p>
        </w:tc>
        <w:tc>
          <w:tcPr>
            <w:tcW w:w="0" w:type="auto"/>
            <w:vAlign w:val="center"/>
          </w:tcPr>
          <w:p>
            <w:pPr>
              <w:pStyle w:val="38"/>
            </w:pPr>
            <w:r>
              <w:rPr>
                <w:rFonts w:hint="eastAsia"/>
              </w:rPr>
              <w:t>47.3</w:t>
            </w:r>
          </w:p>
        </w:tc>
        <w:tc>
          <w:tcPr>
            <w:tcW w:w="0" w:type="auto"/>
            <w:vAlign w:val="center"/>
          </w:tcPr>
          <w:p>
            <w:pPr>
              <w:pStyle w:val="38"/>
            </w:pPr>
            <w:r>
              <w:rPr>
                <w:rFonts w:hint="eastAsia"/>
              </w:rPr>
              <w:t>69.67</w:t>
            </w:r>
          </w:p>
        </w:tc>
        <w:tc>
          <w:tcPr>
            <w:tcW w:w="0" w:type="auto"/>
            <w:vAlign w:val="center"/>
          </w:tcPr>
          <w:p>
            <w:pPr>
              <w:pStyle w:val="38"/>
            </w:pPr>
            <w:r>
              <w:rPr>
                <w:rFonts w:hint="eastAsia"/>
              </w:rPr>
              <w:t>0.03</w:t>
            </w:r>
          </w:p>
        </w:tc>
      </w:tr>
    </w:tbl>
    <w:p>
      <w:pPr>
        <w:pStyle w:val="68"/>
        <w:ind w:firstLine="560"/>
      </w:pPr>
      <w:r>
        <w:rPr>
          <w:rFonts w:hint="eastAsia"/>
        </w:rPr>
        <w:t>（5）</w:t>
      </w:r>
      <w:r>
        <w:t>标准值：《</w:t>
      </w:r>
      <w:r>
        <w:rPr>
          <w:szCs w:val="28"/>
        </w:rPr>
        <w:t>工业建筑供暖通风与空气调节设计规范》（GB50019-2015）对采用舒适性空气调节的室内设计参数作了相应要求，见表</w:t>
      </w:r>
      <w:r>
        <w:rPr>
          <w:rFonts w:hint="eastAsia"/>
          <w:szCs w:val="28"/>
        </w:rPr>
        <w:t>5-4</w:t>
      </w:r>
      <w:r>
        <w:t>。</w:t>
      </w:r>
    </w:p>
    <w:p>
      <w:pPr>
        <w:autoSpaceDE w:val="0"/>
        <w:autoSpaceDN w:val="0"/>
        <w:adjustRightInd w:val="0"/>
        <w:spacing w:line="520" w:lineRule="exact"/>
        <w:jc w:val="center"/>
        <w:rPr>
          <w:rFonts w:eastAsia="仿宋_GB2312"/>
          <w:spacing w:val="16"/>
          <w:sz w:val="28"/>
          <w:szCs w:val="28"/>
        </w:rPr>
      </w:pPr>
      <w:r>
        <w:rPr>
          <w:rFonts w:eastAsia="仿宋_GB2312"/>
          <w:b/>
          <w:sz w:val="28"/>
          <w:szCs w:val="28"/>
        </w:rPr>
        <w:t>表</w:t>
      </w:r>
      <w:r>
        <w:rPr>
          <w:rFonts w:hint="eastAsia" w:eastAsia="仿宋_GB2312"/>
          <w:b/>
          <w:sz w:val="28"/>
          <w:szCs w:val="28"/>
        </w:rPr>
        <w:t>5-4</w:t>
      </w:r>
      <w:r>
        <w:rPr>
          <w:rFonts w:eastAsia="仿宋_GB2312"/>
          <w:b/>
          <w:sz w:val="28"/>
          <w:szCs w:val="28"/>
        </w:rPr>
        <w:t xml:space="preserve"> </w:t>
      </w:r>
      <w:r>
        <w:rPr>
          <w:rFonts w:eastAsia="仿宋_GB2312"/>
          <w:b/>
          <w:bCs/>
          <w:spacing w:val="16"/>
          <w:sz w:val="28"/>
          <w:szCs w:val="28"/>
        </w:rPr>
        <w:t>舒适性空气调节室内设计参数</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2"/>
        <w:gridCol w:w="3161"/>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vAlign w:val="center"/>
          </w:tcPr>
          <w:p>
            <w:pPr>
              <w:adjustRightInd w:val="0"/>
              <w:snapToGrid w:val="0"/>
              <w:jc w:val="right"/>
              <w:rPr>
                <w:rFonts w:eastAsia="仿宋_GB2312"/>
                <w:b/>
                <w:bCs/>
                <w:spacing w:val="-16"/>
                <w:sz w:val="24"/>
              </w:rPr>
            </w:pPr>
            <w:r>
              <w:rPr>
                <w:rFonts w:eastAsia="仿宋_GB2312"/>
                <w:b/>
                <w:bCs/>
                <w:spacing w:val="-16"/>
                <w:sz w:val="24"/>
              </w:rPr>
              <w:pict>
                <v:line id="_x0000_s2373" o:spid="_x0000_s2373" o:spt="20" style="position:absolute;left:0pt;flip:x y;margin-left:-6pt;margin-top:0.6pt;height:26.75pt;width:152.85pt;z-index:251708416;mso-width-relative:page;mso-height-relative:page;" coordsize="21600,21600">
                  <v:path arrowok="t"/>
                  <v:fill focussize="0,0"/>
                  <v:stroke/>
                  <v:imagedata o:title=""/>
                  <o:lock v:ext="edit"/>
                </v:line>
              </w:pict>
            </w:r>
            <w:r>
              <w:rPr>
                <w:rFonts w:eastAsia="仿宋_GB2312"/>
                <w:b/>
                <w:bCs/>
                <w:spacing w:val="-16"/>
                <w:sz w:val="24"/>
              </w:rPr>
              <w:t>季节</w:t>
            </w:r>
          </w:p>
          <w:p>
            <w:pPr>
              <w:adjustRightInd w:val="0"/>
              <w:snapToGrid w:val="0"/>
              <w:ind w:firstLine="205" w:firstLineChars="98"/>
              <w:rPr>
                <w:rFonts w:eastAsia="仿宋_GB2312"/>
                <w:b/>
                <w:bCs/>
                <w:spacing w:val="-16"/>
                <w:sz w:val="24"/>
              </w:rPr>
            </w:pPr>
            <w:r>
              <w:rPr>
                <w:rFonts w:eastAsia="仿宋_GB2312"/>
                <w:b/>
                <w:bCs/>
                <w:spacing w:val="-16"/>
                <w:sz w:val="24"/>
              </w:rPr>
              <w:t>参数</w:t>
            </w:r>
          </w:p>
        </w:tc>
        <w:tc>
          <w:tcPr>
            <w:tcW w:w="1632" w:type="pct"/>
            <w:vAlign w:val="center"/>
          </w:tcPr>
          <w:p>
            <w:pPr>
              <w:adjustRightInd w:val="0"/>
              <w:snapToGrid w:val="0"/>
              <w:jc w:val="center"/>
              <w:rPr>
                <w:rFonts w:eastAsia="仿宋_GB2312"/>
                <w:b/>
                <w:bCs/>
                <w:spacing w:val="-16"/>
                <w:sz w:val="24"/>
              </w:rPr>
            </w:pPr>
            <w:r>
              <w:rPr>
                <w:rFonts w:eastAsia="仿宋_GB2312"/>
                <w:b/>
                <w:bCs/>
                <w:spacing w:val="-16"/>
                <w:sz w:val="24"/>
              </w:rPr>
              <w:t>冬季</w:t>
            </w:r>
          </w:p>
        </w:tc>
        <w:tc>
          <w:tcPr>
            <w:tcW w:w="1630" w:type="pct"/>
            <w:vAlign w:val="center"/>
          </w:tcPr>
          <w:p>
            <w:pPr>
              <w:adjustRightInd w:val="0"/>
              <w:snapToGrid w:val="0"/>
              <w:jc w:val="center"/>
              <w:rPr>
                <w:rFonts w:eastAsia="仿宋_GB2312"/>
                <w:b/>
                <w:bCs/>
                <w:spacing w:val="-16"/>
                <w:sz w:val="24"/>
              </w:rPr>
            </w:pPr>
            <w:r>
              <w:rPr>
                <w:rFonts w:eastAsia="仿宋_GB2312"/>
                <w:b/>
                <w:bCs/>
                <w:spacing w:val="-16"/>
                <w:sz w:val="24"/>
              </w:rPr>
              <w:t>夏季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vAlign w:val="center"/>
          </w:tcPr>
          <w:p>
            <w:pPr>
              <w:adjustRightInd w:val="0"/>
              <w:snapToGrid w:val="0"/>
              <w:jc w:val="center"/>
              <w:rPr>
                <w:rFonts w:eastAsia="仿宋_GB2312"/>
                <w:bCs/>
                <w:spacing w:val="-16"/>
                <w:sz w:val="24"/>
              </w:rPr>
            </w:pPr>
            <w:r>
              <w:rPr>
                <w:rFonts w:eastAsia="仿宋_GB2312"/>
                <w:bCs/>
                <w:spacing w:val="-16"/>
                <w:sz w:val="24"/>
              </w:rPr>
              <w:t>温 度（℃）</w:t>
            </w:r>
          </w:p>
        </w:tc>
        <w:tc>
          <w:tcPr>
            <w:tcW w:w="1632" w:type="pct"/>
            <w:vAlign w:val="center"/>
          </w:tcPr>
          <w:p>
            <w:pPr>
              <w:adjustRightInd w:val="0"/>
              <w:snapToGrid w:val="0"/>
              <w:jc w:val="center"/>
              <w:rPr>
                <w:rFonts w:eastAsia="仿宋_GB2312"/>
                <w:bCs/>
                <w:spacing w:val="-16"/>
                <w:sz w:val="24"/>
              </w:rPr>
            </w:pPr>
            <w:r>
              <w:rPr>
                <w:rFonts w:eastAsia="仿宋_GB2312"/>
                <w:bCs/>
                <w:spacing w:val="-16"/>
                <w:sz w:val="24"/>
              </w:rPr>
              <w:t>18～24</w:t>
            </w:r>
          </w:p>
        </w:tc>
        <w:tc>
          <w:tcPr>
            <w:tcW w:w="1630" w:type="pct"/>
            <w:vAlign w:val="center"/>
          </w:tcPr>
          <w:p>
            <w:pPr>
              <w:adjustRightInd w:val="0"/>
              <w:snapToGrid w:val="0"/>
              <w:jc w:val="center"/>
              <w:rPr>
                <w:rFonts w:eastAsia="仿宋_GB2312"/>
                <w:bCs/>
                <w:spacing w:val="-16"/>
                <w:sz w:val="24"/>
              </w:rPr>
            </w:pPr>
            <w:r>
              <w:rPr>
                <w:rFonts w:eastAsia="仿宋_GB2312"/>
                <w:bCs/>
                <w:spacing w:val="-16"/>
                <w:sz w:val="24"/>
              </w:rPr>
              <w:t>25～28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vAlign w:val="center"/>
          </w:tcPr>
          <w:p>
            <w:pPr>
              <w:adjustRightInd w:val="0"/>
              <w:snapToGrid w:val="0"/>
              <w:jc w:val="center"/>
              <w:rPr>
                <w:rFonts w:eastAsia="仿宋_GB2312"/>
                <w:bCs/>
                <w:spacing w:val="-16"/>
                <w:sz w:val="24"/>
              </w:rPr>
            </w:pPr>
            <w:r>
              <w:rPr>
                <w:rFonts w:eastAsia="仿宋_GB2312"/>
                <w:bCs/>
                <w:spacing w:val="-16"/>
                <w:sz w:val="24"/>
              </w:rPr>
              <w:t>风速（m/s）</w:t>
            </w:r>
          </w:p>
        </w:tc>
        <w:tc>
          <w:tcPr>
            <w:tcW w:w="1632" w:type="pct"/>
            <w:vAlign w:val="center"/>
          </w:tcPr>
          <w:p>
            <w:pPr>
              <w:adjustRightInd w:val="0"/>
              <w:snapToGrid w:val="0"/>
              <w:jc w:val="center"/>
              <w:rPr>
                <w:rFonts w:eastAsia="仿宋_GB2312"/>
                <w:bCs/>
                <w:spacing w:val="-16"/>
                <w:sz w:val="24"/>
              </w:rPr>
            </w:pPr>
            <w:r>
              <w:rPr>
                <w:rFonts w:eastAsia="仿宋_GB2312"/>
                <w:bCs/>
                <w:spacing w:val="-16"/>
                <w:sz w:val="24"/>
              </w:rPr>
              <w:t>≤0.2</w:t>
            </w:r>
          </w:p>
        </w:tc>
        <w:tc>
          <w:tcPr>
            <w:tcW w:w="1630" w:type="pct"/>
            <w:vAlign w:val="center"/>
          </w:tcPr>
          <w:p>
            <w:pPr>
              <w:adjustRightInd w:val="0"/>
              <w:snapToGrid w:val="0"/>
              <w:jc w:val="center"/>
              <w:rPr>
                <w:rFonts w:eastAsia="仿宋_GB2312"/>
                <w:bCs/>
                <w:spacing w:val="-16"/>
                <w:sz w:val="24"/>
              </w:rPr>
            </w:pPr>
            <w:r>
              <w:rPr>
                <w:rFonts w:eastAsia="仿宋_GB2312"/>
                <w:bCs/>
                <w:spacing w:val="-16"/>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36" w:type="pct"/>
            <w:vAlign w:val="center"/>
          </w:tcPr>
          <w:p>
            <w:pPr>
              <w:adjustRightInd w:val="0"/>
              <w:snapToGrid w:val="0"/>
              <w:jc w:val="center"/>
              <w:rPr>
                <w:rFonts w:eastAsia="仿宋_GB2312"/>
                <w:bCs/>
                <w:spacing w:val="-16"/>
                <w:sz w:val="24"/>
              </w:rPr>
            </w:pPr>
            <w:r>
              <w:rPr>
                <w:rFonts w:eastAsia="仿宋_GB2312"/>
                <w:bCs/>
                <w:spacing w:val="-16"/>
                <w:sz w:val="24"/>
              </w:rPr>
              <w:t>相对湿度（%）</w:t>
            </w:r>
          </w:p>
        </w:tc>
        <w:tc>
          <w:tcPr>
            <w:tcW w:w="1632" w:type="pct"/>
            <w:vAlign w:val="center"/>
          </w:tcPr>
          <w:p>
            <w:pPr>
              <w:adjustRightInd w:val="0"/>
              <w:snapToGrid w:val="0"/>
              <w:jc w:val="center"/>
              <w:rPr>
                <w:rFonts w:eastAsia="仿宋_GB2312"/>
                <w:bCs/>
                <w:spacing w:val="-16"/>
                <w:sz w:val="24"/>
              </w:rPr>
            </w:pPr>
            <w:r>
              <w:rPr>
                <w:rFonts w:eastAsia="仿宋_GB2312"/>
                <w:bCs/>
                <w:spacing w:val="-16"/>
                <w:sz w:val="24"/>
              </w:rPr>
              <w:t>-</w:t>
            </w:r>
          </w:p>
        </w:tc>
        <w:tc>
          <w:tcPr>
            <w:tcW w:w="1630" w:type="pct"/>
            <w:vAlign w:val="center"/>
          </w:tcPr>
          <w:p>
            <w:pPr>
              <w:tabs>
                <w:tab w:val="left" w:pos="720"/>
                <w:tab w:val="center" w:pos="1282"/>
              </w:tabs>
              <w:adjustRightInd w:val="0"/>
              <w:snapToGrid w:val="0"/>
              <w:jc w:val="center"/>
              <w:rPr>
                <w:rFonts w:eastAsia="仿宋_GB2312"/>
                <w:bCs/>
                <w:spacing w:val="-16"/>
                <w:sz w:val="24"/>
              </w:rPr>
            </w:pPr>
            <w:r>
              <w:rPr>
                <w:rFonts w:eastAsia="仿宋_GB2312"/>
                <w:bCs/>
                <w:spacing w:val="-16"/>
                <w:sz w:val="24"/>
              </w:rPr>
              <w:t>40～70</w:t>
            </w:r>
          </w:p>
        </w:tc>
      </w:tr>
    </w:tbl>
    <w:p>
      <w:pPr>
        <w:spacing w:line="490" w:lineRule="exact"/>
        <w:ind w:firstLine="560" w:firstLineChars="200"/>
        <w:rPr>
          <w:rFonts w:eastAsia="仿宋_GB2312"/>
          <w:color w:val="000000"/>
          <w:sz w:val="28"/>
          <w:szCs w:val="28"/>
        </w:rPr>
      </w:pPr>
      <w:r>
        <w:rPr>
          <w:rFonts w:eastAsia="仿宋_GB2312"/>
          <w:sz w:val="28"/>
          <w:szCs w:val="28"/>
        </w:rPr>
        <w:t>本次检测期间属于</w:t>
      </w:r>
      <w:r>
        <w:rPr>
          <w:rFonts w:hint="eastAsia" w:eastAsia="仿宋_GB2312"/>
          <w:sz w:val="28"/>
          <w:szCs w:val="28"/>
        </w:rPr>
        <w:t>冬季</w:t>
      </w:r>
      <w:r>
        <w:rPr>
          <w:rFonts w:eastAsia="仿宋_GB2312"/>
          <w:sz w:val="28"/>
          <w:szCs w:val="28"/>
        </w:rPr>
        <w:t>，结合表</w:t>
      </w:r>
      <w:r>
        <w:rPr>
          <w:rFonts w:hint="eastAsia" w:eastAsia="仿宋_GB2312"/>
          <w:sz w:val="28"/>
          <w:szCs w:val="28"/>
        </w:rPr>
        <w:t>5-4</w:t>
      </w:r>
      <w:r>
        <w:rPr>
          <w:rFonts w:eastAsia="仿宋_GB2312"/>
          <w:sz w:val="28"/>
          <w:szCs w:val="28"/>
        </w:rPr>
        <w:t>综合判定该公司微小气候</w:t>
      </w:r>
      <w:r>
        <w:rPr>
          <w:rFonts w:hint="eastAsia" w:eastAsia="仿宋_GB2312"/>
          <w:sz w:val="28"/>
          <w:szCs w:val="28"/>
        </w:rPr>
        <w:t>基本</w:t>
      </w:r>
      <w:r>
        <w:rPr>
          <w:rFonts w:eastAsia="仿宋_GB2312"/>
          <w:sz w:val="28"/>
          <w:szCs w:val="28"/>
        </w:rPr>
        <w:t>符合《工业建筑供暖通风与空气调节设计规范》（GB50019-2015）要求</w:t>
      </w:r>
      <w:r>
        <w:rPr>
          <w:rFonts w:hint="eastAsia" w:eastAsia="仿宋_GB2312"/>
          <w:color w:val="000000"/>
          <w:sz w:val="28"/>
          <w:szCs w:val="28"/>
        </w:rPr>
        <w:t>。</w:t>
      </w:r>
    </w:p>
    <w:p>
      <w:pPr>
        <w:adjustRightInd w:val="0"/>
        <w:snapToGrid w:val="0"/>
        <w:spacing w:line="490" w:lineRule="exact"/>
        <w:outlineLvl w:val="1"/>
        <w:rPr>
          <w:rFonts w:eastAsia="仿宋_GB2312"/>
          <w:b/>
          <w:bCs/>
          <w:kern w:val="28"/>
          <w:sz w:val="28"/>
          <w:szCs w:val="28"/>
        </w:rPr>
      </w:pPr>
      <w:bookmarkStart w:id="81" w:name="_Toc10139"/>
      <w:bookmarkStart w:id="82" w:name="_Toc18436"/>
      <w:r>
        <w:rPr>
          <w:rFonts w:eastAsia="仿宋_GB2312"/>
          <w:b/>
          <w:bCs/>
          <w:kern w:val="28"/>
          <w:sz w:val="28"/>
          <w:szCs w:val="28"/>
        </w:rPr>
        <w:t>5.3建筑卫生学评价</w:t>
      </w:r>
      <w:bookmarkEnd w:id="80"/>
      <w:bookmarkEnd w:id="81"/>
      <w:bookmarkEnd w:id="82"/>
    </w:p>
    <w:bookmarkEnd w:id="77"/>
    <w:p>
      <w:pPr>
        <w:pStyle w:val="100"/>
        <w:ind w:firstLine="560"/>
        <w:rPr>
          <w:rFonts w:eastAsia="仿宋_GB2312"/>
        </w:rPr>
        <w:sectPr>
          <w:headerReference r:id="rId11" w:type="default"/>
          <w:footerReference r:id="rId12" w:type="default"/>
          <w:pgSz w:w="11906" w:h="16838"/>
          <w:pgMar w:top="1440" w:right="1134" w:bottom="1559" w:left="1304" w:header="624" w:footer="907" w:gutter="0"/>
          <w:cols w:space="720" w:num="1"/>
          <w:docGrid w:linePitch="312" w:charSpace="0"/>
        </w:sectPr>
      </w:pPr>
      <w:r>
        <w:rPr>
          <w:rFonts w:eastAsia="仿宋_GB2312"/>
        </w:rPr>
        <w:t>根据现场调查，该公司通过总体布局使得各工作场所自然采光、通风最大化，并结合卫生、安全要求在相关场所设置了照明、通风设施，结合照度检测结果综合分析，该公司主要建筑物采取的采光</w:t>
      </w:r>
      <w:r>
        <w:rPr>
          <w:rFonts w:hint="eastAsia" w:eastAsia="仿宋_GB2312"/>
        </w:rPr>
        <w:t>、照明</w:t>
      </w:r>
      <w:r>
        <w:rPr>
          <w:rFonts w:eastAsia="仿宋_GB2312"/>
        </w:rPr>
        <w:t>措施符合《建筑采光设计标准》（GB50033-2013）</w:t>
      </w:r>
      <w:r>
        <w:rPr>
          <w:rFonts w:hint="eastAsia" w:eastAsia="仿宋_GB2312"/>
        </w:rPr>
        <w:t>、</w:t>
      </w:r>
      <w:r>
        <w:rPr>
          <w:rFonts w:eastAsia="仿宋_GB2312"/>
        </w:rPr>
        <w:t>《建筑照明设计标准》（GB50034-2013）的相关要求；采取的通风及空气调节措施</w:t>
      </w:r>
      <w:r>
        <w:rPr>
          <w:rFonts w:hint="eastAsia" w:eastAsia="仿宋_GB2312"/>
        </w:rPr>
        <w:t>基本</w:t>
      </w:r>
      <w:r>
        <w:rPr>
          <w:rFonts w:eastAsia="仿宋_GB2312"/>
        </w:rPr>
        <w:t>符合《工业建筑供暖通风与空气调节设计规范》（GB50019-2015）</w:t>
      </w:r>
      <w:r>
        <w:rPr>
          <w:rFonts w:hint="eastAsia" w:eastAsia="仿宋_GB2312"/>
        </w:rPr>
        <w:t>等</w:t>
      </w:r>
      <w:r>
        <w:rPr>
          <w:rFonts w:eastAsia="仿宋_GB2312"/>
        </w:rPr>
        <w:t>的相关要求。</w:t>
      </w:r>
    </w:p>
    <w:p>
      <w:pPr>
        <w:pStyle w:val="50"/>
        <w:spacing w:line="490" w:lineRule="exact"/>
        <w:jc w:val="left"/>
      </w:pPr>
      <w:bookmarkStart w:id="83" w:name="_Toc20497"/>
      <w:r>
        <w:t>6职业病危害因素</w:t>
      </w:r>
      <w:bookmarkEnd w:id="75"/>
      <w:bookmarkEnd w:id="83"/>
    </w:p>
    <w:p>
      <w:pPr>
        <w:pStyle w:val="71"/>
        <w:spacing w:line="490" w:lineRule="exact"/>
      </w:pPr>
      <w:bookmarkStart w:id="84" w:name="_Toc31753"/>
      <w:bookmarkStart w:id="85" w:name="_Toc512505349"/>
      <w:r>
        <w:t>6.1职业病危害因素辨识</w:t>
      </w:r>
      <w:bookmarkEnd w:id="84"/>
      <w:bookmarkEnd w:id="85"/>
    </w:p>
    <w:p>
      <w:pPr>
        <w:adjustRightInd w:val="0"/>
        <w:snapToGrid w:val="0"/>
        <w:spacing w:line="490" w:lineRule="exact"/>
        <w:outlineLvl w:val="2"/>
        <w:rPr>
          <w:rFonts w:eastAsia="仿宋_GB2312"/>
          <w:b/>
          <w:sz w:val="28"/>
          <w:szCs w:val="28"/>
        </w:rPr>
      </w:pPr>
      <w:r>
        <w:rPr>
          <w:rFonts w:eastAsia="仿宋_GB2312"/>
          <w:b/>
          <w:sz w:val="28"/>
          <w:szCs w:val="28"/>
        </w:rPr>
        <w:t>6.1.1生产过程中存在和产生的职业病危害因素识别</w:t>
      </w:r>
    </w:p>
    <w:p>
      <w:pPr>
        <w:adjustRightInd w:val="0"/>
        <w:snapToGrid w:val="0"/>
        <w:spacing w:line="490" w:lineRule="exact"/>
        <w:ind w:firstLine="560" w:firstLineChars="200"/>
        <w:rPr>
          <w:rFonts w:eastAsia="仿宋_GB2312"/>
          <w:kern w:val="28"/>
          <w:sz w:val="28"/>
          <w:szCs w:val="28"/>
        </w:rPr>
      </w:pPr>
      <w:bookmarkStart w:id="86" w:name="_Toc512505350"/>
      <w:bookmarkStart w:id="87" w:name="_Toc503786824"/>
      <w:bookmarkStart w:id="88" w:name="_Toc503450877"/>
      <w:bookmarkStart w:id="89" w:name="_Toc498096426"/>
      <w:bookmarkStart w:id="90" w:name="_Toc486922754"/>
      <w:r>
        <w:rPr>
          <w:rFonts w:eastAsia="仿宋_GB2312"/>
          <w:kern w:val="28"/>
          <w:sz w:val="28"/>
          <w:szCs w:val="28"/>
        </w:rPr>
        <w:t>本次根据该公司生产工艺、使用的原辅料、生产设备及其相关资料分析，结合职业卫生现场调查、检测，综合分析确定该公司生产过程中产生或存在的职业病危害因素有：</w:t>
      </w:r>
    </w:p>
    <w:p>
      <w:pPr>
        <w:spacing w:line="490" w:lineRule="exact"/>
        <w:ind w:firstLine="560" w:firstLineChars="200"/>
        <w:rPr>
          <w:rFonts w:eastAsia="仿宋_GB2312"/>
        </w:rPr>
      </w:pPr>
      <w:r>
        <w:rPr>
          <w:rFonts w:eastAsia="仿宋_GB2312"/>
          <w:sz w:val="28"/>
          <w:szCs w:val="28"/>
        </w:rPr>
        <w:t>粉尘：</w:t>
      </w:r>
      <w:r>
        <w:rPr>
          <w:rFonts w:hint="eastAsia" w:eastAsia="仿宋_GB2312"/>
          <w:sz w:val="28"/>
          <w:szCs w:val="28"/>
        </w:rPr>
        <w:t>其他粉尘</w:t>
      </w:r>
      <w:r>
        <w:rPr>
          <w:rFonts w:eastAsia="仿宋_GB2312"/>
          <w:sz w:val="28"/>
          <w:szCs w:val="28"/>
        </w:rPr>
        <w:t>、电焊烟尘</w:t>
      </w:r>
      <w:r>
        <w:rPr>
          <w:rFonts w:hint="eastAsia" w:eastAsia="仿宋_GB2312"/>
          <w:sz w:val="28"/>
          <w:szCs w:val="28"/>
        </w:rPr>
        <w:t>、砂轮磨尘</w:t>
      </w:r>
    </w:p>
    <w:p>
      <w:pPr>
        <w:spacing w:line="490" w:lineRule="exact"/>
        <w:ind w:firstLine="560" w:firstLineChars="200"/>
        <w:rPr>
          <w:rFonts w:eastAsia="仿宋_GB2312"/>
          <w:sz w:val="28"/>
          <w:szCs w:val="28"/>
        </w:rPr>
      </w:pPr>
      <w:r>
        <w:rPr>
          <w:rFonts w:eastAsia="仿宋_GB2312"/>
          <w:sz w:val="28"/>
          <w:szCs w:val="28"/>
        </w:rPr>
        <w:t>化学因素：</w:t>
      </w:r>
      <w:r>
        <w:rPr>
          <w:rFonts w:hint="eastAsia" w:eastAsia="仿宋_GB2312"/>
          <w:sz w:val="28"/>
          <w:szCs w:val="28"/>
        </w:rPr>
        <w:t>氨、硝酸钾、氯化铵、</w:t>
      </w:r>
      <w:r>
        <w:rPr>
          <w:rFonts w:hint="eastAsia" w:eastAsia="仿宋_GB2312"/>
          <w:sz w:val="28"/>
          <w:szCs w:val="28"/>
          <w:lang w:eastAsia="zh-CN"/>
        </w:rPr>
        <w:t>硝酸铵、</w:t>
      </w:r>
      <w:r>
        <w:rPr>
          <w:rFonts w:hint="eastAsia" w:eastAsia="仿宋_GB2312"/>
          <w:sz w:val="28"/>
          <w:szCs w:val="28"/>
        </w:rPr>
        <w:t>尿素、</w:t>
      </w:r>
      <w:r>
        <w:rPr>
          <w:rFonts w:eastAsia="仿宋_GB2312"/>
          <w:sz w:val="28"/>
          <w:szCs w:val="28"/>
        </w:rPr>
        <w:t>一氧化碳、二氧化碳、氮氧化物、锰及其化合物、臭氧</w:t>
      </w:r>
      <w:r>
        <w:rPr>
          <w:rFonts w:hint="eastAsia" w:eastAsia="仿宋_GB2312"/>
          <w:sz w:val="28"/>
          <w:szCs w:val="28"/>
        </w:rPr>
        <w:t>、甲烷、甲醛、氢氧化钠、硫化氢</w:t>
      </w:r>
    </w:p>
    <w:p>
      <w:pPr>
        <w:pStyle w:val="39"/>
      </w:pPr>
      <w:r>
        <w:rPr>
          <w:szCs w:val="28"/>
        </w:rPr>
        <w:t>物理因素：噪声、高温及热辐射、电焊弧光</w:t>
      </w:r>
      <w:r>
        <w:rPr>
          <w:rFonts w:hint="eastAsia"/>
          <w:szCs w:val="28"/>
        </w:rPr>
        <w:t>、手传振动、全身振动</w:t>
      </w:r>
    </w:p>
    <w:p>
      <w:pPr>
        <w:adjustRightInd w:val="0"/>
        <w:snapToGrid w:val="0"/>
        <w:spacing w:line="490" w:lineRule="exact"/>
        <w:outlineLvl w:val="2"/>
        <w:rPr>
          <w:rFonts w:eastAsia="仿宋_GB2312"/>
          <w:b/>
          <w:sz w:val="28"/>
          <w:szCs w:val="28"/>
        </w:rPr>
      </w:pPr>
      <w:r>
        <w:rPr>
          <w:rFonts w:eastAsia="仿宋_GB2312"/>
          <w:b/>
          <w:sz w:val="28"/>
          <w:szCs w:val="28"/>
        </w:rPr>
        <w:t>6.1.2劳动过程中产生或存在的职业病危害因素</w:t>
      </w:r>
    </w:p>
    <w:p>
      <w:pPr>
        <w:adjustRightInd w:val="0"/>
        <w:snapToGrid w:val="0"/>
        <w:spacing w:line="490" w:lineRule="exact"/>
        <w:ind w:firstLine="560" w:firstLineChars="200"/>
        <w:rPr>
          <w:rFonts w:eastAsia="仿宋_GB2312"/>
          <w:kern w:val="28"/>
          <w:sz w:val="28"/>
          <w:szCs w:val="28"/>
        </w:rPr>
      </w:pPr>
      <w:r>
        <w:rPr>
          <w:rFonts w:eastAsia="仿宋_GB2312"/>
          <w:kern w:val="28"/>
          <w:sz w:val="28"/>
          <w:szCs w:val="28"/>
        </w:rPr>
        <w:t>劳动过程中产生的职业病危害因素，主要包括劳动强度过大、劳动工具不合理、劳动时间过长或安排不当、个别器官使用过度、劳动体位不良等。常见体力劳动强度分级表见表6-1。</w:t>
      </w:r>
    </w:p>
    <w:p>
      <w:pPr>
        <w:spacing w:line="480" w:lineRule="exact"/>
        <w:ind w:firstLine="614" w:firstLineChars="196"/>
        <w:jc w:val="center"/>
        <w:rPr>
          <w:rFonts w:eastAsia="仿宋_GB2312"/>
          <w:b/>
          <w:bCs/>
          <w:spacing w:val="16"/>
          <w:sz w:val="28"/>
          <w:szCs w:val="28"/>
        </w:rPr>
      </w:pPr>
      <w:r>
        <w:rPr>
          <w:rFonts w:eastAsia="仿宋_GB2312"/>
          <w:b/>
          <w:bCs/>
          <w:spacing w:val="16"/>
          <w:sz w:val="28"/>
          <w:szCs w:val="28"/>
        </w:rPr>
        <w:t>表6-1     常见职业体力劳动强度分级表</w:t>
      </w:r>
    </w:p>
    <w:tbl>
      <w:tblPr>
        <w:tblStyle w:val="30"/>
        <w:tblW w:w="8528" w:type="dxa"/>
        <w:jc w:val="center"/>
        <w:tblLayout w:type="fixed"/>
        <w:tblCellMar>
          <w:top w:w="0" w:type="dxa"/>
          <w:left w:w="108" w:type="dxa"/>
          <w:bottom w:w="0" w:type="dxa"/>
          <w:right w:w="108" w:type="dxa"/>
        </w:tblCellMar>
      </w:tblPr>
      <w:tblGrid>
        <w:gridCol w:w="2443"/>
        <w:gridCol w:w="6085"/>
      </w:tblGrid>
      <w:tr>
        <w:tblPrEx>
          <w:tblCellMar>
            <w:top w:w="0" w:type="dxa"/>
            <w:left w:w="108" w:type="dxa"/>
            <w:bottom w:w="0" w:type="dxa"/>
            <w:right w:w="108" w:type="dxa"/>
          </w:tblCellMar>
        </w:tblPrEx>
        <w:trPr>
          <w:trHeight w:val="454" w:hRule="atLeast"/>
          <w:tblHeader/>
          <w:jc w:val="center"/>
        </w:trPr>
        <w:tc>
          <w:tcPr>
            <w:tcW w:w="244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0" w:lineRule="atLeast"/>
              <w:jc w:val="center"/>
              <w:rPr>
                <w:rFonts w:eastAsia="仿宋_GB2312"/>
                <w:b/>
                <w:sz w:val="24"/>
              </w:rPr>
            </w:pPr>
            <w:r>
              <w:rPr>
                <w:rFonts w:eastAsia="仿宋_GB2312"/>
                <w:b/>
                <w:sz w:val="24"/>
              </w:rPr>
              <w:t>体力劳动强度分级</w:t>
            </w:r>
          </w:p>
        </w:tc>
        <w:tc>
          <w:tcPr>
            <w:tcW w:w="6085" w:type="dxa"/>
            <w:tcBorders>
              <w:top w:val="single" w:color="auto" w:sz="4" w:space="0"/>
              <w:left w:val="nil"/>
              <w:bottom w:val="single" w:color="auto" w:sz="4" w:space="0"/>
              <w:right w:val="single" w:color="auto" w:sz="4" w:space="0"/>
            </w:tcBorders>
            <w:vAlign w:val="center"/>
          </w:tcPr>
          <w:p>
            <w:pPr>
              <w:widowControl/>
              <w:adjustRightInd w:val="0"/>
              <w:snapToGrid w:val="0"/>
              <w:spacing w:line="0" w:lineRule="atLeast"/>
              <w:jc w:val="center"/>
              <w:rPr>
                <w:rFonts w:eastAsia="仿宋_GB2312"/>
                <w:b/>
                <w:sz w:val="24"/>
              </w:rPr>
            </w:pPr>
            <w:r>
              <w:rPr>
                <w:rFonts w:eastAsia="仿宋_GB2312"/>
                <w:b/>
                <w:sz w:val="24"/>
              </w:rPr>
              <w:t>职业描述</w:t>
            </w:r>
          </w:p>
        </w:tc>
      </w:tr>
      <w:tr>
        <w:tblPrEx>
          <w:tblCellMar>
            <w:top w:w="0" w:type="dxa"/>
            <w:left w:w="108" w:type="dxa"/>
            <w:bottom w:w="0" w:type="dxa"/>
            <w:right w:w="108" w:type="dxa"/>
          </w:tblCellMar>
        </w:tblPrEx>
        <w:trPr>
          <w:trHeight w:val="454" w:hRule="atLeast"/>
          <w:tblHeader/>
          <w:jc w:val="center"/>
        </w:trPr>
        <w:tc>
          <w:tcPr>
            <w:tcW w:w="2443" w:type="dxa"/>
            <w:tcBorders>
              <w:top w:val="nil"/>
              <w:left w:val="single" w:color="auto" w:sz="4" w:space="0"/>
              <w:bottom w:val="single" w:color="auto" w:sz="4" w:space="0"/>
              <w:right w:val="single" w:color="auto" w:sz="4" w:space="0"/>
            </w:tcBorders>
            <w:vAlign w:val="center"/>
          </w:tcPr>
          <w:p>
            <w:pPr>
              <w:widowControl/>
              <w:adjustRightInd w:val="0"/>
              <w:snapToGrid w:val="0"/>
              <w:spacing w:line="0" w:lineRule="atLeast"/>
              <w:ind w:firstLine="120" w:firstLineChars="50"/>
              <w:rPr>
                <w:rFonts w:eastAsia="仿宋_GB2312"/>
                <w:sz w:val="24"/>
              </w:rPr>
            </w:pPr>
            <w:r>
              <w:rPr>
                <w:rFonts w:eastAsia="仿宋_GB2312"/>
                <w:sz w:val="24"/>
              </w:rPr>
              <w:fldChar w:fldCharType="begin"/>
            </w:r>
            <w:r>
              <w:rPr>
                <w:rFonts w:eastAsia="仿宋_GB2312"/>
                <w:sz w:val="24"/>
              </w:rPr>
              <w:instrText xml:space="preserve"> = 1 \* ROMAN </w:instrText>
            </w:r>
            <w:r>
              <w:rPr>
                <w:rFonts w:eastAsia="仿宋_GB2312"/>
                <w:sz w:val="24"/>
              </w:rPr>
              <w:fldChar w:fldCharType="separate"/>
            </w:r>
            <w:r>
              <w:rPr>
                <w:rFonts w:eastAsia="仿宋_GB2312"/>
                <w:sz w:val="24"/>
              </w:rPr>
              <w:t>I</w:t>
            </w:r>
            <w:r>
              <w:rPr>
                <w:rFonts w:eastAsia="仿宋_GB2312"/>
                <w:sz w:val="24"/>
              </w:rPr>
              <w:fldChar w:fldCharType="end"/>
            </w:r>
            <w:r>
              <w:rPr>
                <w:rFonts w:eastAsia="仿宋_GB2312"/>
                <w:sz w:val="24"/>
              </w:rPr>
              <w:t>（轻劳动）</w:t>
            </w:r>
          </w:p>
        </w:tc>
        <w:tc>
          <w:tcPr>
            <w:tcW w:w="6085" w:type="dxa"/>
            <w:tcBorders>
              <w:top w:val="nil"/>
              <w:left w:val="nil"/>
              <w:bottom w:val="single" w:color="auto" w:sz="4" w:space="0"/>
              <w:right w:val="single" w:color="auto" w:sz="4" w:space="0"/>
            </w:tcBorders>
          </w:tcPr>
          <w:p>
            <w:pPr>
              <w:adjustRightInd w:val="0"/>
              <w:snapToGrid w:val="0"/>
              <w:spacing w:line="0" w:lineRule="atLeast"/>
              <w:rPr>
                <w:rFonts w:eastAsia="仿宋_GB2312"/>
                <w:sz w:val="24"/>
              </w:rPr>
            </w:pPr>
            <w:r>
              <w:rPr>
                <w:rFonts w:eastAsia="仿宋_GB2312"/>
                <w:sz w:val="24"/>
              </w:rPr>
              <w:t>坐姿：手工作业或腿的轻度活动 (正常情况下，如打字、缝纫、脚踏开关等)；立姿：操作仪器，控制、查看设备，上臂用力为主的装配工作。</w:t>
            </w:r>
          </w:p>
        </w:tc>
      </w:tr>
      <w:tr>
        <w:tblPrEx>
          <w:tblCellMar>
            <w:top w:w="0" w:type="dxa"/>
            <w:left w:w="108" w:type="dxa"/>
            <w:bottom w:w="0" w:type="dxa"/>
            <w:right w:w="108" w:type="dxa"/>
          </w:tblCellMar>
        </w:tblPrEx>
        <w:trPr>
          <w:trHeight w:val="454" w:hRule="atLeast"/>
          <w:tblHeader/>
          <w:jc w:val="center"/>
        </w:trPr>
        <w:tc>
          <w:tcPr>
            <w:tcW w:w="2443" w:type="dxa"/>
            <w:tcBorders>
              <w:top w:val="nil"/>
              <w:left w:val="single" w:color="auto" w:sz="4" w:space="0"/>
              <w:bottom w:val="single" w:color="auto" w:sz="4" w:space="0"/>
              <w:right w:val="single" w:color="auto" w:sz="4" w:space="0"/>
            </w:tcBorders>
            <w:vAlign w:val="center"/>
          </w:tcPr>
          <w:p>
            <w:pPr>
              <w:widowControl/>
              <w:adjustRightInd w:val="0"/>
              <w:snapToGrid w:val="0"/>
              <w:spacing w:line="0" w:lineRule="atLeast"/>
              <w:ind w:firstLine="120" w:firstLineChars="50"/>
              <w:rPr>
                <w:rFonts w:eastAsia="仿宋_GB2312"/>
                <w:sz w:val="24"/>
              </w:rPr>
            </w:pPr>
            <w:r>
              <w:rPr>
                <w:rFonts w:eastAsia="仿宋_GB2312"/>
                <w:sz w:val="24"/>
              </w:rPr>
              <w:fldChar w:fldCharType="begin"/>
            </w:r>
            <w:r>
              <w:rPr>
                <w:rFonts w:eastAsia="仿宋_GB2312"/>
                <w:sz w:val="24"/>
              </w:rPr>
              <w:instrText xml:space="preserve"> = 2 \* ROMAN </w:instrText>
            </w:r>
            <w:r>
              <w:rPr>
                <w:rFonts w:eastAsia="仿宋_GB2312"/>
                <w:sz w:val="24"/>
              </w:rPr>
              <w:fldChar w:fldCharType="separate"/>
            </w:r>
            <w:r>
              <w:rPr>
                <w:rFonts w:eastAsia="仿宋_GB2312"/>
                <w:sz w:val="24"/>
              </w:rPr>
              <w:t>II</w:t>
            </w:r>
            <w:r>
              <w:rPr>
                <w:rFonts w:eastAsia="仿宋_GB2312"/>
                <w:sz w:val="24"/>
              </w:rPr>
              <w:fldChar w:fldCharType="end"/>
            </w:r>
            <w:r>
              <w:rPr>
                <w:rFonts w:eastAsia="仿宋_GB2312"/>
                <w:sz w:val="24"/>
              </w:rPr>
              <w:t>（中等劳动）</w:t>
            </w:r>
          </w:p>
        </w:tc>
        <w:tc>
          <w:tcPr>
            <w:tcW w:w="6085" w:type="dxa"/>
            <w:tcBorders>
              <w:top w:val="nil"/>
              <w:left w:val="nil"/>
              <w:bottom w:val="single" w:color="auto" w:sz="4" w:space="0"/>
              <w:right w:val="single" w:color="auto" w:sz="4" w:space="0"/>
            </w:tcBorders>
          </w:tcPr>
          <w:p>
            <w:pPr>
              <w:adjustRightInd w:val="0"/>
              <w:snapToGrid w:val="0"/>
              <w:spacing w:line="0" w:lineRule="atLeast"/>
              <w:rPr>
                <w:rFonts w:eastAsia="仿宋_GB2312"/>
                <w:sz w:val="24"/>
              </w:rPr>
            </w:pPr>
            <w:r>
              <w:rPr>
                <w:rFonts w:eastAsia="仿宋_GB2312"/>
                <w:sz w:val="24"/>
              </w:rPr>
              <w:t>手和臂持续动作(如锯木头等)；臂和腿的工作(如卡车、拖拉机或建筑设备等非运输操作等)；臂和躯干的工作(如锻造、风动工具操作、粉刷、间断搬运中等重物、除草、锄田、摘水果和蔬菜等)。</w:t>
            </w:r>
          </w:p>
        </w:tc>
      </w:tr>
      <w:tr>
        <w:tblPrEx>
          <w:tblCellMar>
            <w:top w:w="0" w:type="dxa"/>
            <w:left w:w="108" w:type="dxa"/>
            <w:bottom w:w="0" w:type="dxa"/>
            <w:right w:w="108" w:type="dxa"/>
          </w:tblCellMar>
        </w:tblPrEx>
        <w:trPr>
          <w:trHeight w:val="454" w:hRule="atLeast"/>
          <w:tblHeader/>
          <w:jc w:val="center"/>
        </w:trPr>
        <w:tc>
          <w:tcPr>
            <w:tcW w:w="2443" w:type="dxa"/>
            <w:tcBorders>
              <w:top w:val="nil"/>
              <w:left w:val="single" w:color="auto" w:sz="4" w:space="0"/>
              <w:bottom w:val="single" w:color="auto" w:sz="4" w:space="0"/>
              <w:right w:val="single" w:color="auto" w:sz="4" w:space="0"/>
            </w:tcBorders>
            <w:vAlign w:val="center"/>
          </w:tcPr>
          <w:p>
            <w:pPr>
              <w:widowControl/>
              <w:adjustRightInd w:val="0"/>
              <w:snapToGrid w:val="0"/>
              <w:spacing w:line="0" w:lineRule="atLeast"/>
              <w:ind w:firstLine="120" w:firstLineChars="50"/>
              <w:rPr>
                <w:rFonts w:eastAsia="仿宋_GB2312"/>
                <w:sz w:val="24"/>
              </w:rPr>
            </w:pPr>
            <w:r>
              <w:rPr>
                <w:rFonts w:eastAsia="仿宋_GB2312"/>
                <w:sz w:val="24"/>
              </w:rPr>
              <w:fldChar w:fldCharType="begin"/>
            </w:r>
            <w:r>
              <w:rPr>
                <w:rFonts w:eastAsia="仿宋_GB2312"/>
                <w:sz w:val="24"/>
              </w:rPr>
              <w:instrText xml:space="preserve"> = 3 \* ROMAN </w:instrText>
            </w:r>
            <w:r>
              <w:rPr>
                <w:rFonts w:eastAsia="仿宋_GB2312"/>
                <w:sz w:val="24"/>
              </w:rPr>
              <w:fldChar w:fldCharType="separate"/>
            </w:r>
            <w:r>
              <w:rPr>
                <w:rFonts w:eastAsia="仿宋_GB2312"/>
                <w:sz w:val="24"/>
              </w:rPr>
              <w:t>III</w:t>
            </w:r>
            <w:r>
              <w:rPr>
                <w:rFonts w:eastAsia="仿宋_GB2312"/>
                <w:sz w:val="24"/>
              </w:rPr>
              <w:fldChar w:fldCharType="end"/>
            </w:r>
            <w:r>
              <w:rPr>
                <w:rFonts w:eastAsia="仿宋_GB2312"/>
                <w:sz w:val="24"/>
              </w:rPr>
              <w:t>（重劳动）</w:t>
            </w:r>
          </w:p>
        </w:tc>
        <w:tc>
          <w:tcPr>
            <w:tcW w:w="6085" w:type="dxa"/>
            <w:tcBorders>
              <w:top w:val="nil"/>
              <w:left w:val="nil"/>
              <w:bottom w:val="single" w:color="auto" w:sz="4" w:space="0"/>
              <w:right w:val="single" w:color="auto" w:sz="4" w:space="0"/>
            </w:tcBorders>
          </w:tcPr>
          <w:p>
            <w:pPr>
              <w:adjustRightInd w:val="0"/>
              <w:snapToGrid w:val="0"/>
              <w:spacing w:line="0" w:lineRule="atLeast"/>
              <w:rPr>
                <w:rFonts w:eastAsia="仿宋_GB2312"/>
                <w:sz w:val="24"/>
              </w:rPr>
            </w:pPr>
            <w:r>
              <w:rPr>
                <w:rFonts w:eastAsia="仿宋_GB2312"/>
                <w:sz w:val="24"/>
              </w:rPr>
              <w:t>臂和躯干负荷工作（如搬重物、铲、锤锻、锯刨或凿硬木、割草、挖掘等）。</w:t>
            </w:r>
          </w:p>
        </w:tc>
      </w:tr>
      <w:tr>
        <w:tblPrEx>
          <w:tblCellMar>
            <w:top w:w="0" w:type="dxa"/>
            <w:left w:w="108" w:type="dxa"/>
            <w:bottom w:w="0" w:type="dxa"/>
            <w:right w:w="108" w:type="dxa"/>
          </w:tblCellMar>
        </w:tblPrEx>
        <w:trPr>
          <w:trHeight w:val="454" w:hRule="atLeast"/>
          <w:tblHeader/>
          <w:jc w:val="center"/>
        </w:trPr>
        <w:tc>
          <w:tcPr>
            <w:tcW w:w="2443" w:type="dxa"/>
            <w:tcBorders>
              <w:top w:val="nil"/>
              <w:left w:val="single" w:color="auto" w:sz="4" w:space="0"/>
              <w:bottom w:val="single" w:color="auto" w:sz="4" w:space="0"/>
              <w:right w:val="single" w:color="auto" w:sz="4" w:space="0"/>
            </w:tcBorders>
            <w:vAlign w:val="center"/>
          </w:tcPr>
          <w:p>
            <w:pPr>
              <w:widowControl/>
              <w:adjustRightInd w:val="0"/>
              <w:snapToGrid w:val="0"/>
              <w:spacing w:line="0" w:lineRule="atLeast"/>
              <w:ind w:firstLine="120" w:firstLineChars="50"/>
              <w:rPr>
                <w:rFonts w:eastAsia="仿宋_GB2312"/>
                <w:sz w:val="24"/>
              </w:rPr>
            </w:pPr>
            <w:r>
              <w:rPr>
                <w:rFonts w:eastAsia="仿宋_GB2312"/>
                <w:sz w:val="24"/>
              </w:rPr>
              <w:fldChar w:fldCharType="begin"/>
            </w:r>
            <w:r>
              <w:rPr>
                <w:rFonts w:eastAsia="仿宋_GB2312"/>
                <w:sz w:val="24"/>
              </w:rPr>
              <w:instrText xml:space="preserve"> = 4 \* ROMAN </w:instrText>
            </w:r>
            <w:r>
              <w:rPr>
                <w:rFonts w:eastAsia="仿宋_GB2312"/>
                <w:sz w:val="24"/>
              </w:rPr>
              <w:fldChar w:fldCharType="separate"/>
            </w:r>
            <w:r>
              <w:rPr>
                <w:rFonts w:eastAsia="仿宋_GB2312"/>
                <w:sz w:val="24"/>
              </w:rPr>
              <w:t>IV</w:t>
            </w:r>
            <w:r>
              <w:rPr>
                <w:rFonts w:eastAsia="仿宋_GB2312"/>
                <w:sz w:val="24"/>
              </w:rPr>
              <w:fldChar w:fldCharType="end"/>
            </w:r>
            <w:r>
              <w:rPr>
                <w:rFonts w:eastAsia="仿宋_GB2312"/>
                <w:sz w:val="24"/>
              </w:rPr>
              <w:t>（极重劳动）</w:t>
            </w:r>
          </w:p>
        </w:tc>
        <w:tc>
          <w:tcPr>
            <w:tcW w:w="6085" w:type="dxa"/>
            <w:tcBorders>
              <w:top w:val="nil"/>
              <w:left w:val="nil"/>
              <w:bottom w:val="single" w:color="auto" w:sz="4" w:space="0"/>
              <w:right w:val="single" w:color="auto" w:sz="4" w:space="0"/>
            </w:tcBorders>
          </w:tcPr>
          <w:p>
            <w:pPr>
              <w:adjustRightInd w:val="0"/>
              <w:snapToGrid w:val="0"/>
              <w:spacing w:line="0" w:lineRule="atLeast"/>
              <w:rPr>
                <w:rFonts w:eastAsia="仿宋_GB2312"/>
                <w:sz w:val="24"/>
              </w:rPr>
            </w:pPr>
            <w:r>
              <w:rPr>
                <w:rFonts w:eastAsia="仿宋_GB2312"/>
                <w:sz w:val="24"/>
              </w:rPr>
              <w:t>大强度的挖掘、搬运，快到极限节律的极强活动。</w:t>
            </w:r>
          </w:p>
        </w:tc>
      </w:tr>
    </w:tbl>
    <w:p>
      <w:pPr>
        <w:pStyle w:val="48"/>
        <w:spacing w:line="490" w:lineRule="exact"/>
        <w:rPr>
          <w:rFonts w:ascii="Times New Roman"/>
        </w:rPr>
      </w:pPr>
      <w:r>
        <w:rPr>
          <w:rFonts w:ascii="Times New Roman"/>
        </w:rPr>
        <w:t>劳动过程中产生的职业病危害因素，主要包括劳动强度过大、劳动工具不合理、劳动时间过长或安排不当、个别器官使用过度、劳动体位不良等。</w:t>
      </w:r>
      <w:r>
        <w:rPr>
          <w:rFonts w:hint="eastAsia" w:ascii="Times New Roman"/>
        </w:rPr>
        <w:t>该公司</w:t>
      </w:r>
      <w:r>
        <w:rPr>
          <w:rFonts w:ascii="Times New Roman"/>
        </w:rPr>
        <w:t>生产过程中</w:t>
      </w:r>
      <w:r>
        <w:rPr>
          <w:rFonts w:hint="eastAsia" w:ascii="Times New Roman"/>
        </w:rPr>
        <w:t>投料、氯化铵包装、流化床进料、成品包装采用人工铲、搬方式，劳动负荷较大</w:t>
      </w:r>
      <w:r>
        <w:rPr>
          <w:rFonts w:ascii="Times New Roman"/>
        </w:rPr>
        <w:t>。</w:t>
      </w:r>
      <w:r>
        <w:rPr>
          <w:rFonts w:hint="eastAsia" w:ascii="Times New Roman"/>
        </w:rPr>
        <w:t>该公司</w:t>
      </w:r>
      <w:r>
        <w:rPr>
          <w:rFonts w:ascii="Times New Roman"/>
        </w:rPr>
        <w:t>生产岗位主要是实行</w:t>
      </w:r>
      <w:r>
        <w:rPr>
          <w:rFonts w:hint="eastAsia" w:ascii="Times New Roman"/>
        </w:rPr>
        <w:t>三班两倒</w:t>
      </w:r>
      <w:r>
        <w:rPr>
          <w:rFonts w:ascii="Times New Roman"/>
        </w:rPr>
        <w:t>，每班工作</w:t>
      </w:r>
      <w:r>
        <w:rPr>
          <w:rFonts w:hint="eastAsia" w:ascii="Times New Roman"/>
        </w:rPr>
        <w:t>12</w:t>
      </w:r>
      <w:r>
        <w:rPr>
          <w:rFonts w:ascii="Times New Roman"/>
        </w:rPr>
        <w:t>h，劳动时间</w:t>
      </w:r>
      <w:r>
        <w:rPr>
          <w:rFonts w:hint="eastAsia" w:ascii="Times New Roman"/>
        </w:rPr>
        <w:t>较长</w:t>
      </w:r>
      <w:r>
        <w:rPr>
          <w:rFonts w:ascii="Times New Roman"/>
        </w:rPr>
        <w:t>。</w:t>
      </w:r>
      <w:r>
        <w:rPr>
          <w:rFonts w:hint="eastAsia" w:ascii="Times New Roman"/>
        </w:rPr>
        <w:t>且长期夜班工作对劳动者的心理功能会产生显著不良影响，此外，睡眠不足还可以引发心理障碍。</w:t>
      </w:r>
    </w:p>
    <w:p>
      <w:pPr>
        <w:adjustRightInd w:val="0"/>
        <w:snapToGrid w:val="0"/>
        <w:spacing w:line="490" w:lineRule="exact"/>
        <w:outlineLvl w:val="2"/>
        <w:rPr>
          <w:rFonts w:eastAsia="仿宋_GB2312"/>
          <w:b/>
          <w:sz w:val="28"/>
          <w:szCs w:val="28"/>
        </w:rPr>
      </w:pPr>
      <w:r>
        <w:rPr>
          <w:rFonts w:eastAsia="仿宋_GB2312"/>
          <w:b/>
          <w:sz w:val="28"/>
          <w:szCs w:val="28"/>
        </w:rPr>
        <w:t>6.1.3生产环境中的职业病危害因素识别与分析</w:t>
      </w:r>
      <w:bookmarkEnd w:id="86"/>
      <w:bookmarkEnd w:id="87"/>
      <w:bookmarkEnd w:id="88"/>
      <w:bookmarkEnd w:id="89"/>
      <w:bookmarkEnd w:id="90"/>
    </w:p>
    <w:p>
      <w:pPr>
        <w:pStyle w:val="48"/>
        <w:spacing w:line="490" w:lineRule="exact"/>
        <w:rPr>
          <w:rFonts w:ascii="Times New Roman"/>
        </w:rPr>
      </w:pPr>
      <w:r>
        <w:rPr>
          <w:rFonts w:ascii="Times New Roman"/>
        </w:rPr>
        <w:t>生产环境中的职业病危害因素主要包括自然环境因素、厂房建筑或布局不合理、来自其它生产过程散发的有害因素等。</w:t>
      </w:r>
    </w:p>
    <w:p>
      <w:pPr>
        <w:pStyle w:val="48"/>
        <w:spacing w:line="490" w:lineRule="exact"/>
        <w:rPr>
          <w:rFonts w:ascii="Times New Roman"/>
        </w:rPr>
      </w:pPr>
      <w:r>
        <w:rPr>
          <w:rFonts w:hint="eastAsia" w:ascii="Times New Roman"/>
        </w:rPr>
        <w:t>该公司生产车间均为非露天布置，故不考虑太阳热辐射对人体健康的影响。根据生产工艺不同，生产车间内的进行分区布置，厂区内生产过程中导致交叉影响或加重的危害的机会小。着重考虑车间通风和采光照明的影响。生产车间内存在多处加热环节，夏季高温天气时可能存在高温作业环境。</w:t>
      </w:r>
    </w:p>
    <w:p>
      <w:pPr>
        <w:adjustRightInd w:val="0"/>
        <w:snapToGrid w:val="0"/>
        <w:spacing w:line="490" w:lineRule="exact"/>
        <w:outlineLvl w:val="2"/>
        <w:rPr>
          <w:rFonts w:eastAsia="仿宋_GB2312"/>
          <w:b/>
          <w:sz w:val="28"/>
          <w:szCs w:val="28"/>
        </w:rPr>
      </w:pPr>
      <w:r>
        <w:rPr>
          <w:rFonts w:eastAsia="仿宋_GB2312"/>
          <w:b/>
          <w:sz w:val="28"/>
          <w:szCs w:val="28"/>
        </w:rPr>
        <w:t>6.1.4非正常生产状态下的职业病危害因素识别与分析</w:t>
      </w:r>
    </w:p>
    <w:p>
      <w:pPr>
        <w:pStyle w:val="48"/>
        <w:spacing w:line="490" w:lineRule="exact"/>
        <w:rPr>
          <w:rFonts w:ascii="Times New Roman"/>
        </w:rPr>
      </w:pPr>
      <w:r>
        <w:rPr>
          <w:rFonts w:ascii="Times New Roman"/>
        </w:rPr>
        <w:t>该</w:t>
      </w:r>
      <w:r>
        <w:rPr>
          <w:rFonts w:hint="eastAsia" w:ascii="Times New Roman"/>
        </w:rPr>
        <w:t>公司</w:t>
      </w:r>
      <w:r>
        <w:rPr>
          <w:rFonts w:ascii="Times New Roman"/>
        </w:rPr>
        <w:t>设置专职维修工对生产车间设施设备进行维修及日常保养，维修仅在车间设施设备出现异常、故障后才会进入车间进行检维修</w:t>
      </w:r>
      <w:r>
        <w:rPr>
          <w:rFonts w:hint="eastAsia" w:ascii="Times New Roman"/>
        </w:rPr>
        <w:t>，焊接打磨作业在维修间进行。</w:t>
      </w:r>
      <w:r>
        <w:rPr>
          <w:rFonts w:ascii="Times New Roman"/>
        </w:rPr>
        <w:t>检维修过程中可能产生或存在的职业病危害因素有：</w:t>
      </w:r>
      <w:r>
        <w:rPr>
          <w:rFonts w:hint="eastAsia" w:ascii="Times New Roman"/>
        </w:rPr>
        <w:t>噪声、电焊弧光、手传振动、电焊烟尘、砂轮磨尘、锰及其化合物、臭氧、一氧化碳、氮氧化物</w:t>
      </w:r>
      <w:r>
        <w:rPr>
          <w:rFonts w:ascii="Times New Roman"/>
        </w:rPr>
        <w:t>等。</w:t>
      </w:r>
      <w:r>
        <w:rPr>
          <w:rFonts w:hint="eastAsia" w:ascii="Times New Roman"/>
        </w:rPr>
        <w:t>锅炉</w:t>
      </w:r>
      <w:r>
        <w:rPr>
          <w:rFonts w:ascii="Times New Roman"/>
        </w:rPr>
        <w:t>采用天然气</w:t>
      </w:r>
      <w:r>
        <w:rPr>
          <w:rFonts w:hint="eastAsia" w:ascii="Times New Roman"/>
        </w:rPr>
        <w:t>做热源</w:t>
      </w:r>
      <w:r>
        <w:rPr>
          <w:rFonts w:ascii="Times New Roman"/>
        </w:rPr>
        <w:t>，若天然气燃烧不充分会产生一氧化碳</w:t>
      </w:r>
      <w:r>
        <w:rPr>
          <w:rFonts w:hint="eastAsia" w:ascii="Times New Roman"/>
        </w:rPr>
        <w:t>，发生泄漏则会产生甲烷</w:t>
      </w:r>
      <w:r>
        <w:rPr>
          <w:rFonts w:ascii="Times New Roman"/>
        </w:rPr>
        <w:t>。</w:t>
      </w:r>
      <w:r>
        <w:rPr>
          <w:rFonts w:hint="eastAsia" w:ascii="Times New Roman"/>
        </w:rPr>
        <w:t xml:space="preserve"> </w:t>
      </w:r>
    </w:p>
    <w:p>
      <w:pPr>
        <w:pStyle w:val="48"/>
        <w:spacing w:line="490" w:lineRule="exact"/>
        <w:rPr>
          <w:rFonts w:ascii="Times New Roman"/>
        </w:rPr>
      </w:pPr>
      <w:r>
        <w:rPr>
          <w:rFonts w:hint="eastAsia" w:ascii="Times New Roman"/>
        </w:rPr>
        <w:t>该公司每年对</w:t>
      </w:r>
      <w:r>
        <w:rPr>
          <w:rFonts w:ascii="Times New Roman"/>
        </w:rPr>
        <w:t>锅炉、反应器</w:t>
      </w:r>
      <w:r>
        <w:rPr>
          <w:rFonts w:hint="eastAsia" w:ascii="Times New Roman"/>
        </w:rPr>
        <w:t>进行一次</w:t>
      </w:r>
      <w:r>
        <w:rPr>
          <w:rFonts w:ascii="Times New Roman"/>
        </w:rPr>
        <w:t>内部检维修、清洗</w:t>
      </w:r>
      <w:r>
        <w:rPr>
          <w:rFonts w:hint="eastAsia"/>
          <w:kern w:val="28"/>
        </w:rPr>
        <w:t>，存在受限空间作业</w:t>
      </w:r>
      <w:r>
        <w:rPr>
          <w:rFonts w:hint="eastAsia"/>
        </w:rPr>
        <w:t>。受限空间内的有害物质如果未能及时通风排出，进行作业的工人可能会因为密闭空间内有害物质的浓度超过职业接触限值而造成伤害或引起急性中毒。</w:t>
      </w:r>
    </w:p>
    <w:p>
      <w:pPr>
        <w:adjustRightInd w:val="0"/>
        <w:snapToGrid w:val="0"/>
        <w:spacing w:line="490" w:lineRule="exact"/>
        <w:outlineLvl w:val="2"/>
        <w:rPr>
          <w:rFonts w:eastAsia="仿宋_GB2312"/>
          <w:b/>
          <w:sz w:val="28"/>
          <w:szCs w:val="28"/>
        </w:rPr>
      </w:pPr>
      <w:bookmarkStart w:id="91" w:name="_Toc328402835"/>
      <w:bookmarkStart w:id="92" w:name="_Toc328770181"/>
      <w:bookmarkStart w:id="93" w:name="_Toc334348359"/>
      <w:bookmarkStart w:id="94" w:name="_Toc328402324"/>
      <w:bookmarkStart w:id="95" w:name="_Toc327392119"/>
      <w:r>
        <w:rPr>
          <w:rFonts w:eastAsia="仿宋_GB2312"/>
          <w:b/>
          <w:sz w:val="28"/>
          <w:szCs w:val="28"/>
        </w:rPr>
        <w:t>6.1.5职业病危害因素主要产生环节及接触机会</w:t>
      </w:r>
      <w:bookmarkEnd w:id="91"/>
      <w:bookmarkEnd w:id="92"/>
      <w:bookmarkEnd w:id="93"/>
      <w:bookmarkEnd w:id="94"/>
      <w:bookmarkEnd w:id="95"/>
    </w:p>
    <w:p>
      <w:pPr>
        <w:pStyle w:val="48"/>
        <w:spacing w:line="490" w:lineRule="exact"/>
        <w:rPr>
          <w:rFonts w:ascii="Times New Roman"/>
        </w:rPr>
        <w:sectPr>
          <w:pgSz w:w="11906" w:h="16838"/>
          <w:pgMar w:top="1440" w:right="1134" w:bottom="1559" w:left="1304" w:header="624" w:footer="907" w:gutter="0"/>
          <w:cols w:space="720" w:num="1"/>
          <w:docGrid w:linePitch="312" w:charSpace="0"/>
        </w:sectPr>
      </w:pPr>
      <w:r>
        <w:rPr>
          <w:rFonts w:ascii="Times New Roman"/>
        </w:rPr>
        <w:t>各岗位接触职业病危害因素详情见表6-2。</w:t>
      </w:r>
    </w:p>
    <w:p>
      <w:pPr>
        <w:pStyle w:val="48"/>
        <w:spacing w:line="490" w:lineRule="exact"/>
        <w:ind w:firstLine="626"/>
        <w:jc w:val="center"/>
        <w:rPr>
          <w:rFonts w:ascii="Times New Roman"/>
          <w:b/>
        </w:rPr>
      </w:pPr>
      <w:r>
        <w:rPr>
          <w:rFonts w:ascii="Times New Roman"/>
          <w:b/>
        </w:rPr>
        <w:t>表6-2  职业病危害因素主要产生环节及接触机会</w:t>
      </w:r>
    </w:p>
    <w:tbl>
      <w:tblPr>
        <w:tblStyle w:val="30"/>
        <w:tblW w:w="14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087"/>
        <w:gridCol w:w="637"/>
        <w:gridCol w:w="1535"/>
        <w:gridCol w:w="1324"/>
        <w:gridCol w:w="2304"/>
        <w:gridCol w:w="5014"/>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38" w:type="dxa"/>
            <w:tcMar>
              <w:left w:w="170" w:type="dxa"/>
              <w:right w:w="113" w:type="dxa"/>
            </w:tcMar>
            <w:vAlign w:val="center"/>
          </w:tcPr>
          <w:p>
            <w:pPr>
              <w:ind w:left="-105" w:leftChars="-50" w:right="-105" w:rightChars="-50"/>
              <w:jc w:val="center"/>
              <w:rPr>
                <w:rFonts w:eastAsia="仿宋_GB2312"/>
                <w:b/>
                <w:sz w:val="24"/>
              </w:rPr>
            </w:pPr>
            <w:bookmarkStart w:id="96" w:name="_Toc512505351"/>
            <w:r>
              <w:rPr>
                <w:rFonts w:eastAsia="仿宋_GB2312"/>
                <w:b/>
                <w:sz w:val="24"/>
              </w:rPr>
              <w:t>车间/</w:t>
            </w:r>
          </w:p>
          <w:p>
            <w:pPr>
              <w:ind w:left="-105" w:leftChars="-50" w:right="-105" w:rightChars="-50"/>
              <w:jc w:val="center"/>
              <w:rPr>
                <w:rFonts w:eastAsia="仿宋_GB2312"/>
                <w:b/>
                <w:sz w:val="24"/>
              </w:rPr>
            </w:pPr>
            <w:r>
              <w:rPr>
                <w:rFonts w:eastAsia="仿宋_GB2312"/>
                <w:b/>
                <w:sz w:val="24"/>
              </w:rPr>
              <w:t>工段</w:t>
            </w:r>
          </w:p>
        </w:tc>
        <w:tc>
          <w:tcPr>
            <w:tcW w:w="1087" w:type="dxa"/>
            <w:tcMar>
              <w:left w:w="170" w:type="dxa"/>
              <w:right w:w="113" w:type="dxa"/>
            </w:tcMar>
            <w:vAlign w:val="center"/>
          </w:tcPr>
          <w:p>
            <w:pPr>
              <w:ind w:left="-105" w:leftChars="-50" w:right="-105" w:rightChars="-50"/>
              <w:jc w:val="center"/>
              <w:rPr>
                <w:rFonts w:eastAsia="仿宋_GB2312"/>
                <w:b/>
                <w:sz w:val="24"/>
              </w:rPr>
            </w:pPr>
            <w:r>
              <w:rPr>
                <w:rFonts w:eastAsia="仿宋_GB2312"/>
                <w:b/>
                <w:sz w:val="24"/>
              </w:rPr>
              <w:t>岗位</w:t>
            </w:r>
          </w:p>
        </w:tc>
        <w:tc>
          <w:tcPr>
            <w:tcW w:w="637" w:type="dxa"/>
            <w:tcMar>
              <w:left w:w="170" w:type="dxa"/>
              <w:right w:w="113" w:type="dxa"/>
            </w:tcMar>
            <w:vAlign w:val="center"/>
          </w:tcPr>
          <w:p>
            <w:pPr>
              <w:pStyle w:val="117"/>
              <w:ind w:left="-105" w:leftChars="-50" w:right="-105" w:rightChars="-50"/>
              <w:rPr>
                <w:rFonts w:eastAsia="仿宋_GB2312"/>
                <w:b/>
                <w:kern w:val="2"/>
                <w:sz w:val="24"/>
                <w:szCs w:val="24"/>
              </w:rPr>
            </w:pPr>
            <w:r>
              <w:rPr>
                <w:rFonts w:eastAsia="仿宋_GB2312"/>
                <w:b/>
                <w:snapToGrid w:val="0"/>
                <w:sz w:val="24"/>
                <w:szCs w:val="24"/>
              </w:rPr>
              <w:t>人数（人）</w:t>
            </w:r>
          </w:p>
        </w:tc>
        <w:tc>
          <w:tcPr>
            <w:tcW w:w="1535" w:type="dxa"/>
            <w:tcMar>
              <w:left w:w="170" w:type="dxa"/>
              <w:right w:w="113" w:type="dxa"/>
            </w:tcMar>
            <w:vAlign w:val="center"/>
          </w:tcPr>
          <w:p>
            <w:pPr>
              <w:pStyle w:val="117"/>
              <w:ind w:left="-105" w:leftChars="-50" w:right="-105" w:rightChars="-50"/>
              <w:rPr>
                <w:rFonts w:eastAsia="仿宋_GB2312"/>
                <w:b/>
                <w:kern w:val="2"/>
                <w:sz w:val="24"/>
                <w:szCs w:val="24"/>
              </w:rPr>
            </w:pPr>
            <w:r>
              <w:rPr>
                <w:rFonts w:eastAsia="仿宋_GB2312"/>
                <w:b/>
                <w:kern w:val="2"/>
                <w:sz w:val="24"/>
                <w:szCs w:val="24"/>
              </w:rPr>
              <w:t>主要作业点</w:t>
            </w:r>
          </w:p>
        </w:tc>
        <w:tc>
          <w:tcPr>
            <w:tcW w:w="1324" w:type="dxa"/>
            <w:tcMar>
              <w:left w:w="170" w:type="dxa"/>
              <w:right w:w="113" w:type="dxa"/>
            </w:tcMar>
            <w:vAlign w:val="center"/>
          </w:tcPr>
          <w:p>
            <w:pPr>
              <w:pStyle w:val="117"/>
              <w:ind w:left="-105" w:leftChars="-50" w:right="-105" w:rightChars="-50"/>
              <w:rPr>
                <w:rFonts w:eastAsia="仿宋_GB2312"/>
                <w:b/>
                <w:kern w:val="2"/>
                <w:sz w:val="24"/>
                <w:szCs w:val="24"/>
              </w:rPr>
            </w:pPr>
            <w:r>
              <w:rPr>
                <w:rFonts w:eastAsia="仿宋_GB2312"/>
                <w:b/>
                <w:kern w:val="2"/>
                <w:sz w:val="24"/>
                <w:szCs w:val="24"/>
              </w:rPr>
              <w:t>接触</w:t>
            </w:r>
          </w:p>
          <w:p>
            <w:pPr>
              <w:pStyle w:val="117"/>
              <w:ind w:left="-105" w:leftChars="-50" w:right="-105" w:rightChars="-50"/>
              <w:rPr>
                <w:rFonts w:eastAsia="仿宋_GB2312"/>
                <w:sz w:val="24"/>
                <w:szCs w:val="24"/>
              </w:rPr>
            </w:pPr>
            <w:r>
              <w:rPr>
                <w:rFonts w:eastAsia="仿宋_GB2312"/>
                <w:b/>
                <w:kern w:val="2"/>
                <w:sz w:val="24"/>
                <w:szCs w:val="24"/>
              </w:rPr>
              <w:t>时间</w:t>
            </w:r>
          </w:p>
        </w:tc>
        <w:tc>
          <w:tcPr>
            <w:tcW w:w="2304" w:type="dxa"/>
            <w:tcMar>
              <w:top w:w="0" w:type="dxa"/>
              <w:left w:w="170" w:type="dxa"/>
              <w:bottom w:w="0" w:type="dxa"/>
              <w:right w:w="113" w:type="dxa"/>
            </w:tcMar>
            <w:vAlign w:val="center"/>
          </w:tcPr>
          <w:p>
            <w:pPr>
              <w:pStyle w:val="117"/>
              <w:ind w:left="-105" w:leftChars="-50" w:right="-105" w:rightChars="-50"/>
              <w:rPr>
                <w:rFonts w:eastAsia="仿宋_GB2312"/>
                <w:b/>
                <w:kern w:val="2"/>
                <w:sz w:val="24"/>
                <w:szCs w:val="24"/>
              </w:rPr>
            </w:pPr>
            <w:r>
              <w:rPr>
                <w:rFonts w:eastAsia="仿宋_GB2312"/>
                <w:b/>
                <w:kern w:val="2"/>
                <w:sz w:val="24"/>
                <w:szCs w:val="24"/>
              </w:rPr>
              <w:t>职业病</w:t>
            </w:r>
          </w:p>
          <w:p>
            <w:pPr>
              <w:pStyle w:val="117"/>
              <w:ind w:left="-105" w:leftChars="-50" w:right="-105" w:rightChars="-50"/>
              <w:rPr>
                <w:rFonts w:eastAsia="仿宋_GB2312"/>
                <w:b/>
                <w:kern w:val="2"/>
                <w:sz w:val="24"/>
                <w:szCs w:val="24"/>
              </w:rPr>
            </w:pPr>
            <w:r>
              <w:rPr>
                <w:rFonts w:eastAsia="仿宋_GB2312"/>
                <w:b/>
                <w:kern w:val="2"/>
                <w:sz w:val="24"/>
                <w:szCs w:val="24"/>
              </w:rPr>
              <w:t>危害因素</w:t>
            </w:r>
          </w:p>
        </w:tc>
        <w:tc>
          <w:tcPr>
            <w:tcW w:w="5014" w:type="dxa"/>
            <w:tcMar>
              <w:left w:w="170" w:type="dxa"/>
              <w:right w:w="113" w:type="dxa"/>
            </w:tcMar>
            <w:vAlign w:val="center"/>
          </w:tcPr>
          <w:p>
            <w:pPr>
              <w:pStyle w:val="117"/>
              <w:ind w:left="-105" w:leftChars="-50" w:right="-105" w:rightChars="-50"/>
              <w:rPr>
                <w:rFonts w:eastAsia="仿宋_GB2312"/>
                <w:b/>
                <w:kern w:val="2"/>
                <w:sz w:val="24"/>
                <w:szCs w:val="24"/>
              </w:rPr>
            </w:pPr>
            <w:r>
              <w:rPr>
                <w:rFonts w:eastAsia="仿宋_GB2312"/>
                <w:b/>
                <w:kern w:val="2"/>
                <w:sz w:val="24"/>
                <w:szCs w:val="24"/>
              </w:rPr>
              <w:t>产生环节</w:t>
            </w:r>
          </w:p>
        </w:tc>
        <w:tc>
          <w:tcPr>
            <w:tcW w:w="1949" w:type="dxa"/>
            <w:tcMar>
              <w:left w:w="170" w:type="dxa"/>
              <w:right w:w="113" w:type="dxa"/>
            </w:tcMar>
            <w:vAlign w:val="center"/>
          </w:tcPr>
          <w:p>
            <w:pPr>
              <w:pStyle w:val="117"/>
              <w:ind w:left="-105" w:leftChars="-50" w:right="-105" w:rightChars="-50"/>
              <w:rPr>
                <w:rFonts w:eastAsia="仿宋_GB2312"/>
                <w:b/>
                <w:kern w:val="2"/>
                <w:sz w:val="24"/>
                <w:szCs w:val="24"/>
              </w:rPr>
            </w:pPr>
            <w:r>
              <w:rPr>
                <w:rFonts w:eastAsia="仿宋_GB2312"/>
                <w:b/>
                <w:kern w:val="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8" w:type="dxa"/>
            <w:vMerge w:val="restart"/>
            <w:tcMar>
              <w:left w:w="170" w:type="dxa"/>
              <w:right w:w="113" w:type="dxa"/>
            </w:tcMar>
            <w:vAlign w:val="center"/>
          </w:tcPr>
          <w:p>
            <w:pPr>
              <w:jc w:val="center"/>
              <w:rPr>
                <w:rFonts w:eastAsia="仿宋_GB2312"/>
                <w:sz w:val="24"/>
              </w:rPr>
            </w:pPr>
            <w:r>
              <w:rPr>
                <w:rFonts w:eastAsia="仿宋_GB2312"/>
                <w:sz w:val="24"/>
              </w:rPr>
              <w:t>生产</w:t>
            </w:r>
          </w:p>
          <w:p>
            <w:pPr>
              <w:jc w:val="center"/>
              <w:rPr>
                <w:rFonts w:eastAsia="仿宋_GB2312"/>
                <w:sz w:val="24"/>
              </w:rPr>
            </w:pPr>
            <w:r>
              <w:rPr>
                <w:rFonts w:eastAsia="仿宋_GB2312"/>
                <w:sz w:val="24"/>
              </w:rPr>
              <w:t>一车间</w:t>
            </w:r>
          </w:p>
        </w:tc>
        <w:tc>
          <w:tcPr>
            <w:tcW w:w="1087" w:type="dxa"/>
            <w:vMerge w:val="restart"/>
            <w:tcMar>
              <w:left w:w="170" w:type="dxa"/>
              <w:right w:w="113" w:type="dxa"/>
            </w:tcMar>
            <w:vAlign w:val="center"/>
          </w:tcPr>
          <w:p>
            <w:pPr>
              <w:jc w:val="center"/>
              <w:rPr>
                <w:rFonts w:eastAsia="仿宋_GB2312"/>
                <w:sz w:val="24"/>
              </w:rPr>
            </w:pPr>
            <w:r>
              <w:rPr>
                <w:rFonts w:eastAsia="仿宋_GB2312"/>
                <w:sz w:val="24"/>
              </w:rPr>
              <w:t>投料</w:t>
            </w:r>
          </w:p>
        </w:tc>
        <w:tc>
          <w:tcPr>
            <w:tcW w:w="637" w:type="dxa"/>
            <w:vMerge w:val="restart"/>
            <w:tcMar>
              <w:left w:w="170" w:type="dxa"/>
              <w:right w:w="113" w:type="dxa"/>
            </w:tcMar>
            <w:vAlign w:val="center"/>
          </w:tcPr>
          <w:p>
            <w:pPr>
              <w:jc w:val="center"/>
              <w:rPr>
                <w:rFonts w:hint="eastAsia" w:eastAsia="仿宋_GB2312"/>
                <w:sz w:val="24"/>
                <w:highlight w:val="none"/>
                <w:lang w:eastAsia="zh-CN"/>
              </w:rPr>
            </w:pPr>
            <w:r>
              <w:rPr>
                <w:rFonts w:hint="eastAsia" w:eastAsia="仿宋_GB2312"/>
                <w:sz w:val="24"/>
                <w:highlight w:val="none"/>
                <w:lang w:val="en-US" w:eastAsia="zh-CN"/>
              </w:rPr>
              <w:t>6</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硝酸铵</w:t>
            </w:r>
          </w:p>
          <w:p>
            <w:pPr>
              <w:tabs>
                <w:tab w:val="left" w:pos="357"/>
              </w:tabs>
              <w:jc w:val="center"/>
              <w:rPr>
                <w:rFonts w:eastAsia="仿宋_GB2312"/>
                <w:sz w:val="24"/>
              </w:rPr>
            </w:pPr>
            <w:r>
              <w:rPr>
                <w:rFonts w:eastAsia="仿宋_GB2312"/>
                <w:sz w:val="24"/>
              </w:rPr>
              <w:t>投料位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90min/班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hint="eastAsia" w:eastAsia="仿宋_GB2312"/>
                <w:sz w:val="24"/>
                <w:lang w:eastAsia="zh-CN"/>
              </w:rPr>
              <w:t>硝酸铵、</w:t>
            </w:r>
            <w:r>
              <w:rPr>
                <w:rFonts w:eastAsia="仿宋_GB2312"/>
                <w:sz w:val="24"/>
              </w:rPr>
              <w:t>噪声、高温</w:t>
            </w:r>
          </w:p>
        </w:tc>
        <w:tc>
          <w:tcPr>
            <w:tcW w:w="5014" w:type="dxa"/>
            <w:tcMar>
              <w:left w:w="170" w:type="dxa"/>
              <w:right w:w="113" w:type="dxa"/>
            </w:tcMar>
            <w:vAlign w:val="center"/>
          </w:tcPr>
          <w:p>
            <w:pPr>
              <w:ind w:left="-105" w:leftChars="-50" w:right="-105" w:rightChars="-50"/>
              <w:jc w:val="center"/>
              <w:rPr>
                <w:rFonts w:ascii="Times New Roman" w:hAnsi="Times New Roman" w:eastAsia="仿宋_GB2312" w:cs="Times New Roman"/>
                <w:color w:val="000000"/>
                <w:sz w:val="24"/>
              </w:rPr>
            </w:pPr>
            <w:r>
              <w:rPr>
                <w:rFonts w:ascii="Times New Roman" w:hAnsi="Times New Roman" w:eastAsia="仿宋_GB2312" w:cs="Times New Roman"/>
                <w:color w:val="000000"/>
                <w:sz w:val="24"/>
              </w:rPr>
              <w:t>搅拌机、泵、电机等设备运行时产生噪声，溶解槽为敞口式，</w:t>
            </w:r>
            <w:r>
              <w:rPr>
                <w:rFonts w:hint="eastAsia" w:ascii="Times New Roman" w:hAnsi="Times New Roman" w:eastAsia="仿宋_GB2312" w:cs="Times New Roman"/>
                <w:color w:val="000000"/>
                <w:sz w:val="24"/>
                <w:lang w:eastAsia="zh-CN"/>
              </w:rPr>
              <w:t>可能接触硝酸铵，</w:t>
            </w:r>
            <w:r>
              <w:rPr>
                <w:rFonts w:ascii="Times New Roman" w:hAnsi="Times New Roman" w:eastAsia="仿宋_GB2312" w:cs="Times New Roman"/>
                <w:color w:val="000000"/>
                <w:sz w:val="24"/>
              </w:rPr>
              <w:t>热的循环浓缩液产生高温</w:t>
            </w:r>
          </w:p>
        </w:tc>
        <w:tc>
          <w:tcPr>
            <w:tcW w:w="1949" w:type="dxa"/>
            <w:tcMar>
              <w:left w:w="170" w:type="dxa"/>
              <w:right w:w="113" w:type="dxa"/>
            </w:tcMar>
            <w:vAlign w:val="center"/>
          </w:tcPr>
          <w:p>
            <w:pPr>
              <w:ind w:left="-105" w:leftChars="-50" w:right="-105" w:rightChars="-50"/>
              <w:jc w:val="center"/>
              <w:rPr>
                <w:rFonts w:hint="eastAsia" w:ascii="Times New Roman" w:hAnsi="Times New Roman" w:eastAsia="仿宋_GB2312" w:cs="Times New Roman"/>
                <w:color w:val="000000"/>
                <w:sz w:val="24"/>
                <w:lang w:eastAsia="zh-CN"/>
              </w:rPr>
            </w:pPr>
            <w:r>
              <w:rPr>
                <w:rFonts w:hint="eastAsia" w:ascii="Times New Roman" w:hAnsi="Times New Roman" w:eastAsia="仿宋_GB2312" w:cs="Times New Roman"/>
                <w:color w:val="000000"/>
                <w:sz w:val="24"/>
              </w:rPr>
              <w:t>溶解槽温度为90℃左右</w:t>
            </w:r>
            <w:r>
              <w:rPr>
                <w:rFonts w:hint="eastAsia" w:ascii="Times New Roman" w:hAnsi="Times New Roman" w:eastAsia="仿宋_GB2312" w:cs="Times New Roman"/>
                <w:color w:val="000000"/>
                <w:sz w:val="24"/>
                <w:lang w:eastAsia="zh-CN"/>
              </w:rPr>
              <w:t>，未达到硝酸铵分解温度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氯化钾</w:t>
            </w:r>
          </w:p>
          <w:p>
            <w:pPr>
              <w:tabs>
                <w:tab w:val="left" w:pos="357"/>
              </w:tabs>
              <w:jc w:val="center"/>
              <w:rPr>
                <w:rFonts w:eastAsia="仿宋_GB2312"/>
                <w:sz w:val="24"/>
              </w:rPr>
            </w:pPr>
            <w:r>
              <w:rPr>
                <w:rFonts w:eastAsia="仿宋_GB2312"/>
                <w:sz w:val="24"/>
              </w:rPr>
              <w:t>投料位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90min/班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搅拌机、泵、电机等设备运行时产生噪声，溶解槽为敞口式，氯化钾溶解槽加热时产生高温</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8" w:type="dxa"/>
            <w:vMerge w:val="continue"/>
            <w:tcMar>
              <w:left w:w="170" w:type="dxa"/>
              <w:right w:w="113" w:type="dxa"/>
            </w:tcMar>
            <w:vAlign w:val="center"/>
          </w:tcPr>
          <w:p>
            <w:pPr>
              <w:tabs>
                <w:tab w:val="left" w:pos="357"/>
              </w:tabs>
              <w:jc w:val="center"/>
              <w:rPr>
                <w:rFonts w:eastAsia="仿宋_GB2312"/>
                <w:sz w:val="24"/>
              </w:rPr>
            </w:pPr>
          </w:p>
        </w:tc>
        <w:tc>
          <w:tcPr>
            <w:tcW w:w="1087" w:type="dxa"/>
            <w:vMerge w:val="continue"/>
            <w:tcMar>
              <w:left w:w="170" w:type="dxa"/>
              <w:right w:w="113" w:type="dxa"/>
            </w:tcMar>
            <w:vAlign w:val="center"/>
          </w:tcPr>
          <w:p>
            <w:pPr>
              <w:tabs>
                <w:tab w:val="left" w:pos="357"/>
              </w:tabs>
              <w:jc w:val="center"/>
              <w:rPr>
                <w:rFonts w:eastAsia="仿宋_GB2312"/>
                <w:sz w:val="24"/>
              </w:rPr>
            </w:pPr>
          </w:p>
        </w:tc>
        <w:tc>
          <w:tcPr>
            <w:tcW w:w="637" w:type="dxa"/>
            <w:vMerge w:val="continue"/>
            <w:tcMar>
              <w:left w:w="170" w:type="dxa"/>
              <w:right w:w="113" w:type="dxa"/>
            </w:tcMar>
            <w:vAlign w:val="center"/>
          </w:tcPr>
          <w:p>
            <w:pPr>
              <w:tabs>
                <w:tab w:val="left" w:pos="357"/>
              </w:tabs>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氯化铵</w:t>
            </w:r>
          </w:p>
          <w:p>
            <w:pPr>
              <w:tabs>
                <w:tab w:val="left" w:pos="357"/>
              </w:tabs>
              <w:jc w:val="center"/>
              <w:rPr>
                <w:rFonts w:eastAsia="仿宋_GB2312"/>
                <w:sz w:val="24"/>
              </w:rPr>
            </w:pPr>
            <w:r>
              <w:rPr>
                <w:rFonts w:eastAsia="仿宋_GB2312"/>
                <w:sz w:val="24"/>
              </w:rPr>
              <w:t>包装位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90min/班</w:t>
            </w:r>
          </w:p>
        </w:tc>
        <w:tc>
          <w:tcPr>
            <w:tcW w:w="2304" w:type="dxa"/>
            <w:tcMar>
              <w:top w:w="0" w:type="dxa"/>
              <w:left w:w="170" w:type="dxa"/>
              <w:bottom w:w="0" w:type="dxa"/>
              <w:right w:w="113" w:type="dxa"/>
            </w:tcMar>
            <w:vAlign w:val="center"/>
          </w:tcPr>
          <w:p>
            <w:pPr>
              <w:tabs>
                <w:tab w:val="left" w:pos="357"/>
              </w:tabs>
              <w:jc w:val="center"/>
              <w:rPr>
                <w:rFonts w:eastAsia="仿宋_GB2312"/>
                <w:sz w:val="24"/>
              </w:rPr>
            </w:pPr>
            <w:r>
              <w:rPr>
                <w:rFonts w:eastAsia="仿宋_GB2312"/>
                <w:sz w:val="24"/>
              </w:rPr>
              <w:t>噪声、氯化铵</w:t>
            </w:r>
          </w:p>
        </w:tc>
        <w:tc>
          <w:tcPr>
            <w:tcW w:w="5014" w:type="dxa"/>
            <w:tcMar>
              <w:left w:w="170" w:type="dxa"/>
              <w:right w:w="113" w:type="dxa"/>
            </w:tcMar>
            <w:vAlign w:val="center"/>
          </w:tcPr>
          <w:p>
            <w:pPr>
              <w:tabs>
                <w:tab w:val="left" w:pos="357"/>
              </w:tabs>
              <w:jc w:val="center"/>
              <w:rPr>
                <w:rFonts w:eastAsia="仿宋_GB2312"/>
                <w:sz w:val="24"/>
              </w:rPr>
            </w:pPr>
            <w:r>
              <w:rPr>
                <w:rFonts w:eastAsia="仿宋_GB2312"/>
                <w:sz w:val="24"/>
              </w:rPr>
              <w:t>真空抽滤泵运行时产生噪声，包装时可能接触氯化铵</w:t>
            </w:r>
          </w:p>
        </w:tc>
        <w:tc>
          <w:tcPr>
            <w:tcW w:w="1949" w:type="dxa"/>
            <w:tcMar>
              <w:left w:w="170" w:type="dxa"/>
              <w:right w:w="113" w:type="dxa"/>
            </w:tcMar>
            <w:vAlign w:val="center"/>
          </w:tcPr>
          <w:p>
            <w:pPr>
              <w:tabs>
                <w:tab w:val="left" w:pos="357"/>
              </w:tabs>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抽滤</w:t>
            </w:r>
          </w:p>
        </w:tc>
        <w:tc>
          <w:tcPr>
            <w:tcW w:w="637" w:type="dxa"/>
            <w:tcMar>
              <w:left w:w="170" w:type="dxa"/>
              <w:right w:w="113" w:type="dxa"/>
            </w:tcMar>
            <w:vAlign w:val="center"/>
          </w:tcPr>
          <w:p>
            <w:pPr>
              <w:jc w:val="center"/>
              <w:rPr>
                <w:rFonts w:hint="eastAsia" w:eastAsia="仿宋_GB2312"/>
                <w:sz w:val="24"/>
                <w:lang w:eastAsia="zh-CN"/>
              </w:rPr>
            </w:pPr>
            <w:r>
              <w:rPr>
                <w:rFonts w:hint="eastAsia" w:eastAsia="仿宋_GB2312"/>
                <w:sz w:val="24"/>
                <w:lang w:val="en-US" w:eastAsia="zh-CN"/>
              </w:rPr>
              <w:t>5</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抽滤进料位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300min/班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真空抽滤泵运行时产生噪声</w:t>
            </w:r>
          </w:p>
        </w:tc>
        <w:tc>
          <w:tcPr>
            <w:tcW w:w="1949" w:type="dxa"/>
            <w:tcMar>
              <w:left w:w="170" w:type="dxa"/>
              <w:right w:w="113" w:type="dxa"/>
            </w:tcMar>
            <w:vAlign w:val="center"/>
          </w:tcPr>
          <w:p>
            <w:pPr>
              <w:ind w:left="-105" w:leftChars="-50" w:right="-105" w:rightChars="-50"/>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restart"/>
            <w:tcMar>
              <w:left w:w="170" w:type="dxa"/>
              <w:right w:w="113" w:type="dxa"/>
            </w:tcMar>
            <w:vAlign w:val="center"/>
          </w:tcPr>
          <w:p>
            <w:pPr>
              <w:jc w:val="center"/>
              <w:rPr>
                <w:rFonts w:eastAsia="仿宋_GB2312"/>
                <w:sz w:val="24"/>
              </w:rPr>
            </w:pPr>
            <w:r>
              <w:rPr>
                <w:rFonts w:eastAsia="仿宋_GB2312"/>
                <w:sz w:val="24"/>
              </w:rPr>
              <w:t>浓缩</w:t>
            </w:r>
          </w:p>
        </w:tc>
        <w:tc>
          <w:tcPr>
            <w:tcW w:w="637" w:type="dxa"/>
            <w:vMerge w:val="restart"/>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二效蒸发器操作位</w:t>
            </w:r>
          </w:p>
        </w:tc>
        <w:tc>
          <w:tcPr>
            <w:tcW w:w="1324" w:type="dxa"/>
            <w:tcMar>
              <w:left w:w="170" w:type="dxa"/>
              <w:right w:w="113" w:type="dxa"/>
            </w:tcMar>
            <w:vAlign w:val="center"/>
          </w:tcPr>
          <w:p>
            <w:pPr>
              <w:tabs>
                <w:tab w:val="left" w:pos="317"/>
                <w:tab w:val="left" w:pos="357"/>
              </w:tabs>
              <w:jc w:val="center"/>
              <w:rPr>
                <w:rFonts w:eastAsia="仿宋_GB2312"/>
                <w:sz w:val="24"/>
              </w:rPr>
            </w:pPr>
            <w:r>
              <w:rPr>
                <w:rFonts w:eastAsia="仿宋_GB2312"/>
                <w:sz w:val="24"/>
              </w:rPr>
              <w:t>100min/班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噪声、高温、氨</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二效蒸发器加热时产生噪声、高温，母液受热分解可能产生氨</w:t>
            </w:r>
          </w:p>
        </w:tc>
        <w:tc>
          <w:tcPr>
            <w:tcW w:w="1949" w:type="dxa"/>
            <w:tcMar>
              <w:left w:w="170" w:type="dxa"/>
              <w:right w:w="113" w:type="dxa"/>
            </w:tcMar>
            <w:vAlign w:val="center"/>
          </w:tcPr>
          <w:p>
            <w:pPr>
              <w:ind w:left="-105" w:leftChars="-50" w:right="-105" w:rightChars="-50"/>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氯化钾溶解槽监测位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100min/班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搅拌机、泵、电机等设备运行时产生噪声，溶解槽为敞口式，氯化钾溶解槽加热时产生高温</w:t>
            </w:r>
          </w:p>
        </w:tc>
        <w:tc>
          <w:tcPr>
            <w:tcW w:w="1949" w:type="dxa"/>
            <w:tcMar>
              <w:left w:w="170" w:type="dxa"/>
              <w:right w:w="113" w:type="dxa"/>
            </w:tcMar>
            <w:vAlign w:val="center"/>
          </w:tcPr>
          <w:p>
            <w:pPr>
              <w:tabs>
                <w:tab w:val="left" w:pos="357"/>
              </w:tabs>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浓缩池</w:t>
            </w:r>
          </w:p>
          <w:p>
            <w:pPr>
              <w:tabs>
                <w:tab w:val="left" w:pos="357"/>
              </w:tabs>
              <w:jc w:val="center"/>
              <w:rPr>
                <w:rFonts w:eastAsia="仿宋_GB2312"/>
                <w:sz w:val="24"/>
              </w:rPr>
            </w:pPr>
            <w:r>
              <w:rPr>
                <w:rFonts w:eastAsia="仿宋_GB2312"/>
                <w:sz w:val="24"/>
              </w:rPr>
              <w:t>巡检位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60min/班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泵运行时产生噪声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精制</w:t>
            </w:r>
          </w:p>
        </w:tc>
        <w:tc>
          <w:tcPr>
            <w:tcW w:w="637" w:type="dxa"/>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 w:val="left" w:pos="532"/>
              </w:tabs>
              <w:jc w:val="center"/>
              <w:rPr>
                <w:rFonts w:eastAsia="仿宋_GB2312"/>
                <w:sz w:val="24"/>
              </w:rPr>
            </w:pPr>
            <w:r>
              <w:rPr>
                <w:rFonts w:eastAsia="仿宋_GB2312"/>
                <w:sz w:val="24"/>
              </w:rPr>
              <w:t>溶解过滤罐操作位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240min/班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水利喷射泵对硝酸钾粗品进行洗涤，过滤时产生噪声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restart"/>
            <w:tcMar>
              <w:left w:w="170" w:type="dxa"/>
              <w:right w:w="113" w:type="dxa"/>
            </w:tcMar>
            <w:vAlign w:val="center"/>
          </w:tcPr>
          <w:p>
            <w:pPr>
              <w:jc w:val="center"/>
              <w:rPr>
                <w:rFonts w:eastAsia="仿宋_GB2312"/>
                <w:sz w:val="24"/>
              </w:rPr>
            </w:pPr>
            <w:r>
              <w:rPr>
                <w:rFonts w:eastAsia="仿宋_GB2312"/>
                <w:sz w:val="24"/>
              </w:rPr>
              <w:t>冷却</w:t>
            </w:r>
          </w:p>
        </w:tc>
        <w:tc>
          <w:tcPr>
            <w:tcW w:w="637" w:type="dxa"/>
            <w:vMerge w:val="restart"/>
            <w:tcMar>
              <w:left w:w="170" w:type="dxa"/>
              <w:right w:w="113" w:type="dxa"/>
            </w:tcMar>
            <w:vAlign w:val="center"/>
          </w:tcPr>
          <w:p>
            <w:pPr>
              <w:jc w:val="center"/>
              <w:rPr>
                <w:rFonts w:hint="eastAsia" w:eastAsia="仿宋_GB2312"/>
                <w:sz w:val="24"/>
                <w:highlight w:val="none"/>
                <w:lang w:eastAsia="zh-CN"/>
              </w:rPr>
            </w:pPr>
            <w:r>
              <w:rPr>
                <w:rFonts w:hint="eastAsia" w:eastAsia="仿宋_GB2312"/>
                <w:sz w:val="24"/>
                <w:highlight w:val="none"/>
                <w:lang w:val="en-US" w:eastAsia="zh-CN"/>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精品冷却罐进料位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120min/班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生产车间内各设备运行时产生噪声</w:t>
            </w:r>
          </w:p>
        </w:tc>
        <w:tc>
          <w:tcPr>
            <w:tcW w:w="1949" w:type="dxa"/>
            <w:tcMar>
              <w:left w:w="170" w:type="dxa"/>
              <w:right w:w="113" w:type="dxa"/>
            </w:tcMar>
            <w:vAlign w:val="center"/>
          </w:tcPr>
          <w:p>
            <w:pPr>
              <w:tabs>
                <w:tab w:val="left" w:pos="357"/>
              </w:tabs>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精品冷却罐出料位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120min/班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生产车间内各设备运行时产生噪声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进料</w:t>
            </w:r>
          </w:p>
        </w:tc>
        <w:tc>
          <w:tcPr>
            <w:tcW w:w="637" w:type="dxa"/>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流化床进料操作位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240min/班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噪声、高温、硝酸钾</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流化床运行时产生噪声、高温，进料时可能接触硝酸钾</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包装</w:t>
            </w:r>
          </w:p>
        </w:tc>
        <w:tc>
          <w:tcPr>
            <w:tcW w:w="637" w:type="dxa"/>
            <w:tcMar>
              <w:left w:w="170" w:type="dxa"/>
              <w:right w:w="113" w:type="dxa"/>
            </w:tcMar>
            <w:vAlign w:val="center"/>
          </w:tcPr>
          <w:p>
            <w:pPr>
              <w:jc w:val="center"/>
              <w:rPr>
                <w:rFonts w:eastAsia="仿宋_GB2312"/>
                <w:sz w:val="24"/>
              </w:rPr>
            </w:pPr>
            <w:r>
              <w:rPr>
                <w:rFonts w:eastAsia="仿宋_GB2312"/>
                <w:sz w:val="24"/>
              </w:rPr>
              <w:t>6</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包装操作位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240min/班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噪声、硝酸钾</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经流化床干燥后的硝酸钾从出料口下落到包装袋时会逸散出硝酸钾粉尘，设备运转时产生噪声</w:t>
            </w:r>
          </w:p>
        </w:tc>
        <w:tc>
          <w:tcPr>
            <w:tcW w:w="1949" w:type="dxa"/>
            <w:tcMar>
              <w:left w:w="170" w:type="dxa"/>
              <w:right w:w="113" w:type="dxa"/>
            </w:tcMar>
            <w:vAlign w:val="center"/>
          </w:tcPr>
          <w:p>
            <w:pPr>
              <w:tabs>
                <w:tab w:val="left" w:pos="357"/>
              </w:tabs>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8" w:type="dxa"/>
            <w:vMerge w:val="restart"/>
            <w:tcMar>
              <w:left w:w="170" w:type="dxa"/>
              <w:right w:w="113" w:type="dxa"/>
            </w:tcMar>
            <w:vAlign w:val="center"/>
          </w:tcPr>
          <w:p>
            <w:pPr>
              <w:jc w:val="center"/>
              <w:rPr>
                <w:rFonts w:eastAsia="仿宋_GB2312"/>
                <w:sz w:val="24"/>
              </w:rPr>
            </w:pPr>
            <w:r>
              <w:rPr>
                <w:rFonts w:eastAsia="仿宋_GB2312"/>
                <w:sz w:val="24"/>
              </w:rPr>
              <w:t>生产</w:t>
            </w:r>
          </w:p>
          <w:p>
            <w:pPr>
              <w:jc w:val="center"/>
              <w:rPr>
                <w:rFonts w:eastAsia="仿宋_GB2312"/>
                <w:sz w:val="24"/>
              </w:rPr>
            </w:pPr>
            <w:r>
              <w:rPr>
                <w:rFonts w:eastAsia="仿宋_GB2312"/>
                <w:sz w:val="24"/>
              </w:rPr>
              <w:t>二车间</w:t>
            </w:r>
          </w:p>
        </w:tc>
        <w:tc>
          <w:tcPr>
            <w:tcW w:w="1087" w:type="dxa"/>
            <w:vMerge w:val="restart"/>
            <w:tcMar>
              <w:left w:w="170" w:type="dxa"/>
              <w:right w:w="113" w:type="dxa"/>
            </w:tcMar>
            <w:vAlign w:val="center"/>
          </w:tcPr>
          <w:p>
            <w:pPr>
              <w:jc w:val="center"/>
              <w:rPr>
                <w:rFonts w:eastAsia="仿宋_GB2312"/>
                <w:sz w:val="24"/>
              </w:rPr>
            </w:pPr>
            <w:r>
              <w:rPr>
                <w:rFonts w:eastAsia="仿宋_GB2312"/>
                <w:sz w:val="24"/>
              </w:rPr>
              <w:t>投料</w:t>
            </w:r>
          </w:p>
        </w:tc>
        <w:tc>
          <w:tcPr>
            <w:tcW w:w="637" w:type="dxa"/>
            <w:vMerge w:val="restart"/>
            <w:tcMar>
              <w:left w:w="170" w:type="dxa"/>
              <w:right w:w="113" w:type="dxa"/>
            </w:tcMar>
            <w:vAlign w:val="center"/>
          </w:tcPr>
          <w:p>
            <w:pPr>
              <w:jc w:val="center"/>
              <w:rPr>
                <w:rFonts w:eastAsia="仿宋_GB2312"/>
                <w:sz w:val="24"/>
              </w:rPr>
            </w:pPr>
            <w:r>
              <w:rPr>
                <w:rFonts w:eastAsia="仿宋_GB2312"/>
                <w:sz w:val="24"/>
              </w:rPr>
              <w:t>6</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硝酸铵</w:t>
            </w:r>
          </w:p>
          <w:p>
            <w:pPr>
              <w:tabs>
                <w:tab w:val="left" w:pos="357"/>
              </w:tabs>
              <w:jc w:val="center"/>
              <w:rPr>
                <w:rFonts w:eastAsia="仿宋_GB2312"/>
                <w:sz w:val="24"/>
              </w:rPr>
            </w:pPr>
            <w:r>
              <w:rPr>
                <w:rFonts w:eastAsia="仿宋_GB2312"/>
                <w:sz w:val="24"/>
              </w:rPr>
              <w:t>投料位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90min/班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搅拌机、泵、电机等设备运行时产生噪声，溶解槽为敞口式，热的循环浓缩液产生高温</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氯化钾</w:t>
            </w:r>
          </w:p>
          <w:p>
            <w:pPr>
              <w:tabs>
                <w:tab w:val="left" w:pos="357"/>
              </w:tabs>
              <w:jc w:val="center"/>
              <w:rPr>
                <w:rFonts w:eastAsia="仿宋_GB2312"/>
                <w:sz w:val="24"/>
              </w:rPr>
            </w:pPr>
            <w:r>
              <w:rPr>
                <w:rFonts w:eastAsia="仿宋_GB2312"/>
                <w:sz w:val="24"/>
              </w:rPr>
              <w:t>投料位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90min/班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搅拌机、泵、电机等设备运行时产生噪声，溶解槽为敞口式，氯化钾溶解槽加热时产生高温</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8" w:type="dxa"/>
            <w:vMerge w:val="continue"/>
            <w:tcMar>
              <w:left w:w="170" w:type="dxa"/>
              <w:right w:w="113" w:type="dxa"/>
            </w:tcMar>
            <w:vAlign w:val="center"/>
          </w:tcPr>
          <w:p>
            <w:pPr>
              <w:tabs>
                <w:tab w:val="left" w:pos="357"/>
              </w:tabs>
              <w:jc w:val="center"/>
              <w:rPr>
                <w:rFonts w:eastAsia="仿宋_GB2312"/>
                <w:sz w:val="24"/>
              </w:rPr>
            </w:pPr>
          </w:p>
        </w:tc>
        <w:tc>
          <w:tcPr>
            <w:tcW w:w="1087" w:type="dxa"/>
            <w:vMerge w:val="continue"/>
            <w:tcMar>
              <w:left w:w="170" w:type="dxa"/>
              <w:right w:w="113" w:type="dxa"/>
            </w:tcMar>
            <w:vAlign w:val="center"/>
          </w:tcPr>
          <w:p>
            <w:pPr>
              <w:tabs>
                <w:tab w:val="left" w:pos="357"/>
              </w:tabs>
              <w:jc w:val="center"/>
              <w:rPr>
                <w:rFonts w:eastAsia="仿宋_GB2312"/>
                <w:sz w:val="24"/>
              </w:rPr>
            </w:pPr>
          </w:p>
        </w:tc>
        <w:tc>
          <w:tcPr>
            <w:tcW w:w="637" w:type="dxa"/>
            <w:vMerge w:val="continue"/>
            <w:tcMar>
              <w:left w:w="170" w:type="dxa"/>
              <w:right w:w="113" w:type="dxa"/>
            </w:tcMar>
            <w:vAlign w:val="center"/>
          </w:tcPr>
          <w:p>
            <w:pPr>
              <w:tabs>
                <w:tab w:val="left" w:pos="357"/>
              </w:tabs>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氯化铵</w:t>
            </w:r>
          </w:p>
          <w:p>
            <w:pPr>
              <w:tabs>
                <w:tab w:val="left" w:pos="357"/>
              </w:tabs>
              <w:jc w:val="center"/>
              <w:rPr>
                <w:rFonts w:eastAsia="仿宋_GB2312"/>
                <w:sz w:val="24"/>
              </w:rPr>
            </w:pPr>
            <w:r>
              <w:rPr>
                <w:rFonts w:eastAsia="仿宋_GB2312"/>
                <w:sz w:val="24"/>
              </w:rPr>
              <w:t>包装位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90min/班</w:t>
            </w:r>
          </w:p>
        </w:tc>
        <w:tc>
          <w:tcPr>
            <w:tcW w:w="2304" w:type="dxa"/>
            <w:tcMar>
              <w:top w:w="0" w:type="dxa"/>
              <w:left w:w="170" w:type="dxa"/>
              <w:bottom w:w="0" w:type="dxa"/>
              <w:right w:w="113" w:type="dxa"/>
            </w:tcMar>
            <w:vAlign w:val="center"/>
          </w:tcPr>
          <w:p>
            <w:pPr>
              <w:tabs>
                <w:tab w:val="left" w:pos="357"/>
              </w:tabs>
              <w:jc w:val="center"/>
              <w:rPr>
                <w:rFonts w:eastAsia="仿宋_GB2312"/>
                <w:sz w:val="24"/>
              </w:rPr>
            </w:pPr>
            <w:r>
              <w:rPr>
                <w:rFonts w:eastAsia="仿宋_GB2312"/>
                <w:sz w:val="24"/>
              </w:rPr>
              <w:t>噪声、氯化铵</w:t>
            </w:r>
          </w:p>
        </w:tc>
        <w:tc>
          <w:tcPr>
            <w:tcW w:w="5014" w:type="dxa"/>
            <w:tcMar>
              <w:left w:w="170" w:type="dxa"/>
              <w:right w:w="113" w:type="dxa"/>
            </w:tcMar>
            <w:vAlign w:val="center"/>
          </w:tcPr>
          <w:p>
            <w:pPr>
              <w:tabs>
                <w:tab w:val="left" w:pos="357"/>
              </w:tabs>
              <w:jc w:val="center"/>
              <w:rPr>
                <w:rFonts w:eastAsia="仿宋_GB2312"/>
                <w:sz w:val="24"/>
              </w:rPr>
            </w:pPr>
            <w:r>
              <w:rPr>
                <w:rFonts w:eastAsia="仿宋_GB2312"/>
                <w:sz w:val="24"/>
              </w:rPr>
              <w:t>真空抽滤泵运行时产生噪声，包装时可能接触氯化铵</w:t>
            </w:r>
          </w:p>
        </w:tc>
        <w:tc>
          <w:tcPr>
            <w:tcW w:w="1949" w:type="dxa"/>
            <w:tcMar>
              <w:left w:w="170" w:type="dxa"/>
              <w:right w:w="113" w:type="dxa"/>
            </w:tcMar>
            <w:vAlign w:val="center"/>
          </w:tcPr>
          <w:p>
            <w:pPr>
              <w:ind w:left="-105" w:leftChars="-50" w:right="-105" w:rightChars="-50"/>
              <w:jc w:val="center"/>
              <w:rPr>
                <w:rFonts w:eastAsia="仿宋_GB2312"/>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抽滤</w:t>
            </w:r>
          </w:p>
        </w:tc>
        <w:tc>
          <w:tcPr>
            <w:tcW w:w="637" w:type="dxa"/>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抽滤进料位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300min/班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真空抽滤泵运行时产生噪声</w:t>
            </w:r>
          </w:p>
        </w:tc>
        <w:tc>
          <w:tcPr>
            <w:tcW w:w="1949" w:type="dxa"/>
            <w:tcMar>
              <w:left w:w="170" w:type="dxa"/>
              <w:right w:w="113" w:type="dxa"/>
            </w:tcMar>
            <w:vAlign w:val="center"/>
          </w:tcPr>
          <w:p>
            <w:pPr>
              <w:tabs>
                <w:tab w:val="left" w:pos="357"/>
              </w:tabs>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restart"/>
            <w:tcMar>
              <w:left w:w="170" w:type="dxa"/>
              <w:right w:w="113" w:type="dxa"/>
            </w:tcMar>
            <w:vAlign w:val="center"/>
          </w:tcPr>
          <w:p>
            <w:pPr>
              <w:jc w:val="center"/>
              <w:rPr>
                <w:rFonts w:eastAsia="仿宋_GB2312"/>
                <w:sz w:val="24"/>
              </w:rPr>
            </w:pPr>
            <w:r>
              <w:rPr>
                <w:rFonts w:eastAsia="仿宋_GB2312"/>
                <w:sz w:val="24"/>
              </w:rPr>
              <w:t>浓缩</w:t>
            </w:r>
          </w:p>
        </w:tc>
        <w:tc>
          <w:tcPr>
            <w:tcW w:w="637" w:type="dxa"/>
            <w:vMerge w:val="restart"/>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二效蒸发器操作位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100min/班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噪声、高温、氨</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二效蒸发器加热时产生噪声、高温，母液受热分解可能产生氨</w:t>
            </w:r>
          </w:p>
        </w:tc>
        <w:tc>
          <w:tcPr>
            <w:tcW w:w="1949" w:type="dxa"/>
            <w:tcMar>
              <w:left w:w="170" w:type="dxa"/>
              <w:right w:w="113" w:type="dxa"/>
            </w:tcMar>
            <w:vAlign w:val="center"/>
          </w:tcPr>
          <w:p>
            <w:pPr>
              <w:ind w:left="-105" w:leftChars="-50" w:right="-105" w:rightChars="-50"/>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氯化钾溶解槽监测位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100min/班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搅拌机、泵、电机等设备运行时产生噪声，溶解槽为敞口式，氯化钾溶解槽加热时产生高温</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浓缩池</w:t>
            </w:r>
          </w:p>
          <w:p>
            <w:pPr>
              <w:tabs>
                <w:tab w:val="left" w:pos="357"/>
              </w:tabs>
              <w:jc w:val="center"/>
              <w:rPr>
                <w:rFonts w:eastAsia="仿宋_GB2312"/>
                <w:sz w:val="24"/>
              </w:rPr>
            </w:pPr>
            <w:r>
              <w:rPr>
                <w:rFonts w:eastAsia="仿宋_GB2312"/>
                <w:sz w:val="24"/>
              </w:rPr>
              <w:t>巡检位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60min/班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泵运行时产生噪声</w:t>
            </w:r>
          </w:p>
        </w:tc>
        <w:tc>
          <w:tcPr>
            <w:tcW w:w="1949" w:type="dxa"/>
            <w:tcMar>
              <w:left w:w="170" w:type="dxa"/>
              <w:right w:w="113" w:type="dxa"/>
            </w:tcMar>
            <w:vAlign w:val="center"/>
          </w:tcPr>
          <w:p>
            <w:pPr>
              <w:tabs>
                <w:tab w:val="left" w:pos="357"/>
              </w:tabs>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精制</w:t>
            </w:r>
          </w:p>
        </w:tc>
        <w:tc>
          <w:tcPr>
            <w:tcW w:w="637" w:type="dxa"/>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 w:val="left" w:pos="532"/>
              </w:tabs>
              <w:jc w:val="center"/>
              <w:rPr>
                <w:rFonts w:eastAsia="仿宋_GB2312"/>
                <w:sz w:val="24"/>
              </w:rPr>
            </w:pPr>
            <w:r>
              <w:rPr>
                <w:rFonts w:eastAsia="仿宋_GB2312"/>
                <w:sz w:val="24"/>
              </w:rPr>
              <w:t>溶解过滤罐操作位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240min/班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水利喷射泵对硝酸钾粗品进行洗涤，过滤时产生噪声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restart"/>
            <w:tcMar>
              <w:left w:w="170" w:type="dxa"/>
              <w:right w:w="113" w:type="dxa"/>
            </w:tcMar>
            <w:vAlign w:val="center"/>
          </w:tcPr>
          <w:p>
            <w:pPr>
              <w:jc w:val="center"/>
              <w:rPr>
                <w:rFonts w:eastAsia="仿宋_GB2312"/>
                <w:sz w:val="24"/>
              </w:rPr>
            </w:pPr>
            <w:r>
              <w:rPr>
                <w:rFonts w:eastAsia="仿宋_GB2312"/>
                <w:sz w:val="24"/>
              </w:rPr>
              <w:t>冷却</w:t>
            </w:r>
          </w:p>
        </w:tc>
        <w:tc>
          <w:tcPr>
            <w:tcW w:w="637" w:type="dxa"/>
            <w:vMerge w:val="restart"/>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精品冷却罐进料位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120min/班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生产车间内各设备运行时产生噪声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Merge w:val="continue"/>
            <w:tcMar>
              <w:left w:w="170" w:type="dxa"/>
              <w:right w:w="113" w:type="dxa"/>
            </w:tcMar>
            <w:vAlign w:val="center"/>
          </w:tcPr>
          <w:p>
            <w:pPr>
              <w:jc w:val="center"/>
              <w:rPr>
                <w:rFonts w:eastAsia="仿宋_GB2312"/>
                <w:sz w:val="24"/>
              </w:rPr>
            </w:pPr>
          </w:p>
        </w:tc>
        <w:tc>
          <w:tcPr>
            <w:tcW w:w="637" w:type="dxa"/>
            <w:vMerge w:val="continue"/>
            <w:tcMar>
              <w:left w:w="170" w:type="dxa"/>
              <w:right w:w="113" w:type="dxa"/>
            </w:tcMar>
            <w:vAlign w:val="center"/>
          </w:tcPr>
          <w:p>
            <w:pPr>
              <w:jc w:val="center"/>
              <w:rPr>
                <w:rFonts w:eastAsia="仿宋_GB2312"/>
                <w:sz w:val="24"/>
              </w:rPr>
            </w:pP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精品冷却罐出料位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120min/班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生产车间内各设备运行时产生噪声</w:t>
            </w:r>
          </w:p>
        </w:tc>
        <w:tc>
          <w:tcPr>
            <w:tcW w:w="1949" w:type="dxa"/>
            <w:tcMar>
              <w:left w:w="170" w:type="dxa"/>
              <w:right w:w="113" w:type="dxa"/>
            </w:tcMar>
            <w:vAlign w:val="center"/>
          </w:tcPr>
          <w:p>
            <w:pPr>
              <w:tabs>
                <w:tab w:val="left" w:pos="357"/>
              </w:tabs>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进料</w:t>
            </w:r>
          </w:p>
        </w:tc>
        <w:tc>
          <w:tcPr>
            <w:tcW w:w="637" w:type="dxa"/>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流化床进料操作位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240min/班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噪声、高温、硝酸钾</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流化床运行时产生噪声、高温，进料时可能接触硝酸钾</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包装</w:t>
            </w:r>
          </w:p>
        </w:tc>
        <w:tc>
          <w:tcPr>
            <w:tcW w:w="637" w:type="dxa"/>
            <w:tcMar>
              <w:left w:w="170" w:type="dxa"/>
              <w:right w:w="113" w:type="dxa"/>
            </w:tcMar>
            <w:vAlign w:val="center"/>
          </w:tcPr>
          <w:p>
            <w:pPr>
              <w:jc w:val="center"/>
              <w:rPr>
                <w:rFonts w:eastAsia="仿宋_GB2312"/>
                <w:sz w:val="24"/>
              </w:rPr>
            </w:pPr>
            <w:r>
              <w:rPr>
                <w:rFonts w:eastAsia="仿宋_GB2312"/>
                <w:sz w:val="24"/>
              </w:rPr>
              <w:t>3</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包装操作位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240min/班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噪声、硝酸钾</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经流化床干燥后的硝酸钾从出料口下落到包装袋时会逸散出硝酸钾粉尘，设备运转时产生噪声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038" w:type="dxa"/>
            <w:vMerge w:val="restart"/>
            <w:tcMar>
              <w:left w:w="170" w:type="dxa"/>
              <w:right w:w="113" w:type="dxa"/>
            </w:tcMar>
            <w:vAlign w:val="center"/>
          </w:tcPr>
          <w:p>
            <w:pPr>
              <w:tabs>
                <w:tab w:val="left" w:pos="462"/>
              </w:tabs>
              <w:jc w:val="center"/>
              <w:rPr>
                <w:rFonts w:eastAsia="仿宋_GB2312"/>
                <w:sz w:val="24"/>
              </w:rPr>
            </w:pPr>
            <w:r>
              <w:rPr>
                <w:rFonts w:eastAsia="仿宋_GB2312"/>
                <w:sz w:val="24"/>
              </w:rPr>
              <w:t>光电硝酸钾车间</w:t>
            </w:r>
          </w:p>
        </w:tc>
        <w:tc>
          <w:tcPr>
            <w:tcW w:w="1087" w:type="dxa"/>
            <w:tcMar>
              <w:left w:w="170" w:type="dxa"/>
              <w:right w:w="113" w:type="dxa"/>
            </w:tcMar>
            <w:vAlign w:val="center"/>
          </w:tcPr>
          <w:p>
            <w:pPr>
              <w:jc w:val="center"/>
              <w:rPr>
                <w:rFonts w:eastAsia="仿宋_GB2312"/>
                <w:sz w:val="24"/>
              </w:rPr>
            </w:pPr>
            <w:r>
              <w:rPr>
                <w:rFonts w:eastAsia="仿宋_GB2312"/>
                <w:sz w:val="24"/>
              </w:rPr>
              <w:t>精制</w:t>
            </w:r>
          </w:p>
        </w:tc>
        <w:tc>
          <w:tcPr>
            <w:tcW w:w="637" w:type="dxa"/>
            <w:tcMar>
              <w:left w:w="170" w:type="dxa"/>
              <w:right w:w="113" w:type="dxa"/>
            </w:tcMar>
            <w:vAlign w:val="center"/>
          </w:tcPr>
          <w:p>
            <w:pPr>
              <w:jc w:val="center"/>
              <w:rPr>
                <w:rFonts w:eastAsia="仿宋_GB2312"/>
                <w:sz w:val="24"/>
              </w:rPr>
            </w:pPr>
            <w:r>
              <w:rPr>
                <w:rFonts w:eastAsia="仿宋_GB2312"/>
                <w:sz w:val="24"/>
              </w:rPr>
              <w:t>1</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溶解槽</w:t>
            </w:r>
          </w:p>
          <w:p>
            <w:pPr>
              <w:tabs>
                <w:tab w:val="left" w:pos="357"/>
              </w:tabs>
              <w:jc w:val="center"/>
              <w:rPr>
                <w:rFonts w:eastAsia="仿宋_GB2312"/>
                <w:sz w:val="24"/>
              </w:rPr>
            </w:pPr>
            <w:r>
              <w:rPr>
                <w:rFonts w:eastAsia="仿宋_GB2312"/>
                <w:sz w:val="24"/>
              </w:rPr>
              <w:t>投料位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90min/班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硝酸钾、噪声、高温</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人工投入硝酸钾时会逸散出少量</w:t>
            </w:r>
            <w:r>
              <w:rPr>
                <w:rFonts w:hint="eastAsia" w:eastAsia="仿宋_GB2312"/>
                <w:color w:val="000000"/>
                <w:sz w:val="24"/>
                <w:lang w:eastAsia="zh-CN"/>
              </w:rPr>
              <w:t>粉状</w:t>
            </w:r>
            <w:r>
              <w:rPr>
                <w:rFonts w:eastAsia="仿宋_GB2312"/>
                <w:sz w:val="24"/>
              </w:rPr>
              <w:t>硝酸钾</w:t>
            </w:r>
            <w:r>
              <w:rPr>
                <w:rFonts w:eastAsia="仿宋_GB2312"/>
                <w:color w:val="000000"/>
                <w:sz w:val="24"/>
              </w:rPr>
              <w:t>，溶解槽为敞口式，加热溶解时产生高温，设备运行时产生噪声</w:t>
            </w:r>
          </w:p>
        </w:tc>
        <w:tc>
          <w:tcPr>
            <w:tcW w:w="1949" w:type="dxa"/>
            <w:tcMar>
              <w:left w:w="170" w:type="dxa"/>
              <w:right w:w="113" w:type="dxa"/>
            </w:tcMar>
            <w:vAlign w:val="center"/>
          </w:tcPr>
          <w:p>
            <w:pPr>
              <w:tabs>
                <w:tab w:val="left" w:pos="357"/>
              </w:tabs>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冷却</w:t>
            </w:r>
          </w:p>
        </w:tc>
        <w:tc>
          <w:tcPr>
            <w:tcW w:w="637" w:type="dxa"/>
            <w:tcMar>
              <w:left w:w="170" w:type="dxa"/>
              <w:right w:w="113" w:type="dxa"/>
            </w:tcMar>
            <w:vAlign w:val="center"/>
          </w:tcPr>
          <w:p>
            <w:pPr>
              <w:jc w:val="center"/>
              <w:rPr>
                <w:rFonts w:eastAsia="仿宋_GB2312"/>
                <w:sz w:val="24"/>
              </w:rPr>
            </w:pPr>
            <w:r>
              <w:rPr>
                <w:rFonts w:eastAsia="仿宋_GB2312"/>
                <w:sz w:val="24"/>
              </w:rPr>
              <w:t>1</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冷却操作位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150min/班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sz w:val="24"/>
              </w:rPr>
              <w:t>真空抽滤泵运行时产生噪声</w:t>
            </w:r>
          </w:p>
        </w:tc>
        <w:tc>
          <w:tcPr>
            <w:tcW w:w="1949" w:type="dxa"/>
            <w:tcMar>
              <w:left w:w="170" w:type="dxa"/>
              <w:right w:w="113" w:type="dxa"/>
            </w:tcMar>
            <w:vAlign w:val="center"/>
          </w:tcPr>
          <w:p>
            <w:pPr>
              <w:ind w:left="-105" w:leftChars="-50" w:right="-105" w:rightChars="-50"/>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进料</w:t>
            </w:r>
          </w:p>
        </w:tc>
        <w:tc>
          <w:tcPr>
            <w:tcW w:w="637" w:type="dxa"/>
            <w:tcMar>
              <w:left w:w="170" w:type="dxa"/>
              <w:right w:w="113" w:type="dxa"/>
            </w:tcMar>
            <w:vAlign w:val="center"/>
          </w:tcPr>
          <w:p>
            <w:pPr>
              <w:jc w:val="center"/>
              <w:rPr>
                <w:rFonts w:eastAsia="仿宋_GB2312"/>
                <w:sz w:val="24"/>
              </w:rPr>
            </w:pPr>
            <w:r>
              <w:rPr>
                <w:rFonts w:eastAsia="仿宋_GB2312"/>
                <w:sz w:val="24"/>
              </w:rPr>
              <w:t>1</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流化床进料操作位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240min/班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噪声、高温、硝酸钾</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流化床运行时产生噪声、高温，进料时可能接触硝酸钾</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包装</w:t>
            </w:r>
          </w:p>
        </w:tc>
        <w:tc>
          <w:tcPr>
            <w:tcW w:w="637" w:type="dxa"/>
            <w:tcMar>
              <w:left w:w="170" w:type="dxa"/>
              <w:right w:w="113" w:type="dxa"/>
            </w:tcMar>
            <w:vAlign w:val="center"/>
          </w:tcPr>
          <w:p>
            <w:pPr>
              <w:jc w:val="center"/>
              <w:rPr>
                <w:rFonts w:eastAsia="仿宋_GB2312"/>
                <w:sz w:val="24"/>
              </w:rPr>
            </w:pPr>
            <w:r>
              <w:rPr>
                <w:rFonts w:eastAsia="仿宋_GB2312"/>
                <w:sz w:val="24"/>
              </w:rPr>
              <w:t>1</w:t>
            </w:r>
          </w:p>
        </w:tc>
        <w:tc>
          <w:tcPr>
            <w:tcW w:w="1535" w:type="dxa"/>
            <w:tcMar>
              <w:left w:w="170" w:type="dxa"/>
              <w:right w:w="113" w:type="dxa"/>
            </w:tcMar>
            <w:vAlign w:val="center"/>
          </w:tcPr>
          <w:p>
            <w:pPr>
              <w:tabs>
                <w:tab w:val="left" w:pos="357"/>
                <w:tab w:val="left" w:pos="532"/>
              </w:tabs>
              <w:jc w:val="center"/>
              <w:rPr>
                <w:rFonts w:eastAsia="仿宋_GB2312"/>
                <w:sz w:val="24"/>
              </w:rPr>
            </w:pPr>
            <w:r>
              <w:rPr>
                <w:rFonts w:eastAsia="仿宋_GB2312"/>
                <w:sz w:val="24"/>
              </w:rPr>
              <w:t>包装操作位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180min/班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噪声、硝酸钾</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流化床干燥后的硝酸钾从出料口下落到包装袋时会逸散出</w:t>
            </w:r>
            <w:r>
              <w:rPr>
                <w:rFonts w:eastAsia="仿宋_GB2312"/>
                <w:sz w:val="24"/>
              </w:rPr>
              <w:t>硝酸钾粉尘</w:t>
            </w:r>
            <w:r>
              <w:rPr>
                <w:rFonts w:eastAsia="仿宋_GB2312"/>
                <w:color w:val="000000"/>
                <w:sz w:val="24"/>
              </w:rPr>
              <w:t>，设备运转时产生噪声</w:t>
            </w:r>
          </w:p>
        </w:tc>
        <w:tc>
          <w:tcPr>
            <w:tcW w:w="1949" w:type="dxa"/>
            <w:tcMar>
              <w:left w:w="170" w:type="dxa"/>
              <w:right w:w="113" w:type="dxa"/>
            </w:tcMar>
            <w:vAlign w:val="center"/>
          </w:tcPr>
          <w:p>
            <w:pPr>
              <w:tabs>
                <w:tab w:val="left" w:pos="357"/>
              </w:tabs>
              <w:jc w:val="center"/>
              <w:rPr>
                <w:rFonts w:eastAsia="仿宋_GB2312"/>
                <w:color w:val="000000"/>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restart"/>
            <w:tcMar>
              <w:left w:w="170" w:type="dxa"/>
              <w:right w:w="113" w:type="dxa"/>
            </w:tcMar>
            <w:vAlign w:val="center"/>
          </w:tcPr>
          <w:p>
            <w:pPr>
              <w:jc w:val="center"/>
              <w:rPr>
                <w:rFonts w:eastAsia="仿宋_GB2312"/>
                <w:sz w:val="24"/>
              </w:rPr>
            </w:pPr>
            <w:r>
              <w:rPr>
                <w:rFonts w:eastAsia="仿宋_GB2312"/>
                <w:sz w:val="24"/>
              </w:rPr>
              <w:t>大量元素水溶肥车间</w:t>
            </w:r>
          </w:p>
        </w:tc>
        <w:tc>
          <w:tcPr>
            <w:tcW w:w="1087" w:type="dxa"/>
            <w:tcMar>
              <w:left w:w="170" w:type="dxa"/>
              <w:right w:w="113" w:type="dxa"/>
            </w:tcMar>
            <w:vAlign w:val="center"/>
          </w:tcPr>
          <w:p>
            <w:pPr>
              <w:jc w:val="center"/>
              <w:rPr>
                <w:rFonts w:eastAsia="仿宋_GB2312"/>
                <w:sz w:val="24"/>
              </w:rPr>
            </w:pPr>
            <w:r>
              <w:rPr>
                <w:rFonts w:eastAsia="仿宋_GB2312"/>
                <w:sz w:val="24"/>
              </w:rPr>
              <w:t>投料</w:t>
            </w:r>
          </w:p>
        </w:tc>
        <w:tc>
          <w:tcPr>
            <w:tcW w:w="637" w:type="dxa"/>
            <w:tcMar>
              <w:left w:w="170" w:type="dxa"/>
              <w:right w:w="113" w:type="dxa"/>
            </w:tcMar>
            <w:vAlign w:val="center"/>
          </w:tcPr>
          <w:p>
            <w:pPr>
              <w:jc w:val="center"/>
              <w:rPr>
                <w:rFonts w:eastAsia="仿宋_GB2312"/>
                <w:sz w:val="24"/>
              </w:rPr>
            </w:pPr>
            <w:r>
              <w:rPr>
                <w:rFonts w:eastAsia="仿宋_GB2312"/>
                <w:sz w:val="24"/>
              </w:rPr>
              <w:t>1</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投料位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120min/班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噪声、尿素、粉尘、硝酸钾</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人工拆袋投料时会逸散出少量粉尘，投硝酸钾时可能接触硝酸钾，投尿素时可能接触尿素，振动筛、搅拌机等运行时产生噪声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tcMar>
              <w:left w:w="170" w:type="dxa"/>
              <w:right w:w="113" w:type="dxa"/>
            </w:tcMar>
            <w:vAlign w:val="center"/>
          </w:tcPr>
          <w:p>
            <w:pPr>
              <w:jc w:val="center"/>
              <w:rPr>
                <w:rFonts w:eastAsia="仿宋_GB2312"/>
                <w:sz w:val="24"/>
              </w:rPr>
            </w:pPr>
            <w:r>
              <w:rPr>
                <w:rFonts w:eastAsia="仿宋_GB2312"/>
                <w:sz w:val="24"/>
              </w:rPr>
              <w:t>包装</w:t>
            </w:r>
          </w:p>
        </w:tc>
        <w:tc>
          <w:tcPr>
            <w:tcW w:w="637" w:type="dxa"/>
            <w:tcMar>
              <w:left w:w="170" w:type="dxa"/>
              <w:right w:w="113" w:type="dxa"/>
            </w:tcMar>
            <w:vAlign w:val="center"/>
          </w:tcPr>
          <w:p>
            <w:pPr>
              <w:jc w:val="center"/>
              <w:rPr>
                <w:rFonts w:eastAsia="仿宋_GB2312"/>
                <w:sz w:val="24"/>
              </w:rPr>
            </w:pPr>
            <w:r>
              <w:rPr>
                <w:rFonts w:eastAsia="仿宋_GB2312"/>
                <w:sz w:val="24"/>
              </w:rPr>
              <w:t>1</w:t>
            </w:r>
          </w:p>
        </w:tc>
        <w:tc>
          <w:tcPr>
            <w:tcW w:w="1535" w:type="dxa"/>
            <w:tcMar>
              <w:left w:w="170" w:type="dxa"/>
              <w:right w:w="113" w:type="dxa"/>
            </w:tcMar>
            <w:vAlign w:val="center"/>
          </w:tcPr>
          <w:p>
            <w:pPr>
              <w:tabs>
                <w:tab w:val="left" w:pos="357"/>
              </w:tabs>
              <w:jc w:val="center"/>
              <w:rPr>
                <w:rFonts w:eastAsia="仿宋_GB2312"/>
                <w:sz w:val="24"/>
              </w:rPr>
            </w:pPr>
            <w:r>
              <w:rPr>
                <w:rFonts w:eastAsia="仿宋_GB2312"/>
                <w:sz w:val="24"/>
              </w:rPr>
              <w:t>包装操作位</w:t>
            </w:r>
          </w:p>
        </w:tc>
        <w:tc>
          <w:tcPr>
            <w:tcW w:w="1324" w:type="dxa"/>
            <w:tcMar>
              <w:left w:w="170" w:type="dxa"/>
              <w:right w:w="113" w:type="dxa"/>
            </w:tcMar>
            <w:vAlign w:val="center"/>
          </w:tcPr>
          <w:p>
            <w:pPr>
              <w:tabs>
                <w:tab w:val="left" w:pos="357"/>
              </w:tabs>
              <w:jc w:val="center"/>
              <w:rPr>
                <w:rFonts w:eastAsia="仿宋_GB2312"/>
                <w:sz w:val="24"/>
              </w:rPr>
            </w:pPr>
            <w:r>
              <w:rPr>
                <w:rFonts w:eastAsia="仿宋_GB2312"/>
                <w:sz w:val="24"/>
              </w:rPr>
              <w:t>120min/班</w:t>
            </w:r>
          </w:p>
        </w:tc>
        <w:tc>
          <w:tcPr>
            <w:tcW w:w="2304" w:type="dxa"/>
            <w:tcMar>
              <w:top w:w="0" w:type="dxa"/>
              <w:left w:w="170" w:type="dxa"/>
              <w:bottom w:w="0" w:type="dxa"/>
              <w:right w:w="113" w:type="dxa"/>
            </w:tcMar>
            <w:vAlign w:val="center"/>
          </w:tcPr>
          <w:p>
            <w:pPr>
              <w:ind w:left="-105" w:leftChars="-50" w:right="-105" w:rightChars="-50"/>
              <w:jc w:val="center"/>
              <w:rPr>
                <w:rFonts w:eastAsia="仿宋_GB2312"/>
                <w:sz w:val="24"/>
              </w:rPr>
            </w:pPr>
            <w:r>
              <w:rPr>
                <w:rFonts w:eastAsia="仿宋_GB2312"/>
                <w:sz w:val="24"/>
              </w:rPr>
              <w:t>噪声、粉尘、硝酸钾、尿素</w:t>
            </w:r>
          </w:p>
        </w:tc>
        <w:tc>
          <w:tcPr>
            <w:tcW w:w="5014"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粉剂大量元素水溶肥从出料口下落到包装袋时会逸散出粉尘，产品中含硝酸钾、尿素，设备运行时产生噪声</w:t>
            </w:r>
          </w:p>
        </w:tc>
        <w:tc>
          <w:tcPr>
            <w:tcW w:w="1949" w:type="dxa"/>
            <w:tcMar>
              <w:left w:w="170" w:type="dxa"/>
              <w:right w:w="113" w:type="dxa"/>
            </w:tcMar>
            <w:vAlign w:val="center"/>
          </w:tcPr>
          <w:p>
            <w:pPr>
              <w:ind w:left="-105" w:leftChars="-50" w:right="-105" w:rightChars="-50"/>
              <w:jc w:val="center"/>
              <w:rPr>
                <w:rFonts w:eastAsia="仿宋_GB2312"/>
                <w:color w:val="000000"/>
                <w:sz w:val="24"/>
              </w:rPr>
            </w:pPr>
            <w:r>
              <w:rPr>
                <w:rFonts w:eastAsia="仿宋_GB2312"/>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restart"/>
            <w:tcMar>
              <w:left w:w="170" w:type="dxa"/>
              <w:right w:w="113" w:type="dxa"/>
            </w:tcMar>
            <w:vAlign w:val="center"/>
          </w:tcPr>
          <w:p>
            <w:pPr>
              <w:jc w:val="center"/>
              <w:rPr>
                <w:rFonts w:eastAsia="仿宋_GB2312"/>
                <w:sz w:val="24"/>
              </w:rPr>
            </w:pPr>
            <w:r>
              <w:rPr>
                <w:rFonts w:eastAsia="仿宋_GB2312"/>
                <w:sz w:val="24"/>
              </w:rPr>
              <w:t>辅助</w:t>
            </w:r>
          </w:p>
          <w:p>
            <w:pPr>
              <w:jc w:val="center"/>
              <w:rPr>
                <w:rFonts w:eastAsia="仿宋_GB2312"/>
                <w:sz w:val="24"/>
              </w:rPr>
            </w:pPr>
            <w:r>
              <w:rPr>
                <w:rFonts w:eastAsia="仿宋_GB2312"/>
                <w:sz w:val="24"/>
              </w:rPr>
              <w:t>单元</w:t>
            </w:r>
          </w:p>
        </w:tc>
        <w:tc>
          <w:tcPr>
            <w:tcW w:w="1087" w:type="dxa"/>
            <w:vAlign w:val="center"/>
          </w:tcPr>
          <w:p>
            <w:pPr>
              <w:jc w:val="center"/>
              <w:rPr>
                <w:rFonts w:eastAsia="仿宋_GB2312"/>
                <w:sz w:val="24"/>
              </w:rPr>
            </w:pPr>
            <w:r>
              <w:rPr>
                <w:rFonts w:eastAsia="仿宋_GB2312"/>
                <w:sz w:val="24"/>
              </w:rPr>
              <w:t>装卸</w:t>
            </w:r>
          </w:p>
        </w:tc>
        <w:tc>
          <w:tcPr>
            <w:tcW w:w="637" w:type="dxa"/>
            <w:vAlign w:val="center"/>
          </w:tcPr>
          <w:p>
            <w:pPr>
              <w:jc w:val="center"/>
              <w:rPr>
                <w:rFonts w:hint="eastAsia" w:eastAsia="仿宋_GB2312"/>
                <w:sz w:val="24"/>
                <w:highlight w:val="none"/>
                <w:lang w:eastAsia="zh-CN"/>
              </w:rPr>
            </w:pPr>
            <w:r>
              <w:rPr>
                <w:rFonts w:hint="eastAsia" w:eastAsia="仿宋_GB2312"/>
                <w:sz w:val="24"/>
                <w:highlight w:val="none"/>
                <w:lang w:val="en-US" w:eastAsia="zh-CN"/>
              </w:rPr>
              <w:t>3</w:t>
            </w:r>
          </w:p>
        </w:tc>
        <w:tc>
          <w:tcPr>
            <w:tcW w:w="1535" w:type="dxa"/>
            <w:vAlign w:val="center"/>
          </w:tcPr>
          <w:p>
            <w:pPr>
              <w:tabs>
                <w:tab w:val="left" w:pos="357"/>
              </w:tabs>
              <w:jc w:val="center"/>
              <w:rPr>
                <w:rFonts w:eastAsia="仿宋_GB2312"/>
                <w:sz w:val="24"/>
              </w:rPr>
            </w:pPr>
            <w:r>
              <w:rPr>
                <w:rFonts w:eastAsia="仿宋_GB2312"/>
                <w:sz w:val="24"/>
              </w:rPr>
              <w:t>原料库，成品库</w:t>
            </w:r>
          </w:p>
        </w:tc>
        <w:tc>
          <w:tcPr>
            <w:tcW w:w="1324" w:type="dxa"/>
            <w:vAlign w:val="center"/>
          </w:tcPr>
          <w:p>
            <w:pPr>
              <w:tabs>
                <w:tab w:val="left" w:pos="357"/>
              </w:tabs>
              <w:jc w:val="center"/>
              <w:rPr>
                <w:rFonts w:eastAsia="仿宋_GB2312"/>
                <w:sz w:val="24"/>
              </w:rPr>
            </w:pPr>
            <w:r>
              <w:rPr>
                <w:rFonts w:eastAsia="仿宋_GB2312"/>
                <w:sz w:val="24"/>
              </w:rPr>
              <w:t>/</w:t>
            </w:r>
          </w:p>
        </w:tc>
        <w:tc>
          <w:tcPr>
            <w:tcW w:w="2304" w:type="dxa"/>
            <w:tcMar>
              <w:top w:w="0" w:type="dxa"/>
              <w:left w:w="170" w:type="dxa"/>
              <w:bottom w:w="0" w:type="dxa"/>
              <w:right w:w="108" w:type="dxa"/>
            </w:tcMar>
            <w:vAlign w:val="center"/>
          </w:tcPr>
          <w:p>
            <w:pPr>
              <w:ind w:left="-105" w:leftChars="-50" w:right="-105" w:rightChars="-50"/>
              <w:jc w:val="center"/>
              <w:rPr>
                <w:rFonts w:eastAsia="仿宋_GB2312"/>
                <w:sz w:val="24"/>
              </w:rPr>
            </w:pPr>
            <w:r>
              <w:rPr>
                <w:rFonts w:eastAsia="仿宋_GB2312"/>
                <w:sz w:val="24"/>
              </w:rPr>
              <w:t>尿素、硝酸钾、氯化铵</w:t>
            </w:r>
          </w:p>
        </w:tc>
        <w:tc>
          <w:tcPr>
            <w:tcW w:w="5014" w:type="dxa"/>
            <w:vAlign w:val="center"/>
          </w:tcPr>
          <w:p>
            <w:pPr>
              <w:ind w:left="-105" w:leftChars="-50" w:right="-105" w:rightChars="-50"/>
              <w:jc w:val="center"/>
              <w:rPr>
                <w:rFonts w:eastAsia="仿宋_GB2312"/>
                <w:color w:val="000000"/>
                <w:sz w:val="24"/>
              </w:rPr>
            </w:pPr>
            <w:r>
              <w:rPr>
                <w:rFonts w:eastAsia="仿宋_GB2312"/>
                <w:color w:val="000000"/>
                <w:sz w:val="24"/>
              </w:rPr>
              <w:t>原辅材料装卸时可能接触尿素，产品、副产品装卸时可能接触硝酸钾、氯化铵</w:t>
            </w:r>
          </w:p>
        </w:tc>
        <w:tc>
          <w:tcPr>
            <w:tcW w:w="1949" w:type="dxa"/>
            <w:vAlign w:val="center"/>
          </w:tcPr>
          <w:p>
            <w:pPr>
              <w:jc w:val="center"/>
              <w:rPr>
                <w:rFonts w:eastAsia="仿宋_GB2312"/>
                <w:sz w:val="24"/>
              </w:rPr>
            </w:pPr>
            <w:r>
              <w:rPr>
                <w:rFonts w:eastAsia="仿宋_GB2312"/>
                <w:sz w:val="24"/>
              </w:rPr>
              <w:t>均为包装物料，接触机会小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Mar>
              <w:left w:w="170" w:type="dxa"/>
              <w:right w:w="113" w:type="dxa"/>
            </w:tcMar>
            <w:vAlign w:val="center"/>
          </w:tcPr>
          <w:p>
            <w:pPr>
              <w:jc w:val="center"/>
              <w:rPr>
                <w:rFonts w:eastAsia="仿宋_GB2312"/>
                <w:sz w:val="24"/>
              </w:rPr>
            </w:pPr>
          </w:p>
        </w:tc>
        <w:tc>
          <w:tcPr>
            <w:tcW w:w="1087" w:type="dxa"/>
            <w:vAlign w:val="center"/>
          </w:tcPr>
          <w:p>
            <w:pPr>
              <w:jc w:val="center"/>
              <w:rPr>
                <w:rFonts w:eastAsia="仿宋_GB2312"/>
                <w:sz w:val="24"/>
              </w:rPr>
            </w:pPr>
            <w:r>
              <w:rPr>
                <w:rFonts w:eastAsia="仿宋_GB2312"/>
                <w:sz w:val="24"/>
              </w:rPr>
              <w:t>中控</w:t>
            </w:r>
          </w:p>
        </w:tc>
        <w:tc>
          <w:tcPr>
            <w:tcW w:w="637" w:type="dxa"/>
            <w:vAlign w:val="center"/>
          </w:tcPr>
          <w:p>
            <w:pPr>
              <w:jc w:val="center"/>
              <w:rPr>
                <w:rFonts w:eastAsia="仿宋_GB2312"/>
                <w:sz w:val="24"/>
              </w:rPr>
            </w:pPr>
            <w:r>
              <w:rPr>
                <w:rFonts w:eastAsia="仿宋_GB2312"/>
                <w:sz w:val="24"/>
              </w:rPr>
              <w:t>3</w:t>
            </w:r>
          </w:p>
        </w:tc>
        <w:tc>
          <w:tcPr>
            <w:tcW w:w="1535" w:type="dxa"/>
            <w:vAlign w:val="center"/>
          </w:tcPr>
          <w:p>
            <w:pPr>
              <w:tabs>
                <w:tab w:val="left" w:pos="357"/>
              </w:tabs>
              <w:jc w:val="center"/>
              <w:rPr>
                <w:rFonts w:eastAsia="仿宋_GB2312"/>
                <w:sz w:val="24"/>
              </w:rPr>
            </w:pPr>
            <w:r>
              <w:rPr>
                <w:rFonts w:eastAsia="仿宋_GB2312"/>
                <w:sz w:val="24"/>
              </w:rPr>
              <w:t>化验室，生产现场</w:t>
            </w:r>
          </w:p>
        </w:tc>
        <w:tc>
          <w:tcPr>
            <w:tcW w:w="1324" w:type="dxa"/>
            <w:vAlign w:val="center"/>
          </w:tcPr>
          <w:p>
            <w:pPr>
              <w:tabs>
                <w:tab w:val="left" w:pos="357"/>
              </w:tabs>
              <w:jc w:val="center"/>
              <w:rPr>
                <w:rFonts w:eastAsia="仿宋_GB2312"/>
                <w:sz w:val="24"/>
              </w:rPr>
            </w:pPr>
            <w:r>
              <w:rPr>
                <w:rFonts w:eastAsia="仿宋_GB2312"/>
                <w:sz w:val="24"/>
              </w:rPr>
              <w:t>/</w:t>
            </w:r>
          </w:p>
        </w:tc>
        <w:tc>
          <w:tcPr>
            <w:tcW w:w="2304" w:type="dxa"/>
            <w:tcMar>
              <w:top w:w="0" w:type="dxa"/>
              <w:left w:w="170" w:type="dxa"/>
              <w:bottom w:w="0" w:type="dxa"/>
              <w:right w:w="108" w:type="dxa"/>
            </w:tcMar>
            <w:vAlign w:val="center"/>
          </w:tcPr>
          <w:p>
            <w:pPr>
              <w:ind w:left="-105" w:leftChars="-50" w:right="-105" w:rightChars="-50"/>
              <w:jc w:val="center"/>
              <w:rPr>
                <w:rFonts w:eastAsia="仿宋_GB2312"/>
                <w:sz w:val="24"/>
              </w:rPr>
            </w:pPr>
            <w:r>
              <w:rPr>
                <w:rFonts w:eastAsia="仿宋_GB2312"/>
                <w:sz w:val="24"/>
              </w:rPr>
              <w:t>噪声、高温、粉尘、氨</w:t>
            </w:r>
          </w:p>
        </w:tc>
        <w:tc>
          <w:tcPr>
            <w:tcW w:w="5014" w:type="dxa"/>
            <w:vAlign w:val="center"/>
          </w:tcPr>
          <w:p>
            <w:pPr>
              <w:ind w:left="-105" w:leftChars="-50" w:right="-105" w:rightChars="-50"/>
              <w:jc w:val="center"/>
              <w:rPr>
                <w:rFonts w:eastAsia="仿宋_GB2312"/>
                <w:color w:val="000000"/>
                <w:sz w:val="24"/>
              </w:rPr>
            </w:pPr>
            <w:r>
              <w:rPr>
                <w:rFonts w:eastAsia="仿宋_GB2312"/>
                <w:color w:val="000000"/>
                <w:sz w:val="24"/>
              </w:rPr>
              <w:t>生产现场工艺指导时可能接触生产现场作业环境中存在的</w:t>
            </w:r>
            <w:r>
              <w:rPr>
                <w:rFonts w:eastAsia="仿宋_GB2312"/>
                <w:sz w:val="24"/>
              </w:rPr>
              <w:t>噪声、高温、粉尘、氨</w:t>
            </w:r>
          </w:p>
        </w:tc>
        <w:tc>
          <w:tcPr>
            <w:tcW w:w="1949" w:type="dxa"/>
            <w:vAlign w:val="center"/>
          </w:tcPr>
          <w:p>
            <w:pPr>
              <w:jc w:val="center"/>
              <w:rPr>
                <w:rFonts w:eastAsia="仿宋_GB2312"/>
                <w:sz w:val="24"/>
              </w:rPr>
            </w:pPr>
            <w:r>
              <w:rPr>
                <w:rFonts w:eastAsia="仿宋_GB2312"/>
                <w:sz w:val="24"/>
              </w:rPr>
              <w:t>接触频次低、时间短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Pr>
          <w:p>
            <w:pPr>
              <w:jc w:val="center"/>
              <w:rPr>
                <w:rFonts w:eastAsia="仿宋_GB2312"/>
                <w:sz w:val="24"/>
              </w:rPr>
            </w:pPr>
          </w:p>
        </w:tc>
        <w:tc>
          <w:tcPr>
            <w:tcW w:w="1087" w:type="dxa"/>
            <w:vAlign w:val="center"/>
          </w:tcPr>
          <w:p>
            <w:pPr>
              <w:jc w:val="center"/>
              <w:rPr>
                <w:rFonts w:eastAsia="仿宋_GB2312"/>
                <w:sz w:val="24"/>
              </w:rPr>
            </w:pPr>
            <w:r>
              <w:rPr>
                <w:rFonts w:eastAsia="仿宋_GB2312"/>
                <w:sz w:val="24"/>
              </w:rPr>
              <w:t>化验</w:t>
            </w:r>
          </w:p>
        </w:tc>
        <w:tc>
          <w:tcPr>
            <w:tcW w:w="637" w:type="dxa"/>
            <w:vAlign w:val="center"/>
          </w:tcPr>
          <w:p>
            <w:pPr>
              <w:jc w:val="center"/>
              <w:rPr>
                <w:rFonts w:hint="eastAsia" w:eastAsia="仿宋_GB2312"/>
                <w:sz w:val="24"/>
                <w:highlight w:val="none"/>
                <w:lang w:eastAsia="zh-CN"/>
              </w:rPr>
            </w:pPr>
            <w:r>
              <w:rPr>
                <w:rFonts w:hint="eastAsia" w:eastAsia="仿宋_GB2312"/>
                <w:sz w:val="24"/>
                <w:highlight w:val="none"/>
                <w:lang w:val="en-US" w:eastAsia="zh-CN"/>
              </w:rPr>
              <w:t>2</w:t>
            </w:r>
          </w:p>
        </w:tc>
        <w:tc>
          <w:tcPr>
            <w:tcW w:w="1535" w:type="dxa"/>
            <w:vAlign w:val="center"/>
          </w:tcPr>
          <w:p>
            <w:pPr>
              <w:tabs>
                <w:tab w:val="left" w:pos="357"/>
              </w:tabs>
              <w:jc w:val="center"/>
              <w:rPr>
                <w:rFonts w:eastAsia="仿宋_GB2312"/>
                <w:sz w:val="24"/>
              </w:rPr>
            </w:pPr>
            <w:r>
              <w:rPr>
                <w:rFonts w:eastAsia="仿宋_GB2312"/>
                <w:sz w:val="24"/>
              </w:rPr>
              <w:t>化验室</w:t>
            </w:r>
          </w:p>
        </w:tc>
        <w:tc>
          <w:tcPr>
            <w:tcW w:w="1324" w:type="dxa"/>
            <w:vAlign w:val="center"/>
          </w:tcPr>
          <w:p>
            <w:pPr>
              <w:tabs>
                <w:tab w:val="left" w:pos="357"/>
              </w:tabs>
              <w:jc w:val="center"/>
              <w:rPr>
                <w:rFonts w:eastAsia="仿宋_GB2312"/>
                <w:sz w:val="24"/>
              </w:rPr>
            </w:pPr>
            <w:r>
              <w:rPr>
                <w:rFonts w:eastAsia="仿宋_GB2312"/>
                <w:sz w:val="24"/>
              </w:rPr>
              <w:t>/</w:t>
            </w:r>
          </w:p>
        </w:tc>
        <w:tc>
          <w:tcPr>
            <w:tcW w:w="2304" w:type="dxa"/>
            <w:tcMar>
              <w:top w:w="0" w:type="dxa"/>
              <w:left w:w="170" w:type="dxa"/>
              <w:bottom w:w="0" w:type="dxa"/>
              <w:right w:w="108" w:type="dxa"/>
            </w:tcMar>
            <w:vAlign w:val="center"/>
          </w:tcPr>
          <w:p>
            <w:pPr>
              <w:ind w:left="-105" w:leftChars="-50" w:right="-105" w:rightChars="-50"/>
              <w:jc w:val="center"/>
              <w:rPr>
                <w:rFonts w:eastAsia="仿宋_GB2312"/>
                <w:sz w:val="24"/>
              </w:rPr>
            </w:pPr>
            <w:r>
              <w:rPr>
                <w:rFonts w:eastAsia="仿宋_GB2312"/>
                <w:sz w:val="24"/>
              </w:rPr>
              <w:t>甲醛、氢氧化钠</w:t>
            </w:r>
          </w:p>
        </w:tc>
        <w:tc>
          <w:tcPr>
            <w:tcW w:w="5014" w:type="dxa"/>
            <w:vAlign w:val="center"/>
          </w:tcPr>
          <w:p>
            <w:pPr>
              <w:ind w:left="-105" w:leftChars="-50" w:right="-105" w:rightChars="-50"/>
              <w:jc w:val="center"/>
              <w:rPr>
                <w:rFonts w:eastAsia="仿宋_GB2312"/>
                <w:color w:val="000000"/>
                <w:sz w:val="24"/>
              </w:rPr>
            </w:pPr>
            <w:r>
              <w:rPr>
                <w:rFonts w:eastAsia="仿宋_GB2312"/>
                <w:color w:val="000000"/>
                <w:sz w:val="24"/>
              </w:rPr>
              <w:t>使用分析试剂时接触</w:t>
            </w:r>
          </w:p>
        </w:tc>
        <w:tc>
          <w:tcPr>
            <w:tcW w:w="1949" w:type="dxa"/>
            <w:vAlign w:val="center"/>
          </w:tcPr>
          <w:p>
            <w:pPr>
              <w:jc w:val="center"/>
              <w:rPr>
                <w:rFonts w:eastAsia="仿宋_GB2312"/>
                <w:sz w:val="24"/>
              </w:rPr>
            </w:pPr>
            <w:r>
              <w:rPr>
                <w:rFonts w:eastAsia="仿宋_GB2312"/>
                <w:sz w:val="24"/>
              </w:rPr>
              <w:t>接触时间短、用量少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Pr>
          <w:p>
            <w:pPr>
              <w:jc w:val="center"/>
              <w:rPr>
                <w:rFonts w:eastAsia="仿宋_GB2312"/>
                <w:sz w:val="24"/>
              </w:rPr>
            </w:pPr>
          </w:p>
        </w:tc>
        <w:tc>
          <w:tcPr>
            <w:tcW w:w="1087" w:type="dxa"/>
            <w:vAlign w:val="center"/>
          </w:tcPr>
          <w:p>
            <w:pPr>
              <w:jc w:val="center"/>
              <w:rPr>
                <w:rFonts w:eastAsia="仿宋_GB2312"/>
                <w:sz w:val="24"/>
              </w:rPr>
            </w:pPr>
            <w:r>
              <w:rPr>
                <w:rFonts w:eastAsia="仿宋_GB2312"/>
                <w:sz w:val="24"/>
              </w:rPr>
              <w:t>叉车</w:t>
            </w:r>
          </w:p>
        </w:tc>
        <w:tc>
          <w:tcPr>
            <w:tcW w:w="637" w:type="dxa"/>
            <w:vAlign w:val="center"/>
          </w:tcPr>
          <w:p>
            <w:pPr>
              <w:jc w:val="center"/>
              <w:rPr>
                <w:rFonts w:hint="eastAsia" w:eastAsia="仿宋_GB2312"/>
                <w:sz w:val="24"/>
                <w:lang w:eastAsia="zh-CN"/>
              </w:rPr>
            </w:pPr>
            <w:r>
              <w:rPr>
                <w:rFonts w:hint="eastAsia" w:eastAsia="仿宋_GB2312"/>
                <w:sz w:val="24"/>
                <w:lang w:val="en-US" w:eastAsia="zh-CN"/>
              </w:rPr>
              <w:t>2</w:t>
            </w:r>
          </w:p>
        </w:tc>
        <w:tc>
          <w:tcPr>
            <w:tcW w:w="1535" w:type="dxa"/>
            <w:vAlign w:val="center"/>
          </w:tcPr>
          <w:p>
            <w:pPr>
              <w:tabs>
                <w:tab w:val="left" w:pos="357"/>
              </w:tabs>
              <w:jc w:val="center"/>
              <w:rPr>
                <w:rFonts w:eastAsia="仿宋_GB2312"/>
                <w:sz w:val="24"/>
              </w:rPr>
            </w:pPr>
            <w:r>
              <w:rPr>
                <w:rFonts w:eastAsia="仿宋_GB2312"/>
                <w:sz w:val="24"/>
              </w:rPr>
              <w:t>生产车间、库房</w:t>
            </w:r>
          </w:p>
        </w:tc>
        <w:tc>
          <w:tcPr>
            <w:tcW w:w="1324" w:type="dxa"/>
            <w:vAlign w:val="center"/>
          </w:tcPr>
          <w:p>
            <w:pPr>
              <w:tabs>
                <w:tab w:val="left" w:pos="357"/>
              </w:tabs>
              <w:jc w:val="center"/>
              <w:rPr>
                <w:rFonts w:eastAsia="仿宋_GB2312"/>
                <w:sz w:val="24"/>
              </w:rPr>
            </w:pPr>
            <w:r>
              <w:rPr>
                <w:rFonts w:eastAsia="仿宋_GB2312"/>
                <w:sz w:val="24"/>
              </w:rPr>
              <w:t>/</w:t>
            </w:r>
          </w:p>
        </w:tc>
        <w:tc>
          <w:tcPr>
            <w:tcW w:w="2304" w:type="dxa"/>
            <w:tcMar>
              <w:top w:w="0" w:type="dxa"/>
              <w:left w:w="170" w:type="dxa"/>
              <w:bottom w:w="0" w:type="dxa"/>
              <w:right w:w="108" w:type="dxa"/>
            </w:tcMar>
            <w:vAlign w:val="center"/>
          </w:tcPr>
          <w:p>
            <w:pPr>
              <w:ind w:left="-105" w:leftChars="-50" w:right="-105" w:rightChars="-50"/>
              <w:jc w:val="center"/>
              <w:rPr>
                <w:rFonts w:eastAsia="仿宋_GB2312"/>
                <w:sz w:val="24"/>
              </w:rPr>
            </w:pPr>
            <w:r>
              <w:rPr>
                <w:rFonts w:eastAsia="仿宋_GB2312"/>
                <w:sz w:val="24"/>
              </w:rPr>
              <w:t>一氧化碳、二氧化碳、噪声</w:t>
            </w:r>
            <w:r>
              <w:rPr>
                <w:rFonts w:hint="eastAsia" w:eastAsia="仿宋_GB2312"/>
                <w:sz w:val="24"/>
              </w:rPr>
              <w:t>、全身振动</w:t>
            </w:r>
          </w:p>
        </w:tc>
        <w:tc>
          <w:tcPr>
            <w:tcW w:w="5014" w:type="dxa"/>
            <w:vAlign w:val="center"/>
          </w:tcPr>
          <w:p>
            <w:pPr>
              <w:ind w:left="-105" w:leftChars="-50" w:right="-105" w:rightChars="-50"/>
              <w:jc w:val="center"/>
              <w:rPr>
                <w:rFonts w:eastAsia="仿宋_GB2312"/>
                <w:color w:val="000000"/>
                <w:sz w:val="24"/>
              </w:rPr>
            </w:pPr>
            <w:r>
              <w:rPr>
                <w:rFonts w:eastAsia="仿宋_GB2312"/>
                <w:color w:val="000000"/>
                <w:sz w:val="24"/>
              </w:rPr>
              <w:t>转运作业会接触噪声</w:t>
            </w:r>
            <w:r>
              <w:rPr>
                <w:rFonts w:hint="eastAsia" w:eastAsia="仿宋_GB2312"/>
                <w:color w:val="000000"/>
                <w:sz w:val="24"/>
              </w:rPr>
              <w:t>、全身振动</w:t>
            </w:r>
            <w:r>
              <w:rPr>
                <w:rFonts w:eastAsia="仿宋_GB2312"/>
                <w:color w:val="000000"/>
                <w:sz w:val="24"/>
              </w:rPr>
              <w:t>及柴油尾气</w:t>
            </w:r>
          </w:p>
        </w:tc>
        <w:tc>
          <w:tcPr>
            <w:tcW w:w="1949" w:type="dxa"/>
            <w:vAlign w:val="center"/>
          </w:tcPr>
          <w:p>
            <w:pPr>
              <w:jc w:val="center"/>
              <w:rPr>
                <w:rFonts w:eastAsia="仿宋_GB2312"/>
                <w:sz w:val="24"/>
              </w:rPr>
            </w:pPr>
            <w:r>
              <w:rPr>
                <w:rFonts w:eastAsia="仿宋_GB2312"/>
                <w:sz w:val="24"/>
              </w:rPr>
              <w:t>接触时间短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Pr>
          <w:p>
            <w:pPr>
              <w:jc w:val="center"/>
              <w:rPr>
                <w:rFonts w:eastAsia="仿宋_GB2312"/>
                <w:sz w:val="24"/>
              </w:rPr>
            </w:pPr>
          </w:p>
        </w:tc>
        <w:tc>
          <w:tcPr>
            <w:tcW w:w="1087" w:type="dxa"/>
            <w:vMerge w:val="restart"/>
            <w:vAlign w:val="center"/>
          </w:tcPr>
          <w:p>
            <w:pPr>
              <w:jc w:val="center"/>
              <w:rPr>
                <w:rFonts w:eastAsia="仿宋_GB2312"/>
                <w:sz w:val="24"/>
              </w:rPr>
            </w:pPr>
            <w:r>
              <w:rPr>
                <w:rFonts w:eastAsia="仿宋_GB2312"/>
                <w:sz w:val="24"/>
              </w:rPr>
              <w:t>机修</w:t>
            </w:r>
          </w:p>
          <w:p>
            <w:pPr>
              <w:jc w:val="center"/>
              <w:rPr>
                <w:rFonts w:hint="eastAsia" w:eastAsia="仿宋_GB2312"/>
                <w:sz w:val="24"/>
                <w:lang w:eastAsia="zh-CN"/>
              </w:rPr>
            </w:pPr>
            <w:r>
              <w:rPr>
                <w:rFonts w:hint="eastAsia" w:eastAsia="仿宋_GB2312"/>
                <w:sz w:val="24"/>
                <w:lang w:val="en-US" w:eastAsia="zh-CN"/>
              </w:rPr>
              <w:t>电工</w:t>
            </w:r>
          </w:p>
        </w:tc>
        <w:tc>
          <w:tcPr>
            <w:tcW w:w="637" w:type="dxa"/>
            <w:vMerge w:val="restart"/>
            <w:vAlign w:val="center"/>
          </w:tcPr>
          <w:p>
            <w:pPr>
              <w:jc w:val="center"/>
              <w:rPr>
                <w:rFonts w:hint="eastAsia" w:eastAsia="仿宋_GB2312"/>
                <w:sz w:val="24"/>
                <w:lang w:eastAsia="zh-CN"/>
              </w:rPr>
            </w:pPr>
            <w:r>
              <w:rPr>
                <w:rFonts w:hint="eastAsia" w:eastAsia="仿宋_GB2312"/>
                <w:sz w:val="24"/>
                <w:lang w:val="en-US" w:eastAsia="zh-CN"/>
              </w:rPr>
              <w:t>6</w:t>
            </w:r>
          </w:p>
        </w:tc>
        <w:tc>
          <w:tcPr>
            <w:tcW w:w="1535" w:type="dxa"/>
            <w:vAlign w:val="center"/>
          </w:tcPr>
          <w:p>
            <w:pPr>
              <w:tabs>
                <w:tab w:val="left" w:pos="357"/>
              </w:tabs>
              <w:jc w:val="center"/>
              <w:rPr>
                <w:rFonts w:eastAsia="仿宋_GB2312"/>
                <w:sz w:val="24"/>
              </w:rPr>
            </w:pPr>
            <w:r>
              <w:rPr>
                <w:rFonts w:eastAsia="仿宋_GB2312"/>
                <w:sz w:val="24"/>
              </w:rPr>
              <w:t>机修房</w:t>
            </w:r>
          </w:p>
        </w:tc>
        <w:tc>
          <w:tcPr>
            <w:tcW w:w="1324" w:type="dxa"/>
            <w:vAlign w:val="center"/>
          </w:tcPr>
          <w:p>
            <w:pPr>
              <w:tabs>
                <w:tab w:val="left" w:pos="357"/>
              </w:tabs>
              <w:jc w:val="center"/>
              <w:rPr>
                <w:rFonts w:eastAsia="仿宋_GB2312"/>
                <w:sz w:val="24"/>
              </w:rPr>
            </w:pPr>
            <w:r>
              <w:rPr>
                <w:rFonts w:eastAsia="仿宋_GB2312"/>
                <w:sz w:val="24"/>
              </w:rPr>
              <w:t>/</w:t>
            </w:r>
          </w:p>
        </w:tc>
        <w:tc>
          <w:tcPr>
            <w:tcW w:w="2304" w:type="dxa"/>
            <w:tcMar>
              <w:top w:w="0" w:type="dxa"/>
              <w:left w:w="170" w:type="dxa"/>
              <w:bottom w:w="0" w:type="dxa"/>
              <w:right w:w="108" w:type="dxa"/>
            </w:tcMar>
            <w:vAlign w:val="center"/>
          </w:tcPr>
          <w:p>
            <w:pPr>
              <w:ind w:left="-105" w:leftChars="-50" w:right="-105" w:rightChars="-50"/>
              <w:jc w:val="center"/>
              <w:rPr>
                <w:rFonts w:eastAsia="仿宋_GB2312"/>
                <w:sz w:val="24"/>
              </w:rPr>
            </w:pPr>
            <w:r>
              <w:rPr>
                <w:rFonts w:eastAsia="仿宋_GB2312"/>
                <w:sz w:val="24"/>
              </w:rPr>
              <w:t>噪声、电焊弧光、电焊烟尘、锰及其化合物、臭氧、一氧化碳、氮氧化物、砂轮磨尘、手传振动</w:t>
            </w:r>
          </w:p>
        </w:tc>
        <w:tc>
          <w:tcPr>
            <w:tcW w:w="5014" w:type="dxa"/>
            <w:vAlign w:val="center"/>
          </w:tcPr>
          <w:p>
            <w:pPr>
              <w:ind w:left="-105" w:leftChars="-50" w:right="-105" w:rightChars="-50"/>
              <w:jc w:val="center"/>
              <w:rPr>
                <w:rFonts w:eastAsia="仿宋_GB2312"/>
                <w:color w:val="000000"/>
                <w:sz w:val="24"/>
              </w:rPr>
            </w:pPr>
            <w:r>
              <w:rPr>
                <w:rFonts w:eastAsia="仿宋_GB2312"/>
                <w:color w:val="000000"/>
                <w:sz w:val="24"/>
              </w:rPr>
              <w:t>焊接、打磨作业时产生</w:t>
            </w:r>
          </w:p>
        </w:tc>
        <w:tc>
          <w:tcPr>
            <w:tcW w:w="1949" w:type="dxa"/>
            <w:vAlign w:val="center"/>
          </w:tcPr>
          <w:p>
            <w:pPr>
              <w:jc w:val="center"/>
              <w:rPr>
                <w:rFonts w:eastAsia="仿宋_GB2312"/>
                <w:sz w:val="24"/>
              </w:rPr>
            </w:pPr>
            <w:r>
              <w:rPr>
                <w:rFonts w:eastAsia="仿宋_GB2312"/>
                <w:sz w:val="24"/>
              </w:rPr>
              <w:t>接触频次低、时间短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Pr>
          <w:p>
            <w:pPr>
              <w:jc w:val="center"/>
              <w:rPr>
                <w:rFonts w:eastAsia="仿宋_GB2312"/>
                <w:sz w:val="24"/>
              </w:rPr>
            </w:pPr>
          </w:p>
        </w:tc>
        <w:tc>
          <w:tcPr>
            <w:tcW w:w="1087" w:type="dxa"/>
            <w:vMerge w:val="continue"/>
            <w:vAlign w:val="center"/>
          </w:tcPr>
          <w:p>
            <w:pPr>
              <w:jc w:val="center"/>
              <w:rPr>
                <w:rFonts w:eastAsia="仿宋_GB2312"/>
                <w:sz w:val="24"/>
              </w:rPr>
            </w:pPr>
          </w:p>
        </w:tc>
        <w:tc>
          <w:tcPr>
            <w:tcW w:w="637" w:type="dxa"/>
            <w:vMerge w:val="continue"/>
            <w:vAlign w:val="center"/>
          </w:tcPr>
          <w:p>
            <w:pPr>
              <w:jc w:val="center"/>
              <w:rPr>
                <w:rFonts w:eastAsia="仿宋_GB2312"/>
                <w:sz w:val="24"/>
              </w:rPr>
            </w:pPr>
          </w:p>
        </w:tc>
        <w:tc>
          <w:tcPr>
            <w:tcW w:w="1535" w:type="dxa"/>
            <w:vAlign w:val="center"/>
          </w:tcPr>
          <w:p>
            <w:pPr>
              <w:tabs>
                <w:tab w:val="left" w:pos="357"/>
              </w:tabs>
              <w:jc w:val="center"/>
              <w:rPr>
                <w:rFonts w:eastAsia="仿宋_GB2312"/>
                <w:sz w:val="24"/>
              </w:rPr>
            </w:pPr>
            <w:r>
              <w:rPr>
                <w:rFonts w:eastAsia="仿宋_GB2312"/>
                <w:sz w:val="24"/>
              </w:rPr>
              <w:t>污水处理</w:t>
            </w:r>
          </w:p>
          <w:p>
            <w:pPr>
              <w:tabs>
                <w:tab w:val="left" w:pos="357"/>
              </w:tabs>
              <w:jc w:val="center"/>
              <w:rPr>
                <w:rFonts w:eastAsia="仿宋_GB2312"/>
                <w:sz w:val="24"/>
              </w:rPr>
            </w:pPr>
            <w:r>
              <w:rPr>
                <w:rFonts w:eastAsia="仿宋_GB2312"/>
                <w:sz w:val="24"/>
              </w:rPr>
              <w:t>巡检</w:t>
            </w:r>
          </w:p>
        </w:tc>
        <w:tc>
          <w:tcPr>
            <w:tcW w:w="1324" w:type="dxa"/>
            <w:vAlign w:val="center"/>
          </w:tcPr>
          <w:p>
            <w:pPr>
              <w:tabs>
                <w:tab w:val="left" w:pos="357"/>
              </w:tabs>
              <w:jc w:val="center"/>
              <w:rPr>
                <w:rFonts w:eastAsia="仿宋_GB2312"/>
                <w:sz w:val="24"/>
              </w:rPr>
            </w:pPr>
            <w:r>
              <w:rPr>
                <w:rFonts w:eastAsia="仿宋_GB2312"/>
                <w:sz w:val="24"/>
              </w:rPr>
              <w:t>/</w:t>
            </w:r>
          </w:p>
        </w:tc>
        <w:tc>
          <w:tcPr>
            <w:tcW w:w="2304" w:type="dxa"/>
            <w:tcMar>
              <w:top w:w="0" w:type="dxa"/>
              <w:left w:w="170" w:type="dxa"/>
              <w:bottom w:w="0" w:type="dxa"/>
              <w:right w:w="108" w:type="dxa"/>
            </w:tcMar>
            <w:vAlign w:val="center"/>
          </w:tcPr>
          <w:p>
            <w:pPr>
              <w:ind w:left="-105" w:leftChars="-50" w:right="-105" w:rightChars="-50"/>
              <w:jc w:val="center"/>
              <w:rPr>
                <w:rFonts w:hint="eastAsia" w:ascii="Times New Roman" w:hAnsi="Times New Roman" w:eastAsia="仿宋_GB2312" w:cs="Times New Roman"/>
                <w:sz w:val="24"/>
                <w:lang w:eastAsia="zh-CN"/>
              </w:rPr>
            </w:pPr>
            <w:r>
              <w:rPr>
                <w:rFonts w:ascii="Times New Roman" w:hAnsi="Times New Roman" w:eastAsia="仿宋_GB2312" w:cs="Times New Roman"/>
                <w:sz w:val="24"/>
              </w:rPr>
              <w:t>噪声、氨、硫化氢</w:t>
            </w:r>
            <w:r>
              <w:rPr>
                <w:rFonts w:hint="eastAsia" w:ascii="Times New Roman" w:hAnsi="Times New Roman" w:eastAsia="仿宋_GB2312" w:cs="Times New Roman"/>
                <w:sz w:val="24"/>
                <w:lang w:eastAsia="zh-CN"/>
              </w:rPr>
              <w:t>、其他粉尘</w:t>
            </w:r>
          </w:p>
        </w:tc>
        <w:tc>
          <w:tcPr>
            <w:tcW w:w="5014" w:type="dxa"/>
            <w:vAlign w:val="center"/>
          </w:tcPr>
          <w:p>
            <w:pPr>
              <w:ind w:left="-105" w:leftChars="-50" w:right="-105" w:rightChars="-50"/>
              <w:jc w:val="center"/>
              <w:rPr>
                <w:rFonts w:ascii="Times New Roman" w:hAnsi="Times New Roman" w:eastAsia="仿宋_GB2312" w:cs="Times New Roman"/>
                <w:sz w:val="24"/>
              </w:rPr>
            </w:pPr>
            <w:r>
              <w:rPr>
                <w:rFonts w:ascii="Times New Roman" w:hAnsi="Times New Roman" w:eastAsia="仿宋_GB2312" w:cs="Times New Roman"/>
                <w:sz w:val="24"/>
              </w:rPr>
              <w:t>污水处理过程中产生</w:t>
            </w:r>
          </w:p>
        </w:tc>
        <w:tc>
          <w:tcPr>
            <w:tcW w:w="1949" w:type="dxa"/>
            <w:vAlign w:val="center"/>
          </w:tcPr>
          <w:p>
            <w:pPr>
              <w:jc w:val="center"/>
              <w:rPr>
                <w:rFonts w:eastAsia="仿宋_GB2312"/>
                <w:sz w:val="24"/>
              </w:rPr>
            </w:pPr>
            <w:r>
              <w:rPr>
                <w:rFonts w:eastAsia="仿宋_GB2312"/>
                <w:sz w:val="24"/>
              </w:rPr>
              <w:t>接触时间短、污水处理量小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vMerge w:val="continue"/>
          </w:tcPr>
          <w:p>
            <w:pPr>
              <w:jc w:val="center"/>
              <w:rPr>
                <w:rFonts w:eastAsia="仿宋_GB2312"/>
                <w:sz w:val="24"/>
              </w:rPr>
            </w:pPr>
          </w:p>
        </w:tc>
        <w:tc>
          <w:tcPr>
            <w:tcW w:w="1087" w:type="dxa"/>
            <w:vAlign w:val="center"/>
          </w:tcPr>
          <w:p>
            <w:pPr>
              <w:jc w:val="center"/>
              <w:rPr>
                <w:rFonts w:eastAsia="仿宋_GB2312"/>
                <w:sz w:val="24"/>
              </w:rPr>
            </w:pPr>
            <w:r>
              <w:rPr>
                <w:rFonts w:eastAsia="仿宋_GB2312"/>
                <w:sz w:val="24"/>
              </w:rPr>
              <w:t>司炉</w:t>
            </w:r>
          </w:p>
        </w:tc>
        <w:tc>
          <w:tcPr>
            <w:tcW w:w="637" w:type="dxa"/>
            <w:vAlign w:val="center"/>
          </w:tcPr>
          <w:p>
            <w:pPr>
              <w:jc w:val="center"/>
              <w:rPr>
                <w:rFonts w:hint="eastAsia" w:eastAsia="仿宋_GB2312"/>
                <w:sz w:val="24"/>
                <w:lang w:eastAsia="zh-CN"/>
              </w:rPr>
            </w:pPr>
            <w:r>
              <w:rPr>
                <w:rFonts w:hint="eastAsia" w:eastAsia="仿宋_GB2312"/>
                <w:sz w:val="24"/>
                <w:lang w:val="en-US" w:eastAsia="zh-CN"/>
              </w:rPr>
              <w:t>2</w:t>
            </w:r>
          </w:p>
        </w:tc>
        <w:tc>
          <w:tcPr>
            <w:tcW w:w="1535" w:type="dxa"/>
            <w:vAlign w:val="center"/>
          </w:tcPr>
          <w:p>
            <w:pPr>
              <w:tabs>
                <w:tab w:val="left" w:pos="357"/>
              </w:tabs>
              <w:jc w:val="center"/>
              <w:rPr>
                <w:rFonts w:eastAsia="仿宋_GB2312"/>
                <w:sz w:val="24"/>
              </w:rPr>
            </w:pPr>
            <w:r>
              <w:rPr>
                <w:rFonts w:eastAsia="仿宋_GB2312"/>
                <w:sz w:val="24"/>
              </w:rPr>
              <w:t>锅炉房</w:t>
            </w:r>
          </w:p>
        </w:tc>
        <w:tc>
          <w:tcPr>
            <w:tcW w:w="1324" w:type="dxa"/>
            <w:vAlign w:val="center"/>
          </w:tcPr>
          <w:p>
            <w:pPr>
              <w:tabs>
                <w:tab w:val="left" w:pos="357"/>
              </w:tabs>
              <w:jc w:val="center"/>
              <w:rPr>
                <w:rFonts w:eastAsia="仿宋_GB2312"/>
                <w:sz w:val="24"/>
              </w:rPr>
            </w:pPr>
            <w:r>
              <w:rPr>
                <w:rFonts w:eastAsia="仿宋_GB2312"/>
                <w:sz w:val="24"/>
              </w:rPr>
              <w:t>/</w:t>
            </w:r>
          </w:p>
        </w:tc>
        <w:tc>
          <w:tcPr>
            <w:tcW w:w="2304" w:type="dxa"/>
            <w:tcMar>
              <w:top w:w="0" w:type="dxa"/>
              <w:left w:w="170" w:type="dxa"/>
              <w:bottom w:w="0" w:type="dxa"/>
              <w:right w:w="108" w:type="dxa"/>
            </w:tcMar>
            <w:vAlign w:val="center"/>
          </w:tcPr>
          <w:p>
            <w:pPr>
              <w:ind w:left="-105" w:leftChars="-50" w:right="-105" w:rightChars="-50"/>
              <w:jc w:val="center"/>
              <w:rPr>
                <w:rFonts w:eastAsia="仿宋_GB2312"/>
                <w:sz w:val="24"/>
              </w:rPr>
            </w:pPr>
            <w:r>
              <w:rPr>
                <w:rFonts w:eastAsia="仿宋_GB2312"/>
                <w:sz w:val="24"/>
              </w:rPr>
              <w:t>噪声、高温、一氧化碳、二氧化碳、甲烷</w:t>
            </w:r>
          </w:p>
        </w:tc>
        <w:tc>
          <w:tcPr>
            <w:tcW w:w="5014" w:type="dxa"/>
            <w:vAlign w:val="center"/>
          </w:tcPr>
          <w:p>
            <w:pPr>
              <w:ind w:left="-105" w:leftChars="-50" w:right="-105" w:rightChars="-50"/>
              <w:jc w:val="center"/>
              <w:rPr>
                <w:rFonts w:eastAsia="仿宋_GB2312"/>
                <w:color w:val="000000"/>
                <w:sz w:val="24"/>
              </w:rPr>
            </w:pPr>
            <w:r>
              <w:rPr>
                <w:rFonts w:eastAsia="仿宋_GB2312"/>
                <w:color w:val="000000"/>
                <w:sz w:val="24"/>
              </w:rPr>
              <w:t>设备运行时产生噪声，天然气燃烧产生二氧化碳，不完全燃烧产生一氧化碳，锅炉加热过程产生高温，泄漏时产生甲烷</w:t>
            </w:r>
          </w:p>
        </w:tc>
        <w:tc>
          <w:tcPr>
            <w:tcW w:w="1949" w:type="dxa"/>
            <w:vAlign w:val="center"/>
          </w:tcPr>
          <w:p>
            <w:pPr>
              <w:jc w:val="center"/>
              <w:rPr>
                <w:rFonts w:eastAsia="仿宋_GB2312"/>
                <w:sz w:val="24"/>
              </w:rPr>
            </w:pPr>
            <w:r>
              <w:rPr>
                <w:rFonts w:eastAsia="仿宋_GB2312"/>
                <w:sz w:val="24"/>
              </w:rPr>
              <w:t>备用</w:t>
            </w:r>
          </w:p>
          <w:p>
            <w:pPr>
              <w:jc w:val="center"/>
              <w:rPr>
                <w:rFonts w:eastAsia="仿宋_GB2312"/>
                <w:sz w:val="24"/>
              </w:rPr>
            </w:pPr>
            <w:r>
              <w:rPr>
                <w:rFonts w:eastAsia="仿宋_GB2312"/>
                <w:sz w:val="24"/>
              </w:rPr>
              <w:t>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8" w:type="dxa"/>
          </w:tcPr>
          <w:p>
            <w:pPr>
              <w:jc w:val="center"/>
              <w:rPr>
                <w:rFonts w:eastAsia="仿宋_GB2312"/>
                <w:sz w:val="24"/>
              </w:rPr>
            </w:pPr>
          </w:p>
        </w:tc>
        <w:tc>
          <w:tcPr>
            <w:tcW w:w="1087" w:type="dxa"/>
            <w:vAlign w:val="center"/>
          </w:tcPr>
          <w:p>
            <w:pPr>
              <w:adjustRightInd w:val="0"/>
              <w:snapToGrid w:val="0"/>
              <w:jc w:val="center"/>
              <w:rPr>
                <w:rFonts w:hint="eastAsia" w:ascii="Times New Roman" w:hAnsi="Times New Roman" w:eastAsia="仿宋_GB2312" w:cs="Times New Roman"/>
                <w:color w:val="FF0000"/>
                <w:kern w:val="2"/>
                <w:sz w:val="24"/>
                <w:szCs w:val="24"/>
                <w:lang w:val="en-US" w:eastAsia="zh-CN" w:bidi="ar-SA"/>
              </w:rPr>
            </w:pPr>
            <w:r>
              <w:rPr>
                <w:rFonts w:hint="eastAsia" w:eastAsia="仿宋_GB2312"/>
                <w:color w:val="FF0000"/>
                <w:sz w:val="24"/>
              </w:rPr>
              <w:t>光电硝酸钾车间</w:t>
            </w:r>
            <w:r>
              <w:rPr>
                <w:rFonts w:hint="eastAsia" w:eastAsia="仿宋_GB2312"/>
                <w:color w:val="FF0000"/>
                <w:sz w:val="24"/>
                <w:lang w:eastAsia="zh-CN"/>
              </w:rPr>
              <w:t>班长</w:t>
            </w:r>
          </w:p>
        </w:tc>
        <w:tc>
          <w:tcPr>
            <w:tcW w:w="637" w:type="dxa"/>
            <w:vAlign w:val="center"/>
          </w:tcPr>
          <w:p>
            <w:pPr>
              <w:adjustRightInd w:val="0"/>
              <w:snapToGrid w:val="0"/>
              <w:jc w:val="center"/>
              <w:rPr>
                <w:rFonts w:hint="eastAsia" w:ascii="Times New Roman" w:hAnsi="Times New Roman" w:eastAsia="仿宋_GB2312" w:cs="Times New Roman"/>
                <w:color w:val="FF0000"/>
                <w:kern w:val="2"/>
                <w:sz w:val="24"/>
                <w:szCs w:val="24"/>
                <w:lang w:val="en-US" w:eastAsia="zh-CN" w:bidi="ar-SA"/>
              </w:rPr>
            </w:pPr>
            <w:r>
              <w:rPr>
                <w:rFonts w:hint="eastAsia" w:eastAsia="仿宋_GB2312"/>
                <w:color w:val="FF0000"/>
                <w:sz w:val="24"/>
                <w:lang w:val="en-US" w:eastAsia="zh-CN"/>
              </w:rPr>
              <w:t>1</w:t>
            </w:r>
          </w:p>
        </w:tc>
        <w:tc>
          <w:tcPr>
            <w:tcW w:w="1535" w:type="dxa"/>
            <w:vAlign w:val="center"/>
          </w:tcPr>
          <w:p>
            <w:pPr>
              <w:tabs>
                <w:tab w:val="left" w:pos="357"/>
              </w:tabs>
              <w:jc w:val="center"/>
              <w:rPr>
                <w:rFonts w:eastAsia="仿宋_GB2312"/>
                <w:sz w:val="24"/>
              </w:rPr>
            </w:pPr>
            <w:r>
              <w:rPr>
                <w:rFonts w:hint="eastAsia" w:eastAsia="仿宋_GB2312"/>
                <w:color w:val="FF0000"/>
                <w:sz w:val="24"/>
              </w:rPr>
              <w:t>光电硝酸钾车间</w:t>
            </w:r>
          </w:p>
        </w:tc>
        <w:tc>
          <w:tcPr>
            <w:tcW w:w="1324" w:type="dxa"/>
            <w:vAlign w:val="center"/>
          </w:tcPr>
          <w:p>
            <w:pPr>
              <w:tabs>
                <w:tab w:val="left" w:pos="357"/>
              </w:tabs>
              <w:jc w:val="center"/>
              <w:rPr>
                <w:rFonts w:eastAsia="仿宋_GB2312"/>
                <w:color w:val="FF0000"/>
                <w:sz w:val="24"/>
              </w:rPr>
            </w:pPr>
            <w:r>
              <w:rPr>
                <w:rFonts w:eastAsia="仿宋_GB2312"/>
                <w:color w:val="FF0000"/>
                <w:sz w:val="24"/>
              </w:rPr>
              <w:t>/</w:t>
            </w:r>
          </w:p>
        </w:tc>
        <w:tc>
          <w:tcPr>
            <w:tcW w:w="2304" w:type="dxa"/>
            <w:tcMar>
              <w:top w:w="0" w:type="dxa"/>
              <w:left w:w="170" w:type="dxa"/>
              <w:bottom w:w="0" w:type="dxa"/>
              <w:right w:w="108" w:type="dxa"/>
            </w:tcMar>
            <w:vAlign w:val="center"/>
          </w:tcPr>
          <w:p>
            <w:pPr>
              <w:ind w:left="-105" w:leftChars="-50" w:right="-105" w:rightChars="-50"/>
              <w:jc w:val="center"/>
              <w:rPr>
                <w:rFonts w:eastAsia="仿宋_GB2312"/>
                <w:color w:val="FF0000"/>
                <w:sz w:val="24"/>
              </w:rPr>
            </w:pPr>
            <w:r>
              <w:rPr>
                <w:rFonts w:eastAsia="仿宋_GB2312"/>
                <w:color w:val="FF0000"/>
                <w:sz w:val="24"/>
              </w:rPr>
              <w:t>噪声、高温、硝酸钾</w:t>
            </w:r>
          </w:p>
        </w:tc>
        <w:tc>
          <w:tcPr>
            <w:tcW w:w="5014" w:type="dxa"/>
            <w:vAlign w:val="center"/>
          </w:tcPr>
          <w:p>
            <w:pPr>
              <w:ind w:left="-105" w:leftChars="-50" w:right="-105" w:rightChars="-50"/>
              <w:jc w:val="center"/>
              <w:rPr>
                <w:rFonts w:hint="eastAsia" w:eastAsia="仿宋_GB2312"/>
                <w:color w:val="FF0000"/>
                <w:sz w:val="24"/>
                <w:lang w:eastAsia="zh-CN"/>
              </w:rPr>
            </w:pPr>
            <w:r>
              <w:rPr>
                <w:rFonts w:hint="eastAsia" w:eastAsia="仿宋_GB2312"/>
                <w:color w:val="FF0000"/>
                <w:sz w:val="24"/>
                <w:lang w:eastAsia="zh-CN"/>
              </w:rPr>
              <w:t>在车间巡视时接触</w:t>
            </w:r>
          </w:p>
        </w:tc>
        <w:tc>
          <w:tcPr>
            <w:tcW w:w="1949" w:type="dxa"/>
            <w:vAlign w:val="center"/>
          </w:tcPr>
          <w:p>
            <w:pPr>
              <w:jc w:val="center"/>
              <w:rPr>
                <w:rFonts w:hint="eastAsia" w:eastAsia="仿宋_GB2312"/>
                <w:color w:val="FF0000"/>
                <w:sz w:val="24"/>
                <w:lang w:val="en-US" w:eastAsia="zh-CN"/>
              </w:rPr>
            </w:pPr>
            <w:r>
              <w:rPr>
                <w:rFonts w:hint="eastAsia" w:eastAsia="仿宋_GB2312"/>
                <w:color w:val="FF0000"/>
                <w:sz w:val="24"/>
                <w:lang w:val="en-US" w:eastAsia="zh-CN"/>
              </w:rPr>
              <w:t>/</w:t>
            </w:r>
          </w:p>
        </w:tc>
      </w:tr>
    </w:tbl>
    <w:p>
      <w:pPr>
        <w:pStyle w:val="71"/>
        <w:spacing w:line="490" w:lineRule="exact"/>
        <w:sectPr>
          <w:pgSz w:w="16838" w:h="11906" w:orient="landscape"/>
          <w:pgMar w:top="1304" w:right="1440" w:bottom="1134" w:left="1559" w:header="624" w:footer="907" w:gutter="0"/>
          <w:cols w:space="720" w:num="1"/>
          <w:docGrid w:linePitch="312" w:charSpace="0"/>
        </w:sectPr>
      </w:pPr>
    </w:p>
    <w:p>
      <w:pPr>
        <w:pStyle w:val="71"/>
        <w:spacing w:line="490" w:lineRule="exact"/>
      </w:pPr>
      <w:bookmarkStart w:id="97" w:name="_Toc27335"/>
      <w:r>
        <w:t>6.2职业病危害因素对人体健康的影响</w:t>
      </w:r>
      <w:bookmarkEnd w:id="96"/>
      <w:bookmarkEnd w:id="97"/>
    </w:p>
    <w:p>
      <w:pPr>
        <w:pStyle w:val="48"/>
        <w:spacing w:line="490" w:lineRule="exact"/>
        <w:ind w:firstLine="0" w:firstLineChars="0"/>
        <w:rPr>
          <w:rFonts w:ascii="Times New Roman"/>
          <w:b/>
        </w:rPr>
      </w:pPr>
      <w:r>
        <w:rPr>
          <w:rFonts w:ascii="Times New Roman"/>
          <w:b/>
        </w:rPr>
        <w:t>6.2.1噪声</w:t>
      </w:r>
    </w:p>
    <w:p>
      <w:pPr>
        <w:spacing w:line="490" w:lineRule="exact"/>
        <w:rPr>
          <w:rFonts w:eastAsia="仿宋_GB2312"/>
          <w:b/>
          <w:spacing w:val="16"/>
          <w:sz w:val="28"/>
          <w:szCs w:val="28"/>
        </w:rPr>
      </w:pPr>
      <w:r>
        <w:rPr>
          <w:rFonts w:eastAsia="仿宋_GB2312"/>
          <w:b/>
          <w:spacing w:val="16"/>
          <w:sz w:val="28"/>
          <w:szCs w:val="28"/>
        </w:rPr>
        <w:t>（1）对人体健康的影响</w:t>
      </w:r>
    </w:p>
    <w:p>
      <w:pPr>
        <w:pStyle w:val="48"/>
        <w:spacing w:line="490" w:lineRule="exact"/>
        <w:rPr>
          <w:rFonts w:ascii="Times New Roman"/>
        </w:rPr>
      </w:pPr>
      <w:r>
        <w:rPr>
          <w:rFonts w:ascii="Times New Roman"/>
        </w:rPr>
        <w:t>噪声是由许多不同频率与不同声强的声音无规则组合而成，它对人体的危害是多方面的，尤以内耳损伤最为明显，在长时间超过国家标准的噪声环境中工作可从暂时性听阈位移逐渐发展为永久性听阈位移，直至导致噪声性耳聋，噪声聋是我国法定职业病。长期接触高强度的噪声，不仅使听觉器官受到损伤，同时对中枢神经系统、心血管系统、消化系统和内分泌系统均有不良影响。在噪声干扰下工人会感觉烦躁，注意力不集中和反应迟钝，生产场所由于噪声影响掩盖了异常信号和声音，容易发生各种工伤事故。</w:t>
      </w:r>
    </w:p>
    <w:p>
      <w:pPr>
        <w:spacing w:line="490" w:lineRule="exact"/>
        <w:rPr>
          <w:rFonts w:eastAsia="仿宋_GB2312"/>
          <w:b/>
          <w:spacing w:val="16"/>
          <w:sz w:val="28"/>
          <w:szCs w:val="28"/>
        </w:rPr>
      </w:pPr>
      <w:r>
        <w:rPr>
          <w:rFonts w:eastAsia="仿宋_GB2312"/>
          <w:b/>
          <w:bCs/>
          <w:spacing w:val="16"/>
          <w:kern w:val="0"/>
          <w:sz w:val="28"/>
          <w:szCs w:val="28"/>
        </w:rPr>
        <w:t>（2）</w:t>
      </w:r>
      <w:r>
        <w:rPr>
          <w:rFonts w:eastAsia="仿宋_GB2312"/>
          <w:b/>
          <w:spacing w:val="16"/>
          <w:sz w:val="28"/>
          <w:szCs w:val="28"/>
        </w:rPr>
        <w:t>职业接触限值</w:t>
      </w:r>
    </w:p>
    <w:p>
      <w:pPr>
        <w:pStyle w:val="48"/>
        <w:spacing w:line="490" w:lineRule="exact"/>
        <w:rPr>
          <w:rFonts w:ascii="Times New Roman"/>
        </w:rPr>
      </w:pPr>
      <w:r>
        <w:rPr>
          <w:rFonts w:ascii="Times New Roman"/>
        </w:rPr>
        <w:t>根据GBZ2.2-2007《工作场所有害因素职业接触限值 第2部分：物理因素》规定，噪声的职业接触限值见表6-3、6-4。</w:t>
      </w:r>
    </w:p>
    <w:p>
      <w:pPr>
        <w:spacing w:before="120" w:beforeLines="50" w:line="490" w:lineRule="exact"/>
        <w:jc w:val="center"/>
        <w:rPr>
          <w:rFonts w:eastAsia="仿宋_GB2312"/>
          <w:b/>
          <w:spacing w:val="16"/>
          <w:sz w:val="28"/>
        </w:rPr>
      </w:pPr>
      <w:r>
        <w:rPr>
          <w:rFonts w:eastAsia="仿宋_GB2312"/>
          <w:b/>
          <w:spacing w:val="16"/>
          <w:sz w:val="28"/>
        </w:rPr>
        <w:t>表6-3   工作场所噪声职业接触限值</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4"/>
        <w:gridCol w:w="2896"/>
        <w:gridCol w:w="4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4" w:type="dxa"/>
            <w:vAlign w:val="center"/>
          </w:tcPr>
          <w:p>
            <w:pPr>
              <w:pStyle w:val="96"/>
              <w:spacing w:line="240" w:lineRule="atLeast"/>
              <w:ind w:firstLine="0" w:firstLineChars="0"/>
              <w:jc w:val="center"/>
              <w:rPr>
                <w:rFonts w:ascii="Times New Roman" w:eastAsia="仿宋_GB2312"/>
                <w:b/>
                <w:sz w:val="24"/>
              </w:rPr>
            </w:pPr>
            <w:r>
              <w:rPr>
                <w:rFonts w:ascii="Times New Roman" w:eastAsia="仿宋_GB2312"/>
                <w:b/>
                <w:sz w:val="24"/>
              </w:rPr>
              <w:t>接触时间</w:t>
            </w:r>
          </w:p>
        </w:tc>
        <w:tc>
          <w:tcPr>
            <w:tcW w:w="2896" w:type="dxa"/>
            <w:vAlign w:val="center"/>
          </w:tcPr>
          <w:p>
            <w:pPr>
              <w:pStyle w:val="96"/>
              <w:spacing w:line="240" w:lineRule="atLeast"/>
              <w:ind w:firstLine="0" w:firstLineChars="0"/>
              <w:jc w:val="center"/>
              <w:rPr>
                <w:rFonts w:ascii="Times New Roman" w:eastAsia="仿宋_GB2312"/>
                <w:b/>
                <w:sz w:val="24"/>
              </w:rPr>
            </w:pPr>
            <w:r>
              <w:rPr>
                <w:rFonts w:ascii="Times New Roman" w:eastAsia="仿宋_GB2312"/>
                <w:b/>
                <w:sz w:val="24"/>
              </w:rPr>
              <w:t>接触限值[dB(A)]</w:t>
            </w:r>
          </w:p>
        </w:tc>
        <w:tc>
          <w:tcPr>
            <w:tcW w:w="4424" w:type="dxa"/>
            <w:vAlign w:val="center"/>
          </w:tcPr>
          <w:p>
            <w:pPr>
              <w:pStyle w:val="96"/>
              <w:spacing w:line="240" w:lineRule="atLeast"/>
              <w:ind w:firstLine="0" w:firstLineChars="0"/>
              <w:jc w:val="center"/>
              <w:rPr>
                <w:rFonts w:ascii="Times New Roman" w:eastAsia="仿宋_GB2312"/>
                <w:b/>
                <w:sz w:val="24"/>
              </w:rPr>
            </w:pPr>
            <w:r>
              <w:rPr>
                <w:rFonts w:ascii="Times New Roman" w:eastAsia="仿宋_GB2312"/>
                <w:b/>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4"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5d/w，=8h/d</w:t>
            </w:r>
          </w:p>
        </w:tc>
        <w:tc>
          <w:tcPr>
            <w:tcW w:w="2896"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85</w:t>
            </w:r>
          </w:p>
        </w:tc>
        <w:tc>
          <w:tcPr>
            <w:tcW w:w="4424"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非稳态噪声计算8h等效声级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4"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5d/w，≠8h/d</w:t>
            </w:r>
          </w:p>
        </w:tc>
        <w:tc>
          <w:tcPr>
            <w:tcW w:w="2896"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85</w:t>
            </w:r>
          </w:p>
        </w:tc>
        <w:tc>
          <w:tcPr>
            <w:tcW w:w="4424"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szCs w:val="21"/>
              </w:rPr>
              <w:t>计算8h</w:t>
            </w:r>
            <w:r>
              <w:rPr>
                <w:rFonts w:ascii="Times New Roman" w:eastAsia="仿宋_GB2312"/>
                <w:sz w:val="24"/>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4"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≠5d/w</w:t>
            </w:r>
          </w:p>
        </w:tc>
        <w:tc>
          <w:tcPr>
            <w:tcW w:w="2896"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85</w:t>
            </w:r>
          </w:p>
        </w:tc>
        <w:tc>
          <w:tcPr>
            <w:tcW w:w="4424" w:type="dxa"/>
            <w:vAlign w:val="center"/>
          </w:tcPr>
          <w:p>
            <w:pPr>
              <w:pStyle w:val="96"/>
              <w:spacing w:line="240" w:lineRule="atLeast"/>
              <w:ind w:firstLine="0" w:firstLineChars="0"/>
              <w:jc w:val="center"/>
              <w:rPr>
                <w:rFonts w:ascii="Times New Roman" w:eastAsia="仿宋_GB2312"/>
                <w:sz w:val="24"/>
              </w:rPr>
            </w:pPr>
            <w:r>
              <w:rPr>
                <w:rFonts w:ascii="Times New Roman" w:eastAsia="仿宋_GB2312"/>
                <w:sz w:val="24"/>
              </w:rPr>
              <w:t>计算40h等效声级</w:t>
            </w:r>
          </w:p>
        </w:tc>
      </w:tr>
    </w:tbl>
    <w:p>
      <w:pPr>
        <w:spacing w:line="520" w:lineRule="exact"/>
        <w:jc w:val="center"/>
        <w:rPr>
          <w:rFonts w:eastAsia="仿宋_GB2312"/>
          <w:b/>
          <w:spacing w:val="16"/>
          <w:sz w:val="28"/>
        </w:rPr>
      </w:pPr>
      <w:r>
        <w:rPr>
          <w:rFonts w:eastAsia="仿宋_GB2312"/>
          <w:b/>
          <w:spacing w:val="16"/>
          <w:sz w:val="28"/>
        </w:rPr>
        <w:t>表6-4   非噪声工作地点噪声声级设计要求</w:t>
      </w:r>
    </w:p>
    <w:tbl>
      <w:tblPr>
        <w:tblStyle w:val="30"/>
        <w:tblW w:w="96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3229"/>
        <w:gridCol w:w="32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29" w:type="dxa"/>
            <w:tcBorders>
              <w:bottom w:val="single" w:color="auto" w:sz="4" w:space="0"/>
              <w:right w:val="single" w:color="auto" w:sz="4" w:space="0"/>
            </w:tcBorders>
            <w:vAlign w:val="center"/>
          </w:tcPr>
          <w:p>
            <w:pPr>
              <w:autoSpaceDE w:val="0"/>
              <w:autoSpaceDN w:val="0"/>
              <w:adjustRightInd w:val="0"/>
              <w:spacing w:line="240" w:lineRule="atLeast"/>
              <w:jc w:val="center"/>
              <w:rPr>
                <w:rFonts w:eastAsia="仿宋_GB2312"/>
                <w:b/>
                <w:sz w:val="24"/>
              </w:rPr>
            </w:pPr>
            <w:r>
              <w:rPr>
                <w:rFonts w:eastAsia="仿宋_GB2312"/>
                <w:b/>
                <w:sz w:val="24"/>
                <w:lang w:val="zh-CN"/>
              </w:rPr>
              <w:t>地点</w:t>
            </w:r>
          </w:p>
        </w:tc>
        <w:tc>
          <w:tcPr>
            <w:tcW w:w="3229" w:type="dxa"/>
            <w:tcBorders>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eastAsia="仿宋_GB2312"/>
                <w:b/>
                <w:sz w:val="24"/>
              </w:rPr>
            </w:pPr>
            <w:r>
              <w:rPr>
                <w:rFonts w:eastAsia="仿宋_GB2312"/>
                <w:b/>
                <w:sz w:val="24"/>
              </w:rPr>
              <w:t>噪声声级dB（A）</w:t>
            </w:r>
          </w:p>
        </w:tc>
        <w:tc>
          <w:tcPr>
            <w:tcW w:w="3226" w:type="dxa"/>
            <w:tcBorders>
              <w:left w:val="single" w:color="auto" w:sz="4" w:space="0"/>
              <w:bottom w:val="single" w:color="auto" w:sz="4" w:space="0"/>
            </w:tcBorders>
            <w:vAlign w:val="center"/>
          </w:tcPr>
          <w:p>
            <w:pPr>
              <w:autoSpaceDE w:val="0"/>
              <w:autoSpaceDN w:val="0"/>
              <w:adjustRightInd w:val="0"/>
              <w:spacing w:line="240" w:lineRule="atLeast"/>
              <w:jc w:val="center"/>
              <w:rPr>
                <w:rFonts w:eastAsia="仿宋_GB2312"/>
                <w:b/>
                <w:sz w:val="24"/>
              </w:rPr>
            </w:pPr>
            <w:r>
              <w:rPr>
                <w:rFonts w:eastAsia="仿宋_GB2312"/>
                <w:b/>
                <w:sz w:val="24"/>
                <w:lang w:val="zh-CN"/>
              </w:rPr>
              <w:t>工效限值</w:t>
            </w:r>
            <w:r>
              <w:rPr>
                <w:rFonts w:eastAsia="仿宋_GB2312"/>
                <w:b/>
                <w:sz w:val="24"/>
              </w:rPr>
              <w:t>dB（A）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29" w:type="dxa"/>
            <w:tcBorders>
              <w:top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eastAsia="仿宋_GB2312"/>
                <w:sz w:val="24"/>
              </w:rPr>
            </w:pPr>
            <w:r>
              <w:rPr>
                <w:rFonts w:eastAsia="仿宋_GB2312"/>
                <w:sz w:val="24"/>
              </w:rPr>
              <w:t>噪声车间观察（值班）室</w:t>
            </w:r>
          </w:p>
        </w:tc>
        <w:tc>
          <w:tcPr>
            <w:tcW w:w="32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eastAsia="仿宋_GB2312"/>
                <w:sz w:val="24"/>
              </w:rPr>
            </w:pPr>
            <w:r>
              <w:rPr>
                <w:rFonts w:eastAsia="仿宋_GB2312"/>
                <w:sz w:val="24"/>
              </w:rPr>
              <w:t>≤75</w:t>
            </w:r>
          </w:p>
        </w:tc>
        <w:tc>
          <w:tcPr>
            <w:tcW w:w="3226" w:type="dxa"/>
            <w:vMerge w:val="restart"/>
            <w:tcBorders>
              <w:top w:val="single" w:color="auto" w:sz="4" w:space="0"/>
              <w:left w:val="single" w:color="auto" w:sz="4" w:space="0"/>
            </w:tcBorders>
            <w:vAlign w:val="center"/>
          </w:tcPr>
          <w:p>
            <w:pPr>
              <w:autoSpaceDE w:val="0"/>
              <w:autoSpaceDN w:val="0"/>
              <w:adjustRightInd w:val="0"/>
              <w:spacing w:line="240" w:lineRule="atLeast"/>
              <w:jc w:val="center"/>
              <w:rPr>
                <w:rFonts w:eastAsia="仿宋_GB2312"/>
                <w:sz w:val="24"/>
              </w:rPr>
            </w:pPr>
            <w:r>
              <w:rPr>
                <w:rFonts w:eastAsia="仿宋_GB2312"/>
                <w:sz w:val="24"/>
              </w:rPr>
              <w:t>≤55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29" w:type="dxa"/>
            <w:tcBorders>
              <w:top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eastAsia="仿宋_GB2312"/>
                <w:sz w:val="24"/>
              </w:rPr>
            </w:pPr>
            <w:r>
              <w:rPr>
                <w:rFonts w:eastAsia="仿宋_GB2312"/>
                <w:sz w:val="24"/>
              </w:rPr>
              <w:t>非噪声车间办公室、会议室</w:t>
            </w:r>
          </w:p>
        </w:tc>
        <w:tc>
          <w:tcPr>
            <w:tcW w:w="32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eastAsia="仿宋_GB2312"/>
                <w:sz w:val="24"/>
              </w:rPr>
            </w:pPr>
            <w:r>
              <w:rPr>
                <w:rFonts w:eastAsia="仿宋_GB2312"/>
                <w:sz w:val="24"/>
              </w:rPr>
              <w:t>≤60</w:t>
            </w:r>
          </w:p>
        </w:tc>
        <w:tc>
          <w:tcPr>
            <w:tcW w:w="3226" w:type="dxa"/>
            <w:vMerge w:val="continue"/>
            <w:tcBorders>
              <w:left w:val="single" w:color="auto" w:sz="4" w:space="0"/>
            </w:tcBorders>
            <w:vAlign w:val="center"/>
          </w:tcPr>
          <w:p>
            <w:pPr>
              <w:autoSpaceDE w:val="0"/>
              <w:autoSpaceDN w:val="0"/>
              <w:adjustRightInd w:val="0"/>
              <w:spacing w:line="24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3229" w:type="dxa"/>
            <w:tcBorders>
              <w:top w:val="single" w:color="auto" w:sz="4" w:space="0"/>
              <w:right w:val="single" w:color="auto" w:sz="4" w:space="0"/>
            </w:tcBorders>
            <w:vAlign w:val="center"/>
          </w:tcPr>
          <w:p>
            <w:pPr>
              <w:autoSpaceDE w:val="0"/>
              <w:autoSpaceDN w:val="0"/>
              <w:adjustRightInd w:val="0"/>
              <w:spacing w:line="240" w:lineRule="atLeast"/>
              <w:jc w:val="center"/>
              <w:rPr>
                <w:rFonts w:eastAsia="仿宋_GB2312"/>
                <w:sz w:val="24"/>
              </w:rPr>
            </w:pPr>
            <w:r>
              <w:rPr>
                <w:rFonts w:eastAsia="仿宋_GB2312"/>
                <w:sz w:val="24"/>
              </w:rPr>
              <w:t>主控室、精密加工室</w:t>
            </w:r>
          </w:p>
        </w:tc>
        <w:tc>
          <w:tcPr>
            <w:tcW w:w="3229" w:type="dxa"/>
            <w:tcBorders>
              <w:top w:val="single" w:color="auto" w:sz="4" w:space="0"/>
              <w:left w:val="single" w:color="auto" w:sz="4" w:space="0"/>
              <w:right w:val="single" w:color="auto" w:sz="4" w:space="0"/>
            </w:tcBorders>
            <w:vAlign w:val="center"/>
          </w:tcPr>
          <w:p>
            <w:pPr>
              <w:autoSpaceDE w:val="0"/>
              <w:autoSpaceDN w:val="0"/>
              <w:adjustRightInd w:val="0"/>
              <w:spacing w:line="240" w:lineRule="atLeast"/>
              <w:jc w:val="center"/>
              <w:rPr>
                <w:rFonts w:eastAsia="仿宋_GB2312"/>
                <w:sz w:val="24"/>
              </w:rPr>
            </w:pPr>
            <w:r>
              <w:rPr>
                <w:rFonts w:eastAsia="仿宋_GB2312"/>
                <w:sz w:val="24"/>
              </w:rPr>
              <w:t>≤70</w:t>
            </w:r>
          </w:p>
        </w:tc>
        <w:tc>
          <w:tcPr>
            <w:tcW w:w="3226" w:type="dxa"/>
            <w:vMerge w:val="continue"/>
            <w:tcBorders>
              <w:left w:val="single" w:color="auto" w:sz="4" w:space="0"/>
            </w:tcBorders>
            <w:vAlign w:val="center"/>
          </w:tcPr>
          <w:p>
            <w:pPr>
              <w:autoSpaceDE w:val="0"/>
              <w:autoSpaceDN w:val="0"/>
              <w:adjustRightInd w:val="0"/>
              <w:spacing w:line="240" w:lineRule="atLeast"/>
              <w:jc w:val="center"/>
              <w:rPr>
                <w:rFonts w:eastAsia="仿宋_GB2312"/>
                <w:sz w:val="24"/>
              </w:rPr>
            </w:pPr>
          </w:p>
        </w:tc>
      </w:tr>
    </w:tbl>
    <w:p>
      <w:pPr>
        <w:spacing w:line="490" w:lineRule="exact"/>
        <w:rPr>
          <w:rFonts w:eastAsia="仿宋_GB2312"/>
          <w:b/>
          <w:bCs/>
          <w:spacing w:val="16"/>
          <w:sz w:val="28"/>
          <w:szCs w:val="28"/>
        </w:rPr>
      </w:pPr>
      <w:r>
        <w:rPr>
          <w:rFonts w:eastAsia="仿宋_GB2312"/>
          <w:b/>
          <w:bCs/>
          <w:spacing w:val="16"/>
          <w:sz w:val="28"/>
          <w:szCs w:val="28"/>
        </w:rPr>
        <w:t>6.2.</w:t>
      </w:r>
      <w:r>
        <w:rPr>
          <w:rFonts w:hint="eastAsia" w:eastAsia="仿宋_GB2312"/>
          <w:b/>
          <w:bCs/>
          <w:spacing w:val="16"/>
          <w:sz w:val="28"/>
          <w:szCs w:val="28"/>
        </w:rPr>
        <w:t>2</w:t>
      </w:r>
      <w:r>
        <w:rPr>
          <w:rFonts w:eastAsia="仿宋_GB2312"/>
          <w:b/>
          <w:bCs/>
          <w:spacing w:val="16"/>
          <w:sz w:val="28"/>
          <w:szCs w:val="28"/>
        </w:rPr>
        <w:t>高温</w:t>
      </w:r>
    </w:p>
    <w:p>
      <w:pPr>
        <w:spacing w:line="490" w:lineRule="exact"/>
        <w:rPr>
          <w:rFonts w:eastAsia="仿宋_GB2312"/>
          <w:bCs/>
          <w:spacing w:val="16"/>
          <w:sz w:val="28"/>
          <w:szCs w:val="28"/>
        </w:rPr>
      </w:pPr>
      <w:r>
        <w:rPr>
          <w:rFonts w:eastAsia="仿宋_GB2312"/>
          <w:bCs/>
          <w:spacing w:val="16"/>
          <w:sz w:val="28"/>
          <w:szCs w:val="28"/>
        </w:rPr>
        <w:t>（1）对人体的影响</w:t>
      </w:r>
    </w:p>
    <w:p>
      <w:pPr>
        <w:spacing w:line="490" w:lineRule="exact"/>
        <w:ind w:firstLine="624" w:firstLineChars="200"/>
        <w:rPr>
          <w:rFonts w:eastAsia="仿宋_GB2312"/>
          <w:bCs/>
          <w:spacing w:val="16"/>
          <w:sz w:val="28"/>
          <w:szCs w:val="28"/>
        </w:rPr>
      </w:pPr>
      <w:r>
        <w:rPr>
          <w:rFonts w:eastAsia="仿宋_GB2312"/>
          <w:bCs/>
          <w:spacing w:val="16"/>
          <w:sz w:val="28"/>
          <w:szCs w:val="28"/>
        </w:rPr>
        <w:t>高温作业可导致中暑，职业中暑是在高温作业环境下，由于热平衡和（或）水盐代谢紊乱而引起的以中枢神经系统和（或）心血管障碍为主要表现的急性疾病。中暑人员应及时脱离现场，迅速以物理降温和（或）药物降温；纠正水或电解质紊乱，对症治疗。中暑人员经及时处理，一般可很快恢复，不必调离原作业。</w:t>
      </w:r>
    </w:p>
    <w:p>
      <w:pPr>
        <w:spacing w:line="490" w:lineRule="exact"/>
        <w:rPr>
          <w:rFonts w:eastAsia="仿宋_GB2312"/>
          <w:bCs/>
          <w:spacing w:val="16"/>
          <w:sz w:val="28"/>
          <w:szCs w:val="28"/>
        </w:rPr>
      </w:pPr>
      <w:r>
        <w:rPr>
          <w:rFonts w:eastAsia="仿宋_GB2312"/>
          <w:bCs/>
          <w:spacing w:val="16"/>
          <w:sz w:val="28"/>
          <w:szCs w:val="28"/>
        </w:rPr>
        <w:t>（2）职业接触限值</w:t>
      </w:r>
    </w:p>
    <w:p>
      <w:pPr>
        <w:spacing w:line="490" w:lineRule="exact"/>
        <w:ind w:firstLine="624" w:firstLineChars="200"/>
        <w:rPr>
          <w:rFonts w:eastAsia="仿宋_GB2312"/>
          <w:b/>
          <w:spacing w:val="16"/>
          <w:sz w:val="28"/>
          <w:szCs w:val="28"/>
        </w:rPr>
      </w:pPr>
      <w:r>
        <w:rPr>
          <w:rFonts w:eastAsia="仿宋_GB2312"/>
          <w:bCs/>
          <w:spacing w:val="16"/>
          <w:sz w:val="28"/>
        </w:rPr>
        <w:t>《工作场所有害因素职业接触限值 第2部分：物理因素》GBZ2.2-2007</w:t>
      </w:r>
      <w:r>
        <w:rPr>
          <w:rFonts w:eastAsia="仿宋_GB2312"/>
          <w:spacing w:val="16"/>
          <w:sz w:val="28"/>
          <w:szCs w:val="28"/>
        </w:rPr>
        <w:t>规定的高温作业职业接触限值见表6-</w:t>
      </w:r>
      <w:r>
        <w:rPr>
          <w:rFonts w:hint="eastAsia" w:eastAsia="仿宋_GB2312"/>
          <w:spacing w:val="16"/>
          <w:sz w:val="28"/>
          <w:szCs w:val="28"/>
        </w:rPr>
        <w:t>5</w:t>
      </w:r>
      <w:r>
        <w:rPr>
          <w:rFonts w:eastAsia="仿宋_GB2312"/>
          <w:spacing w:val="16"/>
          <w:sz w:val="28"/>
          <w:szCs w:val="28"/>
        </w:rPr>
        <w:t>，本地区室外通风设计温度≥30℃的地区，表6-</w:t>
      </w:r>
      <w:r>
        <w:rPr>
          <w:rFonts w:hint="eastAsia" w:eastAsia="仿宋_GB2312"/>
          <w:spacing w:val="16"/>
          <w:sz w:val="28"/>
          <w:szCs w:val="28"/>
        </w:rPr>
        <w:t>5</w:t>
      </w:r>
      <w:r>
        <w:rPr>
          <w:rFonts w:eastAsia="仿宋_GB2312"/>
          <w:spacing w:val="16"/>
          <w:sz w:val="28"/>
          <w:szCs w:val="28"/>
        </w:rPr>
        <w:t>中规定的WBGT指数相应增加1℃。</w:t>
      </w:r>
    </w:p>
    <w:p>
      <w:pPr>
        <w:spacing w:line="490" w:lineRule="exact"/>
        <w:jc w:val="center"/>
        <w:rPr>
          <w:rFonts w:eastAsia="仿宋_GB2312"/>
          <w:spacing w:val="16"/>
          <w:sz w:val="28"/>
          <w:szCs w:val="28"/>
        </w:rPr>
      </w:pPr>
      <w:r>
        <w:rPr>
          <w:rFonts w:eastAsia="仿宋_GB2312"/>
          <w:b/>
          <w:spacing w:val="16"/>
          <w:sz w:val="28"/>
          <w:szCs w:val="28"/>
        </w:rPr>
        <w:t>表6-</w:t>
      </w:r>
      <w:r>
        <w:rPr>
          <w:rFonts w:hint="eastAsia" w:eastAsia="仿宋_GB2312"/>
          <w:b/>
          <w:spacing w:val="16"/>
          <w:sz w:val="28"/>
          <w:szCs w:val="28"/>
        </w:rPr>
        <w:t>5</w:t>
      </w:r>
      <w:r>
        <w:rPr>
          <w:rFonts w:eastAsia="仿宋_GB2312"/>
          <w:b/>
          <w:spacing w:val="16"/>
          <w:sz w:val="28"/>
          <w:szCs w:val="28"/>
        </w:rPr>
        <w:t xml:space="preserve"> 工作场所不同体力劳动WBGT限值（℃）</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3"/>
        <w:gridCol w:w="1873"/>
        <w:gridCol w:w="1873"/>
        <w:gridCol w:w="187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193" w:type="dxa"/>
            <w:vMerge w:val="restart"/>
            <w:vAlign w:val="center"/>
          </w:tcPr>
          <w:p>
            <w:pPr>
              <w:spacing w:line="320" w:lineRule="exact"/>
              <w:ind w:firstLine="354" w:firstLineChars="147"/>
              <w:rPr>
                <w:rFonts w:eastAsia="仿宋_GB2312"/>
                <w:b/>
                <w:sz w:val="24"/>
              </w:rPr>
            </w:pPr>
            <w:r>
              <w:rPr>
                <w:rFonts w:eastAsia="仿宋_GB2312"/>
                <w:b/>
                <w:sz w:val="24"/>
              </w:rPr>
              <w:t>接触时间率</w:t>
            </w:r>
          </w:p>
        </w:tc>
        <w:tc>
          <w:tcPr>
            <w:tcW w:w="7491" w:type="dxa"/>
            <w:gridSpan w:val="4"/>
            <w:vAlign w:val="center"/>
          </w:tcPr>
          <w:p>
            <w:pPr>
              <w:spacing w:line="320" w:lineRule="exact"/>
              <w:ind w:firstLine="3012" w:firstLineChars="1250"/>
              <w:rPr>
                <w:rFonts w:eastAsia="仿宋_GB2312"/>
                <w:b/>
                <w:sz w:val="24"/>
              </w:rPr>
            </w:pPr>
            <w:r>
              <w:rPr>
                <w:rFonts w:eastAsia="仿宋_GB2312"/>
                <w:b/>
                <w:sz w:val="24"/>
              </w:rPr>
              <w:t>体力劳动强度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193" w:type="dxa"/>
            <w:vMerge w:val="continue"/>
            <w:vAlign w:val="center"/>
          </w:tcPr>
          <w:p>
            <w:pPr>
              <w:spacing w:line="320" w:lineRule="exact"/>
              <w:ind w:firstLine="482"/>
              <w:jc w:val="center"/>
              <w:rPr>
                <w:rFonts w:eastAsia="仿宋_GB2312"/>
                <w:b/>
                <w:sz w:val="24"/>
              </w:rPr>
            </w:pPr>
          </w:p>
        </w:tc>
        <w:tc>
          <w:tcPr>
            <w:tcW w:w="1873" w:type="dxa"/>
            <w:vAlign w:val="center"/>
          </w:tcPr>
          <w:p>
            <w:pPr>
              <w:spacing w:line="320" w:lineRule="exact"/>
              <w:ind w:firstLine="482"/>
              <w:jc w:val="center"/>
              <w:rPr>
                <w:rFonts w:eastAsia="仿宋_GB2312"/>
                <w:b/>
                <w:sz w:val="24"/>
              </w:rPr>
            </w:pPr>
            <w:r>
              <w:rPr>
                <w:rFonts w:eastAsia="仿宋_GB2312"/>
                <w:b/>
                <w:sz w:val="24"/>
              </w:rPr>
              <w:t>Ⅰ</w:t>
            </w:r>
          </w:p>
        </w:tc>
        <w:tc>
          <w:tcPr>
            <w:tcW w:w="1873" w:type="dxa"/>
            <w:vAlign w:val="center"/>
          </w:tcPr>
          <w:p>
            <w:pPr>
              <w:spacing w:line="320" w:lineRule="exact"/>
              <w:ind w:firstLine="482"/>
              <w:jc w:val="center"/>
              <w:rPr>
                <w:rFonts w:eastAsia="仿宋_GB2312"/>
                <w:b/>
                <w:sz w:val="24"/>
              </w:rPr>
            </w:pPr>
            <w:r>
              <w:rPr>
                <w:rFonts w:eastAsia="仿宋_GB2312"/>
                <w:b/>
                <w:sz w:val="24"/>
              </w:rPr>
              <w:t>Ⅱ</w:t>
            </w:r>
          </w:p>
        </w:tc>
        <w:tc>
          <w:tcPr>
            <w:tcW w:w="1872" w:type="dxa"/>
            <w:vAlign w:val="center"/>
          </w:tcPr>
          <w:p>
            <w:pPr>
              <w:spacing w:line="320" w:lineRule="exact"/>
              <w:ind w:firstLine="482"/>
              <w:jc w:val="center"/>
              <w:rPr>
                <w:rFonts w:eastAsia="仿宋_GB2312"/>
                <w:b/>
                <w:sz w:val="24"/>
              </w:rPr>
            </w:pPr>
            <w:r>
              <w:rPr>
                <w:rFonts w:eastAsia="仿宋_GB2312"/>
                <w:b/>
                <w:sz w:val="24"/>
              </w:rPr>
              <w:t>Ⅲ</w:t>
            </w:r>
          </w:p>
        </w:tc>
        <w:tc>
          <w:tcPr>
            <w:tcW w:w="1873" w:type="dxa"/>
            <w:vAlign w:val="center"/>
          </w:tcPr>
          <w:p>
            <w:pPr>
              <w:spacing w:line="320" w:lineRule="exact"/>
              <w:ind w:firstLine="482"/>
              <w:jc w:val="center"/>
              <w:rPr>
                <w:rFonts w:eastAsia="仿宋_GB2312"/>
                <w:b/>
                <w:sz w:val="24"/>
              </w:rPr>
            </w:pPr>
            <w:r>
              <w:rPr>
                <w:rFonts w:eastAsia="仿宋_GB2312"/>
                <w:b/>
                <w:sz w:val="24"/>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3" w:type="dxa"/>
            <w:vAlign w:val="center"/>
          </w:tcPr>
          <w:p>
            <w:pPr>
              <w:spacing w:line="320" w:lineRule="exact"/>
              <w:jc w:val="center"/>
              <w:rPr>
                <w:rFonts w:eastAsia="仿宋_GB2312"/>
                <w:sz w:val="24"/>
              </w:rPr>
            </w:pPr>
            <w:r>
              <w:rPr>
                <w:rFonts w:eastAsia="仿宋_GB2312"/>
                <w:sz w:val="24"/>
              </w:rPr>
              <w:t>100%</w:t>
            </w:r>
          </w:p>
        </w:tc>
        <w:tc>
          <w:tcPr>
            <w:tcW w:w="1873" w:type="dxa"/>
            <w:vAlign w:val="center"/>
          </w:tcPr>
          <w:p>
            <w:pPr>
              <w:spacing w:line="320" w:lineRule="exact"/>
              <w:ind w:firstLine="480"/>
              <w:jc w:val="center"/>
              <w:rPr>
                <w:rFonts w:eastAsia="仿宋_GB2312"/>
                <w:sz w:val="24"/>
              </w:rPr>
            </w:pPr>
            <w:r>
              <w:rPr>
                <w:rFonts w:eastAsia="仿宋_GB2312"/>
                <w:sz w:val="24"/>
              </w:rPr>
              <w:t>30</w:t>
            </w:r>
          </w:p>
        </w:tc>
        <w:tc>
          <w:tcPr>
            <w:tcW w:w="1873" w:type="dxa"/>
            <w:vAlign w:val="center"/>
          </w:tcPr>
          <w:p>
            <w:pPr>
              <w:spacing w:line="320" w:lineRule="exact"/>
              <w:ind w:firstLine="480"/>
              <w:jc w:val="center"/>
              <w:rPr>
                <w:rFonts w:eastAsia="仿宋_GB2312"/>
                <w:sz w:val="24"/>
              </w:rPr>
            </w:pPr>
            <w:r>
              <w:rPr>
                <w:rFonts w:eastAsia="仿宋_GB2312"/>
                <w:sz w:val="24"/>
              </w:rPr>
              <w:t>28</w:t>
            </w:r>
          </w:p>
        </w:tc>
        <w:tc>
          <w:tcPr>
            <w:tcW w:w="1872" w:type="dxa"/>
            <w:vAlign w:val="center"/>
          </w:tcPr>
          <w:p>
            <w:pPr>
              <w:spacing w:line="320" w:lineRule="exact"/>
              <w:ind w:firstLine="480"/>
              <w:jc w:val="center"/>
              <w:rPr>
                <w:rFonts w:eastAsia="仿宋_GB2312"/>
                <w:sz w:val="24"/>
              </w:rPr>
            </w:pPr>
            <w:r>
              <w:rPr>
                <w:rFonts w:eastAsia="仿宋_GB2312"/>
                <w:sz w:val="24"/>
              </w:rPr>
              <w:t>26</w:t>
            </w:r>
          </w:p>
        </w:tc>
        <w:tc>
          <w:tcPr>
            <w:tcW w:w="1873" w:type="dxa"/>
            <w:vAlign w:val="center"/>
          </w:tcPr>
          <w:p>
            <w:pPr>
              <w:spacing w:line="320" w:lineRule="exact"/>
              <w:ind w:firstLine="480"/>
              <w:jc w:val="center"/>
              <w:rPr>
                <w:rFonts w:eastAsia="仿宋_GB2312"/>
                <w:sz w:val="24"/>
              </w:rPr>
            </w:pPr>
            <w:r>
              <w:rPr>
                <w:rFonts w:eastAsia="仿宋_GB2312"/>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3" w:type="dxa"/>
            <w:vAlign w:val="center"/>
          </w:tcPr>
          <w:p>
            <w:pPr>
              <w:spacing w:line="320" w:lineRule="exact"/>
              <w:jc w:val="center"/>
              <w:rPr>
                <w:rFonts w:eastAsia="仿宋_GB2312"/>
                <w:sz w:val="24"/>
              </w:rPr>
            </w:pPr>
            <w:r>
              <w:rPr>
                <w:rFonts w:eastAsia="仿宋_GB2312"/>
                <w:sz w:val="24"/>
              </w:rPr>
              <w:t>75%</w:t>
            </w:r>
          </w:p>
        </w:tc>
        <w:tc>
          <w:tcPr>
            <w:tcW w:w="1873" w:type="dxa"/>
            <w:vAlign w:val="center"/>
          </w:tcPr>
          <w:p>
            <w:pPr>
              <w:spacing w:line="320" w:lineRule="exact"/>
              <w:ind w:firstLine="480"/>
              <w:jc w:val="center"/>
              <w:rPr>
                <w:rFonts w:eastAsia="仿宋_GB2312"/>
                <w:sz w:val="24"/>
              </w:rPr>
            </w:pPr>
            <w:r>
              <w:rPr>
                <w:rFonts w:eastAsia="仿宋_GB2312"/>
                <w:sz w:val="24"/>
              </w:rPr>
              <w:t>31</w:t>
            </w:r>
          </w:p>
        </w:tc>
        <w:tc>
          <w:tcPr>
            <w:tcW w:w="1873" w:type="dxa"/>
            <w:vAlign w:val="center"/>
          </w:tcPr>
          <w:p>
            <w:pPr>
              <w:spacing w:line="320" w:lineRule="exact"/>
              <w:ind w:firstLine="480"/>
              <w:jc w:val="center"/>
              <w:rPr>
                <w:rFonts w:eastAsia="仿宋_GB2312"/>
                <w:sz w:val="24"/>
              </w:rPr>
            </w:pPr>
            <w:r>
              <w:rPr>
                <w:rFonts w:eastAsia="仿宋_GB2312"/>
                <w:sz w:val="24"/>
              </w:rPr>
              <w:t>29</w:t>
            </w:r>
          </w:p>
        </w:tc>
        <w:tc>
          <w:tcPr>
            <w:tcW w:w="1872" w:type="dxa"/>
            <w:vAlign w:val="center"/>
          </w:tcPr>
          <w:p>
            <w:pPr>
              <w:spacing w:line="320" w:lineRule="exact"/>
              <w:ind w:firstLine="480"/>
              <w:jc w:val="center"/>
              <w:rPr>
                <w:rFonts w:eastAsia="仿宋_GB2312"/>
                <w:sz w:val="24"/>
              </w:rPr>
            </w:pPr>
            <w:r>
              <w:rPr>
                <w:rFonts w:eastAsia="仿宋_GB2312"/>
                <w:sz w:val="24"/>
              </w:rPr>
              <w:t>28</w:t>
            </w:r>
          </w:p>
        </w:tc>
        <w:tc>
          <w:tcPr>
            <w:tcW w:w="1873" w:type="dxa"/>
            <w:vAlign w:val="center"/>
          </w:tcPr>
          <w:p>
            <w:pPr>
              <w:spacing w:line="320" w:lineRule="exact"/>
              <w:ind w:firstLine="480"/>
              <w:jc w:val="center"/>
              <w:rPr>
                <w:rFonts w:eastAsia="仿宋_GB2312"/>
                <w:sz w:val="24"/>
              </w:rPr>
            </w:pPr>
            <w:r>
              <w:rPr>
                <w:rFonts w:eastAsia="仿宋_GB2312"/>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3" w:type="dxa"/>
            <w:vAlign w:val="center"/>
          </w:tcPr>
          <w:p>
            <w:pPr>
              <w:spacing w:line="320" w:lineRule="exact"/>
              <w:jc w:val="center"/>
              <w:rPr>
                <w:rFonts w:eastAsia="仿宋_GB2312"/>
                <w:sz w:val="24"/>
              </w:rPr>
            </w:pPr>
            <w:r>
              <w:rPr>
                <w:rFonts w:eastAsia="仿宋_GB2312"/>
                <w:sz w:val="24"/>
              </w:rPr>
              <w:t>50%</w:t>
            </w:r>
          </w:p>
        </w:tc>
        <w:tc>
          <w:tcPr>
            <w:tcW w:w="1873" w:type="dxa"/>
            <w:vAlign w:val="center"/>
          </w:tcPr>
          <w:p>
            <w:pPr>
              <w:spacing w:line="320" w:lineRule="exact"/>
              <w:ind w:firstLine="480"/>
              <w:jc w:val="center"/>
              <w:rPr>
                <w:rFonts w:eastAsia="仿宋_GB2312"/>
                <w:sz w:val="24"/>
              </w:rPr>
            </w:pPr>
            <w:r>
              <w:rPr>
                <w:rFonts w:eastAsia="仿宋_GB2312"/>
                <w:sz w:val="24"/>
              </w:rPr>
              <w:t>32</w:t>
            </w:r>
          </w:p>
        </w:tc>
        <w:tc>
          <w:tcPr>
            <w:tcW w:w="1873" w:type="dxa"/>
            <w:vAlign w:val="center"/>
          </w:tcPr>
          <w:p>
            <w:pPr>
              <w:spacing w:line="320" w:lineRule="exact"/>
              <w:ind w:firstLine="480"/>
              <w:jc w:val="center"/>
              <w:rPr>
                <w:rFonts w:eastAsia="仿宋_GB2312"/>
                <w:sz w:val="24"/>
              </w:rPr>
            </w:pPr>
            <w:r>
              <w:rPr>
                <w:rFonts w:eastAsia="仿宋_GB2312"/>
                <w:sz w:val="24"/>
              </w:rPr>
              <w:t>30</w:t>
            </w:r>
          </w:p>
        </w:tc>
        <w:tc>
          <w:tcPr>
            <w:tcW w:w="1872" w:type="dxa"/>
            <w:vAlign w:val="center"/>
          </w:tcPr>
          <w:p>
            <w:pPr>
              <w:spacing w:line="320" w:lineRule="exact"/>
              <w:ind w:firstLine="480"/>
              <w:jc w:val="center"/>
              <w:rPr>
                <w:rFonts w:eastAsia="仿宋_GB2312"/>
                <w:sz w:val="24"/>
              </w:rPr>
            </w:pPr>
            <w:r>
              <w:rPr>
                <w:rFonts w:eastAsia="仿宋_GB2312"/>
                <w:sz w:val="24"/>
              </w:rPr>
              <w:t>29</w:t>
            </w:r>
          </w:p>
        </w:tc>
        <w:tc>
          <w:tcPr>
            <w:tcW w:w="1873" w:type="dxa"/>
            <w:vAlign w:val="center"/>
          </w:tcPr>
          <w:p>
            <w:pPr>
              <w:spacing w:line="320" w:lineRule="exact"/>
              <w:ind w:firstLine="480"/>
              <w:jc w:val="center"/>
              <w:rPr>
                <w:rFonts w:eastAsia="仿宋_GB2312"/>
                <w:sz w:val="24"/>
              </w:rPr>
            </w:pPr>
            <w:r>
              <w:rPr>
                <w:rFonts w:eastAsia="仿宋_GB2312"/>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3" w:type="dxa"/>
            <w:vAlign w:val="center"/>
          </w:tcPr>
          <w:p>
            <w:pPr>
              <w:spacing w:line="320" w:lineRule="exact"/>
              <w:jc w:val="center"/>
              <w:rPr>
                <w:rFonts w:eastAsia="仿宋_GB2312"/>
                <w:sz w:val="24"/>
              </w:rPr>
            </w:pPr>
            <w:r>
              <w:rPr>
                <w:rFonts w:eastAsia="仿宋_GB2312"/>
                <w:sz w:val="24"/>
              </w:rPr>
              <w:t>25%</w:t>
            </w:r>
          </w:p>
        </w:tc>
        <w:tc>
          <w:tcPr>
            <w:tcW w:w="1873" w:type="dxa"/>
            <w:vAlign w:val="center"/>
          </w:tcPr>
          <w:p>
            <w:pPr>
              <w:spacing w:line="320" w:lineRule="exact"/>
              <w:ind w:firstLine="480"/>
              <w:jc w:val="center"/>
              <w:rPr>
                <w:rFonts w:eastAsia="仿宋_GB2312"/>
                <w:sz w:val="24"/>
              </w:rPr>
            </w:pPr>
            <w:r>
              <w:rPr>
                <w:rFonts w:eastAsia="仿宋_GB2312"/>
                <w:sz w:val="24"/>
              </w:rPr>
              <w:t>33</w:t>
            </w:r>
          </w:p>
        </w:tc>
        <w:tc>
          <w:tcPr>
            <w:tcW w:w="1873" w:type="dxa"/>
            <w:vAlign w:val="center"/>
          </w:tcPr>
          <w:p>
            <w:pPr>
              <w:spacing w:line="320" w:lineRule="exact"/>
              <w:ind w:firstLine="480"/>
              <w:jc w:val="center"/>
              <w:rPr>
                <w:rFonts w:eastAsia="仿宋_GB2312"/>
                <w:sz w:val="24"/>
              </w:rPr>
            </w:pPr>
            <w:r>
              <w:rPr>
                <w:rFonts w:eastAsia="仿宋_GB2312"/>
                <w:sz w:val="24"/>
              </w:rPr>
              <w:t>32</w:t>
            </w:r>
          </w:p>
        </w:tc>
        <w:tc>
          <w:tcPr>
            <w:tcW w:w="1872" w:type="dxa"/>
            <w:vAlign w:val="center"/>
          </w:tcPr>
          <w:p>
            <w:pPr>
              <w:spacing w:line="320" w:lineRule="exact"/>
              <w:ind w:firstLine="480"/>
              <w:jc w:val="center"/>
              <w:rPr>
                <w:rFonts w:eastAsia="仿宋_GB2312"/>
                <w:sz w:val="24"/>
              </w:rPr>
            </w:pPr>
            <w:r>
              <w:rPr>
                <w:rFonts w:eastAsia="仿宋_GB2312"/>
                <w:sz w:val="24"/>
              </w:rPr>
              <w:t>31</w:t>
            </w:r>
          </w:p>
        </w:tc>
        <w:tc>
          <w:tcPr>
            <w:tcW w:w="1873" w:type="dxa"/>
            <w:vAlign w:val="center"/>
          </w:tcPr>
          <w:p>
            <w:pPr>
              <w:spacing w:line="320" w:lineRule="exact"/>
              <w:ind w:firstLine="480"/>
              <w:jc w:val="center"/>
              <w:rPr>
                <w:rFonts w:eastAsia="仿宋_GB2312"/>
                <w:sz w:val="24"/>
              </w:rPr>
            </w:pPr>
            <w:r>
              <w:rPr>
                <w:rFonts w:eastAsia="仿宋_GB2312"/>
                <w:sz w:val="24"/>
              </w:rPr>
              <w:t>30</w:t>
            </w:r>
          </w:p>
        </w:tc>
      </w:tr>
    </w:tbl>
    <w:p>
      <w:pPr>
        <w:spacing w:line="490" w:lineRule="exact"/>
        <w:rPr>
          <w:rFonts w:eastAsia="仿宋_GB2312"/>
          <w:b/>
          <w:bCs/>
          <w:spacing w:val="16"/>
          <w:sz w:val="28"/>
          <w:szCs w:val="28"/>
        </w:rPr>
      </w:pPr>
      <w:r>
        <w:rPr>
          <w:rFonts w:eastAsia="仿宋_GB2312"/>
          <w:b/>
          <w:bCs/>
          <w:spacing w:val="16"/>
          <w:sz w:val="28"/>
          <w:szCs w:val="28"/>
        </w:rPr>
        <w:t>6.2.4电焊弧光</w:t>
      </w:r>
    </w:p>
    <w:p>
      <w:pPr>
        <w:spacing w:line="490" w:lineRule="exact"/>
        <w:rPr>
          <w:rFonts w:eastAsia="仿宋_GB2312"/>
          <w:spacing w:val="16"/>
          <w:sz w:val="28"/>
          <w:szCs w:val="28"/>
        </w:rPr>
      </w:pPr>
      <w:r>
        <w:rPr>
          <w:rFonts w:eastAsia="仿宋_GB2312"/>
          <w:spacing w:val="16"/>
          <w:sz w:val="28"/>
          <w:szCs w:val="28"/>
        </w:rPr>
        <w:t>（1）对人体健康的影响</w:t>
      </w:r>
    </w:p>
    <w:p>
      <w:pPr>
        <w:spacing w:line="490" w:lineRule="exact"/>
        <w:ind w:firstLine="420" w:firstLineChars="200"/>
        <w:rPr>
          <w:rFonts w:eastAsia="仿宋_GB2312"/>
          <w:spacing w:val="16"/>
          <w:sz w:val="28"/>
          <w:szCs w:val="28"/>
        </w:rPr>
      </w:pPr>
      <w:r>
        <w:fldChar w:fldCharType="begin"/>
      </w:r>
      <w:r>
        <w:instrText xml:space="preserve"> HYPERLINK "http://wenwen.soso.com/z/Search.e?sp=S电焊&amp;ch=w.search.yjjlink&amp;cid=w.search.yjjlink" </w:instrText>
      </w:r>
      <w:r>
        <w:fldChar w:fldCharType="separate"/>
      </w:r>
      <w:r>
        <w:rPr>
          <w:rFonts w:eastAsia="仿宋_GB2312"/>
          <w:spacing w:val="16"/>
          <w:sz w:val="28"/>
          <w:szCs w:val="28"/>
        </w:rPr>
        <w:t>电焊</w:t>
      </w:r>
      <w:r>
        <w:rPr>
          <w:rFonts w:eastAsia="仿宋_GB2312"/>
          <w:spacing w:val="16"/>
          <w:sz w:val="28"/>
          <w:szCs w:val="28"/>
        </w:rPr>
        <w:fldChar w:fldCharType="end"/>
      </w:r>
      <w:r>
        <w:rPr>
          <w:rFonts w:eastAsia="仿宋_GB2312"/>
          <w:spacing w:val="16"/>
          <w:sz w:val="28"/>
          <w:szCs w:val="28"/>
        </w:rPr>
        <w:t>弧光主要包括</w:t>
      </w:r>
      <w:r>
        <w:fldChar w:fldCharType="begin"/>
      </w:r>
      <w:r>
        <w:instrText xml:space="preserve"> HYPERLINK "http://wenwen.soso.com/z/Search.e?sp=S红外线&amp;ch=w.search.yjjlink&amp;cid=w.search.yjjlink" </w:instrText>
      </w:r>
      <w:r>
        <w:fldChar w:fldCharType="separate"/>
      </w:r>
      <w:r>
        <w:rPr>
          <w:rFonts w:eastAsia="仿宋_GB2312"/>
          <w:spacing w:val="16"/>
          <w:sz w:val="28"/>
          <w:szCs w:val="28"/>
        </w:rPr>
        <w:t>红外线</w:t>
      </w:r>
      <w:r>
        <w:rPr>
          <w:rFonts w:eastAsia="仿宋_GB2312"/>
          <w:spacing w:val="16"/>
          <w:sz w:val="28"/>
          <w:szCs w:val="28"/>
        </w:rPr>
        <w:fldChar w:fldCharType="end"/>
      </w:r>
      <w:r>
        <w:rPr>
          <w:rFonts w:eastAsia="仿宋_GB2312"/>
          <w:spacing w:val="16"/>
          <w:sz w:val="28"/>
          <w:szCs w:val="28"/>
        </w:rPr>
        <w:t>、可见光线和</w:t>
      </w:r>
      <w:r>
        <w:fldChar w:fldCharType="begin"/>
      </w:r>
      <w:r>
        <w:instrText xml:space="preserve"> HYPERLINK "http://wenwen.soso.com/z/Search.e?sp=S紫外线&amp;ch=w.search.yjjlink&amp;cid=w.search.yjjlink" </w:instrText>
      </w:r>
      <w:r>
        <w:fldChar w:fldCharType="separate"/>
      </w:r>
      <w:r>
        <w:rPr>
          <w:rFonts w:eastAsia="仿宋_GB2312"/>
          <w:spacing w:val="16"/>
          <w:sz w:val="28"/>
          <w:szCs w:val="28"/>
        </w:rPr>
        <w:t>紫外线</w:t>
      </w:r>
      <w:r>
        <w:rPr>
          <w:rFonts w:eastAsia="仿宋_GB2312"/>
          <w:spacing w:val="16"/>
          <w:sz w:val="28"/>
          <w:szCs w:val="28"/>
        </w:rPr>
        <w:fldChar w:fldCharType="end"/>
      </w:r>
      <w:r>
        <w:rPr>
          <w:rFonts w:eastAsia="仿宋_GB2312"/>
          <w:spacing w:val="16"/>
          <w:sz w:val="28"/>
          <w:szCs w:val="28"/>
        </w:rPr>
        <w:t>，都属于热线谱。焊接</w:t>
      </w:r>
      <w:r>
        <w:fldChar w:fldCharType="begin"/>
      </w:r>
      <w:r>
        <w:instrText xml:space="preserve"> HYPERLINK "http://wenwen.soso.com/z/Search.e?sp=S电弧&amp;ch=w.search.yjjlink&amp;cid=w.search.yjjlink" </w:instrText>
      </w:r>
      <w:r>
        <w:fldChar w:fldCharType="separate"/>
      </w:r>
      <w:r>
        <w:rPr>
          <w:rFonts w:eastAsia="仿宋_GB2312"/>
          <w:spacing w:val="16"/>
          <w:sz w:val="28"/>
          <w:szCs w:val="28"/>
        </w:rPr>
        <w:t>电弧</w:t>
      </w:r>
      <w:r>
        <w:rPr>
          <w:rFonts w:eastAsia="仿宋_GB2312"/>
          <w:spacing w:val="16"/>
          <w:sz w:val="28"/>
          <w:szCs w:val="28"/>
        </w:rPr>
        <w:fldChar w:fldCharType="end"/>
      </w:r>
      <w:r>
        <w:rPr>
          <w:rFonts w:eastAsia="仿宋_GB2312"/>
          <w:spacing w:val="16"/>
          <w:sz w:val="28"/>
          <w:szCs w:val="28"/>
        </w:rPr>
        <w:t>温度在3000℃时，其辐射波长小于290nm；温度在3200℃时，其辐射波长小于230nm。当</w:t>
      </w:r>
      <w:r>
        <w:fldChar w:fldCharType="begin"/>
      </w:r>
      <w:r>
        <w:instrText xml:space="preserve"> HYPERLINK "http://wenwen.soso.com/z/Search.e?sp=S光辐射&amp;ch=w.search.yjjlink&amp;cid=w.search.yjjlink" </w:instrText>
      </w:r>
      <w:r>
        <w:fldChar w:fldCharType="separate"/>
      </w:r>
      <w:r>
        <w:rPr>
          <w:rFonts w:eastAsia="仿宋_GB2312"/>
          <w:spacing w:val="16"/>
          <w:sz w:val="28"/>
          <w:szCs w:val="28"/>
        </w:rPr>
        <w:t>光辐射</w:t>
      </w:r>
      <w:r>
        <w:rPr>
          <w:rFonts w:eastAsia="仿宋_GB2312"/>
          <w:spacing w:val="16"/>
          <w:sz w:val="28"/>
          <w:szCs w:val="28"/>
        </w:rPr>
        <w:fldChar w:fldCharType="end"/>
      </w:r>
      <w:r>
        <w:rPr>
          <w:rFonts w:eastAsia="仿宋_GB2312"/>
          <w:spacing w:val="16"/>
          <w:sz w:val="28"/>
          <w:szCs w:val="28"/>
        </w:rPr>
        <w:t>作用在人体上，机体内组织便会吸收，引起组织热作用、</w:t>
      </w:r>
      <w:r>
        <w:fldChar w:fldCharType="begin"/>
      </w:r>
      <w:r>
        <w:instrText xml:space="preserve"> HYPERLINK "http://wenwen.soso.com/z/Search.e?sp=S光化学&amp;ch=w.search.yjjlink&amp;cid=w.search.yjjlink" </w:instrText>
      </w:r>
      <w:r>
        <w:fldChar w:fldCharType="separate"/>
      </w:r>
      <w:r>
        <w:rPr>
          <w:rFonts w:eastAsia="仿宋_GB2312"/>
          <w:spacing w:val="16"/>
          <w:sz w:val="28"/>
          <w:szCs w:val="28"/>
        </w:rPr>
        <w:t>光化学</w:t>
      </w:r>
      <w:r>
        <w:rPr>
          <w:rFonts w:eastAsia="仿宋_GB2312"/>
          <w:spacing w:val="16"/>
          <w:sz w:val="28"/>
          <w:szCs w:val="28"/>
        </w:rPr>
        <w:fldChar w:fldCharType="end"/>
      </w:r>
      <w:r>
        <w:rPr>
          <w:rFonts w:eastAsia="仿宋_GB2312"/>
          <w:spacing w:val="16"/>
          <w:sz w:val="28"/>
          <w:szCs w:val="28"/>
        </w:rPr>
        <w:t>作用或电离作用，致使人体组织发生急性或慢性的损伤。</w:t>
      </w:r>
    </w:p>
    <w:p>
      <w:pPr>
        <w:spacing w:line="490" w:lineRule="exact"/>
        <w:ind w:firstLine="624" w:firstLineChars="200"/>
        <w:rPr>
          <w:rFonts w:eastAsia="仿宋_GB2312"/>
          <w:spacing w:val="16"/>
          <w:sz w:val="28"/>
          <w:szCs w:val="28"/>
        </w:rPr>
      </w:pPr>
      <w:r>
        <w:rPr>
          <w:rFonts w:eastAsia="仿宋_GB2312"/>
          <w:spacing w:val="16"/>
          <w:sz w:val="28"/>
          <w:szCs w:val="28"/>
        </w:rPr>
        <w:t>紫外线对人体的危害主要是光化学作用，对人体皮肤和眼睛造成损害。皮肤受到强烈的</w:t>
      </w:r>
      <w:r>
        <w:fldChar w:fldCharType="begin"/>
      </w:r>
      <w:r>
        <w:instrText xml:space="preserve"> HYPERLINK "http://wenwen.soso.com/z/Search.e?sp=S紫外线辐射&amp;ch=w.search.yjjlink&amp;cid=w.search.yjjlink" </w:instrText>
      </w:r>
      <w:r>
        <w:fldChar w:fldCharType="separate"/>
      </w:r>
      <w:r>
        <w:rPr>
          <w:rFonts w:eastAsia="仿宋_GB2312"/>
          <w:spacing w:val="16"/>
          <w:sz w:val="28"/>
          <w:szCs w:val="28"/>
        </w:rPr>
        <w:t>紫外线辐射</w:t>
      </w:r>
      <w:r>
        <w:rPr>
          <w:rFonts w:eastAsia="仿宋_GB2312"/>
          <w:spacing w:val="16"/>
          <w:sz w:val="28"/>
          <w:szCs w:val="28"/>
        </w:rPr>
        <w:fldChar w:fldCharType="end"/>
      </w:r>
      <w:r>
        <w:rPr>
          <w:rFonts w:eastAsia="仿宋_GB2312"/>
          <w:spacing w:val="16"/>
          <w:sz w:val="28"/>
          <w:szCs w:val="28"/>
        </w:rPr>
        <w:t>后，可引起</w:t>
      </w:r>
      <w:r>
        <w:fldChar w:fldCharType="begin"/>
      </w:r>
      <w:r>
        <w:instrText xml:space="preserve"> HYPERLINK "http://wenwen.soso.com/z/Search.e?sp=S皮炎&amp;ch=w.search.yjjlink&amp;cid=w.search.yjjlink" </w:instrText>
      </w:r>
      <w:r>
        <w:fldChar w:fldCharType="separate"/>
      </w:r>
      <w:r>
        <w:rPr>
          <w:rFonts w:eastAsia="仿宋_GB2312"/>
          <w:spacing w:val="16"/>
          <w:sz w:val="28"/>
          <w:szCs w:val="28"/>
        </w:rPr>
        <w:t>皮炎</w:t>
      </w:r>
      <w:r>
        <w:rPr>
          <w:rFonts w:eastAsia="仿宋_GB2312"/>
          <w:spacing w:val="16"/>
          <w:sz w:val="28"/>
          <w:szCs w:val="28"/>
        </w:rPr>
        <w:fldChar w:fldCharType="end"/>
      </w:r>
      <w:r>
        <w:rPr>
          <w:rFonts w:eastAsia="仿宋_GB2312"/>
          <w:spacing w:val="16"/>
          <w:sz w:val="28"/>
          <w:szCs w:val="28"/>
        </w:rPr>
        <w:t>，弥漫性</w:t>
      </w:r>
      <w:r>
        <w:fldChar w:fldCharType="begin"/>
      </w:r>
      <w:r>
        <w:instrText xml:space="preserve"> HYPERLINK "http://wenwen.soso.com/z/Search.e?sp=S红斑&amp;ch=w.search.yjjlink&amp;cid=w.search.yjjlink" </w:instrText>
      </w:r>
      <w:r>
        <w:fldChar w:fldCharType="separate"/>
      </w:r>
      <w:r>
        <w:rPr>
          <w:rFonts w:eastAsia="仿宋_GB2312"/>
          <w:spacing w:val="16"/>
          <w:sz w:val="28"/>
          <w:szCs w:val="28"/>
        </w:rPr>
        <w:t>红斑</w:t>
      </w:r>
      <w:r>
        <w:rPr>
          <w:rFonts w:eastAsia="仿宋_GB2312"/>
          <w:spacing w:val="16"/>
          <w:sz w:val="28"/>
          <w:szCs w:val="28"/>
        </w:rPr>
        <w:fldChar w:fldCharType="end"/>
      </w:r>
      <w:r>
        <w:rPr>
          <w:rFonts w:eastAsia="仿宋_GB2312"/>
          <w:spacing w:val="16"/>
          <w:sz w:val="28"/>
          <w:szCs w:val="28"/>
        </w:rPr>
        <w:t>，有时出现小水泡、</w:t>
      </w:r>
      <w:r>
        <w:fldChar w:fldCharType="begin"/>
      </w:r>
      <w:r>
        <w:instrText xml:space="preserve"> HYPERLINK "http://wenwen.soso.com/z/Search.e?sp=S渗出液&amp;ch=w.search.yjjlink&amp;cid=w.search.yjjlink" </w:instrText>
      </w:r>
      <w:r>
        <w:fldChar w:fldCharType="separate"/>
      </w:r>
      <w:r>
        <w:rPr>
          <w:rFonts w:eastAsia="仿宋_GB2312"/>
          <w:spacing w:val="16"/>
          <w:sz w:val="28"/>
          <w:szCs w:val="28"/>
        </w:rPr>
        <w:t>渗出液</w:t>
      </w:r>
      <w:r>
        <w:rPr>
          <w:rFonts w:eastAsia="仿宋_GB2312"/>
          <w:spacing w:val="16"/>
          <w:sz w:val="28"/>
          <w:szCs w:val="28"/>
        </w:rPr>
        <w:fldChar w:fldCharType="end"/>
      </w:r>
      <w:r>
        <w:rPr>
          <w:rFonts w:eastAsia="仿宋_GB2312"/>
          <w:spacing w:val="16"/>
          <w:sz w:val="28"/>
          <w:szCs w:val="28"/>
        </w:rPr>
        <w:t>，有烧灼感，发痒；作用强烈时伴有全身症状：</w:t>
      </w:r>
      <w:r>
        <w:fldChar w:fldCharType="begin"/>
      </w:r>
      <w:r>
        <w:instrText xml:space="preserve"> HYPERLINK "http://wenwen.soso.com/z/Search.e?sp=S头痛&amp;ch=w.search.yjjlink&amp;cid=w.search.yjjlink" </w:instrText>
      </w:r>
      <w:r>
        <w:fldChar w:fldCharType="separate"/>
      </w:r>
      <w:r>
        <w:rPr>
          <w:rFonts w:eastAsia="仿宋_GB2312"/>
          <w:spacing w:val="16"/>
          <w:sz w:val="28"/>
          <w:szCs w:val="28"/>
        </w:rPr>
        <w:t>头痛</w:t>
      </w:r>
      <w:r>
        <w:rPr>
          <w:rFonts w:eastAsia="仿宋_GB2312"/>
          <w:spacing w:val="16"/>
          <w:sz w:val="28"/>
          <w:szCs w:val="28"/>
        </w:rPr>
        <w:fldChar w:fldCharType="end"/>
      </w:r>
      <w:r>
        <w:rPr>
          <w:rFonts w:eastAsia="仿宋_GB2312"/>
          <w:spacing w:val="16"/>
          <w:sz w:val="28"/>
          <w:szCs w:val="28"/>
        </w:rPr>
        <w:t>、头晕、易疲劳、</w:t>
      </w:r>
      <w:r>
        <w:fldChar w:fldCharType="begin"/>
      </w:r>
      <w:r>
        <w:instrText xml:space="preserve"> HYPERLINK "http://wenwen.soso.com/z/Search.e?sp=S神经&amp;ch=w.search.yjjlink&amp;cid=w.search.yjjlink" </w:instrText>
      </w:r>
      <w:r>
        <w:fldChar w:fldCharType="separate"/>
      </w:r>
      <w:r>
        <w:rPr>
          <w:rFonts w:eastAsia="仿宋_GB2312"/>
          <w:spacing w:val="16"/>
          <w:sz w:val="28"/>
          <w:szCs w:val="28"/>
        </w:rPr>
        <w:t>神经</w:t>
      </w:r>
      <w:r>
        <w:rPr>
          <w:rFonts w:eastAsia="仿宋_GB2312"/>
          <w:spacing w:val="16"/>
          <w:sz w:val="28"/>
          <w:szCs w:val="28"/>
        </w:rPr>
        <w:fldChar w:fldCharType="end"/>
      </w:r>
      <w:r>
        <w:rPr>
          <w:rFonts w:eastAsia="仿宋_GB2312"/>
          <w:spacing w:val="16"/>
          <w:sz w:val="28"/>
          <w:szCs w:val="28"/>
        </w:rPr>
        <w:t>兴奋、</w:t>
      </w:r>
      <w:r>
        <w:fldChar w:fldCharType="begin"/>
      </w:r>
      <w:r>
        <w:instrText xml:space="preserve"> HYPERLINK "http://wenwen.soso.com/z/Search.e?sp=S发烧&amp;ch=w.search.yjjlink&amp;cid=w.search.yjjlink" </w:instrText>
      </w:r>
      <w:r>
        <w:fldChar w:fldCharType="separate"/>
      </w:r>
      <w:r>
        <w:rPr>
          <w:rFonts w:eastAsia="仿宋_GB2312"/>
          <w:spacing w:val="16"/>
          <w:sz w:val="28"/>
          <w:szCs w:val="28"/>
        </w:rPr>
        <w:t>发烧</w:t>
      </w:r>
      <w:r>
        <w:rPr>
          <w:rFonts w:eastAsia="仿宋_GB2312"/>
          <w:spacing w:val="16"/>
          <w:sz w:val="28"/>
          <w:szCs w:val="28"/>
        </w:rPr>
        <w:fldChar w:fldCharType="end"/>
      </w:r>
      <w:r>
        <w:rPr>
          <w:rFonts w:eastAsia="仿宋_GB2312"/>
          <w:spacing w:val="16"/>
          <w:sz w:val="28"/>
          <w:szCs w:val="28"/>
        </w:rPr>
        <w:t>、失眠等。紫外线过度照射人的眼睛，可引起眼睛急性</w:t>
      </w:r>
      <w:r>
        <w:fldChar w:fldCharType="begin"/>
      </w:r>
      <w:r>
        <w:instrText xml:space="preserve"> HYPERLINK "http://wenwen.soso.com/z/Search.e?sp=S角膜&amp;ch=w.search.yjjlink&amp;cid=w.search.yjjlink" </w:instrText>
      </w:r>
      <w:r>
        <w:fldChar w:fldCharType="separate"/>
      </w:r>
      <w:r>
        <w:rPr>
          <w:rFonts w:eastAsia="仿宋_GB2312"/>
          <w:spacing w:val="16"/>
          <w:sz w:val="28"/>
          <w:szCs w:val="28"/>
        </w:rPr>
        <w:t>角膜</w:t>
      </w:r>
      <w:r>
        <w:rPr>
          <w:rFonts w:eastAsia="仿宋_GB2312"/>
          <w:spacing w:val="16"/>
          <w:sz w:val="28"/>
          <w:szCs w:val="28"/>
        </w:rPr>
        <w:fldChar w:fldCharType="end"/>
      </w:r>
      <w:r>
        <w:rPr>
          <w:rFonts w:eastAsia="仿宋_GB2312"/>
          <w:spacing w:val="16"/>
          <w:sz w:val="28"/>
          <w:szCs w:val="28"/>
        </w:rPr>
        <w:t>和</w:t>
      </w:r>
      <w:r>
        <w:fldChar w:fldCharType="begin"/>
      </w:r>
      <w:r>
        <w:instrText xml:space="preserve"> HYPERLINK "http://wenwen.soso.com/z/Search.e?sp=S结膜炎&amp;ch=w.search.yjjlink&amp;cid=w.search.yjjlink" </w:instrText>
      </w:r>
      <w:r>
        <w:fldChar w:fldCharType="separate"/>
      </w:r>
      <w:r>
        <w:rPr>
          <w:rFonts w:eastAsia="仿宋_GB2312"/>
          <w:spacing w:val="16"/>
          <w:sz w:val="28"/>
          <w:szCs w:val="28"/>
        </w:rPr>
        <w:t>结膜炎</w:t>
      </w:r>
      <w:r>
        <w:rPr>
          <w:rFonts w:eastAsia="仿宋_GB2312"/>
          <w:spacing w:val="16"/>
          <w:sz w:val="28"/>
          <w:szCs w:val="28"/>
        </w:rPr>
        <w:fldChar w:fldCharType="end"/>
      </w:r>
      <w:r>
        <w:rPr>
          <w:rFonts w:eastAsia="仿宋_GB2312"/>
          <w:spacing w:val="16"/>
          <w:sz w:val="28"/>
          <w:szCs w:val="28"/>
        </w:rPr>
        <w:t>，即电光眼炎。多数被照射后4～12h发病，其症状是出现两眼高度羞明、流泪、</w:t>
      </w:r>
      <w:r>
        <w:fldChar w:fldCharType="begin"/>
      </w:r>
      <w:r>
        <w:instrText xml:space="preserve"> HYPERLINK "http://wenwen.soso.com/z/Search.e?sp=S异物感&amp;ch=w.search.yjjlink&amp;cid=w.search.yjjlink" </w:instrText>
      </w:r>
      <w:r>
        <w:fldChar w:fldCharType="separate"/>
      </w:r>
      <w:r>
        <w:rPr>
          <w:rFonts w:eastAsia="仿宋_GB2312"/>
          <w:spacing w:val="16"/>
          <w:sz w:val="28"/>
          <w:szCs w:val="28"/>
        </w:rPr>
        <w:t>异物感</w:t>
      </w:r>
      <w:r>
        <w:rPr>
          <w:rFonts w:eastAsia="仿宋_GB2312"/>
          <w:spacing w:val="16"/>
          <w:sz w:val="28"/>
          <w:szCs w:val="28"/>
        </w:rPr>
        <w:fldChar w:fldCharType="end"/>
      </w:r>
      <w:r>
        <w:rPr>
          <w:rFonts w:eastAsia="仿宋_GB2312"/>
          <w:spacing w:val="16"/>
          <w:sz w:val="28"/>
          <w:szCs w:val="28"/>
        </w:rPr>
        <w:t>、</w:t>
      </w:r>
      <w:r>
        <w:fldChar w:fldCharType="begin"/>
      </w:r>
      <w:r>
        <w:instrText xml:space="preserve"> HYPERLINK "http://wenwen.soso.com/z/Search.e?sp=S刺痛&amp;ch=w.search.yjjlink&amp;cid=w.search.yjjlink" </w:instrText>
      </w:r>
      <w:r>
        <w:fldChar w:fldCharType="separate"/>
      </w:r>
      <w:r>
        <w:rPr>
          <w:rFonts w:eastAsia="仿宋_GB2312"/>
          <w:spacing w:val="16"/>
          <w:sz w:val="28"/>
          <w:szCs w:val="28"/>
        </w:rPr>
        <w:t>刺痛</w:t>
      </w:r>
      <w:r>
        <w:rPr>
          <w:rFonts w:eastAsia="仿宋_GB2312"/>
          <w:spacing w:val="16"/>
          <w:sz w:val="28"/>
          <w:szCs w:val="28"/>
        </w:rPr>
        <w:fldChar w:fldCharType="end"/>
      </w:r>
      <w:r>
        <w:rPr>
          <w:rFonts w:eastAsia="仿宋_GB2312"/>
          <w:spacing w:val="16"/>
          <w:sz w:val="28"/>
          <w:szCs w:val="28"/>
        </w:rPr>
        <w:t>、</w:t>
      </w:r>
      <w:r>
        <w:fldChar w:fldCharType="begin"/>
      </w:r>
      <w:r>
        <w:instrText xml:space="preserve"> HYPERLINK "http://wenwen.soso.com/z/Search.e?sp=S眼睑&amp;ch=w.search.yjjlink&amp;cid=w.search.yjjlink" </w:instrText>
      </w:r>
      <w:r>
        <w:fldChar w:fldCharType="separate"/>
      </w:r>
      <w:r>
        <w:rPr>
          <w:rFonts w:eastAsia="仿宋_GB2312"/>
          <w:spacing w:val="16"/>
          <w:sz w:val="28"/>
          <w:szCs w:val="28"/>
        </w:rPr>
        <w:t>眼睑</w:t>
      </w:r>
      <w:r>
        <w:rPr>
          <w:rFonts w:eastAsia="仿宋_GB2312"/>
          <w:spacing w:val="16"/>
          <w:sz w:val="28"/>
          <w:szCs w:val="28"/>
        </w:rPr>
        <w:fldChar w:fldCharType="end"/>
      </w:r>
      <w:r>
        <w:rPr>
          <w:rFonts w:eastAsia="仿宋_GB2312"/>
          <w:spacing w:val="16"/>
          <w:sz w:val="28"/>
          <w:szCs w:val="28"/>
        </w:rPr>
        <w:t>红肿、痉挛、并伴有头痛和</w:t>
      </w:r>
      <w:r>
        <w:fldChar w:fldCharType="begin"/>
      </w:r>
      <w:r>
        <w:instrText xml:space="preserve"> HYPERLINK "http://wenwen.soso.com/z/Search.e?sp=S视物模糊&amp;ch=w.search.yjjlink&amp;cid=w.search.yjjlink" </w:instrText>
      </w:r>
      <w:r>
        <w:fldChar w:fldCharType="separate"/>
      </w:r>
      <w:r>
        <w:rPr>
          <w:rFonts w:eastAsia="仿宋_GB2312"/>
          <w:spacing w:val="16"/>
          <w:sz w:val="28"/>
          <w:szCs w:val="28"/>
        </w:rPr>
        <w:t>视物模糊</w:t>
      </w:r>
      <w:r>
        <w:rPr>
          <w:rFonts w:eastAsia="仿宋_GB2312"/>
          <w:spacing w:val="16"/>
          <w:sz w:val="28"/>
          <w:szCs w:val="28"/>
        </w:rPr>
        <w:fldChar w:fldCharType="end"/>
      </w:r>
      <w:r>
        <w:rPr>
          <w:rFonts w:eastAsia="仿宋_GB2312"/>
          <w:spacing w:val="16"/>
          <w:sz w:val="28"/>
          <w:szCs w:val="28"/>
        </w:rPr>
        <w:t xml:space="preserve">。  </w:t>
      </w:r>
    </w:p>
    <w:p>
      <w:pPr>
        <w:spacing w:line="490" w:lineRule="exact"/>
        <w:rPr>
          <w:rFonts w:eastAsia="仿宋_GB2312"/>
          <w:spacing w:val="16"/>
          <w:sz w:val="28"/>
          <w:szCs w:val="28"/>
        </w:rPr>
      </w:pPr>
      <w:r>
        <w:rPr>
          <w:rFonts w:eastAsia="仿宋_GB2312"/>
          <w:spacing w:val="16"/>
          <w:sz w:val="28"/>
          <w:szCs w:val="28"/>
        </w:rPr>
        <w:t>（2）职业接触限值</w:t>
      </w:r>
    </w:p>
    <w:p>
      <w:pPr>
        <w:spacing w:line="490" w:lineRule="exact"/>
        <w:ind w:firstLine="624" w:firstLineChars="200"/>
        <w:rPr>
          <w:rFonts w:eastAsia="仿宋_GB2312"/>
          <w:spacing w:val="16"/>
          <w:sz w:val="28"/>
          <w:szCs w:val="28"/>
        </w:rPr>
      </w:pPr>
      <w:r>
        <w:rPr>
          <w:rFonts w:eastAsia="仿宋_GB2312"/>
          <w:spacing w:val="16"/>
          <w:sz w:val="28"/>
          <w:szCs w:val="28"/>
        </w:rPr>
        <w:t>根据GBZ2.2-2007《工作场所有害因素职业接触限值 第2部分：物理因素》的规定，8h工作场所紫外辐射职业接触限值见表6-</w:t>
      </w:r>
      <w:r>
        <w:rPr>
          <w:rFonts w:hint="eastAsia" w:eastAsia="仿宋_GB2312"/>
          <w:spacing w:val="16"/>
          <w:sz w:val="28"/>
          <w:szCs w:val="28"/>
        </w:rPr>
        <w:t>6</w:t>
      </w:r>
      <w:r>
        <w:rPr>
          <w:rFonts w:eastAsia="仿宋_GB2312"/>
          <w:spacing w:val="16"/>
          <w:sz w:val="28"/>
          <w:szCs w:val="28"/>
        </w:rPr>
        <w:t>。</w:t>
      </w:r>
    </w:p>
    <w:p>
      <w:pPr>
        <w:spacing w:line="490" w:lineRule="exact"/>
        <w:ind w:firstLine="1090" w:firstLineChars="348"/>
        <w:jc w:val="center"/>
        <w:rPr>
          <w:rFonts w:eastAsia="仿宋_GB2312"/>
          <w:b/>
          <w:spacing w:val="16"/>
          <w:sz w:val="28"/>
        </w:rPr>
      </w:pPr>
      <w:r>
        <w:rPr>
          <w:rFonts w:eastAsia="仿宋_GB2312"/>
          <w:b/>
          <w:spacing w:val="16"/>
          <w:sz w:val="28"/>
        </w:rPr>
        <w:t>表6-</w:t>
      </w:r>
      <w:r>
        <w:rPr>
          <w:rFonts w:hint="eastAsia" w:eastAsia="仿宋_GB2312"/>
          <w:b/>
          <w:spacing w:val="16"/>
          <w:sz w:val="28"/>
        </w:rPr>
        <w:t>6</w:t>
      </w:r>
      <w:r>
        <w:rPr>
          <w:rFonts w:eastAsia="仿宋_GB2312"/>
          <w:b/>
          <w:spacing w:val="16"/>
          <w:sz w:val="28"/>
        </w:rPr>
        <w:t xml:space="preserve">       工作场所紫外辐射职业接触限值</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3"/>
        <w:gridCol w:w="2555"/>
        <w:gridCol w:w="2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3" w:type="dxa"/>
            <w:vMerge w:val="restart"/>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紫外光谱分类</w:t>
            </w:r>
          </w:p>
        </w:tc>
        <w:tc>
          <w:tcPr>
            <w:tcW w:w="5111" w:type="dxa"/>
            <w:gridSpan w:val="2"/>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8h职业接触限值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3" w:type="dxa"/>
            <w:vMerge w:val="continue"/>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b/>
                <w:bCs/>
                <w:color w:val="auto"/>
              </w:rPr>
            </w:pPr>
          </w:p>
        </w:tc>
        <w:tc>
          <w:tcPr>
            <w:tcW w:w="2555"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辐照度（μW/cm</w:t>
            </w:r>
            <w:r>
              <w:rPr>
                <w:rFonts w:hint="default" w:ascii="Times New Roman" w:hAnsi="Times New Roman" w:eastAsia="仿宋_GB2312" w:cs="Times New Roman"/>
                <w:b/>
                <w:bCs/>
                <w:color w:val="auto"/>
                <w:vertAlign w:val="superscript"/>
              </w:rPr>
              <w:t>2</w:t>
            </w:r>
            <w:r>
              <w:rPr>
                <w:rFonts w:hint="default" w:ascii="Times New Roman" w:hAnsi="Times New Roman" w:eastAsia="仿宋_GB2312" w:cs="Times New Roman"/>
                <w:b/>
                <w:bCs/>
                <w:color w:val="auto"/>
              </w:rPr>
              <w:t>）</w:t>
            </w:r>
          </w:p>
        </w:tc>
        <w:tc>
          <w:tcPr>
            <w:tcW w:w="2556"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b/>
                <w:bCs/>
                <w:color w:val="auto"/>
              </w:rPr>
            </w:pPr>
            <w:r>
              <w:rPr>
                <w:rFonts w:hint="default" w:ascii="Times New Roman" w:hAnsi="Times New Roman" w:eastAsia="仿宋_GB2312" w:cs="Times New Roman"/>
                <w:b/>
                <w:bCs/>
                <w:color w:val="auto"/>
              </w:rPr>
              <w:t>照射量（mJ/cm</w:t>
            </w:r>
            <w:r>
              <w:rPr>
                <w:rFonts w:hint="default" w:ascii="Times New Roman" w:hAnsi="Times New Roman" w:eastAsia="仿宋_GB2312" w:cs="Times New Roman"/>
                <w:b/>
                <w:bCs/>
                <w:color w:val="auto"/>
                <w:vertAlign w:val="superscript"/>
              </w:rPr>
              <w:t>2</w:t>
            </w:r>
            <w:r>
              <w:rPr>
                <w:rFonts w:hint="default" w:ascii="Times New Roman" w:hAnsi="Times New Roman" w:eastAsia="仿宋_GB2312" w:cs="Times New Roman"/>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3"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中波紫外线（280nm≤λ＜315nm）</w:t>
            </w:r>
          </w:p>
        </w:tc>
        <w:tc>
          <w:tcPr>
            <w:tcW w:w="2555"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0.26</w:t>
            </w:r>
          </w:p>
        </w:tc>
        <w:tc>
          <w:tcPr>
            <w:tcW w:w="2556"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3"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短波紫外线（100nm≤λ＜280nm）</w:t>
            </w:r>
          </w:p>
        </w:tc>
        <w:tc>
          <w:tcPr>
            <w:tcW w:w="2555"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0.13</w:t>
            </w:r>
          </w:p>
        </w:tc>
        <w:tc>
          <w:tcPr>
            <w:tcW w:w="2556"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3"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电焊弧光</w:t>
            </w:r>
          </w:p>
        </w:tc>
        <w:tc>
          <w:tcPr>
            <w:tcW w:w="2555"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0.24</w:t>
            </w:r>
          </w:p>
        </w:tc>
        <w:tc>
          <w:tcPr>
            <w:tcW w:w="2556" w:type="dxa"/>
            <w:vAlign w:val="center"/>
          </w:tcPr>
          <w:p>
            <w:pPr>
              <w:pStyle w:val="27"/>
              <w:snapToGrid w:val="0"/>
              <w:spacing w:before="0" w:beforeAutospacing="0" w:after="0" w:afterAutospacing="0" w:line="4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3.5</w:t>
            </w:r>
          </w:p>
        </w:tc>
      </w:tr>
    </w:tbl>
    <w:p>
      <w:pPr>
        <w:pStyle w:val="65"/>
        <w:spacing w:line="490" w:lineRule="exact"/>
        <w:outlineLvl w:val="9"/>
      </w:pPr>
      <w:bookmarkStart w:id="98" w:name="_Toc512505352"/>
      <w:r>
        <w:t>6.2.5手传振动</w:t>
      </w:r>
      <w:bookmarkEnd w:id="98"/>
    </w:p>
    <w:p>
      <w:pPr>
        <w:pStyle w:val="48"/>
        <w:spacing w:line="490" w:lineRule="exact"/>
        <w:ind w:firstLine="0" w:firstLineChars="0"/>
        <w:rPr>
          <w:rFonts w:ascii="Times New Roman"/>
          <w:b/>
          <w:kern w:val="0"/>
        </w:rPr>
      </w:pPr>
      <w:r>
        <w:rPr>
          <w:rFonts w:ascii="Times New Roman"/>
          <w:b/>
          <w:kern w:val="0"/>
        </w:rPr>
        <w:t>（1）对人体的危害</w:t>
      </w:r>
    </w:p>
    <w:p>
      <w:pPr>
        <w:pStyle w:val="48"/>
        <w:spacing w:line="490" w:lineRule="exact"/>
        <w:rPr>
          <w:rFonts w:ascii="Times New Roman"/>
          <w:kern w:val="0"/>
        </w:rPr>
      </w:pPr>
      <w:r>
        <w:rPr>
          <w:rFonts w:ascii="Times New Roman"/>
          <w:kern w:val="0"/>
        </w:rPr>
        <w:t>引起脑电图改变；条件反射潜伏期改变；交感神经功能亢进；血压不稳、心律不稳等；皮肤感觉功能降低，如触觉、温热觉、疼觉，尤其是振动感觉最早出现迟钝；40～300HZ的振动能引起周围毛细血管形态和张力的改变，表现为末梢血管痉挛、脑血流图异常；心脏方面可出现心动过缓、窦性心律不齐和房内、室内、房室间传导阻滞等；握力下降；40HZ以下的大振幅振动易引起骨和关节的改变，骨的X光底片上可见到骨贸形成、骨质疏松、骨关节变形和坏死等；振动引起的听力变化以125～250HZ频段的听力下降为特点，但在早期仍以高频段听力损失为主，而后才出现低频段听力下降。振动和噪声有联合作用；长期使用振动工具可产生局部振动病。局部振动病是以末梢循环障碍为主的疾病，亦可累及肢体神经及运动功能。发病部位一般多在上肢末端，典型表现为发作性手指变白（简称白指）。</w:t>
      </w:r>
    </w:p>
    <w:p>
      <w:pPr>
        <w:pStyle w:val="48"/>
        <w:spacing w:line="490" w:lineRule="exact"/>
        <w:ind w:firstLine="0" w:firstLineChars="0"/>
        <w:rPr>
          <w:rFonts w:ascii="Times New Roman"/>
          <w:b/>
        </w:rPr>
      </w:pPr>
      <w:r>
        <w:rPr>
          <w:rFonts w:ascii="Times New Roman"/>
          <w:b/>
        </w:rPr>
        <w:t>（2）职业接触限值</w:t>
      </w:r>
    </w:p>
    <w:p>
      <w:pPr>
        <w:pStyle w:val="48"/>
        <w:spacing w:line="490" w:lineRule="exact"/>
        <w:rPr>
          <w:rFonts w:ascii="Times New Roman"/>
        </w:rPr>
      </w:pPr>
      <w:r>
        <w:rPr>
          <w:rFonts w:ascii="Times New Roman"/>
          <w:kern w:val="0"/>
        </w:rPr>
        <w:t>根据GBZ/T189.9-2007《工作场所物理因素测量 第9部分：手动振动》的规定，</w:t>
      </w:r>
      <w:r>
        <w:rPr>
          <w:rFonts w:ascii="Times New Roman"/>
        </w:rPr>
        <w:t>工作场所手传振动职业接触限值要求见表6-</w:t>
      </w:r>
      <w:r>
        <w:rPr>
          <w:rFonts w:hint="eastAsia" w:ascii="Times New Roman"/>
        </w:rPr>
        <w:t>7</w:t>
      </w:r>
      <w:r>
        <w:rPr>
          <w:rFonts w:ascii="Times New Roman"/>
        </w:rPr>
        <w:t>。</w:t>
      </w:r>
    </w:p>
    <w:p>
      <w:pPr>
        <w:autoSpaceDN w:val="0"/>
        <w:spacing w:line="490" w:lineRule="exact"/>
        <w:jc w:val="center"/>
        <w:rPr>
          <w:rFonts w:eastAsia="仿宋_GB2312"/>
          <w:sz w:val="28"/>
          <w:szCs w:val="28"/>
        </w:rPr>
      </w:pPr>
      <w:r>
        <w:rPr>
          <w:rFonts w:eastAsia="仿宋_GB2312"/>
          <w:b/>
          <w:sz w:val="28"/>
          <w:szCs w:val="28"/>
        </w:rPr>
        <w:t>表6-</w:t>
      </w:r>
      <w:r>
        <w:rPr>
          <w:rFonts w:hint="eastAsia" w:eastAsia="仿宋_GB2312"/>
          <w:b/>
          <w:sz w:val="28"/>
          <w:szCs w:val="28"/>
        </w:rPr>
        <w:t>7</w:t>
      </w:r>
      <w:r>
        <w:rPr>
          <w:rFonts w:eastAsia="仿宋_GB2312"/>
          <w:b/>
          <w:sz w:val="28"/>
          <w:szCs w:val="28"/>
        </w:rPr>
        <w:t xml:space="preserve">  工作场所手传振动职业接触限值</w:t>
      </w:r>
    </w:p>
    <w:tbl>
      <w:tblPr>
        <w:tblStyle w:val="30"/>
        <w:tblW w:w="9684" w:type="dxa"/>
        <w:jc w:val="center"/>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
      <w:tblGrid>
        <w:gridCol w:w="3561"/>
        <w:gridCol w:w="6123"/>
      </w:tblGrid>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520" w:hRule="atLeast"/>
          <w:jc w:val="center"/>
        </w:trPr>
        <w:tc>
          <w:tcPr>
            <w:tcW w:w="3561" w:type="dxa"/>
            <w:tcMar>
              <w:top w:w="0" w:type="dxa"/>
              <w:left w:w="108" w:type="dxa"/>
              <w:bottom w:w="0" w:type="dxa"/>
              <w:right w:w="108" w:type="dxa"/>
            </w:tcMar>
            <w:vAlign w:val="center"/>
          </w:tcPr>
          <w:p>
            <w:pPr>
              <w:autoSpaceDN w:val="0"/>
              <w:spacing w:line="320" w:lineRule="exact"/>
              <w:jc w:val="center"/>
              <w:rPr>
                <w:rFonts w:eastAsia="仿宋_GB2312"/>
                <w:b/>
                <w:bCs/>
                <w:sz w:val="24"/>
              </w:rPr>
            </w:pPr>
            <w:r>
              <w:rPr>
                <w:rFonts w:eastAsia="仿宋_GB2312"/>
                <w:b/>
                <w:bCs/>
                <w:sz w:val="24"/>
              </w:rPr>
              <w:t>接触时间</w:t>
            </w:r>
          </w:p>
        </w:tc>
        <w:tc>
          <w:tcPr>
            <w:tcW w:w="6123" w:type="dxa"/>
            <w:tcMar>
              <w:top w:w="0" w:type="dxa"/>
              <w:left w:w="108" w:type="dxa"/>
              <w:bottom w:w="0" w:type="dxa"/>
              <w:right w:w="108" w:type="dxa"/>
            </w:tcMar>
            <w:vAlign w:val="center"/>
          </w:tcPr>
          <w:p>
            <w:pPr>
              <w:autoSpaceDN w:val="0"/>
              <w:spacing w:line="320" w:lineRule="exact"/>
              <w:jc w:val="center"/>
              <w:rPr>
                <w:rFonts w:eastAsia="仿宋_GB2312"/>
                <w:b/>
                <w:bCs/>
                <w:sz w:val="24"/>
              </w:rPr>
            </w:pPr>
            <w:r>
              <w:rPr>
                <w:rFonts w:eastAsia="仿宋_GB2312"/>
                <w:b/>
                <w:bCs/>
                <w:sz w:val="24"/>
              </w:rPr>
              <w:t>等能量频率计权振动加速度（m/s</w:t>
            </w:r>
            <w:r>
              <w:rPr>
                <w:rFonts w:eastAsia="仿宋_GB2312"/>
                <w:b/>
                <w:bCs/>
                <w:sz w:val="24"/>
                <w:vertAlign w:val="superscript"/>
              </w:rPr>
              <w:t>2</w:t>
            </w:r>
            <w:r>
              <w:rPr>
                <w:rFonts w:eastAsia="仿宋_GB2312"/>
                <w:b/>
                <w:bCs/>
                <w:sz w:val="24"/>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444" w:hRule="atLeast"/>
          <w:jc w:val="center"/>
        </w:trPr>
        <w:tc>
          <w:tcPr>
            <w:tcW w:w="3561" w:type="dxa"/>
            <w:tcMar>
              <w:top w:w="0" w:type="dxa"/>
              <w:left w:w="108" w:type="dxa"/>
              <w:bottom w:w="0" w:type="dxa"/>
              <w:right w:w="108" w:type="dxa"/>
            </w:tcMar>
            <w:vAlign w:val="center"/>
          </w:tcPr>
          <w:p>
            <w:pPr>
              <w:autoSpaceDN w:val="0"/>
              <w:spacing w:line="320" w:lineRule="exact"/>
              <w:jc w:val="center"/>
              <w:rPr>
                <w:rFonts w:eastAsia="仿宋_GB2312"/>
                <w:sz w:val="24"/>
              </w:rPr>
            </w:pPr>
            <w:r>
              <w:rPr>
                <w:rFonts w:eastAsia="仿宋_GB2312"/>
                <w:sz w:val="24"/>
              </w:rPr>
              <w:t>4h</w:t>
            </w:r>
          </w:p>
        </w:tc>
        <w:tc>
          <w:tcPr>
            <w:tcW w:w="6123" w:type="dxa"/>
            <w:tcMar>
              <w:top w:w="0" w:type="dxa"/>
              <w:left w:w="108" w:type="dxa"/>
              <w:bottom w:w="0" w:type="dxa"/>
              <w:right w:w="108" w:type="dxa"/>
            </w:tcMar>
            <w:vAlign w:val="center"/>
          </w:tcPr>
          <w:p>
            <w:pPr>
              <w:autoSpaceDN w:val="0"/>
              <w:spacing w:line="320" w:lineRule="exact"/>
              <w:ind w:firstLine="960"/>
              <w:jc w:val="center"/>
              <w:rPr>
                <w:rFonts w:eastAsia="仿宋_GB2312"/>
                <w:sz w:val="24"/>
              </w:rPr>
            </w:pPr>
            <w:r>
              <w:rPr>
                <w:rFonts w:eastAsia="仿宋_GB2312"/>
                <w:sz w:val="24"/>
              </w:rPr>
              <w:t>5</w:t>
            </w:r>
          </w:p>
        </w:tc>
      </w:tr>
    </w:tbl>
    <w:p>
      <w:pPr>
        <w:pStyle w:val="65"/>
        <w:outlineLvl w:val="9"/>
        <w:sectPr>
          <w:pgSz w:w="11906" w:h="16838"/>
          <w:pgMar w:top="1440" w:right="1134" w:bottom="1559" w:left="1304" w:header="624" w:footer="907" w:gutter="0"/>
          <w:cols w:space="720" w:num="1"/>
          <w:docGrid w:linePitch="312" w:charSpace="0"/>
        </w:sectPr>
      </w:pPr>
      <w:bookmarkStart w:id="99" w:name="_Toc512505353"/>
      <w:bookmarkStart w:id="100" w:name="_Toc503450879"/>
      <w:bookmarkStart w:id="101" w:name="_Toc503786826"/>
    </w:p>
    <w:p>
      <w:pPr>
        <w:pStyle w:val="65"/>
        <w:outlineLvl w:val="9"/>
      </w:pPr>
      <w:r>
        <w:t>6.2.6</w:t>
      </w:r>
      <w:r>
        <w:rPr>
          <w:rFonts w:hint="eastAsia"/>
        </w:rPr>
        <w:t>粉尘及</w:t>
      </w:r>
      <w:r>
        <w:t>化学有毒物质</w:t>
      </w:r>
      <w:bookmarkEnd w:id="99"/>
      <w:bookmarkEnd w:id="100"/>
      <w:bookmarkEnd w:id="101"/>
    </w:p>
    <w:p>
      <w:pPr>
        <w:pStyle w:val="48"/>
        <w:rPr>
          <w:rFonts w:ascii="Times New Roman"/>
        </w:rPr>
      </w:pPr>
      <w:r>
        <w:rPr>
          <w:rFonts w:ascii="Times New Roman"/>
        </w:rPr>
        <w:t>用人单位</w:t>
      </w:r>
      <w:r>
        <w:rPr>
          <w:rFonts w:hint="eastAsia" w:ascii="Times New Roman"/>
        </w:rPr>
        <w:t>粉尘及</w:t>
      </w:r>
      <w:r>
        <w:rPr>
          <w:rFonts w:ascii="Times New Roman"/>
        </w:rPr>
        <w:t>化学有毒物质对人体健康的危害情况见表6-</w:t>
      </w:r>
      <w:r>
        <w:rPr>
          <w:rFonts w:hint="eastAsia" w:ascii="Times New Roman"/>
        </w:rPr>
        <w:t>8</w:t>
      </w:r>
      <w:r>
        <w:rPr>
          <w:rFonts w:ascii="Times New Roman"/>
        </w:rPr>
        <w:t>。</w:t>
      </w:r>
    </w:p>
    <w:p>
      <w:pPr>
        <w:tabs>
          <w:tab w:val="left" w:pos="4600"/>
        </w:tabs>
        <w:spacing w:line="490" w:lineRule="exact"/>
        <w:jc w:val="center"/>
        <w:rPr>
          <w:rFonts w:eastAsia="仿宋_GB2312"/>
          <w:b/>
          <w:snapToGrid w:val="0"/>
          <w:sz w:val="28"/>
          <w:szCs w:val="28"/>
        </w:rPr>
      </w:pPr>
      <w:r>
        <w:rPr>
          <w:b/>
        </w:rPr>
        <w:t xml:space="preserve">   </w:t>
      </w:r>
      <w:r>
        <w:rPr>
          <w:rFonts w:eastAsia="仿宋_GB2312"/>
          <w:b/>
          <w:snapToGrid w:val="0"/>
          <w:sz w:val="28"/>
          <w:szCs w:val="28"/>
        </w:rPr>
        <w:t>表6-</w:t>
      </w:r>
      <w:r>
        <w:rPr>
          <w:rFonts w:hint="eastAsia" w:eastAsia="仿宋_GB2312"/>
          <w:b/>
          <w:snapToGrid w:val="0"/>
          <w:sz w:val="28"/>
          <w:szCs w:val="28"/>
        </w:rPr>
        <w:t>8</w:t>
      </w:r>
      <w:r>
        <w:rPr>
          <w:rFonts w:eastAsia="仿宋_GB2312"/>
          <w:b/>
          <w:snapToGrid w:val="0"/>
          <w:sz w:val="28"/>
          <w:szCs w:val="28"/>
        </w:rPr>
        <w:t xml:space="preserve">     职业病危害因素对人体健康的影响</w:t>
      </w:r>
    </w:p>
    <w:tbl>
      <w:tblPr>
        <w:tblStyle w:val="30"/>
        <w:tblW w:w="53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539"/>
        <w:gridCol w:w="1269"/>
        <w:gridCol w:w="4237"/>
        <w:gridCol w:w="4258"/>
        <w:gridCol w:w="2405"/>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3" w:hRule="atLeast"/>
          <w:tblHeader/>
          <w:jc w:val="center"/>
        </w:trPr>
        <w:tc>
          <w:tcPr>
            <w:tcW w:w="182"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eastAsia="仿宋_GB2312"/>
                <w:b/>
                <w:bCs/>
                <w:sz w:val="24"/>
              </w:rPr>
            </w:pPr>
            <w:r>
              <w:rPr>
                <w:rFonts w:eastAsia="仿宋_GB2312"/>
                <w:b/>
                <w:bCs/>
                <w:sz w:val="24"/>
              </w:rPr>
              <w:t>序号</w:t>
            </w:r>
          </w:p>
        </w:tc>
        <w:tc>
          <w:tcPr>
            <w:tcW w:w="428"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eastAsia="仿宋_GB2312"/>
                <w:b/>
                <w:bCs/>
                <w:sz w:val="24"/>
              </w:rPr>
            </w:pPr>
            <w:r>
              <w:rPr>
                <w:rFonts w:eastAsia="仿宋_GB2312"/>
                <w:b/>
                <w:bCs/>
                <w:sz w:val="24"/>
              </w:rPr>
              <w:t>名称</w:t>
            </w:r>
          </w:p>
        </w:tc>
        <w:tc>
          <w:tcPr>
            <w:tcW w:w="1429"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eastAsia="仿宋_GB2312"/>
                <w:b/>
                <w:bCs/>
                <w:sz w:val="24"/>
              </w:rPr>
            </w:pPr>
            <w:r>
              <w:rPr>
                <w:rFonts w:eastAsia="仿宋_GB2312"/>
                <w:b/>
                <w:bCs/>
                <w:sz w:val="24"/>
              </w:rPr>
              <w:t>理化特性</w:t>
            </w:r>
          </w:p>
        </w:tc>
        <w:tc>
          <w:tcPr>
            <w:tcW w:w="1436"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eastAsia="仿宋_GB2312"/>
                <w:b/>
                <w:bCs/>
                <w:sz w:val="24"/>
              </w:rPr>
            </w:pPr>
            <w:r>
              <w:rPr>
                <w:rFonts w:eastAsia="仿宋_GB2312"/>
                <w:b/>
                <w:bCs/>
                <w:sz w:val="24"/>
              </w:rPr>
              <w:t>对人体危害</w:t>
            </w:r>
          </w:p>
        </w:tc>
        <w:tc>
          <w:tcPr>
            <w:tcW w:w="811"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eastAsia="仿宋_GB2312"/>
                <w:b/>
                <w:bCs/>
                <w:sz w:val="24"/>
              </w:rPr>
            </w:pPr>
            <w:r>
              <w:rPr>
                <w:rFonts w:eastAsia="仿宋_GB2312"/>
                <w:b/>
                <w:bCs/>
                <w:sz w:val="24"/>
              </w:rPr>
              <w:t>职业接触限值</w:t>
            </w:r>
          </w:p>
        </w:tc>
        <w:tc>
          <w:tcPr>
            <w:tcW w:w="710" w:type="pct"/>
            <w:tcBorders>
              <w:top w:val="single" w:color="auto" w:sz="4" w:space="0"/>
              <w:left w:val="single" w:color="auto" w:sz="4" w:space="0"/>
              <w:bottom w:val="single" w:color="auto" w:sz="4" w:space="0"/>
              <w:right w:val="single" w:color="auto" w:sz="4" w:space="0"/>
            </w:tcBorders>
            <w:vAlign w:val="center"/>
          </w:tcPr>
          <w:p>
            <w:pPr>
              <w:adjustRightInd w:val="0"/>
              <w:spacing w:line="240" w:lineRule="atLeast"/>
              <w:jc w:val="center"/>
              <w:rPr>
                <w:rFonts w:eastAsia="仿宋_GB2312"/>
                <w:b/>
                <w:bCs/>
                <w:sz w:val="24"/>
              </w:rPr>
            </w:pPr>
            <w:r>
              <w:rPr>
                <w:rFonts w:eastAsia="仿宋_GB2312"/>
                <w:b/>
                <w:bCs/>
                <w:sz w:val="24"/>
              </w:rPr>
              <w:t>可能产生的</w:t>
            </w:r>
          </w:p>
          <w:p>
            <w:pPr>
              <w:adjustRightInd w:val="0"/>
              <w:spacing w:line="240" w:lineRule="atLeast"/>
              <w:jc w:val="center"/>
              <w:rPr>
                <w:rFonts w:eastAsia="仿宋_GB2312"/>
                <w:b/>
                <w:bCs/>
                <w:sz w:val="24"/>
              </w:rPr>
            </w:pPr>
            <w:r>
              <w:rPr>
                <w:rFonts w:eastAsia="仿宋_GB2312"/>
                <w:b/>
                <w:bCs/>
                <w:sz w:val="24"/>
              </w:rPr>
              <w:t>职业病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3"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pStyle w:val="122"/>
              <w:adjustRightInd w:val="0"/>
              <w:snapToGrid w:val="0"/>
              <w:spacing w:line="240" w:lineRule="auto"/>
              <w:jc w:val="center"/>
              <w:rPr>
                <w:rFonts w:ascii="Times New Roman" w:hAnsi="Times New Roman" w:eastAsia="仿宋_GB2312"/>
                <w:sz w:val="24"/>
              </w:rPr>
            </w:pPr>
            <w:r>
              <w:rPr>
                <w:rFonts w:hint="eastAsia" w:ascii="Times New Roman" w:hAnsi="Times New Roman" w:eastAsia="仿宋_GB2312"/>
                <w:sz w:val="24"/>
              </w:rPr>
              <w:t>其他粉尘</w:t>
            </w:r>
          </w:p>
        </w:tc>
        <w:tc>
          <w:tcPr>
            <w:tcW w:w="1429" w:type="pct"/>
            <w:tcBorders>
              <w:top w:val="single" w:color="auto" w:sz="4" w:space="0"/>
              <w:left w:val="single" w:color="auto" w:sz="4" w:space="0"/>
              <w:bottom w:val="single" w:color="auto" w:sz="4" w:space="0"/>
              <w:right w:val="single" w:color="auto" w:sz="4" w:space="0"/>
            </w:tcBorders>
            <w:vAlign w:val="center"/>
          </w:tcPr>
          <w:p>
            <w:pPr>
              <w:tabs>
                <w:tab w:val="left" w:pos="735"/>
              </w:tabs>
              <w:autoSpaceDE w:val="0"/>
              <w:autoSpaceDN w:val="0"/>
              <w:adjustRightInd w:val="0"/>
              <w:snapToGrid w:val="0"/>
              <w:jc w:val="left"/>
              <w:rPr>
                <w:rFonts w:eastAsia="仿宋_GB2312"/>
                <w:sz w:val="24"/>
              </w:rPr>
            </w:pPr>
            <w:r>
              <w:rPr>
                <w:rFonts w:hint="eastAsia" w:eastAsia="仿宋_GB2312"/>
                <w:sz w:val="24"/>
              </w:rPr>
              <w:t>游离二氧化硅含量&lt;10%，且不含石棉和有毒物质。</w:t>
            </w:r>
          </w:p>
        </w:tc>
        <w:tc>
          <w:tcPr>
            <w:tcW w:w="1436" w:type="pct"/>
            <w:tcBorders>
              <w:top w:val="single" w:color="auto" w:sz="4" w:space="0"/>
              <w:left w:val="single" w:color="auto" w:sz="4" w:space="0"/>
              <w:bottom w:val="single" w:color="auto" w:sz="4" w:space="0"/>
              <w:right w:val="single" w:color="auto" w:sz="4" w:space="0"/>
            </w:tcBorders>
            <w:vAlign w:val="center"/>
          </w:tcPr>
          <w:p>
            <w:pPr>
              <w:tabs>
                <w:tab w:val="left" w:pos="735"/>
              </w:tabs>
              <w:autoSpaceDE w:val="0"/>
              <w:autoSpaceDN w:val="0"/>
              <w:adjustRightInd w:val="0"/>
              <w:snapToGrid w:val="0"/>
              <w:jc w:val="left"/>
              <w:rPr>
                <w:rFonts w:eastAsia="仿宋_GB2312"/>
                <w:sz w:val="24"/>
              </w:rPr>
            </w:pPr>
            <w:r>
              <w:rPr>
                <w:rFonts w:eastAsia="仿宋_GB2312"/>
                <w:sz w:val="24"/>
              </w:rPr>
              <w:t>呼吸系统损害，</w:t>
            </w:r>
            <w:r>
              <w:rPr>
                <w:rFonts w:hint="eastAsia" w:eastAsia="仿宋_GB2312"/>
                <w:sz w:val="24"/>
              </w:rPr>
              <w:t>轻微至肺纤维化作用。</w:t>
            </w:r>
          </w:p>
        </w:tc>
        <w:tc>
          <w:tcPr>
            <w:tcW w:w="811" w:type="pct"/>
            <w:tcBorders>
              <w:top w:val="single" w:color="auto" w:sz="4" w:space="0"/>
              <w:left w:val="single" w:color="auto" w:sz="4" w:space="0"/>
              <w:bottom w:val="single" w:color="auto" w:sz="4" w:space="0"/>
              <w:right w:val="single" w:color="auto" w:sz="4" w:space="0"/>
            </w:tcBorders>
            <w:vAlign w:val="center"/>
          </w:tcPr>
          <w:p>
            <w:pPr>
              <w:pStyle w:val="105"/>
              <w:adjustRightInd w:val="0"/>
              <w:snapToGrid w:val="0"/>
              <w:jc w:val="center"/>
              <w:rPr>
                <w:rFonts w:eastAsia="仿宋_GB2312"/>
                <w:sz w:val="24"/>
              </w:rPr>
            </w:pPr>
            <w:r>
              <w:rPr>
                <w:rFonts w:eastAsia="仿宋_GB2312"/>
                <w:sz w:val="24"/>
              </w:rPr>
              <w:t>PC-TWA</w:t>
            </w:r>
            <w:r>
              <w:rPr>
                <w:rFonts w:hint="eastAsia" w:eastAsia="仿宋_GB2312"/>
                <w:sz w:val="24"/>
              </w:rPr>
              <w:t>：</w:t>
            </w:r>
            <w:r>
              <w:rPr>
                <w:rFonts w:eastAsia="仿宋_GB2312"/>
                <w:sz w:val="24"/>
              </w:rPr>
              <w:t>8mg/m</w:t>
            </w:r>
            <w:r>
              <w:rPr>
                <w:rStyle w:val="36"/>
                <w:rFonts w:hint="eastAsia"/>
                <w:sz w:val="24"/>
                <w:szCs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tabs>
                <w:tab w:val="left" w:pos="735"/>
              </w:tabs>
              <w:adjustRightInd w:val="0"/>
              <w:snapToGrid w:val="0"/>
              <w:jc w:val="center"/>
              <w:rPr>
                <w:rFonts w:eastAsia="仿宋_GB2312"/>
                <w:sz w:val="24"/>
              </w:rPr>
            </w:pPr>
            <w:r>
              <w:rPr>
                <w:rFonts w:eastAsia="仿宋_GB2312"/>
                <w:sz w:val="24"/>
              </w:rPr>
              <w:t>其他尘肺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3"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砂轮磨尘</w:t>
            </w:r>
          </w:p>
        </w:tc>
        <w:tc>
          <w:tcPr>
            <w:tcW w:w="1429" w:type="pct"/>
            <w:tcBorders>
              <w:top w:val="single" w:color="auto" w:sz="4" w:space="0"/>
              <w:left w:val="single" w:color="auto" w:sz="4" w:space="0"/>
              <w:bottom w:val="single" w:color="auto" w:sz="4" w:space="0"/>
              <w:right w:val="single" w:color="auto" w:sz="4" w:space="0"/>
            </w:tcBorders>
            <w:vAlign w:val="center"/>
          </w:tcPr>
          <w:p>
            <w:pPr>
              <w:tabs>
                <w:tab w:val="left" w:pos="735"/>
              </w:tabs>
              <w:autoSpaceDE w:val="0"/>
              <w:autoSpaceDN w:val="0"/>
              <w:adjustRightInd w:val="0"/>
              <w:spacing w:line="240" w:lineRule="atLeast"/>
              <w:jc w:val="center"/>
              <w:rPr>
                <w:rFonts w:eastAsia="仿宋_GB2312"/>
                <w:sz w:val="24"/>
              </w:rPr>
            </w:pPr>
            <w:r>
              <w:rPr>
                <w:rFonts w:eastAsia="仿宋_GB2312"/>
                <w:sz w:val="24"/>
              </w:rPr>
              <w:t>/</w:t>
            </w:r>
          </w:p>
        </w:tc>
        <w:tc>
          <w:tcPr>
            <w:tcW w:w="1436" w:type="pct"/>
            <w:tcBorders>
              <w:top w:val="single" w:color="auto" w:sz="4" w:space="0"/>
              <w:left w:val="single" w:color="auto" w:sz="4" w:space="0"/>
              <w:bottom w:val="single" w:color="auto" w:sz="4" w:space="0"/>
              <w:right w:val="single" w:color="auto" w:sz="4" w:space="0"/>
            </w:tcBorders>
            <w:vAlign w:val="center"/>
          </w:tcPr>
          <w:p>
            <w:pPr>
              <w:tabs>
                <w:tab w:val="left" w:pos="735"/>
              </w:tabs>
              <w:autoSpaceDE w:val="0"/>
              <w:autoSpaceDN w:val="0"/>
              <w:adjustRightInd w:val="0"/>
              <w:spacing w:line="240" w:lineRule="atLeast"/>
              <w:jc w:val="left"/>
              <w:rPr>
                <w:rFonts w:eastAsia="仿宋_GB2312"/>
                <w:sz w:val="24"/>
              </w:rPr>
            </w:pPr>
            <w:r>
              <w:rPr>
                <w:rFonts w:eastAsia="仿宋_GB2312"/>
                <w:sz w:val="24"/>
              </w:rPr>
              <w:t>呼吸系统损害，长期吸入高浓度粉尘，使肺组织逐渐纤维化改变，称之为尘肺。主要表现为咳嗽、咯痰、胸闷、气紧等，最终因肺丧失换气功能而导致死亡。</w:t>
            </w:r>
          </w:p>
        </w:tc>
        <w:tc>
          <w:tcPr>
            <w:tcW w:w="811" w:type="pct"/>
            <w:tcBorders>
              <w:top w:val="single" w:color="auto" w:sz="4" w:space="0"/>
              <w:left w:val="single" w:color="auto" w:sz="4" w:space="0"/>
              <w:bottom w:val="single" w:color="auto" w:sz="4" w:space="0"/>
              <w:right w:val="single" w:color="auto" w:sz="4" w:space="0"/>
            </w:tcBorders>
            <w:vAlign w:val="center"/>
          </w:tcPr>
          <w:p>
            <w:pPr>
              <w:pStyle w:val="105"/>
              <w:adjustRightInd w:val="0"/>
              <w:spacing w:line="240" w:lineRule="atLeast"/>
              <w:jc w:val="center"/>
              <w:rPr>
                <w:rFonts w:eastAsia="仿宋_GB2312"/>
                <w:sz w:val="24"/>
              </w:rPr>
            </w:pPr>
            <w:r>
              <w:rPr>
                <w:rFonts w:eastAsia="仿宋_GB2312"/>
                <w:sz w:val="24"/>
              </w:rPr>
              <w:t>PC-TWA：8mg/m</w:t>
            </w:r>
            <w:r>
              <w:rPr>
                <w:rStyle w:val="36"/>
                <w:rFonts w:hint="eastAsia"/>
                <w:sz w:val="24"/>
                <w:szCs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tabs>
                <w:tab w:val="left" w:pos="735"/>
              </w:tabs>
              <w:adjustRightInd w:val="0"/>
              <w:spacing w:line="240" w:lineRule="atLeast"/>
              <w:jc w:val="center"/>
              <w:rPr>
                <w:rFonts w:eastAsia="仿宋_GB2312"/>
                <w:sz w:val="24"/>
              </w:rPr>
            </w:pPr>
            <w:r>
              <w:rPr>
                <w:rFonts w:eastAsia="仿宋_GB2312"/>
                <w:sz w:val="24"/>
              </w:rPr>
              <w:t>其他尘肺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3"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电焊烟尘</w:t>
            </w:r>
          </w:p>
        </w:tc>
        <w:tc>
          <w:tcPr>
            <w:tcW w:w="1429" w:type="pct"/>
            <w:tcBorders>
              <w:top w:val="single" w:color="auto" w:sz="4" w:space="0"/>
              <w:left w:val="single" w:color="auto" w:sz="4" w:space="0"/>
              <w:bottom w:val="single" w:color="auto" w:sz="4" w:space="0"/>
              <w:right w:val="single" w:color="auto" w:sz="4" w:space="0"/>
            </w:tcBorders>
            <w:vAlign w:val="center"/>
          </w:tcPr>
          <w:p>
            <w:pPr>
              <w:tabs>
                <w:tab w:val="left" w:pos="735"/>
              </w:tabs>
              <w:autoSpaceDE w:val="0"/>
              <w:autoSpaceDN w:val="0"/>
              <w:adjustRightInd w:val="0"/>
              <w:spacing w:line="240" w:lineRule="atLeast"/>
              <w:jc w:val="left"/>
              <w:rPr>
                <w:rFonts w:eastAsia="仿宋_GB2312"/>
                <w:sz w:val="24"/>
              </w:rPr>
            </w:pPr>
            <w:r>
              <w:rPr>
                <w:rFonts w:eastAsia="仿宋_GB2312"/>
                <w:sz w:val="24"/>
              </w:rPr>
              <w:t>电弧焊接时，电焊条和金属器材在电弧高温下（3000~6000℃）形成炽热的冶金反应，产生大量的金属氧化物，以气溶胶状态散发在空气中，经迅速冷凝而形成的电焊烟尘。</w:t>
            </w:r>
          </w:p>
        </w:tc>
        <w:tc>
          <w:tcPr>
            <w:tcW w:w="1436" w:type="pct"/>
            <w:tcBorders>
              <w:top w:val="single" w:color="auto" w:sz="4" w:space="0"/>
              <w:left w:val="single" w:color="auto" w:sz="4" w:space="0"/>
              <w:bottom w:val="single" w:color="auto" w:sz="4" w:space="0"/>
              <w:right w:val="single" w:color="auto" w:sz="4" w:space="0"/>
            </w:tcBorders>
            <w:vAlign w:val="center"/>
          </w:tcPr>
          <w:p>
            <w:pPr>
              <w:tabs>
                <w:tab w:val="left" w:pos="735"/>
              </w:tabs>
              <w:autoSpaceDE w:val="0"/>
              <w:autoSpaceDN w:val="0"/>
              <w:adjustRightInd w:val="0"/>
              <w:spacing w:line="240" w:lineRule="atLeast"/>
              <w:jc w:val="left"/>
              <w:rPr>
                <w:rFonts w:eastAsia="仿宋_GB2312"/>
                <w:sz w:val="24"/>
              </w:rPr>
            </w:pPr>
            <w:r>
              <w:rPr>
                <w:rFonts w:eastAsia="仿宋_GB2312"/>
                <w:sz w:val="24"/>
              </w:rPr>
              <w:t>电焊工尘肺的发病及发展缓慢，病程较长，一般发病工龄在15~25年，早期症状较少，往往是X射线胸片已有改变而无明显自觉症状。当出现胸部感染或肺气肿时，症状才较为明显，最常见的症状是咳嗽、咯痰、胸痛、胸闷及气短等。</w:t>
            </w:r>
          </w:p>
        </w:tc>
        <w:tc>
          <w:tcPr>
            <w:tcW w:w="811" w:type="pct"/>
            <w:tcBorders>
              <w:top w:val="single" w:color="auto" w:sz="4" w:space="0"/>
              <w:left w:val="single" w:color="auto" w:sz="4" w:space="0"/>
              <w:bottom w:val="single" w:color="auto" w:sz="4" w:space="0"/>
              <w:right w:val="single" w:color="auto" w:sz="4" w:space="0"/>
            </w:tcBorders>
            <w:vAlign w:val="center"/>
          </w:tcPr>
          <w:p>
            <w:pPr>
              <w:pStyle w:val="105"/>
              <w:adjustRightInd w:val="0"/>
              <w:spacing w:line="240" w:lineRule="atLeast"/>
              <w:jc w:val="center"/>
              <w:rPr>
                <w:rFonts w:eastAsia="仿宋_GB2312"/>
                <w:sz w:val="24"/>
              </w:rPr>
            </w:pPr>
            <w:r>
              <w:rPr>
                <w:rFonts w:eastAsia="仿宋_GB2312"/>
                <w:sz w:val="24"/>
              </w:rPr>
              <w:t>PC-TWA：4mg/m</w:t>
            </w:r>
            <w:r>
              <w:rPr>
                <w:rStyle w:val="36"/>
                <w:rFonts w:hint="eastAsia"/>
                <w:sz w:val="24"/>
                <w:szCs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tabs>
                <w:tab w:val="left" w:pos="735"/>
              </w:tabs>
              <w:adjustRightInd w:val="0"/>
              <w:spacing w:line="240" w:lineRule="atLeast"/>
              <w:jc w:val="center"/>
              <w:rPr>
                <w:rFonts w:eastAsia="仿宋_GB2312"/>
                <w:sz w:val="24"/>
              </w:rPr>
            </w:pPr>
            <w:r>
              <w:rPr>
                <w:rFonts w:eastAsia="仿宋_GB2312"/>
                <w:sz w:val="24"/>
              </w:rPr>
              <w:t>电焊工尘肺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56"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kern w:val="0"/>
                <w:sz w:val="24"/>
              </w:rPr>
              <w:t>一氧化碳</w:t>
            </w:r>
            <w:r>
              <w:rPr>
                <w:rFonts w:eastAsia="仿宋_GB2312"/>
                <w:sz w:val="24"/>
              </w:rPr>
              <w:t>（高毒）</w:t>
            </w:r>
          </w:p>
        </w:tc>
        <w:tc>
          <w:tcPr>
            <w:tcW w:w="142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left"/>
              <w:rPr>
                <w:rFonts w:eastAsia="仿宋_GB2312"/>
                <w:sz w:val="24"/>
              </w:rPr>
            </w:pPr>
            <w:r>
              <w:rPr>
                <w:rFonts w:eastAsia="仿宋_GB2312"/>
                <w:kern w:val="0"/>
                <w:sz w:val="24"/>
              </w:rPr>
              <w:t>化学式 CO，分子量28。无色无臭气体，不易液化和固化。熔点-205.0℃，沸点 -191.4℃，相对密度（水为1）9.53，蒸气相对密度(空气) 0.97，饱和蒸气压309kPa(-180℃)。微溶于水，溶于乙醇、苯等多种有机溶剂。闪点&lt;-50℃，爆炸极限 12.5～74.2%，在空气中燃烧呈蓝色火焰。遇热、明火易燃烧爆炸。</w:t>
            </w:r>
          </w:p>
        </w:tc>
        <w:tc>
          <w:tcPr>
            <w:tcW w:w="14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eastAsia="仿宋_GB2312"/>
                <w:kern w:val="0"/>
                <w:sz w:val="24"/>
              </w:rPr>
            </w:pPr>
            <w:r>
              <w:rPr>
                <w:rFonts w:eastAsia="仿宋_GB2312"/>
                <w:kern w:val="0"/>
                <w:sz w:val="24"/>
              </w:rPr>
              <w:t>接触途径：呼吸道，皮肤和/或眼睛直接接触（液体）。</w:t>
            </w:r>
          </w:p>
          <w:p>
            <w:pPr>
              <w:widowControl/>
              <w:spacing w:line="320" w:lineRule="exact"/>
              <w:jc w:val="left"/>
              <w:rPr>
                <w:rFonts w:eastAsia="仿宋_GB2312"/>
                <w:kern w:val="0"/>
                <w:sz w:val="24"/>
              </w:rPr>
            </w:pPr>
            <w:r>
              <w:rPr>
                <w:rFonts w:eastAsia="仿宋_GB2312"/>
                <w:kern w:val="0"/>
                <w:sz w:val="24"/>
              </w:rPr>
              <w:t>症状：头痛，呼吸急促，恶心，倦怠（虚弱，虚脱），眩晕，意识模糊，幻觉；发绀；心电图S-T段下移，心绞痛，晕厥。</w:t>
            </w:r>
          </w:p>
          <w:p>
            <w:pPr>
              <w:autoSpaceDE w:val="0"/>
              <w:autoSpaceDN w:val="0"/>
              <w:adjustRightInd w:val="0"/>
              <w:snapToGrid w:val="0"/>
              <w:spacing w:line="240" w:lineRule="atLeast"/>
              <w:jc w:val="left"/>
              <w:rPr>
                <w:rFonts w:eastAsia="仿宋_GB2312"/>
                <w:sz w:val="24"/>
              </w:rPr>
            </w:pPr>
            <w:r>
              <w:rPr>
                <w:rFonts w:eastAsia="仿宋_GB2312"/>
                <w:kern w:val="0"/>
                <w:sz w:val="24"/>
              </w:rPr>
              <w:t>靶器官：心血管系统，肺，血液，中枢神经系统。</w:t>
            </w:r>
          </w:p>
        </w:tc>
        <w:tc>
          <w:tcPr>
            <w:tcW w:w="81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kern w:val="0"/>
                <w:sz w:val="24"/>
              </w:rPr>
              <w:t>非高原：</w:t>
            </w:r>
            <w:r>
              <w:rPr>
                <w:rFonts w:eastAsia="仿宋_GB2312"/>
                <w:kern w:val="0"/>
                <w:sz w:val="24"/>
              </w:rPr>
              <w:br w:type="textWrapping"/>
            </w:r>
            <w:r>
              <w:rPr>
                <w:rFonts w:eastAsia="仿宋_GB2312"/>
                <w:kern w:val="0"/>
                <w:sz w:val="24"/>
              </w:rPr>
              <w:t>PC-TWA：20 mg/m</w:t>
            </w:r>
            <w:r>
              <w:rPr>
                <w:rFonts w:eastAsia="仿宋_GB2312"/>
                <w:kern w:val="0"/>
                <w:sz w:val="24"/>
                <w:vertAlign w:val="superscript"/>
              </w:rPr>
              <w:t>3</w:t>
            </w:r>
            <w:r>
              <w:rPr>
                <w:rFonts w:eastAsia="仿宋_GB2312"/>
                <w:kern w:val="0"/>
                <w:sz w:val="24"/>
              </w:rPr>
              <w:br w:type="textWrapping"/>
            </w:r>
            <w:r>
              <w:rPr>
                <w:rFonts w:eastAsia="仿宋_GB2312"/>
                <w:kern w:val="0"/>
                <w:sz w:val="24"/>
              </w:rPr>
              <w:t>PC-STEL：30 mg/m</w:t>
            </w:r>
            <w:r>
              <w:rPr>
                <w:rFonts w:eastAsia="仿宋_GB2312"/>
                <w:kern w:val="0"/>
                <w:sz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kern w:val="0"/>
                <w:sz w:val="24"/>
              </w:rPr>
              <w:t>职业性急性一氧化碳中毒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225"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kern w:val="0"/>
                <w:sz w:val="24"/>
              </w:rPr>
              <w:t>二氧化碳</w:t>
            </w:r>
          </w:p>
        </w:tc>
        <w:tc>
          <w:tcPr>
            <w:tcW w:w="142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left"/>
              <w:rPr>
                <w:rFonts w:eastAsia="仿宋_GB2312"/>
                <w:sz w:val="24"/>
              </w:rPr>
            </w:pPr>
            <w:r>
              <w:rPr>
                <w:rFonts w:eastAsia="仿宋_GB2312"/>
                <w:kern w:val="0"/>
                <w:sz w:val="24"/>
              </w:rPr>
              <w:t>分子式：CO</w:t>
            </w:r>
            <w:r>
              <w:rPr>
                <w:rFonts w:eastAsia="仿宋_GB2312"/>
                <w:kern w:val="0"/>
                <w:sz w:val="24"/>
                <w:vertAlign w:val="subscript"/>
              </w:rPr>
              <w:t>2</w:t>
            </w:r>
            <w:r>
              <w:rPr>
                <w:rFonts w:eastAsia="仿宋_GB2312"/>
                <w:kern w:val="0"/>
                <w:sz w:val="24"/>
              </w:rPr>
              <w:t>，分子量：44.0，无色无臭气体。熔点-56.6℃，沸点-78.48℃，相对水密度1.56（-79℃），相对空气密度1.53，饱和蒸汽压101.325Kpa（-39℃）。溶于水、烃类等多数有机溶剂。水溶液呈酸性，能被碱性溶液吸收而成为碳酸盐。二氧化碳加压成液态贮存在钢瓶内，放出时二氧化碳可凝结为雪状固体，通称干冰。不燃，若遇高热、容器内压增大，有开裂和爆炸的危险。</w:t>
            </w:r>
          </w:p>
        </w:tc>
        <w:tc>
          <w:tcPr>
            <w:tcW w:w="14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eastAsia="仿宋_GB2312"/>
                <w:kern w:val="0"/>
                <w:sz w:val="24"/>
              </w:rPr>
            </w:pPr>
            <w:r>
              <w:rPr>
                <w:rFonts w:eastAsia="仿宋_GB2312"/>
                <w:kern w:val="0"/>
                <w:sz w:val="24"/>
              </w:rPr>
              <w:t>症状：头痛，眩晕，烦躁不安，感觉异常；呼吸困难；出汗，不适；心率加快，心输出量增加，血压升高；昏迷；窒息；惊厥；冻伤（液体，干冰）。</w:t>
            </w:r>
          </w:p>
          <w:p>
            <w:pPr>
              <w:autoSpaceDE w:val="0"/>
              <w:autoSpaceDN w:val="0"/>
              <w:adjustRightInd w:val="0"/>
              <w:snapToGrid w:val="0"/>
              <w:spacing w:line="240" w:lineRule="atLeast"/>
              <w:jc w:val="left"/>
              <w:rPr>
                <w:rFonts w:eastAsia="仿宋_GB2312"/>
                <w:sz w:val="24"/>
              </w:rPr>
            </w:pPr>
            <w:r>
              <w:rPr>
                <w:rFonts w:eastAsia="仿宋_GB2312"/>
                <w:kern w:val="0"/>
                <w:sz w:val="24"/>
              </w:rPr>
              <w:t>靶器官：呼吸系统，心血管系统。</w:t>
            </w:r>
          </w:p>
        </w:tc>
        <w:tc>
          <w:tcPr>
            <w:tcW w:w="811" w:type="pc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eastAsia="仿宋_GB2312"/>
                <w:kern w:val="0"/>
                <w:sz w:val="24"/>
                <w:vertAlign w:val="superscript"/>
              </w:rPr>
            </w:pPr>
            <w:r>
              <w:rPr>
                <w:rFonts w:eastAsia="仿宋_GB2312"/>
                <w:kern w:val="0"/>
                <w:sz w:val="24"/>
              </w:rPr>
              <w:t>PC-TWA：9000 mg/m</w:t>
            </w:r>
            <w:r>
              <w:rPr>
                <w:rFonts w:eastAsia="仿宋_GB2312"/>
                <w:kern w:val="0"/>
                <w:sz w:val="24"/>
                <w:vertAlign w:val="superscript"/>
              </w:rPr>
              <w:t>3</w:t>
            </w:r>
          </w:p>
          <w:p>
            <w:pPr>
              <w:autoSpaceDE w:val="0"/>
              <w:autoSpaceDN w:val="0"/>
              <w:adjustRightInd w:val="0"/>
              <w:snapToGrid w:val="0"/>
              <w:spacing w:line="240" w:lineRule="atLeast"/>
              <w:rPr>
                <w:rFonts w:eastAsia="仿宋_GB2312"/>
                <w:kern w:val="0"/>
                <w:sz w:val="24"/>
              </w:rPr>
            </w:pPr>
            <w:r>
              <w:rPr>
                <w:rFonts w:eastAsia="仿宋_GB2312"/>
                <w:kern w:val="0"/>
                <w:sz w:val="24"/>
              </w:rPr>
              <w:t xml:space="preserve">PC-STEL： </w:t>
            </w:r>
          </w:p>
          <w:p>
            <w:pPr>
              <w:autoSpaceDE w:val="0"/>
              <w:autoSpaceDN w:val="0"/>
              <w:adjustRightInd w:val="0"/>
              <w:snapToGrid w:val="0"/>
              <w:spacing w:line="240" w:lineRule="atLeast"/>
              <w:rPr>
                <w:rFonts w:eastAsia="仿宋_GB2312"/>
                <w:sz w:val="24"/>
              </w:rPr>
            </w:pPr>
            <w:r>
              <w:rPr>
                <w:rFonts w:eastAsia="仿宋_GB2312"/>
                <w:kern w:val="0"/>
                <w:sz w:val="24"/>
              </w:rPr>
              <w:t>18000 mg/m</w:t>
            </w:r>
            <w:r>
              <w:rPr>
                <w:rFonts w:eastAsia="仿宋_GB2312"/>
                <w:kern w:val="0"/>
                <w:sz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3"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锰及其无机化合物（高毒）</w:t>
            </w:r>
          </w:p>
        </w:tc>
        <w:tc>
          <w:tcPr>
            <w:tcW w:w="1429"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left"/>
              <w:rPr>
                <w:rFonts w:ascii="Times New Roman" w:hAnsi="Times New Roman" w:eastAsia="仿宋_GB2312"/>
                <w:sz w:val="24"/>
              </w:rPr>
            </w:pPr>
            <w:r>
              <w:rPr>
                <w:rFonts w:ascii="Times New Roman" w:hAnsi="Times New Roman" w:eastAsia="仿宋_GB2312"/>
                <w:sz w:val="24"/>
              </w:rPr>
              <w:t>以氧化锰为例，黑色或黑棕色结晶或无定形粉末。分子量：86.94，不溶于水，不溶于硝酸，禁忌物：强酸、强还原剂、易燃或可燃物。</w:t>
            </w:r>
          </w:p>
        </w:tc>
        <w:tc>
          <w:tcPr>
            <w:tcW w:w="1436"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left"/>
              <w:rPr>
                <w:rFonts w:ascii="Times New Roman" w:hAnsi="Times New Roman" w:eastAsia="仿宋_GB2312"/>
                <w:sz w:val="24"/>
              </w:rPr>
            </w:pPr>
            <w:r>
              <w:rPr>
                <w:rFonts w:ascii="Times New Roman" w:hAnsi="Times New Roman" w:eastAsia="仿宋_GB2312"/>
                <w:sz w:val="24"/>
              </w:rPr>
              <w:t>主要损害中枢神经系统，尤其是锥体外系统。若短时间吸入大量本品烟尘，可发生“金属烟热”，病人出现头痛、头昏、胸闷、咽干、气急、恶心、寒战、高热、大汗。慢性中毒表现有神经衰弱综合征，植物神经功能紊乱，重者出现中毒性精神病；锥体外系受损表现有肌张力增高、震颤、言语障碍、步态异常等。</w:t>
            </w:r>
          </w:p>
        </w:tc>
        <w:tc>
          <w:tcPr>
            <w:tcW w:w="811"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PC-TWA：0.15mg/m</w:t>
            </w:r>
            <w:r>
              <w:rPr>
                <w:rFonts w:ascii="Times New Roman" w:hAnsi="Times New Roman" w:eastAsia="仿宋_GB2312"/>
                <w:sz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职业性锰及其无机化合物中毒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3"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氮氧化物（高毒）</w:t>
            </w:r>
          </w:p>
        </w:tc>
        <w:tc>
          <w:tcPr>
            <w:tcW w:w="1429"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left"/>
              <w:rPr>
                <w:rFonts w:ascii="Times New Roman" w:hAnsi="Times New Roman" w:eastAsia="仿宋_GB2312"/>
                <w:sz w:val="24"/>
              </w:rPr>
            </w:pPr>
            <w:r>
              <w:rPr>
                <w:rFonts w:ascii="Times New Roman" w:hAnsi="Times New Roman" w:eastAsia="仿宋_GB2312"/>
                <w:sz w:val="24"/>
              </w:rPr>
              <w:t>氮氧化物，包括多种化合物。除二氧化氮以外，其他氮氧化物均极不稳定，遇光、湿或热变成二氧化氮及一氧化氮，一氧化氮又变为二氧化氮。因此，职业环境中接触的是几种气体混合物常称为硝烟 （气），主要为一氧化氮和二氧化氮，并以二氧化氮为主。氮氧化物都具有不同程度的毒性。</w:t>
            </w:r>
          </w:p>
        </w:tc>
        <w:tc>
          <w:tcPr>
            <w:tcW w:w="1436"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left"/>
              <w:rPr>
                <w:rFonts w:ascii="Times New Roman" w:hAnsi="Times New Roman" w:eastAsia="仿宋_GB2312"/>
                <w:sz w:val="24"/>
              </w:rPr>
            </w:pPr>
            <w:r>
              <w:rPr>
                <w:rFonts w:ascii="Times New Roman" w:hAnsi="Times New Roman" w:eastAsia="仿宋_GB2312"/>
                <w:sz w:val="24"/>
              </w:rPr>
              <w:t>二氧化氮属Ⅲ级毒物，被人吸入后，进入肺泡与水反应，形成硝酸与亚硝酸，对肺组织产生刺激和腐蚀作用，引起肺水肿。一氧化氮还可使血红蛋白变为高铁血红蛋白，引起组织缺氧而中毒。二氧化氮的嗅觉阈为2~8mg/m³。</w:t>
            </w:r>
          </w:p>
        </w:tc>
        <w:tc>
          <w:tcPr>
            <w:tcW w:w="811" w:type="pct"/>
            <w:tcBorders>
              <w:top w:val="single" w:color="auto" w:sz="4" w:space="0"/>
              <w:left w:val="single" w:color="auto" w:sz="4" w:space="0"/>
              <w:bottom w:val="single" w:color="auto" w:sz="4" w:space="0"/>
              <w:right w:val="single" w:color="auto" w:sz="4" w:space="0"/>
            </w:tcBorders>
            <w:vAlign w:val="center"/>
          </w:tcPr>
          <w:p>
            <w:pPr>
              <w:tabs>
                <w:tab w:val="left" w:pos="14"/>
                <w:tab w:val="left" w:pos="180"/>
                <w:tab w:val="left" w:pos="476"/>
                <w:tab w:val="left" w:pos="1862"/>
                <w:tab w:val="left" w:pos="4662"/>
                <w:tab w:val="left" w:pos="6173"/>
                <w:tab w:val="left" w:pos="7937"/>
              </w:tabs>
              <w:spacing w:line="320" w:lineRule="exact"/>
              <w:ind w:hanging="28"/>
              <w:jc w:val="center"/>
              <w:rPr>
                <w:rFonts w:eastAsia="仿宋_GB2312"/>
                <w:spacing w:val="16"/>
                <w:sz w:val="24"/>
              </w:rPr>
            </w:pPr>
            <w:r>
              <w:rPr>
                <w:rFonts w:hint="eastAsia" w:eastAsia="仿宋_GB2312"/>
                <w:spacing w:val="16"/>
                <w:sz w:val="24"/>
              </w:rPr>
              <w:t>PC-TWA：5</w:t>
            </w:r>
            <w:r>
              <w:rPr>
                <w:rFonts w:eastAsia="仿宋_GB2312"/>
                <w:sz w:val="24"/>
              </w:rPr>
              <w:t>mg/m</w:t>
            </w:r>
            <w:r>
              <w:rPr>
                <w:rFonts w:eastAsia="仿宋_GB2312"/>
                <w:sz w:val="24"/>
                <w:vertAlign w:val="superscript"/>
              </w:rPr>
              <w:t>3</w:t>
            </w:r>
          </w:p>
          <w:p>
            <w:pPr>
              <w:pStyle w:val="122"/>
              <w:adjustRightInd w:val="0"/>
              <w:spacing w:line="240" w:lineRule="atLeast"/>
              <w:jc w:val="center"/>
              <w:rPr>
                <w:rFonts w:ascii="Times New Roman" w:hAnsi="Times New Roman" w:eastAsia="仿宋_GB2312"/>
                <w:sz w:val="24"/>
              </w:rPr>
            </w:pPr>
            <w:r>
              <w:rPr>
                <w:rFonts w:hint="eastAsia" w:ascii="Times New Roman" w:hAnsi="Times New Roman" w:eastAsia="仿宋_GB2312"/>
                <w:spacing w:val="16"/>
                <w:sz w:val="24"/>
              </w:rPr>
              <w:t>PC-STEL：10</w:t>
            </w:r>
            <w:r>
              <w:rPr>
                <w:rFonts w:ascii="Times New Roman" w:hAnsi="Times New Roman" w:eastAsia="仿宋_GB2312"/>
                <w:sz w:val="24"/>
              </w:rPr>
              <w:t>mg/m</w:t>
            </w:r>
            <w:r>
              <w:rPr>
                <w:rFonts w:ascii="Times New Roman" w:hAnsi="Times New Roman" w:eastAsia="仿宋_GB2312"/>
                <w:sz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职业性刺激性化合物至慢性阻塞性肺疾病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71"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臭氧</w:t>
            </w:r>
          </w:p>
        </w:tc>
        <w:tc>
          <w:tcPr>
            <w:tcW w:w="1429"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left"/>
              <w:rPr>
                <w:rFonts w:ascii="Times New Roman" w:hAnsi="Times New Roman" w:eastAsia="仿宋_GB2312"/>
                <w:sz w:val="24"/>
              </w:rPr>
            </w:pPr>
            <w:r>
              <w:rPr>
                <w:rFonts w:ascii="Times New Roman" w:hAnsi="Times New Roman" w:eastAsia="仿宋_GB2312"/>
                <w:sz w:val="24"/>
              </w:rPr>
              <w:t>在常温常压下,臭氧是一种有特殊臭味的淡蓝色气体,它的密度比氧气的大.液态臭氧呈深蓝色,沸点为-112.4摄氏度,固态臭氧呈紫黑色,熔点为-251摄氏度.</w:t>
            </w:r>
          </w:p>
        </w:tc>
        <w:tc>
          <w:tcPr>
            <w:tcW w:w="1436"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left"/>
              <w:rPr>
                <w:rFonts w:ascii="Times New Roman" w:hAnsi="Times New Roman" w:eastAsia="仿宋_GB2312"/>
                <w:sz w:val="24"/>
              </w:rPr>
            </w:pPr>
            <w:r>
              <w:rPr>
                <w:rFonts w:ascii="Times New Roman" w:hAnsi="Times New Roman" w:eastAsia="仿宋_GB2312"/>
                <w:sz w:val="24"/>
              </w:rPr>
              <w:t>低浓度的臭氧可消毒，但超标的臭氧则是个无形杀手! 它强烈刺激人的呼吸道，造成咽喉肿痛、胸闷咳嗽、引发支气管炎和肺气肿; 臭氧会造成人的神经中毒，头晕头痛、视力下降、记忆力衰退; 臭氧会对人体皮肤中的维生素E起到破坏作用，致使人的皮肤起皱、出现黑斑; 臭氧还会破坏人体的免疫机能，诱发淋巴细胞染色体病变，加速衰老，致使孕妇生畸形儿</w:t>
            </w:r>
          </w:p>
        </w:tc>
        <w:tc>
          <w:tcPr>
            <w:tcW w:w="811" w:type="pc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eastAsia="仿宋_GB2312"/>
                <w:sz w:val="24"/>
              </w:rPr>
            </w:pPr>
            <w:r>
              <w:rPr>
                <w:rFonts w:eastAsia="仿宋_GB2312"/>
                <w:kern w:val="0"/>
                <w:sz w:val="24"/>
              </w:rPr>
              <w:t>MAC：0.3 mg/m</w:t>
            </w:r>
            <w:r>
              <w:rPr>
                <w:rFonts w:eastAsia="仿宋_GB2312"/>
                <w:kern w:val="0"/>
                <w:sz w:val="24"/>
                <w:vertAlign w:val="superscript"/>
              </w:rPr>
              <w:t>3</w:t>
            </w:r>
          </w:p>
        </w:tc>
        <w:tc>
          <w:tcPr>
            <w:tcW w:w="710" w:type="pct"/>
            <w:tcBorders>
              <w:top w:val="single" w:color="auto" w:sz="4" w:space="0"/>
              <w:left w:val="single" w:color="auto" w:sz="4" w:space="0"/>
              <w:bottom w:val="single" w:color="auto" w:sz="4" w:space="0"/>
              <w:right w:val="single" w:color="auto" w:sz="4" w:space="0"/>
            </w:tcBorders>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sz w:val="24"/>
              </w:rPr>
              <w:t>职业性中毒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62"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ind w:hanging="28"/>
              <w:jc w:val="center"/>
              <w:rPr>
                <w:rFonts w:eastAsia="仿宋_GB2312"/>
                <w:spacing w:val="16"/>
                <w:sz w:val="24"/>
              </w:rPr>
            </w:pPr>
            <w:r>
              <w:rPr>
                <w:rFonts w:hint="eastAsia" w:eastAsia="仿宋_GB2312"/>
                <w:spacing w:val="16"/>
                <w:sz w:val="24"/>
              </w:rPr>
              <w:t>硝酸钾</w:t>
            </w:r>
          </w:p>
        </w:tc>
        <w:tc>
          <w:tcPr>
            <w:tcW w:w="1429" w:type="pct"/>
            <w:tcBorders>
              <w:top w:val="single" w:color="auto" w:sz="4" w:space="0"/>
              <w:left w:val="single" w:color="auto" w:sz="4" w:space="0"/>
              <w:bottom w:val="single" w:color="auto" w:sz="4" w:space="0"/>
              <w:right w:val="single" w:color="auto" w:sz="4" w:space="0"/>
            </w:tcBorders>
            <w:vAlign w:val="center"/>
          </w:tcPr>
          <w:p>
            <w:pPr>
              <w:pStyle w:val="48"/>
              <w:spacing w:line="240" w:lineRule="auto"/>
              <w:ind w:firstLine="0" w:firstLineChars="0"/>
              <w:jc w:val="left"/>
              <w:rPr>
                <w:rFonts w:ascii="Times New Roman"/>
                <w:kern w:val="0"/>
                <w:sz w:val="24"/>
                <w:szCs w:val="24"/>
              </w:rPr>
            </w:pPr>
            <w:r>
              <w:rPr>
                <w:rFonts w:hint="eastAsia" w:ascii="Times New Roman"/>
                <w:spacing w:val="0"/>
                <w:kern w:val="0"/>
                <w:sz w:val="24"/>
                <w:szCs w:val="24"/>
              </w:rPr>
              <w:t>性状：无色透明棱柱状或白色颗粒或结晶性粉末。味辛辣而咸有凉感。微潮解，潮解性比硝酸钠微小。溶解性：易溶于水，不溶于无水乙醇、乙醚。溶于水时吸热，溶液温度降低。</w:t>
            </w:r>
          </w:p>
        </w:tc>
        <w:tc>
          <w:tcPr>
            <w:tcW w:w="1436" w:type="pct"/>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eastAsia="仿宋_GB2312"/>
                <w:kern w:val="0"/>
                <w:sz w:val="24"/>
              </w:rPr>
            </w:pPr>
            <w:r>
              <w:rPr>
                <w:rFonts w:hint="eastAsia" w:eastAsia="仿宋_GB2312"/>
                <w:kern w:val="0"/>
                <w:sz w:val="24"/>
              </w:rPr>
              <w:t>吸入该品粉尘对呼吸道有刺激性，高浓度吸入可引起肺水肿。大量接触可引起</w:t>
            </w:r>
            <w:r>
              <w:fldChar w:fldCharType="begin"/>
            </w:r>
            <w:r>
              <w:instrText xml:space="preserve"> HYPERLINK "https://baike.baidu.com/item/%E9%AB%98%E9%93%81%E8%A1%80%E7%BA%A2%E8%9B%8B%E7%99%BD%E8%A1%80%E7%97%87" \t "https://baike.baidu.com/item/_blank" </w:instrText>
            </w:r>
            <w:r>
              <w:fldChar w:fldCharType="separate"/>
            </w:r>
            <w:r>
              <w:rPr>
                <w:rFonts w:eastAsia="仿宋_GB2312"/>
                <w:kern w:val="0"/>
                <w:sz w:val="24"/>
              </w:rPr>
              <w:t>高铁血红蛋白血症</w:t>
            </w:r>
            <w:r>
              <w:rPr>
                <w:rFonts w:eastAsia="仿宋_GB2312"/>
                <w:kern w:val="0"/>
                <w:sz w:val="24"/>
              </w:rPr>
              <w:fldChar w:fldCharType="end"/>
            </w:r>
            <w:r>
              <w:rPr>
                <w:rFonts w:eastAsia="仿宋_GB2312"/>
                <w:kern w:val="0"/>
                <w:sz w:val="24"/>
              </w:rPr>
              <w:t>，影响血液携氧能力，出现头痛、头晕、</w:t>
            </w:r>
            <w:r>
              <w:fldChar w:fldCharType="begin"/>
            </w:r>
            <w:r>
              <w:instrText xml:space="preserve"> HYPERLINK "https://baike.baidu.com/item/%E7%B4%AB%E7%BB%80" \t "https://baike.baidu.com/item/_blank" </w:instrText>
            </w:r>
            <w:r>
              <w:fldChar w:fldCharType="separate"/>
            </w:r>
            <w:r>
              <w:rPr>
                <w:rFonts w:eastAsia="仿宋_GB2312"/>
                <w:kern w:val="0"/>
                <w:sz w:val="24"/>
              </w:rPr>
              <w:t>紫绀</w:t>
            </w:r>
            <w:r>
              <w:rPr>
                <w:rFonts w:eastAsia="仿宋_GB2312"/>
                <w:kern w:val="0"/>
                <w:sz w:val="24"/>
              </w:rPr>
              <w:fldChar w:fldCharType="end"/>
            </w:r>
            <w:r>
              <w:rPr>
                <w:rFonts w:eastAsia="仿宋_GB2312"/>
                <w:kern w:val="0"/>
                <w:sz w:val="24"/>
              </w:rPr>
              <w:t>、恶心、呕吐。重者引起呼吸紊乱、虚脱，甚至死亡。口服引起剧烈腹痛、呕吐、血便、休克、全身抽搐、昏迷，甚至死亡。对皮肤和眼睛有强烈刺激性，甚至造成灼伤。皮肤反复接触引起皮肤干燥、皲裂和皮疹。</w:t>
            </w:r>
          </w:p>
        </w:tc>
        <w:tc>
          <w:tcPr>
            <w:tcW w:w="81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c>
          <w:tcPr>
            <w:tcW w:w="7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71"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ind w:hanging="28"/>
              <w:jc w:val="center"/>
              <w:rPr>
                <w:rFonts w:eastAsia="仿宋_GB2312"/>
                <w:spacing w:val="16"/>
                <w:sz w:val="24"/>
              </w:rPr>
            </w:pPr>
            <w:r>
              <w:rPr>
                <w:rFonts w:hint="eastAsia" w:eastAsia="仿宋_GB2312"/>
                <w:spacing w:val="16"/>
                <w:sz w:val="24"/>
              </w:rPr>
              <w:t>氯化铵</w:t>
            </w:r>
          </w:p>
        </w:tc>
        <w:tc>
          <w:tcPr>
            <w:tcW w:w="1429" w:type="pct"/>
            <w:tcBorders>
              <w:top w:val="single" w:color="auto" w:sz="4" w:space="0"/>
              <w:left w:val="single" w:color="auto" w:sz="4" w:space="0"/>
              <w:bottom w:val="single" w:color="auto" w:sz="4" w:space="0"/>
              <w:right w:val="single" w:color="auto" w:sz="4" w:space="0"/>
            </w:tcBorders>
            <w:vAlign w:val="center"/>
          </w:tcPr>
          <w:p>
            <w:pPr>
              <w:ind w:hanging="28"/>
              <w:jc w:val="left"/>
              <w:rPr>
                <w:rFonts w:eastAsia="仿宋_GB2312"/>
                <w:spacing w:val="16"/>
                <w:sz w:val="24"/>
              </w:rPr>
            </w:pPr>
            <w:r>
              <w:rPr>
                <w:rFonts w:hint="eastAsia" w:eastAsia="仿宋_GB2312"/>
                <w:spacing w:val="16"/>
                <w:sz w:val="24"/>
              </w:rPr>
              <w:t>无色晶体或白色颗粒性粉末，易溶于水，微溶于乙醇，溶于</w:t>
            </w:r>
            <w:r>
              <w:fldChar w:fldCharType="begin"/>
            </w:r>
            <w:r>
              <w:instrText xml:space="preserve"> HYPERLINK "https://baike.baidu.com/item/%E6%B6%B2%E6%B0%A8" \t "https://baike.baidu.com/item/_blank" </w:instrText>
            </w:r>
            <w:r>
              <w:fldChar w:fldCharType="separate"/>
            </w:r>
            <w:r>
              <w:rPr>
                <w:rFonts w:eastAsia="仿宋_GB2312"/>
                <w:spacing w:val="16"/>
                <w:sz w:val="24"/>
              </w:rPr>
              <w:t>液氨</w:t>
            </w:r>
            <w:r>
              <w:rPr>
                <w:rFonts w:eastAsia="仿宋_GB2312"/>
                <w:spacing w:val="16"/>
                <w:sz w:val="24"/>
              </w:rPr>
              <w:fldChar w:fldCharType="end"/>
            </w:r>
            <w:r>
              <w:rPr>
                <w:rFonts w:eastAsia="仿宋_GB2312"/>
                <w:spacing w:val="16"/>
                <w:sz w:val="24"/>
              </w:rPr>
              <w:t>，不溶于</w:t>
            </w:r>
            <w:r>
              <w:fldChar w:fldCharType="begin"/>
            </w:r>
            <w:r>
              <w:instrText xml:space="preserve"> HYPERLINK "https://baike.baidu.com/item/%E4%B8%99%E9%85%AE" \t "https://baike.baidu.com/item/_blank" </w:instrText>
            </w:r>
            <w:r>
              <w:fldChar w:fldCharType="separate"/>
            </w:r>
            <w:r>
              <w:rPr>
                <w:rFonts w:eastAsia="仿宋_GB2312"/>
                <w:spacing w:val="16"/>
                <w:sz w:val="24"/>
              </w:rPr>
              <w:t>丙酮</w:t>
            </w:r>
            <w:r>
              <w:rPr>
                <w:rFonts w:eastAsia="仿宋_GB2312"/>
                <w:spacing w:val="16"/>
                <w:sz w:val="24"/>
              </w:rPr>
              <w:fldChar w:fldCharType="end"/>
            </w:r>
            <w:r>
              <w:rPr>
                <w:rFonts w:eastAsia="仿宋_GB2312"/>
                <w:spacing w:val="16"/>
                <w:sz w:val="24"/>
              </w:rPr>
              <w:t>和</w:t>
            </w:r>
            <w:r>
              <w:fldChar w:fldCharType="begin"/>
            </w:r>
            <w:r>
              <w:instrText xml:space="preserve"> HYPERLINK "https://baike.baidu.com/item/%E4%B9%99%E9%86%9A" \t "https://baike.baidu.com/item/_blank" </w:instrText>
            </w:r>
            <w:r>
              <w:fldChar w:fldCharType="separate"/>
            </w:r>
            <w:r>
              <w:rPr>
                <w:rFonts w:eastAsia="仿宋_GB2312"/>
                <w:spacing w:val="16"/>
                <w:sz w:val="24"/>
              </w:rPr>
              <w:t>乙醚</w:t>
            </w:r>
            <w:r>
              <w:rPr>
                <w:rFonts w:eastAsia="仿宋_GB2312"/>
                <w:spacing w:val="16"/>
                <w:sz w:val="24"/>
              </w:rPr>
              <w:fldChar w:fldCharType="end"/>
            </w:r>
            <w:r>
              <w:rPr>
                <w:rFonts w:eastAsia="仿宋_GB2312"/>
                <w:spacing w:val="16"/>
                <w:sz w:val="24"/>
              </w:rPr>
              <w:t>。加热至100℃时开始分解，337.8℃时可以完全分解为氨气和氯化氢气体，遇冷后又重新化合生成颗粒极小的氯化铵而呈现为白色浓烟，不易下沉，也极不易再溶解于水。</w:t>
            </w:r>
          </w:p>
        </w:tc>
        <w:tc>
          <w:tcPr>
            <w:tcW w:w="1436" w:type="pct"/>
            <w:tcBorders>
              <w:top w:val="single" w:color="auto" w:sz="4" w:space="0"/>
              <w:left w:val="single" w:color="auto" w:sz="4" w:space="0"/>
              <w:bottom w:val="single" w:color="auto" w:sz="4" w:space="0"/>
              <w:right w:val="single" w:color="auto" w:sz="4" w:space="0"/>
            </w:tcBorders>
            <w:vAlign w:val="center"/>
          </w:tcPr>
          <w:p>
            <w:pPr>
              <w:ind w:hanging="28"/>
              <w:jc w:val="left"/>
              <w:rPr>
                <w:rFonts w:eastAsia="仿宋_GB2312"/>
                <w:spacing w:val="16"/>
                <w:sz w:val="24"/>
              </w:rPr>
            </w:pPr>
            <w:r>
              <w:rPr>
                <w:rFonts w:hint="eastAsia" w:eastAsia="仿宋_GB2312"/>
                <w:spacing w:val="16"/>
                <w:sz w:val="24"/>
              </w:rPr>
              <w:t>对皮肤、粘膜有刺激性，可引起肝肾功能损害，诱发肝昏迷，造成氮质血症和代谢性酸中毒等。健康人应用50g氯化铵可致重度中毒，有肝病、肾病、慢性心脏病的患者，5g即可引起严重中毒。口服中毒引起化学性胃炎，严重者由于血氨显著增高，诱发肝昏迷。严重中毒时造成肝、肾损害，出现代谢性酸中毒，同时支气管分泌物大量增加。职业性接触，可引起呼吸道粘膜的刺激和灼伤。慢性影响：经常性接触氯化铵，可引起眼结膜及呼吸道粘膜慢性炎症。</w:t>
            </w:r>
          </w:p>
        </w:tc>
        <w:tc>
          <w:tcPr>
            <w:tcW w:w="81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c>
          <w:tcPr>
            <w:tcW w:w="7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71" w:hRule="atLeast"/>
          <w:jc w:val="center"/>
        </w:trPr>
        <w:tc>
          <w:tcPr>
            <w:tcW w:w="182" w:type="pct"/>
            <w:tcBorders>
              <w:top w:val="single" w:color="auto" w:sz="4" w:space="0"/>
              <w:left w:val="single" w:color="auto" w:sz="4" w:space="0"/>
              <w:bottom w:val="single" w:color="auto" w:sz="4" w:space="0"/>
              <w:right w:val="single" w:color="auto" w:sz="4" w:space="0"/>
            </w:tcBorders>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tcBorders>
              <w:top w:val="single" w:color="auto" w:sz="4" w:space="0"/>
              <w:left w:val="single" w:color="auto" w:sz="4" w:space="0"/>
              <w:bottom w:val="single" w:color="auto" w:sz="4" w:space="0"/>
              <w:right w:val="single" w:color="auto" w:sz="4" w:space="0"/>
            </w:tcBorders>
            <w:vAlign w:val="center"/>
          </w:tcPr>
          <w:p>
            <w:pPr>
              <w:ind w:hanging="28"/>
              <w:jc w:val="center"/>
              <w:rPr>
                <w:rFonts w:hint="default" w:ascii="Times New Roman" w:hAnsi="Times New Roman" w:eastAsia="仿宋_GB2312" w:cs="Times New Roman"/>
                <w:spacing w:val="16"/>
                <w:sz w:val="24"/>
                <w:szCs w:val="24"/>
                <w:lang w:eastAsia="zh-CN"/>
              </w:rPr>
            </w:pPr>
            <w:r>
              <w:rPr>
                <w:rFonts w:hint="default" w:ascii="Times New Roman" w:hAnsi="Times New Roman" w:eastAsia="仿宋_GB2312" w:cs="Times New Roman"/>
                <w:spacing w:val="16"/>
                <w:sz w:val="24"/>
                <w:szCs w:val="24"/>
                <w:lang w:eastAsia="zh-CN"/>
              </w:rPr>
              <w:t>硝酸钾</w:t>
            </w:r>
          </w:p>
        </w:tc>
        <w:tc>
          <w:tcPr>
            <w:tcW w:w="1429" w:type="pct"/>
            <w:tcBorders>
              <w:top w:val="single" w:color="auto" w:sz="4" w:space="0"/>
              <w:left w:val="single" w:color="auto" w:sz="4" w:space="0"/>
              <w:bottom w:val="single" w:color="auto" w:sz="4" w:space="0"/>
              <w:right w:val="single" w:color="auto" w:sz="4" w:space="0"/>
            </w:tcBorders>
            <w:vAlign w:val="center"/>
          </w:tcPr>
          <w:p>
            <w:pPr>
              <w:ind w:hanging="28"/>
              <w:jc w:val="left"/>
              <w:rPr>
                <w:rFonts w:hint="eastAsia" w:ascii="Times New Roman" w:hAnsi="Times New Roman" w:eastAsia="仿宋_GB2312" w:cs="Times New Roman"/>
                <w:spacing w:val="16"/>
                <w:sz w:val="24"/>
                <w:szCs w:val="24"/>
                <w:lang w:eastAsia="zh-CN"/>
              </w:rPr>
            </w:pPr>
            <w:r>
              <w:rPr>
                <w:rFonts w:hint="default" w:ascii="Times New Roman" w:hAnsi="Times New Roman" w:eastAsia="仿宋_GB2312" w:cs="Times New Roman"/>
                <w:i w:val="0"/>
                <w:iCs w:val="0"/>
                <w:caps w:val="0"/>
                <w:color w:val="333333"/>
                <w:spacing w:val="0"/>
                <w:sz w:val="24"/>
                <w:szCs w:val="24"/>
                <w:shd w:val="clear" w:fill="FFFFFF"/>
              </w:rPr>
              <w:t>化学式为NH</w:t>
            </w:r>
            <w:r>
              <w:rPr>
                <w:rFonts w:hint="default" w:ascii="Times New Roman" w:hAnsi="Times New Roman" w:eastAsia="仿宋_GB2312" w:cs="Times New Roman"/>
                <w:i w:val="0"/>
                <w:iCs w:val="0"/>
                <w:caps w:val="0"/>
                <w:color w:val="333333"/>
                <w:spacing w:val="0"/>
                <w:sz w:val="24"/>
                <w:szCs w:val="24"/>
                <w:shd w:val="clear" w:fill="FFFFFF"/>
                <w:vertAlign w:val="subscript"/>
              </w:rPr>
              <w:t>4</w:t>
            </w:r>
            <w:r>
              <w:rPr>
                <w:rFonts w:hint="default" w:ascii="Times New Roman" w:hAnsi="Times New Roman" w:eastAsia="仿宋_GB2312" w:cs="Times New Roman"/>
                <w:i w:val="0"/>
                <w:iCs w:val="0"/>
                <w:caps w:val="0"/>
                <w:color w:val="333333"/>
                <w:spacing w:val="0"/>
                <w:sz w:val="24"/>
                <w:szCs w:val="24"/>
                <w:shd w:val="clear" w:fill="FFFFFF"/>
              </w:rPr>
              <w:t>NO</w:t>
            </w:r>
            <w:r>
              <w:rPr>
                <w:rFonts w:hint="default" w:ascii="Times New Roman" w:hAnsi="Times New Roman" w:eastAsia="仿宋_GB2312" w:cs="Times New Roman"/>
                <w:i w:val="0"/>
                <w:iCs w:val="0"/>
                <w:caps w:val="0"/>
                <w:color w:val="333333"/>
                <w:spacing w:val="0"/>
                <w:sz w:val="24"/>
                <w:szCs w:val="24"/>
                <w:shd w:val="clear" w:fill="FFFFFF"/>
                <w:vertAlign w:val="subscript"/>
              </w:rPr>
              <w:t>3</w:t>
            </w:r>
            <w:r>
              <w:rPr>
                <w:rFonts w:hint="default" w:ascii="Times New Roman" w:hAnsi="Times New Roman" w:eastAsia="仿宋_GB2312" w:cs="Times New Roman"/>
                <w:i w:val="0"/>
                <w:iCs w:val="0"/>
                <w:caps w:val="0"/>
                <w:color w:val="333333"/>
                <w:spacing w:val="0"/>
                <w:sz w:val="24"/>
                <w:szCs w:val="24"/>
                <w:shd w:val="clear" w:fill="FFFFFF"/>
                <w:vertAlign w:val="baseline"/>
                <w:lang w:eastAsia="zh-CN"/>
              </w:rPr>
              <w:t>，</w:t>
            </w:r>
            <w:r>
              <w:rPr>
                <w:rFonts w:hint="default" w:ascii="Times New Roman" w:hAnsi="Times New Roman" w:eastAsia="仿宋_GB2312" w:cs="Times New Roman"/>
                <w:i w:val="0"/>
                <w:iCs w:val="0"/>
                <w:caps w:val="0"/>
                <w:color w:val="333333"/>
                <w:spacing w:val="0"/>
                <w:sz w:val="24"/>
                <w:szCs w:val="24"/>
                <w:shd w:val="clear" w:fill="FFFFFF"/>
              </w:rPr>
              <w:t>纯净的硝酸铵是无色无臭的透明结晶或呈白色的小颗粒结晶，与碱反应有氨气生成，且吸收热量。有潮解性，易结块。易溶于水同时吸热，还易溶于丙酮、氨水，微溶于乙醇，不溶于乙醚</w:t>
            </w:r>
            <w:r>
              <w:rPr>
                <w:rFonts w:hint="eastAsia" w:eastAsia="仿宋_GB2312" w:cs="Times New Roman"/>
                <w:i w:val="0"/>
                <w:iCs w:val="0"/>
                <w:caps w:val="0"/>
                <w:color w:val="333333"/>
                <w:spacing w:val="0"/>
                <w:sz w:val="24"/>
                <w:szCs w:val="24"/>
                <w:shd w:val="clear" w:fill="FFFFFF"/>
                <w:lang w:eastAsia="zh-CN"/>
              </w:rPr>
              <w:t>。</w:t>
            </w:r>
          </w:p>
        </w:tc>
        <w:tc>
          <w:tcPr>
            <w:tcW w:w="1436" w:type="pct"/>
            <w:tcBorders>
              <w:top w:val="single" w:color="auto" w:sz="4" w:space="0"/>
              <w:left w:val="single" w:color="auto" w:sz="4" w:space="0"/>
              <w:bottom w:val="single" w:color="auto" w:sz="4" w:space="0"/>
              <w:right w:val="single" w:color="auto" w:sz="4" w:space="0"/>
            </w:tcBorders>
            <w:vAlign w:val="center"/>
          </w:tcPr>
          <w:p>
            <w:pPr>
              <w:ind w:hanging="28"/>
              <w:jc w:val="left"/>
              <w:rPr>
                <w:rFonts w:hint="eastAsia" w:ascii="Times New Roman" w:hAnsi="Times New Roman" w:eastAsia="仿宋_GB2312" w:cs="Times New Roman"/>
                <w:spacing w:val="16"/>
                <w:sz w:val="24"/>
              </w:rPr>
            </w:pPr>
            <w:r>
              <w:rPr>
                <w:rFonts w:hint="eastAsia" w:ascii="Times New Roman" w:hAnsi="Times New Roman" w:eastAsia="仿宋_GB2312" w:cs="Times New Roman"/>
                <w:spacing w:val="16"/>
                <w:sz w:val="24"/>
              </w:rPr>
              <w:t>刺激眼睛、呼吸系统和皮肤</w:t>
            </w:r>
          </w:p>
        </w:tc>
        <w:tc>
          <w:tcPr>
            <w:tcW w:w="81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hint="eastAsia" w:ascii="Times New Roman" w:hAnsi="Times New Roman" w:eastAsia="仿宋_GB2312" w:cs="Times New Roman"/>
                <w:kern w:val="2"/>
                <w:sz w:val="24"/>
                <w:szCs w:val="24"/>
                <w:lang w:val="en-US" w:eastAsia="zh-CN" w:bidi="ar-SA"/>
              </w:rPr>
            </w:pPr>
            <w:r>
              <w:rPr>
                <w:rFonts w:eastAsia="仿宋_GB2312"/>
                <w:sz w:val="24"/>
              </w:rPr>
              <w:t>—</w:t>
            </w:r>
          </w:p>
        </w:tc>
        <w:tc>
          <w:tcPr>
            <w:tcW w:w="7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tLeast"/>
              <w:jc w:val="center"/>
              <w:rPr>
                <w:rFonts w:hint="eastAsia" w:ascii="Times New Roman" w:hAnsi="Times New Roman" w:eastAsia="仿宋_GB2312" w:cs="Times New Roman"/>
                <w:kern w:val="2"/>
                <w:sz w:val="24"/>
                <w:szCs w:val="24"/>
                <w:lang w:val="en-US" w:eastAsia="zh-CN" w:bidi="ar-SA"/>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71" w:hRule="atLeast"/>
          <w:jc w:val="center"/>
        </w:trPr>
        <w:tc>
          <w:tcPr>
            <w:tcW w:w="182" w:type="pct"/>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vAlign w:val="center"/>
          </w:tcPr>
          <w:p>
            <w:pPr>
              <w:ind w:hanging="28"/>
              <w:jc w:val="center"/>
              <w:rPr>
                <w:rFonts w:eastAsia="仿宋_GB2312"/>
                <w:spacing w:val="16"/>
                <w:sz w:val="24"/>
              </w:rPr>
            </w:pPr>
            <w:r>
              <w:rPr>
                <w:rFonts w:hint="eastAsia" w:eastAsia="仿宋_GB2312"/>
                <w:spacing w:val="16"/>
                <w:sz w:val="24"/>
              </w:rPr>
              <w:t>甲烷</w:t>
            </w:r>
          </w:p>
        </w:tc>
        <w:tc>
          <w:tcPr>
            <w:tcW w:w="1429" w:type="pct"/>
            <w:vAlign w:val="center"/>
          </w:tcPr>
          <w:p>
            <w:pPr>
              <w:ind w:hanging="28"/>
              <w:jc w:val="left"/>
              <w:rPr>
                <w:spacing w:val="16"/>
                <w:sz w:val="24"/>
              </w:rPr>
            </w:pPr>
            <w:r>
              <w:rPr>
                <w:rFonts w:hint="eastAsia" w:eastAsia="仿宋_GB2312"/>
                <w:spacing w:val="16"/>
                <w:sz w:val="24"/>
              </w:rPr>
              <w:t>化学式CH</w:t>
            </w:r>
            <w:r>
              <w:rPr>
                <w:rFonts w:eastAsia="仿宋_GB2312"/>
                <w:spacing w:val="16"/>
                <w:sz w:val="24"/>
                <w:vertAlign w:val="subscript"/>
              </w:rPr>
              <w:t>4</w:t>
            </w:r>
            <w:r>
              <w:rPr>
                <w:rFonts w:hint="eastAsia" w:eastAsia="仿宋_GB2312"/>
                <w:spacing w:val="16"/>
                <w:sz w:val="24"/>
              </w:rPr>
              <w:t>，无色、无味，可燃，一般用作燃料。通常情况下，甲烷比较稳定，与高锰酸钾等强氧化剂不反应，与强酸、强碱也不反应。但是在特定条件下，甲烷也会发生某些反应。</w:t>
            </w:r>
          </w:p>
        </w:tc>
        <w:tc>
          <w:tcPr>
            <w:tcW w:w="1436" w:type="pct"/>
            <w:vAlign w:val="center"/>
          </w:tcPr>
          <w:p>
            <w:pPr>
              <w:ind w:hanging="28"/>
              <w:jc w:val="left"/>
              <w:rPr>
                <w:rFonts w:eastAsia="仿宋_GB2312"/>
                <w:spacing w:val="16"/>
                <w:sz w:val="24"/>
              </w:rPr>
            </w:pPr>
            <w:r>
              <w:rPr>
                <w:rFonts w:hint="eastAsia" w:eastAsia="仿宋_GB2312"/>
                <w:spacing w:val="16"/>
                <w:sz w:val="24"/>
              </w:rPr>
              <w:t>甲烷对人基本无毒，但浓度过高时，使空气中氧含量明显降低，使人窒息。当空气中甲烷达25%-30%时，可引起头痛、头晕、乏力、注意力不集中、呼吸和心跳加速、共济失调。若不及时远离，可致窒息死亡。皮肤接触液化的甲烷，可致冻伤。</w:t>
            </w:r>
          </w:p>
        </w:tc>
        <w:tc>
          <w:tcPr>
            <w:tcW w:w="811" w:type="pct"/>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c>
          <w:tcPr>
            <w:tcW w:w="710" w:type="pct"/>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71" w:hRule="atLeast"/>
          <w:jc w:val="center"/>
        </w:trPr>
        <w:tc>
          <w:tcPr>
            <w:tcW w:w="182" w:type="pct"/>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vAlign w:val="center"/>
          </w:tcPr>
          <w:p>
            <w:pPr>
              <w:ind w:hanging="28"/>
              <w:jc w:val="center"/>
              <w:rPr>
                <w:rFonts w:eastAsia="仿宋_GB2312"/>
                <w:spacing w:val="16"/>
                <w:sz w:val="24"/>
              </w:rPr>
            </w:pPr>
            <w:r>
              <w:rPr>
                <w:rFonts w:hint="eastAsia" w:eastAsia="仿宋_GB2312"/>
                <w:spacing w:val="16"/>
                <w:sz w:val="24"/>
              </w:rPr>
              <w:t>氨</w:t>
            </w:r>
          </w:p>
        </w:tc>
        <w:tc>
          <w:tcPr>
            <w:tcW w:w="1429" w:type="pct"/>
            <w:vAlign w:val="center"/>
          </w:tcPr>
          <w:p>
            <w:pPr>
              <w:widowControl/>
              <w:spacing w:line="320" w:lineRule="exact"/>
              <w:rPr>
                <w:rFonts w:eastAsia="仿宋_GB2312"/>
                <w:kern w:val="0"/>
                <w:sz w:val="24"/>
              </w:rPr>
            </w:pPr>
            <w:r>
              <w:rPr>
                <w:rFonts w:eastAsia="仿宋_GB2312"/>
                <w:kern w:val="0"/>
                <w:sz w:val="24"/>
              </w:rPr>
              <w:t>分子式：NH</w:t>
            </w:r>
            <w:r>
              <w:rPr>
                <w:rFonts w:eastAsia="仿宋_GB2312"/>
                <w:kern w:val="0"/>
                <w:sz w:val="24"/>
                <w:vertAlign w:val="subscript"/>
              </w:rPr>
              <w:t xml:space="preserve">3 </w:t>
            </w:r>
            <w:r>
              <w:rPr>
                <w:rFonts w:eastAsia="仿宋_GB2312"/>
                <w:kern w:val="0"/>
                <w:sz w:val="24"/>
              </w:rPr>
              <w:t>，分子量：17.03，无色、有刺激性恶臭的气体。熔点-77.7</w:t>
            </w:r>
            <w:r>
              <w:rPr>
                <w:rFonts w:hint="eastAsia" w:ascii="宋体" w:hAnsi="宋体" w:cs="宋体"/>
                <w:kern w:val="0"/>
                <w:sz w:val="24"/>
              </w:rPr>
              <w:t>℃</w:t>
            </w:r>
            <w:r>
              <w:rPr>
                <w:rFonts w:eastAsia="仿宋_GB2312"/>
                <w:kern w:val="0"/>
                <w:sz w:val="24"/>
              </w:rPr>
              <w:t>；沸点-33.5</w:t>
            </w:r>
            <w:r>
              <w:rPr>
                <w:rFonts w:hint="eastAsia" w:ascii="宋体" w:hAnsi="宋体" w:cs="宋体"/>
                <w:kern w:val="0"/>
                <w:sz w:val="24"/>
              </w:rPr>
              <w:t>℃</w:t>
            </w:r>
            <w:r>
              <w:rPr>
                <w:rFonts w:eastAsia="仿宋_GB2312"/>
                <w:kern w:val="0"/>
                <w:sz w:val="24"/>
              </w:rPr>
              <w:t>；相对密度(水=1)：0.82(-79</w:t>
            </w:r>
            <w:r>
              <w:rPr>
                <w:rFonts w:hint="eastAsia" w:ascii="宋体" w:hAnsi="宋体" w:cs="宋体"/>
                <w:kern w:val="0"/>
                <w:sz w:val="24"/>
              </w:rPr>
              <w:t>℃</w:t>
            </w:r>
            <w:r>
              <w:rPr>
                <w:rFonts w:eastAsia="仿宋_GB2312"/>
                <w:kern w:val="0"/>
                <w:sz w:val="24"/>
              </w:rPr>
              <w:t>)；相对密度（空气=1）0.6；饱和蒸汽压506.62(4.7</w:t>
            </w:r>
            <w:r>
              <w:rPr>
                <w:rFonts w:hint="eastAsia" w:ascii="宋体" w:hAnsi="宋体" w:cs="宋体"/>
                <w:kern w:val="0"/>
                <w:sz w:val="24"/>
              </w:rPr>
              <w:t>℃</w:t>
            </w:r>
            <w:r>
              <w:rPr>
                <w:rFonts w:eastAsia="仿宋_GB2312"/>
                <w:kern w:val="0"/>
                <w:sz w:val="24"/>
              </w:rPr>
              <w:t>)；易溶于水、乙醇、乙醚。在常温下加压即可使其液化。氨的水溶液含氢氧化铵和氨，呈碱性。易燃，与空气混合能形成爆炸性气体，爆炸极限为15.7%~27.4%。遇明火、高热能引起燃烧爆炸。</w:t>
            </w:r>
          </w:p>
        </w:tc>
        <w:tc>
          <w:tcPr>
            <w:tcW w:w="1436" w:type="pct"/>
            <w:vAlign w:val="center"/>
          </w:tcPr>
          <w:p>
            <w:pPr>
              <w:widowControl/>
              <w:spacing w:line="320" w:lineRule="exact"/>
              <w:rPr>
                <w:rFonts w:eastAsia="仿宋_GB2312"/>
                <w:kern w:val="0"/>
                <w:sz w:val="24"/>
              </w:rPr>
            </w:pPr>
            <w:r>
              <w:rPr>
                <w:rFonts w:eastAsia="仿宋_GB2312"/>
                <w:kern w:val="0"/>
                <w:sz w:val="24"/>
              </w:rPr>
              <w:t xml:space="preserve">接触途径：呼吸道，胃肠道 （溶液），皮肤和/或眼睛直接接触 （溶液/液体）。 </w:t>
            </w:r>
          </w:p>
          <w:p>
            <w:pPr>
              <w:widowControl/>
              <w:spacing w:line="320" w:lineRule="exact"/>
              <w:rPr>
                <w:rFonts w:eastAsia="仿宋_GB2312"/>
                <w:kern w:val="0"/>
                <w:sz w:val="24"/>
              </w:rPr>
            </w:pPr>
            <w:r>
              <w:rPr>
                <w:rFonts w:eastAsia="仿宋_GB2312"/>
                <w:kern w:val="0"/>
                <w:sz w:val="24"/>
              </w:rPr>
              <w:t xml:space="preserve">症状：眼睛、鼻、咽喉刺激；呼吸困难，喘鸣，胸痛；肺水肿；粉红色泡沫痰；皮肤灼伤，起泡；液体：冻伤。 </w:t>
            </w:r>
          </w:p>
          <w:p>
            <w:pPr>
              <w:widowControl/>
              <w:spacing w:line="320" w:lineRule="exact"/>
              <w:rPr>
                <w:rFonts w:eastAsia="仿宋_GB2312"/>
                <w:kern w:val="0"/>
                <w:sz w:val="24"/>
              </w:rPr>
            </w:pPr>
            <w:r>
              <w:rPr>
                <w:rFonts w:eastAsia="仿宋_GB2312"/>
                <w:kern w:val="0"/>
                <w:sz w:val="24"/>
              </w:rPr>
              <w:t>靶器官：眼睛，皮肤，呼吸系统。</w:t>
            </w:r>
          </w:p>
          <w:p>
            <w:pPr>
              <w:widowControl/>
              <w:spacing w:line="320" w:lineRule="exact"/>
              <w:rPr>
                <w:rFonts w:eastAsia="仿宋_GB2312"/>
                <w:kern w:val="0"/>
                <w:sz w:val="24"/>
              </w:rPr>
            </w:pPr>
          </w:p>
        </w:tc>
        <w:tc>
          <w:tcPr>
            <w:tcW w:w="811" w:type="pct"/>
            <w:vAlign w:val="center"/>
          </w:tcPr>
          <w:p>
            <w:pPr>
              <w:widowControl/>
              <w:spacing w:line="320" w:lineRule="exact"/>
              <w:jc w:val="center"/>
              <w:rPr>
                <w:rFonts w:eastAsia="仿宋_GB2312"/>
                <w:kern w:val="0"/>
                <w:sz w:val="24"/>
                <w:vertAlign w:val="superscript"/>
              </w:rPr>
            </w:pPr>
            <w:r>
              <w:rPr>
                <w:rFonts w:eastAsia="仿宋_GB2312"/>
                <w:kern w:val="0"/>
                <w:sz w:val="24"/>
              </w:rPr>
              <w:t>PC-TWA： 20 mg/m</w:t>
            </w:r>
            <w:r>
              <w:rPr>
                <w:rFonts w:eastAsia="仿宋_GB2312"/>
                <w:kern w:val="0"/>
                <w:sz w:val="24"/>
                <w:vertAlign w:val="superscript"/>
              </w:rPr>
              <w:t>3</w:t>
            </w:r>
          </w:p>
          <w:p>
            <w:pPr>
              <w:widowControl/>
              <w:spacing w:line="320" w:lineRule="exact"/>
              <w:jc w:val="center"/>
              <w:rPr>
                <w:rFonts w:eastAsia="仿宋_GB2312"/>
                <w:kern w:val="0"/>
                <w:sz w:val="24"/>
              </w:rPr>
            </w:pPr>
            <w:r>
              <w:rPr>
                <w:rFonts w:eastAsia="仿宋_GB2312"/>
                <w:kern w:val="0"/>
                <w:sz w:val="24"/>
              </w:rPr>
              <w:t>PC-STEL： 30 mg/m</w:t>
            </w:r>
            <w:r>
              <w:rPr>
                <w:rFonts w:eastAsia="仿宋_GB2312"/>
                <w:kern w:val="0"/>
                <w:sz w:val="24"/>
                <w:vertAlign w:val="superscript"/>
              </w:rPr>
              <w:t>3</w:t>
            </w:r>
          </w:p>
        </w:tc>
        <w:tc>
          <w:tcPr>
            <w:tcW w:w="710" w:type="pct"/>
            <w:vAlign w:val="center"/>
          </w:tcPr>
          <w:p>
            <w:pPr>
              <w:pStyle w:val="122"/>
              <w:adjustRightInd w:val="0"/>
              <w:spacing w:line="240" w:lineRule="atLeast"/>
              <w:jc w:val="center"/>
              <w:rPr>
                <w:rFonts w:ascii="Times New Roman" w:hAnsi="Times New Roman" w:eastAsia="仿宋_GB2312"/>
                <w:sz w:val="24"/>
              </w:rPr>
            </w:pPr>
            <w:r>
              <w:rPr>
                <w:rFonts w:ascii="Times New Roman" w:hAnsi="Times New Roman" w:eastAsia="仿宋_GB2312"/>
                <w:kern w:val="0"/>
                <w:sz w:val="24"/>
              </w:rPr>
              <w:t>职业性刺激性化学物致慢性阻塞性肺疾病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71" w:hRule="atLeast"/>
          <w:jc w:val="center"/>
        </w:trPr>
        <w:tc>
          <w:tcPr>
            <w:tcW w:w="182" w:type="pct"/>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vAlign w:val="center"/>
          </w:tcPr>
          <w:p>
            <w:pPr>
              <w:ind w:hanging="28"/>
              <w:jc w:val="center"/>
              <w:rPr>
                <w:rFonts w:eastAsia="仿宋_GB2312"/>
                <w:spacing w:val="16"/>
                <w:sz w:val="24"/>
              </w:rPr>
            </w:pPr>
            <w:r>
              <w:rPr>
                <w:rFonts w:hint="eastAsia" w:eastAsia="仿宋_GB2312"/>
                <w:spacing w:val="16"/>
                <w:sz w:val="24"/>
              </w:rPr>
              <w:t>尿素</w:t>
            </w:r>
          </w:p>
        </w:tc>
        <w:tc>
          <w:tcPr>
            <w:tcW w:w="1429" w:type="pct"/>
            <w:vAlign w:val="center"/>
          </w:tcPr>
          <w:p>
            <w:pPr>
              <w:widowControl/>
              <w:spacing w:line="320" w:lineRule="exact"/>
              <w:rPr>
                <w:rFonts w:eastAsia="仿宋_GB2312"/>
                <w:kern w:val="0"/>
                <w:sz w:val="24"/>
              </w:rPr>
            </w:pPr>
            <w:r>
              <w:rPr>
                <w:rFonts w:eastAsia="仿宋_GB2312"/>
                <w:kern w:val="0"/>
                <w:sz w:val="24"/>
              </w:rPr>
              <w:t>分子式：CH</w:t>
            </w:r>
            <w:r>
              <w:rPr>
                <w:rFonts w:eastAsia="仿宋_GB2312"/>
                <w:kern w:val="0"/>
                <w:sz w:val="24"/>
                <w:vertAlign w:val="subscript"/>
              </w:rPr>
              <w:t>4</w:t>
            </w:r>
            <w:r>
              <w:rPr>
                <w:rFonts w:eastAsia="仿宋_GB2312"/>
                <w:kern w:val="0"/>
                <w:sz w:val="24"/>
              </w:rPr>
              <w:t>N</w:t>
            </w:r>
            <w:r>
              <w:rPr>
                <w:rFonts w:eastAsia="仿宋_GB2312"/>
                <w:kern w:val="0"/>
                <w:sz w:val="24"/>
                <w:vertAlign w:val="subscript"/>
              </w:rPr>
              <w:t>2</w:t>
            </w:r>
            <w:r>
              <w:rPr>
                <w:rFonts w:eastAsia="仿宋_GB2312"/>
                <w:kern w:val="0"/>
                <w:sz w:val="24"/>
              </w:rPr>
              <w:t>O</w:t>
            </w:r>
            <w:r>
              <w:rPr>
                <w:rFonts w:hint="eastAsia" w:eastAsia="仿宋_GB2312"/>
                <w:kern w:val="0"/>
                <w:sz w:val="24"/>
              </w:rPr>
              <w:t>，</w:t>
            </w:r>
            <w:r>
              <w:rPr>
                <w:rFonts w:eastAsia="仿宋_GB2312"/>
                <w:kern w:val="0"/>
                <w:sz w:val="24"/>
              </w:rPr>
              <w:t>分子量：60.06</w:t>
            </w:r>
            <w:r>
              <w:rPr>
                <w:rFonts w:hint="eastAsia" w:eastAsia="仿宋_GB2312"/>
                <w:kern w:val="0"/>
                <w:sz w:val="24"/>
              </w:rPr>
              <w:t>，</w:t>
            </w:r>
            <w:r>
              <w:rPr>
                <w:rFonts w:eastAsia="仿宋_GB2312"/>
                <w:kern w:val="0"/>
                <w:sz w:val="24"/>
              </w:rPr>
              <w:t>白色结晶或粉末，有氨的气味；熔点132.7</w:t>
            </w:r>
            <w:r>
              <w:rPr>
                <w:rFonts w:hint="eastAsia" w:ascii="宋体" w:hAnsi="宋体" w:cs="宋体"/>
                <w:kern w:val="0"/>
                <w:sz w:val="24"/>
              </w:rPr>
              <w:t>℃，</w:t>
            </w:r>
            <w:r>
              <w:rPr>
                <w:rFonts w:eastAsia="仿宋_GB2312"/>
                <w:kern w:val="0"/>
                <w:sz w:val="24"/>
              </w:rPr>
              <w:t>相对密度(水=1) 1.335</w:t>
            </w:r>
            <w:r>
              <w:rPr>
                <w:rFonts w:hint="eastAsia" w:eastAsia="仿宋_GB2312"/>
                <w:kern w:val="0"/>
                <w:sz w:val="24"/>
              </w:rPr>
              <w:t>，PH9.1（20</w:t>
            </w:r>
            <w:r>
              <w:rPr>
                <w:rFonts w:hint="eastAsia" w:ascii="宋体" w:hAnsi="宋体" w:cs="宋体"/>
                <w:kern w:val="0"/>
                <w:sz w:val="24"/>
              </w:rPr>
              <w:t>℃</w:t>
            </w:r>
            <w:r>
              <w:rPr>
                <w:rFonts w:hint="eastAsia" w:eastAsia="仿宋_GB2312"/>
                <w:kern w:val="0"/>
                <w:sz w:val="24"/>
              </w:rPr>
              <w:t>）易溶于水，溶于乙醇和苯，几乎不溶于乙醚和氯仿。与水缓慢反应生成碳酸铵，水溶液呈中性。不燃，加热温度超过熔点即分解，分解产物为氧化氮，可与氧化物和硝酸钠发生剧烈反应，与次氯化物反应形成可爆炸的三氯化氮。由氨和二氧化碳在高温和压力下作用而成本品。</w:t>
            </w:r>
            <w:r>
              <w:rPr>
                <w:rFonts w:eastAsia="仿宋_GB2312"/>
                <w:kern w:val="0"/>
                <w:sz w:val="24"/>
              </w:rPr>
              <w:t xml:space="preserve"> </w:t>
            </w:r>
          </w:p>
        </w:tc>
        <w:tc>
          <w:tcPr>
            <w:tcW w:w="1436" w:type="pct"/>
            <w:vAlign w:val="center"/>
          </w:tcPr>
          <w:p>
            <w:pPr>
              <w:widowControl/>
              <w:spacing w:line="320" w:lineRule="exact"/>
              <w:rPr>
                <w:rFonts w:eastAsia="仿宋_GB2312"/>
                <w:kern w:val="0"/>
                <w:sz w:val="24"/>
              </w:rPr>
            </w:pPr>
            <w:r>
              <w:rPr>
                <w:rFonts w:hint="eastAsia" w:eastAsia="仿宋_GB2312"/>
                <w:kern w:val="0"/>
                <w:sz w:val="24"/>
              </w:rPr>
              <w:t>侵入</w:t>
            </w:r>
            <w:r>
              <w:rPr>
                <w:rFonts w:eastAsia="仿宋_GB2312"/>
                <w:kern w:val="0"/>
                <w:sz w:val="24"/>
              </w:rPr>
              <w:t>途径：</w:t>
            </w:r>
            <w:r>
              <w:rPr>
                <w:rFonts w:hint="eastAsia" w:eastAsia="仿宋_GB2312"/>
                <w:kern w:val="0"/>
                <w:sz w:val="24"/>
              </w:rPr>
              <w:t>可经呼吸道、消化道和皮肤吸收。</w:t>
            </w:r>
          </w:p>
          <w:p>
            <w:pPr>
              <w:widowControl/>
              <w:spacing w:line="320" w:lineRule="exact"/>
              <w:rPr>
                <w:rFonts w:eastAsia="仿宋_GB2312"/>
                <w:kern w:val="0"/>
                <w:sz w:val="24"/>
              </w:rPr>
            </w:pPr>
            <w:r>
              <w:rPr>
                <w:rFonts w:eastAsia="仿宋_GB2312"/>
                <w:kern w:val="0"/>
                <w:sz w:val="24"/>
              </w:rPr>
              <w:t>健康影响：</w:t>
            </w:r>
            <w:r>
              <w:rPr>
                <w:rFonts w:hint="eastAsia" w:eastAsia="仿宋_GB2312"/>
                <w:kern w:val="0"/>
                <w:sz w:val="24"/>
              </w:rPr>
              <w:t>黏膜刺激症状：粉尘接触后，产生眼的刺激，如结膜炎、角膜水肿等，可引起眼灼伤、接触性皮炎和碱灼伤。吸入后引起呼吸道刺激，出现咳嗽、胸闷、呼吸困难等症状。全身症状：吸收后可引起头痛、头晕、恶心、呕吐等胃肠道症状。高浓度时可引起中枢神经系统的兴奋或抑制，可伴有肝肾损害。</w:t>
            </w:r>
          </w:p>
        </w:tc>
        <w:tc>
          <w:tcPr>
            <w:tcW w:w="811" w:type="pct"/>
            <w:vAlign w:val="center"/>
          </w:tcPr>
          <w:p>
            <w:pPr>
              <w:widowControl/>
              <w:spacing w:line="320" w:lineRule="exact"/>
              <w:jc w:val="center"/>
              <w:rPr>
                <w:rFonts w:eastAsia="仿宋_GB2312"/>
                <w:kern w:val="0"/>
                <w:sz w:val="24"/>
              </w:rPr>
            </w:pPr>
            <w:r>
              <w:rPr>
                <w:rFonts w:eastAsia="仿宋_GB2312"/>
                <w:kern w:val="0"/>
                <w:sz w:val="24"/>
              </w:rPr>
              <w:t>PC-TWA：5mg/m</w:t>
            </w:r>
            <w:r>
              <w:rPr>
                <w:rFonts w:hint="eastAsia" w:eastAsia="仿宋_GB2312"/>
                <w:kern w:val="0"/>
                <w:sz w:val="24"/>
                <w:vertAlign w:val="superscript"/>
              </w:rPr>
              <w:t>3</w:t>
            </w:r>
          </w:p>
          <w:p>
            <w:pPr>
              <w:widowControl/>
              <w:spacing w:line="320" w:lineRule="exact"/>
              <w:jc w:val="center"/>
              <w:rPr>
                <w:rFonts w:eastAsia="仿宋_GB2312"/>
                <w:kern w:val="0"/>
                <w:sz w:val="24"/>
              </w:rPr>
            </w:pPr>
            <w:r>
              <w:rPr>
                <w:rFonts w:eastAsia="仿宋_GB2312"/>
                <w:kern w:val="0"/>
                <w:sz w:val="24"/>
              </w:rPr>
              <w:t>PC-STEL：10mg/m</w:t>
            </w:r>
            <w:r>
              <w:rPr>
                <w:rFonts w:hint="eastAsia" w:eastAsia="仿宋_GB2312"/>
                <w:kern w:val="0"/>
                <w:sz w:val="24"/>
                <w:vertAlign w:val="superscript"/>
              </w:rPr>
              <w:t>3</w:t>
            </w:r>
          </w:p>
        </w:tc>
        <w:tc>
          <w:tcPr>
            <w:tcW w:w="710" w:type="pct"/>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71" w:hRule="atLeast"/>
          <w:jc w:val="center"/>
        </w:trPr>
        <w:tc>
          <w:tcPr>
            <w:tcW w:w="182" w:type="pct"/>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vAlign w:val="center"/>
          </w:tcPr>
          <w:p>
            <w:pPr>
              <w:pStyle w:val="122"/>
              <w:adjustRightInd w:val="0"/>
              <w:spacing w:line="240" w:lineRule="atLeast"/>
              <w:jc w:val="center"/>
              <w:rPr>
                <w:rFonts w:ascii="Times New Roman" w:hAnsi="Times New Roman" w:eastAsia="仿宋_GB2312"/>
                <w:sz w:val="24"/>
              </w:rPr>
            </w:pPr>
            <w:r>
              <w:rPr>
                <w:rFonts w:hint="eastAsia" w:ascii="Times New Roman" w:hAnsi="Times New Roman" w:eastAsia="仿宋_GB2312"/>
                <w:sz w:val="24"/>
              </w:rPr>
              <w:t>氢氧化钠</w:t>
            </w:r>
          </w:p>
        </w:tc>
        <w:tc>
          <w:tcPr>
            <w:tcW w:w="1429" w:type="pct"/>
            <w:vAlign w:val="center"/>
          </w:tcPr>
          <w:p>
            <w:pPr>
              <w:widowControl/>
              <w:spacing w:line="320" w:lineRule="exact"/>
              <w:rPr>
                <w:rFonts w:eastAsia="仿宋_GB2312"/>
                <w:kern w:val="0"/>
                <w:sz w:val="24"/>
              </w:rPr>
            </w:pPr>
            <w:r>
              <w:rPr>
                <w:rFonts w:eastAsia="仿宋_GB2312"/>
                <w:kern w:val="0"/>
                <w:sz w:val="24"/>
              </w:rPr>
              <w:t>分子式：NaOH，分子量：40.0，相对密度2.13。熔点318</w:t>
            </w:r>
            <w:r>
              <w:rPr>
                <w:rFonts w:hint="eastAsia" w:ascii="宋体" w:hAnsi="宋体" w:cs="宋体"/>
                <w:kern w:val="0"/>
                <w:sz w:val="24"/>
              </w:rPr>
              <w:t>℃</w:t>
            </w:r>
            <w:r>
              <w:rPr>
                <w:rFonts w:hint="eastAsia" w:eastAsia="仿宋_GB2312"/>
                <w:kern w:val="0"/>
                <w:sz w:val="24"/>
              </w:rPr>
              <w:t>，</w:t>
            </w:r>
            <w:r>
              <w:rPr>
                <w:rFonts w:eastAsia="仿宋_GB2312"/>
                <w:kern w:val="0"/>
                <w:sz w:val="24"/>
              </w:rPr>
              <w:t>沸点</w:t>
            </w:r>
            <w:r>
              <w:rPr>
                <w:rFonts w:hint="eastAsia" w:eastAsia="仿宋_GB2312"/>
                <w:kern w:val="0"/>
                <w:sz w:val="24"/>
              </w:rPr>
              <w:t>1390</w:t>
            </w:r>
            <w:r>
              <w:rPr>
                <w:rFonts w:hint="eastAsia" w:ascii="宋体" w:hAnsi="宋体" w:cs="宋体"/>
                <w:kern w:val="0"/>
                <w:sz w:val="24"/>
              </w:rPr>
              <w:t>℃</w:t>
            </w:r>
            <w:r>
              <w:rPr>
                <w:rFonts w:hint="eastAsia" w:eastAsia="仿宋_GB2312"/>
                <w:kern w:val="0"/>
                <w:sz w:val="24"/>
              </w:rPr>
              <w:t>，</w:t>
            </w:r>
            <w:r>
              <w:rPr>
                <w:rFonts w:eastAsia="仿宋_GB2312"/>
                <w:kern w:val="0"/>
                <w:sz w:val="24"/>
              </w:rPr>
              <w:t xml:space="preserve">相对密度(水=1) </w:t>
            </w:r>
            <w:r>
              <w:rPr>
                <w:rFonts w:hint="eastAsia" w:eastAsia="仿宋_GB2312"/>
                <w:kern w:val="0"/>
                <w:sz w:val="24"/>
              </w:rPr>
              <w:t>2.12，</w:t>
            </w:r>
            <w:r>
              <w:rPr>
                <w:rFonts w:eastAsia="仿宋_GB2312"/>
                <w:kern w:val="0"/>
                <w:sz w:val="24"/>
              </w:rPr>
              <w:t>饱和蒸气压0.13 kPa (</w:t>
            </w:r>
            <w:r>
              <w:rPr>
                <w:rFonts w:hint="eastAsia" w:eastAsia="仿宋_GB2312"/>
                <w:kern w:val="0"/>
                <w:sz w:val="24"/>
              </w:rPr>
              <w:t>739</w:t>
            </w:r>
            <w:r>
              <w:rPr>
                <w:rFonts w:hint="eastAsia" w:ascii="宋体" w:hAnsi="宋体" w:cs="宋体"/>
                <w:kern w:val="0"/>
                <w:sz w:val="24"/>
              </w:rPr>
              <w:t>℃</w:t>
            </w:r>
            <w:r>
              <w:rPr>
                <w:rFonts w:eastAsia="仿宋_GB2312"/>
                <w:kern w:val="0"/>
                <w:sz w:val="24"/>
              </w:rPr>
              <w:t>)。从空气中迅速吸收水分的同时，也迅速吸收二氧化碳。可溶于水、乙醇和甘油。溶解时产生大量的热。这些溶液与酸混合时也能产生大量热。对金属具有腐蚀性。</w:t>
            </w:r>
          </w:p>
        </w:tc>
        <w:tc>
          <w:tcPr>
            <w:tcW w:w="1436" w:type="pct"/>
            <w:vAlign w:val="center"/>
          </w:tcPr>
          <w:p>
            <w:pPr>
              <w:widowControl/>
              <w:spacing w:line="320" w:lineRule="exact"/>
              <w:rPr>
                <w:rFonts w:eastAsia="仿宋_GB2312"/>
                <w:kern w:val="0"/>
                <w:sz w:val="24"/>
              </w:rPr>
            </w:pPr>
            <w:r>
              <w:rPr>
                <w:rFonts w:eastAsia="仿宋_GB2312"/>
                <w:kern w:val="0"/>
                <w:sz w:val="24"/>
              </w:rPr>
              <w:t>接触途径：呼吸道，胃肠道，皮肤和/或眼睛直接接触。</w:t>
            </w:r>
          </w:p>
          <w:p>
            <w:pPr>
              <w:widowControl/>
              <w:spacing w:line="320" w:lineRule="exact"/>
              <w:rPr>
                <w:rFonts w:eastAsia="仿宋_GB2312"/>
                <w:kern w:val="0"/>
                <w:sz w:val="24"/>
              </w:rPr>
            </w:pPr>
            <w:r>
              <w:rPr>
                <w:rFonts w:eastAsia="仿宋_GB2312"/>
                <w:kern w:val="0"/>
                <w:sz w:val="24"/>
              </w:rPr>
              <w:t>症状：眼睛、皮肤、粘膜刺激；肺炎；眼睛、皮肤灼伤；头发暂时性脱落。</w:t>
            </w:r>
          </w:p>
          <w:p>
            <w:pPr>
              <w:widowControl/>
              <w:spacing w:line="320" w:lineRule="exact"/>
              <w:rPr>
                <w:rFonts w:eastAsia="仿宋_GB2312"/>
                <w:kern w:val="0"/>
                <w:sz w:val="24"/>
              </w:rPr>
            </w:pPr>
            <w:r>
              <w:rPr>
                <w:rFonts w:eastAsia="仿宋_GB2312"/>
                <w:kern w:val="0"/>
                <w:sz w:val="24"/>
              </w:rPr>
              <w:t>靶器官：眼睛，皮肤，呼吸系统。</w:t>
            </w:r>
          </w:p>
        </w:tc>
        <w:tc>
          <w:tcPr>
            <w:tcW w:w="811" w:type="pct"/>
            <w:vAlign w:val="center"/>
          </w:tcPr>
          <w:p>
            <w:pPr>
              <w:widowControl/>
              <w:spacing w:line="320" w:lineRule="exact"/>
              <w:jc w:val="center"/>
              <w:rPr>
                <w:rFonts w:eastAsia="仿宋_GB2312"/>
                <w:kern w:val="0"/>
                <w:sz w:val="24"/>
                <w:vertAlign w:val="superscript"/>
              </w:rPr>
            </w:pPr>
            <w:r>
              <w:rPr>
                <w:rFonts w:eastAsia="仿宋_GB2312"/>
                <w:kern w:val="0"/>
                <w:sz w:val="24"/>
              </w:rPr>
              <w:t>MAC：2 mg/m</w:t>
            </w:r>
            <w:r>
              <w:rPr>
                <w:rFonts w:hint="eastAsia" w:eastAsia="仿宋_GB2312"/>
                <w:kern w:val="0"/>
                <w:sz w:val="24"/>
                <w:vertAlign w:val="superscript"/>
              </w:rPr>
              <w:t>3</w:t>
            </w:r>
          </w:p>
        </w:tc>
        <w:tc>
          <w:tcPr>
            <w:tcW w:w="710" w:type="pct"/>
            <w:vAlign w:val="center"/>
          </w:tcPr>
          <w:p>
            <w:pPr>
              <w:autoSpaceDE w:val="0"/>
              <w:autoSpaceDN w:val="0"/>
              <w:adjustRightInd w:val="0"/>
              <w:snapToGrid w:val="0"/>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392" w:hRule="atLeast"/>
          <w:jc w:val="center"/>
        </w:trPr>
        <w:tc>
          <w:tcPr>
            <w:tcW w:w="182" w:type="pct"/>
            <w:vAlign w:val="center"/>
          </w:tcPr>
          <w:p>
            <w:pPr>
              <w:pStyle w:val="122"/>
              <w:numPr>
                <w:ilvl w:val="0"/>
                <w:numId w:val="9"/>
              </w:numPr>
              <w:adjustRightInd w:val="0"/>
              <w:spacing w:line="240" w:lineRule="atLeast"/>
              <w:jc w:val="center"/>
              <w:rPr>
                <w:rFonts w:ascii="Times New Roman" w:hAnsi="Times New Roman" w:eastAsia="仿宋_GB2312"/>
                <w:sz w:val="24"/>
              </w:rPr>
            </w:pPr>
          </w:p>
        </w:tc>
        <w:tc>
          <w:tcPr>
            <w:tcW w:w="428" w:type="pct"/>
            <w:vAlign w:val="center"/>
          </w:tcPr>
          <w:p>
            <w:pPr>
              <w:pStyle w:val="122"/>
              <w:adjustRightInd w:val="0"/>
              <w:spacing w:line="240" w:lineRule="atLeast"/>
              <w:jc w:val="center"/>
              <w:rPr>
                <w:rFonts w:ascii="Times New Roman" w:hAnsi="Times New Roman" w:eastAsia="仿宋_GB2312"/>
                <w:sz w:val="24"/>
              </w:rPr>
            </w:pPr>
            <w:r>
              <w:rPr>
                <w:rFonts w:hint="eastAsia" w:ascii="Times New Roman" w:hAnsi="Times New Roman" w:eastAsia="仿宋_GB2312"/>
                <w:sz w:val="24"/>
              </w:rPr>
              <w:t>甲醛</w:t>
            </w:r>
          </w:p>
        </w:tc>
        <w:tc>
          <w:tcPr>
            <w:tcW w:w="1429" w:type="pct"/>
            <w:vAlign w:val="center"/>
          </w:tcPr>
          <w:p>
            <w:pPr>
              <w:widowControl/>
              <w:spacing w:line="320" w:lineRule="exact"/>
              <w:rPr>
                <w:rFonts w:eastAsia="仿宋_GB2312"/>
                <w:kern w:val="0"/>
                <w:sz w:val="24"/>
              </w:rPr>
            </w:pPr>
            <w:r>
              <w:rPr>
                <w:rFonts w:eastAsia="仿宋_GB2312"/>
                <w:kern w:val="0"/>
                <w:sz w:val="24"/>
              </w:rPr>
              <w:t>分子式：HCHO，分子量：30，几乎无色的气体，具有浓烈的令人窒息的气味。熔点-92</w:t>
            </w:r>
            <w:r>
              <w:rPr>
                <w:rFonts w:hint="eastAsia" w:ascii="宋体" w:hAnsi="宋体" w:cs="宋体"/>
                <w:kern w:val="0"/>
                <w:sz w:val="24"/>
              </w:rPr>
              <w:t>℃</w:t>
            </w:r>
            <w:r>
              <w:rPr>
                <w:rFonts w:eastAsia="仿宋_GB2312"/>
                <w:kern w:val="0"/>
                <w:sz w:val="24"/>
              </w:rPr>
              <w:t>，沸点-21</w:t>
            </w:r>
            <w:r>
              <w:rPr>
                <w:rFonts w:hint="eastAsia" w:ascii="宋体" w:hAnsi="宋体" w:cs="宋体"/>
                <w:kern w:val="0"/>
                <w:sz w:val="24"/>
              </w:rPr>
              <w:t>℃</w:t>
            </w:r>
            <w:r>
              <w:rPr>
                <w:rFonts w:eastAsia="仿宋_GB2312"/>
                <w:kern w:val="0"/>
                <w:sz w:val="24"/>
              </w:rPr>
              <w:t>。相对密度0.8，相对蒸气密度1.1，饱和蒸汽压</w:t>
            </w:r>
            <w:r>
              <w:rPr>
                <w:rFonts w:hint="eastAsia" w:eastAsia="仿宋_GB2312"/>
                <w:kern w:val="0"/>
                <w:sz w:val="24"/>
              </w:rPr>
              <w:t>13.33</w:t>
            </w:r>
            <w:r>
              <w:rPr>
                <w:rFonts w:eastAsia="仿宋_GB2312"/>
                <w:kern w:val="0"/>
                <w:sz w:val="24"/>
              </w:rPr>
              <w:t>Kpa（-</w:t>
            </w:r>
            <w:r>
              <w:rPr>
                <w:rFonts w:hint="eastAsia" w:eastAsia="仿宋_GB2312"/>
                <w:kern w:val="0"/>
                <w:sz w:val="24"/>
              </w:rPr>
              <w:t>57.3℃</w:t>
            </w:r>
            <w:r>
              <w:rPr>
                <w:rFonts w:eastAsia="仿宋_GB2312"/>
                <w:kern w:val="0"/>
                <w:sz w:val="24"/>
              </w:rPr>
              <w:t>），易溶于水、醇和醚。</w:t>
            </w:r>
            <w:r>
              <w:rPr>
                <w:rFonts w:hint="eastAsia" w:eastAsia="仿宋_GB2312"/>
                <w:kern w:val="0"/>
                <w:sz w:val="24"/>
              </w:rPr>
              <w:t>易燃，闪点50℃（37%），爆炸限值7.0%-73.0%，其蒸气与空气可形成爆炸性混合物，遇明火、高热能燃爆，与氧化剂发生猛烈反应。甲醛易聚合成多聚甲醛，故其溶液中常加入少量甲醇以防止聚合。其40</w:t>
            </w:r>
            <w:r>
              <w:rPr>
                <w:rFonts w:eastAsia="仿宋_GB2312"/>
                <w:kern w:val="0"/>
                <w:sz w:val="24"/>
              </w:rPr>
              <w:t>%水溶液俗称福尔马林。</w:t>
            </w:r>
          </w:p>
        </w:tc>
        <w:tc>
          <w:tcPr>
            <w:tcW w:w="1436" w:type="pct"/>
            <w:vAlign w:val="center"/>
          </w:tcPr>
          <w:p>
            <w:pPr>
              <w:widowControl/>
              <w:spacing w:line="320" w:lineRule="exact"/>
              <w:rPr>
                <w:rFonts w:eastAsia="仿宋_GB2312"/>
                <w:kern w:val="0"/>
                <w:sz w:val="24"/>
              </w:rPr>
            </w:pPr>
            <w:r>
              <w:rPr>
                <w:rFonts w:eastAsia="仿宋_GB2312"/>
                <w:kern w:val="0"/>
                <w:sz w:val="24"/>
              </w:rPr>
              <w:t>接触途径：呼吸道，皮肤和/或眼睛直接接触。</w:t>
            </w:r>
          </w:p>
          <w:p>
            <w:pPr>
              <w:widowControl/>
              <w:spacing w:line="320" w:lineRule="exact"/>
              <w:rPr>
                <w:rFonts w:eastAsia="仿宋_GB2312"/>
                <w:kern w:val="0"/>
                <w:sz w:val="24"/>
              </w:rPr>
            </w:pPr>
            <w:r>
              <w:rPr>
                <w:rFonts w:eastAsia="仿宋_GB2312"/>
                <w:kern w:val="0"/>
                <w:sz w:val="24"/>
              </w:rPr>
              <w:t>症状：眼睛、鼻、咽喉、呼吸系统刺激；流泪；咳嗽；喘鸣；[潜在职业性致癌物]。</w:t>
            </w:r>
          </w:p>
          <w:p>
            <w:pPr>
              <w:widowControl/>
              <w:spacing w:line="320" w:lineRule="exact"/>
              <w:rPr>
                <w:rFonts w:eastAsia="仿宋_GB2312"/>
                <w:kern w:val="0"/>
                <w:sz w:val="24"/>
              </w:rPr>
            </w:pPr>
            <w:r>
              <w:rPr>
                <w:rFonts w:eastAsia="仿宋_GB2312"/>
                <w:kern w:val="0"/>
                <w:sz w:val="24"/>
              </w:rPr>
              <w:t>靶器官：眼睛，呼吸系统。</w:t>
            </w:r>
          </w:p>
          <w:p>
            <w:pPr>
              <w:widowControl/>
              <w:spacing w:line="320" w:lineRule="exact"/>
              <w:rPr>
                <w:rFonts w:eastAsia="仿宋_GB2312"/>
                <w:kern w:val="0"/>
                <w:sz w:val="24"/>
              </w:rPr>
            </w:pPr>
            <w:r>
              <w:rPr>
                <w:rFonts w:eastAsia="仿宋_GB2312"/>
                <w:kern w:val="0"/>
                <w:sz w:val="24"/>
              </w:rPr>
              <w:t>致癌部位：[鼻癌]。</w:t>
            </w:r>
          </w:p>
          <w:p>
            <w:pPr>
              <w:widowControl/>
              <w:spacing w:line="320" w:lineRule="exact"/>
              <w:rPr>
                <w:rFonts w:eastAsia="仿宋_GB2312"/>
                <w:kern w:val="0"/>
                <w:sz w:val="24"/>
              </w:rPr>
            </w:pPr>
          </w:p>
        </w:tc>
        <w:tc>
          <w:tcPr>
            <w:tcW w:w="811" w:type="pct"/>
            <w:vAlign w:val="center"/>
          </w:tcPr>
          <w:p>
            <w:pPr>
              <w:widowControl/>
              <w:spacing w:line="320" w:lineRule="exact"/>
              <w:jc w:val="center"/>
              <w:rPr>
                <w:rFonts w:eastAsia="仿宋_GB2312"/>
                <w:kern w:val="0"/>
                <w:sz w:val="24"/>
              </w:rPr>
            </w:pPr>
            <w:r>
              <w:rPr>
                <w:rFonts w:eastAsia="仿宋_GB2312"/>
                <w:kern w:val="0"/>
                <w:sz w:val="24"/>
              </w:rPr>
              <w:t>MAC：0.5 mg/m</w:t>
            </w:r>
            <w:r>
              <w:rPr>
                <w:rFonts w:eastAsia="仿宋_GB2312"/>
                <w:kern w:val="0"/>
                <w:sz w:val="24"/>
                <w:vertAlign w:val="superscript"/>
              </w:rPr>
              <w:t>3</w:t>
            </w:r>
          </w:p>
        </w:tc>
        <w:tc>
          <w:tcPr>
            <w:tcW w:w="710" w:type="pct"/>
            <w:vAlign w:val="center"/>
          </w:tcPr>
          <w:p>
            <w:pPr>
              <w:widowControl/>
              <w:spacing w:line="320" w:lineRule="exact"/>
              <w:rPr>
                <w:rFonts w:eastAsia="仿宋_GB2312"/>
                <w:sz w:val="24"/>
              </w:rPr>
            </w:pPr>
            <w:r>
              <w:rPr>
                <w:rFonts w:eastAsia="仿宋_GB2312"/>
                <w:kern w:val="0"/>
                <w:sz w:val="24"/>
              </w:rPr>
              <w:t>1）职业性哮喘</w:t>
            </w:r>
            <w:r>
              <w:rPr>
                <w:rFonts w:eastAsia="仿宋_GB2312"/>
                <w:sz w:val="24"/>
              </w:rPr>
              <w:t>；</w:t>
            </w:r>
          </w:p>
          <w:p>
            <w:pPr>
              <w:widowControl/>
              <w:spacing w:line="320" w:lineRule="exact"/>
              <w:rPr>
                <w:rFonts w:eastAsia="仿宋_GB2312"/>
                <w:kern w:val="0"/>
                <w:sz w:val="24"/>
              </w:rPr>
            </w:pPr>
            <w:r>
              <w:rPr>
                <w:rFonts w:eastAsia="仿宋_GB2312"/>
                <w:sz w:val="24"/>
              </w:rPr>
              <w:t>2）</w:t>
            </w:r>
            <w:r>
              <w:rPr>
                <w:rFonts w:eastAsia="仿宋_GB2312"/>
                <w:kern w:val="0"/>
                <w:sz w:val="24"/>
              </w:rPr>
              <w:t>甲醛致职业性皮肤病</w:t>
            </w:r>
            <w:r>
              <w:rPr>
                <w:rFonts w:hint="eastAsia" w:eastAsia="仿宋_GB2312"/>
                <w:kern w:val="0"/>
                <w:sz w:val="24"/>
              </w:rPr>
              <w:t>；</w:t>
            </w:r>
          </w:p>
          <w:p>
            <w:pPr>
              <w:widowControl/>
              <w:spacing w:line="320" w:lineRule="exact"/>
              <w:rPr>
                <w:rFonts w:eastAsia="仿宋_GB2312"/>
                <w:sz w:val="24"/>
              </w:rPr>
            </w:pPr>
            <w:r>
              <w:rPr>
                <w:rFonts w:eastAsia="仿宋_GB2312"/>
                <w:sz w:val="24"/>
              </w:rPr>
              <w:t>3）</w:t>
            </w:r>
            <w:r>
              <w:rPr>
                <w:rFonts w:eastAsia="仿宋_GB2312"/>
                <w:kern w:val="0"/>
                <w:sz w:val="24"/>
              </w:rPr>
              <w:t>职业性职业性刺激性化学物致慢性阻塞性肺疾病</w:t>
            </w:r>
          </w:p>
          <w:p>
            <w:pPr>
              <w:pStyle w:val="122"/>
              <w:adjustRightInd w:val="0"/>
              <w:spacing w:line="240" w:lineRule="atLeast"/>
              <w:jc w:val="center"/>
              <w:rPr>
                <w:rFonts w:ascii="Times New Roman" w:hAnsi="Times New Roman" w:eastAsia="仿宋_GB2312"/>
                <w:sz w:val="24"/>
              </w:rPr>
            </w:pPr>
          </w:p>
        </w:tc>
      </w:tr>
    </w:tbl>
    <w:p>
      <w:pPr>
        <w:pStyle w:val="48"/>
        <w:ind w:firstLine="1544" w:firstLineChars="493"/>
        <w:jc w:val="center"/>
        <w:rPr>
          <w:rFonts w:ascii="Times New Roman"/>
          <w:b/>
        </w:rPr>
      </w:pPr>
    </w:p>
    <w:p>
      <w:pPr>
        <w:pStyle w:val="71"/>
        <w:spacing w:line="490" w:lineRule="exact"/>
        <w:sectPr>
          <w:pgSz w:w="16838" w:h="11906" w:orient="landscape"/>
          <w:pgMar w:top="1304" w:right="1440" w:bottom="1134" w:left="1559" w:header="624" w:footer="907" w:gutter="0"/>
          <w:cols w:space="720" w:num="1"/>
          <w:docGrid w:linePitch="312" w:charSpace="0"/>
        </w:sectPr>
      </w:pPr>
      <w:bookmarkStart w:id="102" w:name="_Toc512505354"/>
    </w:p>
    <w:p>
      <w:pPr>
        <w:pStyle w:val="71"/>
        <w:spacing w:line="490" w:lineRule="exact"/>
      </w:pPr>
      <w:bookmarkStart w:id="103" w:name="_Toc24204"/>
      <w:r>
        <w:t>6.3职业病危害因素检测结果与评价</w:t>
      </w:r>
      <w:bookmarkEnd w:id="102"/>
      <w:bookmarkEnd w:id="103"/>
    </w:p>
    <w:p>
      <w:pPr>
        <w:pStyle w:val="48"/>
        <w:spacing w:line="490" w:lineRule="exact"/>
        <w:ind w:firstLine="0" w:firstLineChars="0"/>
        <w:rPr>
          <w:rFonts w:ascii="Times New Roman"/>
          <w:b/>
        </w:rPr>
      </w:pPr>
      <w:r>
        <w:rPr>
          <w:rFonts w:ascii="Times New Roman"/>
          <w:b/>
        </w:rPr>
        <w:t>6.3.1职业病危害因素检测内容、方法、条件、指标及设备</w:t>
      </w:r>
    </w:p>
    <w:p>
      <w:pPr>
        <w:pStyle w:val="65"/>
        <w:spacing w:line="490" w:lineRule="exact"/>
        <w:outlineLvl w:val="9"/>
      </w:pPr>
      <w:bookmarkStart w:id="104" w:name="_Toc512505355"/>
      <w:bookmarkStart w:id="105" w:name="_Toc503786828"/>
      <w:bookmarkStart w:id="106" w:name="_Toc503450881"/>
      <w:bookmarkStart w:id="107" w:name="_Toc498096429"/>
      <w:r>
        <w:t>6.3.1.1现场检测项目</w:t>
      </w:r>
      <w:bookmarkEnd w:id="104"/>
      <w:bookmarkEnd w:id="105"/>
      <w:bookmarkEnd w:id="106"/>
      <w:bookmarkEnd w:id="107"/>
    </w:p>
    <w:p>
      <w:pPr>
        <w:pStyle w:val="48"/>
        <w:spacing w:line="490" w:lineRule="exact"/>
        <w:rPr>
          <w:rFonts w:ascii="Times New Roman"/>
        </w:rPr>
      </w:pPr>
      <w:r>
        <w:rPr>
          <w:rFonts w:ascii="Times New Roman"/>
        </w:rPr>
        <w:t>在正常生产状态和环境下，按照GBZ159-2004《工作场所空气中有害物质监测的采样规范》进行采样，采样时同步进行温度、相对湿度、气压等气象条件测定,物理因素的检测按相应标准进行;采样时间为20</w:t>
      </w:r>
      <w:r>
        <w:rPr>
          <w:rFonts w:hint="eastAsia" w:ascii="Times New Roman"/>
        </w:rPr>
        <w:t>23</w:t>
      </w:r>
      <w:r>
        <w:rPr>
          <w:rFonts w:ascii="Times New Roman"/>
        </w:rPr>
        <w:t>年</w:t>
      </w:r>
      <w:r>
        <w:rPr>
          <w:rFonts w:hint="eastAsia" w:ascii="Times New Roman"/>
        </w:rPr>
        <w:t>03</w:t>
      </w:r>
      <w:r>
        <w:rPr>
          <w:rFonts w:ascii="Times New Roman"/>
        </w:rPr>
        <w:t>月</w:t>
      </w:r>
      <w:r>
        <w:rPr>
          <w:rFonts w:hint="eastAsia" w:ascii="Times New Roman"/>
        </w:rPr>
        <w:t>25</w:t>
      </w:r>
      <w:r>
        <w:rPr>
          <w:rFonts w:ascii="Times New Roman"/>
        </w:rPr>
        <w:t>日至</w:t>
      </w:r>
      <w:r>
        <w:rPr>
          <w:rFonts w:hint="eastAsia" w:ascii="Times New Roman"/>
        </w:rPr>
        <w:t>27</w:t>
      </w:r>
      <w:r>
        <w:rPr>
          <w:rFonts w:ascii="Times New Roman"/>
        </w:rPr>
        <w:t>日，共采样3天。通过对</w:t>
      </w:r>
      <w:r>
        <w:rPr>
          <w:rFonts w:hint="eastAsia" w:ascii="Times New Roman"/>
        </w:rPr>
        <w:t>该公司</w:t>
      </w:r>
      <w:r>
        <w:rPr>
          <w:rFonts w:ascii="Times New Roman"/>
        </w:rPr>
        <w:t>职业卫生、生产工艺流程、设备布置、现场环境及作业方式的调查，并结合原辅材料成分以及相关检测标准，分析确定本次职业病危害现状评价检测的危害因素，用人单位职业病危害因素检测报告见附件。</w:t>
      </w:r>
    </w:p>
    <w:p>
      <w:pPr>
        <w:pStyle w:val="8"/>
        <w:spacing w:line="490" w:lineRule="exact"/>
        <w:ind w:firstLine="624"/>
        <w:rPr>
          <w:rFonts w:eastAsia="仿宋_GB2312"/>
          <w:spacing w:val="16"/>
          <w:kern w:val="2"/>
        </w:rPr>
      </w:pPr>
      <w:r>
        <w:rPr>
          <w:rFonts w:eastAsia="仿宋_GB2312"/>
          <w:spacing w:val="16"/>
          <w:kern w:val="2"/>
        </w:rPr>
        <w:t>本次通过对该公司职业病危害因素识别以及人员接触职业病危害因素情况调查，并结合《工作场所有害因素职业接触限值 第1部分：化学有害因素》（GBZ 2.1-2007）、《工作场所有害因素职业接触限值 第2部分：物理因素》（GBZ 2.2-2007）以及相关检测标准规定，</w:t>
      </w:r>
      <w:r>
        <w:rPr>
          <w:rFonts w:hint="eastAsia" w:eastAsia="仿宋_GB2312"/>
          <w:spacing w:val="16"/>
          <w:kern w:val="2"/>
        </w:rPr>
        <w:t>本次评价检测期间非高温季节，生产过程中使用的蒸汽由邻厂通过管道供给，燃气锅炉仅做备用，大量元素水溶肥车间未生产，硝酸铵、硝酸钾、氯化铵无职业接触限值，因此本次未对硝酸铵、硝酸钾、氯化铵、高温及锅炉房产生的职业病危害因素进行检测。产品硝酸钾为粉状，因此对产品硝酸钾粉尘进行检测，本次检测项目为</w:t>
      </w:r>
      <w:r>
        <w:rPr>
          <w:rFonts w:hint="eastAsia" w:eastAsia="仿宋_GB2312"/>
          <w:b/>
          <w:bCs/>
          <w:spacing w:val="16"/>
          <w:kern w:val="2"/>
        </w:rPr>
        <w:t>硝酸钾粉尘、氨、噪声</w:t>
      </w:r>
      <w:r>
        <w:rPr>
          <w:rFonts w:hint="eastAsia" w:eastAsia="仿宋_GB2312"/>
          <w:spacing w:val="16"/>
          <w:kern w:val="2"/>
        </w:rPr>
        <w:t>。</w:t>
      </w:r>
    </w:p>
    <w:p>
      <w:pPr>
        <w:pStyle w:val="48"/>
        <w:spacing w:line="490" w:lineRule="exact"/>
        <w:ind w:firstLine="0" w:firstLineChars="0"/>
        <w:rPr>
          <w:rFonts w:ascii="Times New Roman"/>
          <w:b/>
        </w:rPr>
      </w:pPr>
      <w:r>
        <w:rPr>
          <w:rFonts w:ascii="Times New Roman"/>
          <w:b/>
        </w:rPr>
        <w:t>6.3.1.2检测依据、方法和仪器</w:t>
      </w:r>
    </w:p>
    <w:p>
      <w:pPr>
        <w:pStyle w:val="48"/>
        <w:spacing w:line="490" w:lineRule="exact"/>
        <w:rPr>
          <w:rFonts w:ascii="Times New Roman"/>
        </w:rPr>
      </w:pPr>
      <w:r>
        <w:rPr>
          <w:rFonts w:ascii="Times New Roman"/>
          <w:bCs/>
        </w:rPr>
        <w:t>本次职业病危害因素采样、检测依据见表</w:t>
      </w:r>
      <w:r>
        <w:rPr>
          <w:rFonts w:ascii="Times New Roman"/>
        </w:rPr>
        <w:t>6-</w:t>
      </w:r>
      <w:r>
        <w:rPr>
          <w:rFonts w:hint="eastAsia" w:ascii="Times New Roman"/>
        </w:rPr>
        <w:t>9</w:t>
      </w:r>
      <w:r>
        <w:rPr>
          <w:rFonts w:ascii="Times New Roman"/>
        </w:rPr>
        <w:t>。</w:t>
      </w:r>
    </w:p>
    <w:p>
      <w:pPr>
        <w:adjustRightInd w:val="0"/>
        <w:snapToGrid w:val="0"/>
        <w:spacing w:line="490" w:lineRule="exact"/>
        <w:jc w:val="center"/>
        <w:rPr>
          <w:rFonts w:eastAsia="仿宋_GB2312"/>
          <w:b/>
          <w:bCs/>
          <w:sz w:val="28"/>
          <w:szCs w:val="28"/>
        </w:rPr>
      </w:pPr>
      <w:bookmarkStart w:id="108" w:name="_Toc334518821"/>
      <w:bookmarkStart w:id="109" w:name="_Toc337296312"/>
      <w:r>
        <w:rPr>
          <w:rFonts w:eastAsia="仿宋_GB2312"/>
          <w:b/>
          <w:bCs/>
          <w:sz w:val="28"/>
          <w:szCs w:val="28"/>
        </w:rPr>
        <w:t>表6-</w:t>
      </w:r>
      <w:r>
        <w:rPr>
          <w:rFonts w:hint="eastAsia" w:eastAsia="仿宋_GB2312"/>
          <w:b/>
          <w:bCs/>
          <w:sz w:val="28"/>
          <w:szCs w:val="28"/>
        </w:rPr>
        <w:t>9</w:t>
      </w:r>
      <w:r>
        <w:rPr>
          <w:rFonts w:eastAsia="仿宋_GB2312"/>
          <w:b/>
          <w:bCs/>
          <w:sz w:val="28"/>
          <w:szCs w:val="28"/>
        </w:rPr>
        <w:t xml:space="preserve"> 职业病危害因素采样、检测依据</w:t>
      </w:r>
    </w:p>
    <w:tbl>
      <w:tblPr>
        <w:tblStyle w:val="30"/>
        <w:tblW w:w="9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130"/>
        <w:gridCol w:w="1890"/>
        <w:gridCol w:w="37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735"/>
              </w:tabs>
              <w:jc w:val="center"/>
              <w:rPr>
                <w:rFonts w:eastAsia="仿宋_GB2312"/>
                <w:b/>
                <w:sz w:val="24"/>
              </w:rPr>
            </w:pPr>
            <w:r>
              <w:rPr>
                <w:rFonts w:eastAsia="仿宋_GB2312"/>
                <w:b/>
                <w:sz w:val="24"/>
              </w:rPr>
              <w:t>序号</w:t>
            </w:r>
          </w:p>
        </w:tc>
        <w:tc>
          <w:tcPr>
            <w:tcW w:w="1130" w:type="dxa"/>
            <w:tcBorders>
              <w:top w:val="single" w:color="auto" w:sz="4" w:space="0"/>
              <w:left w:val="single" w:color="auto" w:sz="4" w:space="0"/>
              <w:bottom w:val="single" w:color="auto" w:sz="4" w:space="0"/>
              <w:right w:val="single" w:color="auto" w:sz="4" w:space="0"/>
            </w:tcBorders>
            <w:vAlign w:val="center"/>
          </w:tcPr>
          <w:p>
            <w:pPr>
              <w:tabs>
                <w:tab w:val="left" w:pos="735"/>
              </w:tabs>
              <w:jc w:val="center"/>
              <w:rPr>
                <w:rFonts w:eastAsia="仿宋_GB2312"/>
                <w:b/>
                <w:sz w:val="24"/>
              </w:rPr>
            </w:pPr>
            <w:r>
              <w:rPr>
                <w:rFonts w:eastAsia="仿宋_GB2312"/>
                <w:b/>
                <w:sz w:val="24"/>
              </w:rPr>
              <w:t>项目</w:t>
            </w:r>
          </w:p>
        </w:tc>
        <w:tc>
          <w:tcPr>
            <w:tcW w:w="1890" w:type="dxa"/>
            <w:tcBorders>
              <w:top w:val="single" w:color="auto" w:sz="4" w:space="0"/>
              <w:left w:val="single" w:color="auto" w:sz="4" w:space="0"/>
              <w:bottom w:val="single" w:color="auto" w:sz="4" w:space="0"/>
              <w:right w:val="single" w:color="auto" w:sz="4" w:space="0"/>
            </w:tcBorders>
            <w:vAlign w:val="center"/>
          </w:tcPr>
          <w:p>
            <w:pPr>
              <w:tabs>
                <w:tab w:val="left" w:pos="735"/>
              </w:tabs>
              <w:jc w:val="center"/>
              <w:rPr>
                <w:rFonts w:eastAsia="仿宋_GB2312"/>
                <w:b/>
                <w:sz w:val="24"/>
              </w:rPr>
            </w:pPr>
            <w:r>
              <w:rPr>
                <w:rFonts w:eastAsia="仿宋_GB2312"/>
                <w:b/>
                <w:sz w:val="24"/>
              </w:rPr>
              <w:t>采样依据</w:t>
            </w:r>
          </w:p>
        </w:tc>
        <w:tc>
          <w:tcPr>
            <w:tcW w:w="3780" w:type="dxa"/>
            <w:tcBorders>
              <w:top w:val="single" w:color="auto" w:sz="4" w:space="0"/>
              <w:left w:val="single" w:color="auto" w:sz="4" w:space="0"/>
              <w:bottom w:val="single" w:color="auto" w:sz="4" w:space="0"/>
              <w:right w:val="single" w:color="auto" w:sz="4" w:space="0"/>
            </w:tcBorders>
            <w:vAlign w:val="center"/>
          </w:tcPr>
          <w:p>
            <w:pPr>
              <w:tabs>
                <w:tab w:val="left" w:pos="735"/>
              </w:tabs>
              <w:jc w:val="center"/>
              <w:rPr>
                <w:rFonts w:eastAsia="仿宋_GB2312"/>
                <w:b/>
                <w:sz w:val="24"/>
              </w:rPr>
            </w:pPr>
            <w:r>
              <w:rPr>
                <w:rFonts w:eastAsia="仿宋_GB2312"/>
                <w:b/>
                <w:sz w:val="24"/>
              </w:rPr>
              <w:t>检测/测量依据</w:t>
            </w:r>
          </w:p>
        </w:tc>
        <w:tc>
          <w:tcPr>
            <w:tcW w:w="2220" w:type="dxa"/>
            <w:tcBorders>
              <w:top w:val="single" w:color="auto" w:sz="4" w:space="0"/>
              <w:left w:val="single" w:color="auto" w:sz="4" w:space="0"/>
              <w:bottom w:val="single" w:color="auto" w:sz="4" w:space="0"/>
              <w:right w:val="single" w:color="auto" w:sz="4" w:space="0"/>
            </w:tcBorders>
            <w:vAlign w:val="center"/>
          </w:tcPr>
          <w:p>
            <w:pPr>
              <w:tabs>
                <w:tab w:val="left" w:pos="735"/>
              </w:tabs>
              <w:jc w:val="center"/>
              <w:rPr>
                <w:rFonts w:eastAsia="仿宋_GB2312"/>
                <w:b/>
                <w:sz w:val="24"/>
              </w:rPr>
            </w:pPr>
            <w:r>
              <w:rPr>
                <w:rFonts w:eastAsia="仿宋_GB2312"/>
                <w:b/>
                <w:sz w:val="24"/>
              </w:rPr>
              <w:t>现场采样/检测仪器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3" w:type="dxa"/>
            <w:tcBorders>
              <w:top w:val="single" w:color="auto" w:sz="4" w:space="0"/>
              <w:left w:val="single" w:color="auto" w:sz="4" w:space="0"/>
              <w:right w:val="single" w:color="auto" w:sz="4" w:space="0"/>
            </w:tcBorders>
            <w:vAlign w:val="center"/>
          </w:tcPr>
          <w:p>
            <w:pPr>
              <w:tabs>
                <w:tab w:val="left" w:pos="735"/>
              </w:tabs>
              <w:jc w:val="center"/>
              <w:rPr>
                <w:rFonts w:eastAsia="仿宋_GB2312"/>
                <w:sz w:val="24"/>
              </w:rPr>
            </w:pPr>
            <w:r>
              <w:rPr>
                <w:rFonts w:eastAsia="仿宋_GB2312"/>
                <w:sz w:val="24"/>
              </w:rPr>
              <w:t>1</w:t>
            </w:r>
          </w:p>
        </w:tc>
        <w:tc>
          <w:tcPr>
            <w:tcW w:w="1130" w:type="dxa"/>
            <w:tcBorders>
              <w:top w:val="single" w:color="auto" w:sz="4" w:space="0"/>
              <w:left w:val="single" w:color="auto" w:sz="4" w:space="0"/>
              <w:right w:val="single" w:color="auto" w:sz="4" w:space="0"/>
            </w:tcBorders>
            <w:vAlign w:val="center"/>
          </w:tcPr>
          <w:p>
            <w:pPr>
              <w:jc w:val="center"/>
              <w:rPr>
                <w:rFonts w:eastAsia="仿宋_GB2312"/>
                <w:sz w:val="24"/>
              </w:rPr>
            </w:pPr>
            <w:r>
              <w:rPr>
                <w:rFonts w:eastAsia="仿宋_GB2312"/>
                <w:bCs/>
                <w:sz w:val="24"/>
              </w:rPr>
              <w:t>总粉尘</w:t>
            </w:r>
          </w:p>
        </w:tc>
        <w:tc>
          <w:tcPr>
            <w:tcW w:w="1890" w:type="dxa"/>
            <w:vMerge w:val="restart"/>
            <w:tcBorders>
              <w:left w:val="single" w:color="auto" w:sz="4" w:space="0"/>
              <w:right w:val="single" w:color="auto" w:sz="4" w:space="0"/>
            </w:tcBorders>
            <w:vAlign w:val="center"/>
          </w:tcPr>
          <w:p>
            <w:pPr>
              <w:tabs>
                <w:tab w:val="left" w:pos="6150"/>
              </w:tabs>
              <w:jc w:val="center"/>
              <w:rPr>
                <w:rFonts w:eastAsia="仿宋_GB2312"/>
                <w:sz w:val="24"/>
              </w:rPr>
            </w:pPr>
            <w:r>
              <w:rPr>
                <w:rFonts w:eastAsia="仿宋_GB2312"/>
                <w:sz w:val="24"/>
              </w:rPr>
              <w:t>《工作场所中有害物质检测采样规范》(GBZ159-2004)</w:t>
            </w:r>
          </w:p>
        </w:tc>
        <w:tc>
          <w:tcPr>
            <w:tcW w:w="3780" w:type="dxa"/>
            <w:tcBorders>
              <w:top w:val="single" w:color="auto" w:sz="4" w:space="0"/>
              <w:left w:val="single" w:color="auto" w:sz="4" w:space="0"/>
              <w:right w:val="single" w:color="auto" w:sz="4" w:space="0"/>
            </w:tcBorders>
            <w:vAlign w:val="center"/>
          </w:tcPr>
          <w:p>
            <w:pPr>
              <w:tabs>
                <w:tab w:val="left" w:pos="6150"/>
              </w:tabs>
              <w:jc w:val="center"/>
              <w:rPr>
                <w:rFonts w:eastAsia="仿宋_GB2312"/>
                <w:sz w:val="24"/>
              </w:rPr>
            </w:pPr>
            <w:r>
              <w:rPr>
                <w:rFonts w:eastAsia="仿宋_GB2312"/>
                <w:sz w:val="24"/>
              </w:rPr>
              <w:t>GBZ/T192.1-2007《工作场所空气中粉尘测定第1部分：总粉尘浓度》</w:t>
            </w:r>
          </w:p>
        </w:tc>
        <w:tc>
          <w:tcPr>
            <w:tcW w:w="2220" w:type="dxa"/>
            <w:tcBorders>
              <w:top w:val="single" w:color="auto" w:sz="4" w:space="0"/>
              <w:left w:val="single" w:color="auto" w:sz="4" w:space="0"/>
              <w:right w:val="single" w:color="auto" w:sz="4" w:space="0"/>
            </w:tcBorders>
            <w:vAlign w:val="center"/>
          </w:tcPr>
          <w:p>
            <w:pPr>
              <w:jc w:val="center"/>
              <w:rPr>
                <w:rFonts w:eastAsia="仿宋_GB2312"/>
                <w:sz w:val="24"/>
              </w:rPr>
            </w:pPr>
            <w:r>
              <w:rPr>
                <w:rFonts w:eastAsia="仿宋_GB2312"/>
                <w:sz w:val="24"/>
              </w:rPr>
              <w:t>SFC-3BT</w:t>
            </w:r>
          </w:p>
          <w:p>
            <w:pPr>
              <w:jc w:val="center"/>
              <w:rPr>
                <w:rFonts w:eastAsia="仿宋_GB2312"/>
                <w:sz w:val="24"/>
              </w:rPr>
            </w:pPr>
            <w:r>
              <w:rPr>
                <w:rFonts w:eastAsia="仿宋_GB2312"/>
                <w:sz w:val="24"/>
              </w:rPr>
              <w:t>粉尘采样器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735"/>
              </w:tabs>
              <w:jc w:val="center"/>
              <w:rPr>
                <w:rFonts w:eastAsia="仿宋_GB2312"/>
                <w:sz w:val="24"/>
              </w:rPr>
            </w:pPr>
            <w:r>
              <w:rPr>
                <w:rFonts w:eastAsia="仿宋_GB2312"/>
                <w:sz w:val="24"/>
              </w:rPr>
              <w:t>2</w:t>
            </w:r>
          </w:p>
        </w:tc>
        <w:tc>
          <w:tcPr>
            <w:tcW w:w="11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氨</w:t>
            </w:r>
          </w:p>
        </w:tc>
        <w:tc>
          <w:tcPr>
            <w:tcW w:w="1890" w:type="dxa"/>
            <w:vMerge w:val="continue"/>
            <w:tcBorders>
              <w:left w:val="single" w:color="auto" w:sz="4" w:space="0"/>
              <w:right w:val="single" w:color="auto" w:sz="4" w:space="0"/>
            </w:tcBorders>
            <w:vAlign w:val="center"/>
          </w:tcPr>
          <w:p>
            <w:pPr>
              <w:tabs>
                <w:tab w:val="left" w:pos="6150"/>
              </w:tabs>
              <w:jc w:val="center"/>
              <w:rPr>
                <w:rFonts w:eastAsia="仿宋_GB2312"/>
                <w:sz w:val="24"/>
              </w:rPr>
            </w:pPr>
          </w:p>
        </w:tc>
        <w:tc>
          <w:tcPr>
            <w:tcW w:w="3780" w:type="dxa"/>
            <w:tcBorders>
              <w:left w:val="single" w:color="auto" w:sz="4" w:space="0"/>
              <w:right w:val="single" w:color="auto" w:sz="4" w:space="0"/>
            </w:tcBorders>
            <w:vAlign w:val="center"/>
          </w:tcPr>
          <w:p>
            <w:pPr>
              <w:tabs>
                <w:tab w:val="left" w:pos="6150"/>
              </w:tabs>
              <w:jc w:val="center"/>
              <w:rPr>
                <w:rFonts w:eastAsia="仿宋_GB2312"/>
                <w:sz w:val="24"/>
              </w:rPr>
            </w:pPr>
            <w:r>
              <w:rPr>
                <w:rFonts w:eastAsia="仿宋_GB2312"/>
                <w:sz w:val="24"/>
              </w:rPr>
              <w:t xml:space="preserve">GBZ/T </w:t>
            </w:r>
            <w:r>
              <w:rPr>
                <w:rFonts w:hint="eastAsia" w:eastAsia="仿宋_GB2312"/>
                <w:sz w:val="24"/>
              </w:rPr>
              <w:t>160.29-2004</w:t>
            </w:r>
            <w:r>
              <w:rPr>
                <w:rFonts w:eastAsia="仿宋_GB2312"/>
                <w:sz w:val="24"/>
              </w:rPr>
              <w:t xml:space="preserve">《工作场所空气有毒物质测定 </w:t>
            </w:r>
            <w:r>
              <w:rPr>
                <w:rFonts w:hint="eastAsia" w:eastAsia="仿宋_GB2312"/>
                <w:sz w:val="24"/>
              </w:rPr>
              <w:t>无机含氮化合物</w:t>
            </w:r>
            <w:r>
              <w:rPr>
                <w:rFonts w:eastAsia="仿宋_GB2312"/>
                <w:sz w:val="24"/>
              </w:rPr>
              <w:t>》</w:t>
            </w:r>
          </w:p>
        </w:tc>
        <w:tc>
          <w:tcPr>
            <w:tcW w:w="222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 w:val="24"/>
              </w:rPr>
            </w:pPr>
            <w:r>
              <w:rPr>
                <w:rFonts w:hint="eastAsia" w:eastAsia="仿宋_GB2312"/>
                <w:sz w:val="24"/>
              </w:rPr>
              <w:t>QC-2A大气采样器</w:t>
            </w:r>
            <w:r>
              <w:rPr>
                <w:rFonts w:eastAsia="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pPr>
              <w:tabs>
                <w:tab w:val="left" w:pos="735"/>
              </w:tabs>
              <w:jc w:val="center"/>
              <w:rPr>
                <w:rFonts w:eastAsia="仿宋_GB2312"/>
                <w:sz w:val="24"/>
              </w:rPr>
            </w:pPr>
            <w:r>
              <w:rPr>
                <w:rFonts w:hint="eastAsia" w:eastAsia="仿宋_GB2312"/>
                <w:sz w:val="24"/>
              </w:rPr>
              <w:t>3</w:t>
            </w:r>
          </w:p>
        </w:tc>
        <w:tc>
          <w:tcPr>
            <w:tcW w:w="1130" w:type="dxa"/>
            <w:vAlign w:val="center"/>
          </w:tcPr>
          <w:p>
            <w:pPr>
              <w:tabs>
                <w:tab w:val="left" w:pos="6150"/>
              </w:tabs>
              <w:jc w:val="center"/>
              <w:rPr>
                <w:rFonts w:eastAsia="仿宋_GB2312"/>
                <w:sz w:val="24"/>
              </w:rPr>
            </w:pPr>
            <w:r>
              <w:rPr>
                <w:rFonts w:eastAsia="仿宋_GB2312"/>
                <w:sz w:val="24"/>
              </w:rPr>
              <w:t>噪声</w:t>
            </w:r>
          </w:p>
        </w:tc>
        <w:tc>
          <w:tcPr>
            <w:tcW w:w="5670" w:type="dxa"/>
            <w:gridSpan w:val="2"/>
            <w:vAlign w:val="center"/>
          </w:tcPr>
          <w:p>
            <w:pPr>
              <w:tabs>
                <w:tab w:val="left" w:pos="6150"/>
              </w:tabs>
              <w:jc w:val="center"/>
              <w:rPr>
                <w:rFonts w:eastAsia="仿宋_GB2312"/>
                <w:sz w:val="24"/>
              </w:rPr>
            </w:pPr>
            <w:r>
              <w:rPr>
                <w:rFonts w:eastAsia="仿宋_GB2312"/>
                <w:sz w:val="24"/>
              </w:rPr>
              <w:t>GBZ/T189.8-2007《工作场所物理因素测量 第8部分：噪声》</w:t>
            </w:r>
          </w:p>
        </w:tc>
        <w:tc>
          <w:tcPr>
            <w:tcW w:w="2220" w:type="dxa"/>
          </w:tcPr>
          <w:p>
            <w:pPr>
              <w:tabs>
                <w:tab w:val="left" w:pos="6150"/>
              </w:tabs>
              <w:jc w:val="center"/>
              <w:rPr>
                <w:rFonts w:eastAsia="仿宋_GB2312"/>
                <w:sz w:val="24"/>
              </w:rPr>
            </w:pPr>
            <w:r>
              <w:rPr>
                <w:rFonts w:eastAsia="仿宋_GB2312"/>
                <w:sz w:val="24"/>
              </w:rPr>
              <w:t>多功能声级计AWA6228+</w:t>
            </w:r>
          </w:p>
        </w:tc>
      </w:tr>
    </w:tbl>
    <w:p>
      <w:pPr>
        <w:adjustRightInd w:val="0"/>
        <w:snapToGrid w:val="0"/>
        <w:spacing w:line="490" w:lineRule="exact"/>
        <w:ind w:firstLine="560" w:firstLineChars="200"/>
        <w:rPr>
          <w:rFonts w:eastAsia="仿宋_GB2312"/>
          <w:bCs/>
          <w:kern w:val="28"/>
          <w:sz w:val="28"/>
          <w:szCs w:val="28"/>
        </w:rPr>
      </w:pPr>
      <w:r>
        <w:rPr>
          <w:rFonts w:eastAsia="仿宋_GB2312"/>
          <w:bCs/>
          <w:kern w:val="28"/>
          <w:sz w:val="28"/>
          <w:szCs w:val="28"/>
        </w:rPr>
        <w:t>注：以上采样及检测仪器经国家法定计量检定机构检定合格并在检定有效期内。</w:t>
      </w:r>
    </w:p>
    <w:p>
      <w:pPr>
        <w:pStyle w:val="48"/>
        <w:spacing w:line="490" w:lineRule="exact"/>
        <w:ind w:firstLine="0" w:firstLineChars="0"/>
        <w:rPr>
          <w:rFonts w:ascii="Times New Roman"/>
          <w:b/>
        </w:rPr>
      </w:pPr>
      <w:r>
        <w:rPr>
          <w:rFonts w:ascii="Times New Roman"/>
          <w:b/>
        </w:rPr>
        <w:t>6.3.1.3检测条件</w:t>
      </w:r>
      <w:bookmarkEnd w:id="108"/>
      <w:bookmarkEnd w:id="109"/>
    </w:p>
    <w:p>
      <w:pPr>
        <w:pStyle w:val="48"/>
        <w:spacing w:line="490" w:lineRule="exact"/>
        <w:rPr>
          <w:rFonts w:ascii="Times New Roman"/>
        </w:rPr>
      </w:pPr>
      <w:r>
        <w:rPr>
          <w:rFonts w:ascii="Times New Roman"/>
        </w:rPr>
        <w:t>在采样和检测期间，</w:t>
      </w:r>
      <w:r>
        <w:rPr>
          <w:rFonts w:hint="eastAsia" w:ascii="Times New Roman"/>
        </w:rPr>
        <w:t>该公司生产一车间、生产二车间、光电硝酸钾车间</w:t>
      </w:r>
      <w:r>
        <w:rPr>
          <w:rFonts w:ascii="Times New Roman"/>
        </w:rPr>
        <w:t>正常生产，生产设备和职业病危害防护设施正常使用。</w:t>
      </w:r>
    </w:p>
    <w:p>
      <w:pPr>
        <w:pStyle w:val="48"/>
        <w:spacing w:line="490" w:lineRule="exact"/>
        <w:ind w:firstLine="0" w:firstLineChars="0"/>
        <w:rPr>
          <w:rFonts w:ascii="Times New Roman"/>
          <w:b/>
        </w:rPr>
      </w:pPr>
      <w:bookmarkStart w:id="110" w:name="_Toc334518822"/>
      <w:bookmarkStart w:id="111" w:name="_Toc337296313"/>
      <w:r>
        <w:rPr>
          <w:rFonts w:ascii="Times New Roman"/>
          <w:b/>
        </w:rPr>
        <w:t>6.3.1.4检测频次</w:t>
      </w:r>
      <w:bookmarkEnd w:id="110"/>
      <w:bookmarkEnd w:id="111"/>
    </w:p>
    <w:p>
      <w:pPr>
        <w:pStyle w:val="48"/>
        <w:spacing w:line="490" w:lineRule="exact"/>
        <w:rPr>
          <w:rFonts w:ascii="Times New Roman"/>
        </w:rPr>
      </w:pPr>
      <w:r>
        <w:rPr>
          <w:rFonts w:ascii="Times New Roman"/>
        </w:rPr>
        <w:t>（1）毒物和粉尘检测频次：粉尘和毒物采用定点、短时间采样方法进行采样。在正常生产状况下，连续采样三个工作日，每天选择三个时段进行采样，计算时间加权平均浓度，取三个工作日中最大值进行评价。</w:t>
      </w:r>
    </w:p>
    <w:p>
      <w:pPr>
        <w:pStyle w:val="48"/>
        <w:spacing w:line="490" w:lineRule="exact"/>
        <w:rPr>
          <w:rFonts w:ascii="Times New Roman"/>
        </w:rPr>
      </w:pPr>
      <w:r>
        <w:rPr>
          <w:rFonts w:ascii="Times New Roman"/>
        </w:rPr>
        <w:t>（2）噪声检测频次：在正常生产情况下每个检测点测量3次，取平均值。记录作业人员在不同岗位的工作停留时间，计算日等效连续A声级进行评价。</w:t>
      </w:r>
    </w:p>
    <w:p>
      <w:pPr>
        <w:pStyle w:val="48"/>
        <w:spacing w:line="490" w:lineRule="exact"/>
        <w:ind w:firstLine="0" w:firstLineChars="0"/>
        <w:rPr>
          <w:rFonts w:ascii="Times New Roman"/>
          <w:b/>
        </w:rPr>
      </w:pPr>
      <w:r>
        <w:rPr>
          <w:rFonts w:ascii="Times New Roman"/>
          <w:b/>
        </w:rPr>
        <w:t>6.3.1.5检测布点方案及布点图</w:t>
      </w:r>
    </w:p>
    <w:p>
      <w:pPr>
        <w:tabs>
          <w:tab w:val="left" w:pos="735"/>
        </w:tabs>
        <w:spacing w:line="490" w:lineRule="exact"/>
        <w:ind w:firstLine="560" w:firstLineChars="200"/>
        <w:rPr>
          <w:rFonts w:eastAsia="仿宋_GB2312"/>
          <w:b/>
        </w:rPr>
      </w:pPr>
      <w:r>
        <w:rPr>
          <w:rFonts w:eastAsia="仿宋_GB2312"/>
          <w:sz w:val="28"/>
          <w:szCs w:val="28"/>
        </w:rPr>
        <w:t>本次该公司职业病危害现状评价检测布点方案见表6-1</w:t>
      </w:r>
      <w:r>
        <w:rPr>
          <w:rFonts w:hint="eastAsia" w:eastAsia="仿宋_GB2312"/>
          <w:sz w:val="28"/>
          <w:szCs w:val="28"/>
        </w:rPr>
        <w:t>0</w:t>
      </w:r>
      <w:r>
        <w:rPr>
          <w:rFonts w:eastAsia="仿宋_GB2312"/>
          <w:sz w:val="28"/>
          <w:szCs w:val="28"/>
        </w:rPr>
        <w:t>，检测点布置见附图。</w:t>
      </w:r>
    </w:p>
    <w:p>
      <w:pPr>
        <w:spacing w:line="490" w:lineRule="exact"/>
        <w:jc w:val="center"/>
        <w:rPr>
          <w:rFonts w:eastAsia="仿宋_GB2312"/>
          <w:b/>
          <w:spacing w:val="16"/>
          <w:sz w:val="28"/>
          <w:szCs w:val="28"/>
        </w:rPr>
      </w:pPr>
      <w:r>
        <w:rPr>
          <w:rFonts w:eastAsia="仿宋_GB2312"/>
          <w:b/>
          <w:spacing w:val="16"/>
          <w:sz w:val="28"/>
          <w:szCs w:val="28"/>
        </w:rPr>
        <w:t>表6-1</w:t>
      </w:r>
      <w:r>
        <w:rPr>
          <w:rFonts w:hint="eastAsia" w:eastAsia="仿宋_GB2312"/>
          <w:b/>
          <w:spacing w:val="16"/>
          <w:sz w:val="28"/>
          <w:szCs w:val="28"/>
        </w:rPr>
        <w:t>0</w:t>
      </w:r>
      <w:r>
        <w:rPr>
          <w:rFonts w:eastAsia="仿宋_GB2312"/>
          <w:b/>
          <w:spacing w:val="16"/>
          <w:sz w:val="28"/>
          <w:szCs w:val="28"/>
        </w:rPr>
        <w:t xml:space="preserve">  检测布点表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99"/>
        <w:gridCol w:w="922"/>
        <w:gridCol w:w="776"/>
        <w:gridCol w:w="2152"/>
        <w:gridCol w:w="1455"/>
        <w:gridCol w:w="1350"/>
        <w:gridCol w:w="780"/>
        <w:gridCol w:w="142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699" w:type="dxa"/>
            <w:vAlign w:val="center"/>
          </w:tcPr>
          <w:p>
            <w:pPr>
              <w:jc w:val="center"/>
              <w:rPr>
                <w:rFonts w:eastAsia="仿宋_GB2312"/>
                <w:b/>
                <w:sz w:val="24"/>
              </w:rPr>
            </w:pPr>
            <w:r>
              <w:rPr>
                <w:rFonts w:eastAsia="仿宋_GB2312"/>
                <w:b/>
                <w:sz w:val="24"/>
              </w:rPr>
              <w:t>序号</w:t>
            </w:r>
          </w:p>
        </w:tc>
        <w:tc>
          <w:tcPr>
            <w:tcW w:w="922" w:type="dxa"/>
            <w:vAlign w:val="center"/>
          </w:tcPr>
          <w:p>
            <w:pPr>
              <w:jc w:val="center"/>
              <w:rPr>
                <w:rFonts w:eastAsia="仿宋_GB2312"/>
                <w:b/>
                <w:sz w:val="24"/>
              </w:rPr>
            </w:pPr>
            <w:r>
              <w:rPr>
                <w:rFonts w:eastAsia="仿宋_GB2312"/>
                <w:b/>
                <w:sz w:val="24"/>
              </w:rPr>
              <w:t>车间/工段</w:t>
            </w:r>
          </w:p>
        </w:tc>
        <w:tc>
          <w:tcPr>
            <w:tcW w:w="776" w:type="dxa"/>
            <w:vAlign w:val="center"/>
          </w:tcPr>
          <w:p>
            <w:pPr>
              <w:jc w:val="center"/>
              <w:rPr>
                <w:rFonts w:eastAsia="仿宋_GB2312"/>
                <w:b/>
                <w:sz w:val="24"/>
              </w:rPr>
            </w:pPr>
            <w:r>
              <w:rPr>
                <w:rFonts w:eastAsia="仿宋_GB2312"/>
                <w:b/>
                <w:sz w:val="24"/>
              </w:rPr>
              <w:t>岗位</w:t>
            </w:r>
          </w:p>
        </w:tc>
        <w:tc>
          <w:tcPr>
            <w:tcW w:w="2152" w:type="dxa"/>
            <w:vAlign w:val="center"/>
          </w:tcPr>
          <w:p>
            <w:pPr>
              <w:jc w:val="center"/>
              <w:rPr>
                <w:rFonts w:eastAsia="仿宋_GB2312"/>
                <w:b/>
                <w:sz w:val="24"/>
              </w:rPr>
            </w:pPr>
            <w:r>
              <w:rPr>
                <w:rFonts w:eastAsia="仿宋_GB2312"/>
                <w:b/>
                <w:sz w:val="24"/>
              </w:rPr>
              <w:t>采样地点</w:t>
            </w:r>
          </w:p>
        </w:tc>
        <w:tc>
          <w:tcPr>
            <w:tcW w:w="1455" w:type="dxa"/>
            <w:vAlign w:val="center"/>
          </w:tcPr>
          <w:p>
            <w:pPr>
              <w:jc w:val="center"/>
              <w:rPr>
                <w:rFonts w:eastAsia="仿宋_GB2312"/>
                <w:b/>
                <w:sz w:val="24"/>
              </w:rPr>
            </w:pPr>
            <w:r>
              <w:rPr>
                <w:rFonts w:eastAsia="仿宋_GB2312"/>
                <w:b/>
                <w:sz w:val="24"/>
              </w:rPr>
              <w:t>检测的职业病危害因素</w:t>
            </w:r>
          </w:p>
        </w:tc>
        <w:tc>
          <w:tcPr>
            <w:tcW w:w="1350" w:type="dxa"/>
            <w:vAlign w:val="center"/>
          </w:tcPr>
          <w:p>
            <w:pPr>
              <w:jc w:val="center"/>
              <w:rPr>
                <w:rFonts w:eastAsia="仿宋_GB2312"/>
                <w:b/>
                <w:sz w:val="24"/>
              </w:rPr>
            </w:pPr>
            <w:r>
              <w:rPr>
                <w:rFonts w:eastAsia="仿宋_GB2312"/>
                <w:b/>
                <w:spacing w:val="10"/>
                <w:sz w:val="24"/>
              </w:rPr>
              <w:t>采样频次（次*天）</w:t>
            </w:r>
          </w:p>
        </w:tc>
        <w:tc>
          <w:tcPr>
            <w:tcW w:w="780" w:type="dxa"/>
            <w:vAlign w:val="center"/>
          </w:tcPr>
          <w:p>
            <w:pPr>
              <w:jc w:val="center"/>
              <w:rPr>
                <w:rFonts w:eastAsia="仿宋_GB2312"/>
                <w:b/>
                <w:sz w:val="24"/>
              </w:rPr>
            </w:pPr>
            <w:r>
              <w:rPr>
                <w:rFonts w:eastAsia="仿宋_GB2312"/>
                <w:b/>
                <w:sz w:val="24"/>
              </w:rPr>
              <w:t>采样时段</w:t>
            </w:r>
          </w:p>
        </w:tc>
        <w:tc>
          <w:tcPr>
            <w:tcW w:w="1425" w:type="dxa"/>
            <w:vAlign w:val="center"/>
          </w:tcPr>
          <w:p>
            <w:pPr>
              <w:jc w:val="center"/>
              <w:rPr>
                <w:rFonts w:eastAsia="仿宋_GB2312"/>
                <w:b/>
                <w:sz w:val="24"/>
              </w:rPr>
            </w:pPr>
            <w:r>
              <w:rPr>
                <w:rFonts w:eastAsia="仿宋_GB2312"/>
                <w:b/>
                <w:sz w:val="24"/>
              </w:rPr>
              <w:t>采样方式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restart"/>
            <w:vAlign w:val="center"/>
          </w:tcPr>
          <w:p>
            <w:pPr>
              <w:jc w:val="center"/>
              <w:rPr>
                <w:rFonts w:eastAsia="仿宋_GB2312"/>
                <w:sz w:val="24"/>
              </w:rPr>
            </w:pPr>
            <w:r>
              <w:rPr>
                <w:rFonts w:hint="eastAsia" w:eastAsia="仿宋_GB2312"/>
                <w:sz w:val="24"/>
              </w:rPr>
              <w:t>一车间</w:t>
            </w:r>
          </w:p>
        </w:tc>
        <w:tc>
          <w:tcPr>
            <w:tcW w:w="776" w:type="dxa"/>
            <w:vMerge w:val="restart"/>
            <w:vAlign w:val="center"/>
          </w:tcPr>
          <w:p>
            <w:pPr>
              <w:jc w:val="center"/>
              <w:rPr>
                <w:rFonts w:eastAsia="仿宋_GB2312"/>
                <w:sz w:val="24"/>
              </w:rPr>
            </w:pPr>
            <w:r>
              <w:rPr>
                <w:rFonts w:hint="eastAsia" w:eastAsia="仿宋_GB2312"/>
                <w:sz w:val="24"/>
              </w:rPr>
              <w:t>投料</w:t>
            </w:r>
          </w:p>
        </w:tc>
        <w:tc>
          <w:tcPr>
            <w:tcW w:w="2152" w:type="dxa"/>
            <w:vAlign w:val="center"/>
          </w:tcPr>
          <w:p>
            <w:pPr>
              <w:tabs>
                <w:tab w:val="left" w:pos="357"/>
              </w:tabs>
              <w:jc w:val="center"/>
              <w:rPr>
                <w:rFonts w:eastAsia="仿宋_GB2312"/>
                <w:sz w:val="24"/>
              </w:rPr>
            </w:pPr>
            <w:r>
              <w:rPr>
                <w:rFonts w:hint="eastAsia" w:eastAsia="仿宋_GB2312"/>
                <w:sz w:val="24"/>
              </w:rPr>
              <w:t>硝酸铵打料位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restart"/>
            <w:vAlign w:val="center"/>
          </w:tcPr>
          <w:p>
            <w:pPr>
              <w:jc w:val="center"/>
              <w:rPr>
                <w:rFonts w:eastAsia="仿宋_GB2312"/>
                <w:sz w:val="24"/>
              </w:rPr>
            </w:pPr>
            <w:r>
              <w:rPr>
                <w:rFonts w:eastAsia="仿宋_GB2312"/>
                <w:sz w:val="24"/>
              </w:rPr>
              <w:t>正常生产时</w:t>
            </w:r>
          </w:p>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氯化钾投料位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tabs>
                <w:tab w:val="left" w:pos="357"/>
              </w:tabs>
              <w:jc w:val="center"/>
              <w:rPr>
                <w:rFonts w:eastAsia="仿宋_GB2312"/>
                <w:sz w:val="24"/>
              </w:rPr>
            </w:pPr>
          </w:p>
        </w:tc>
        <w:tc>
          <w:tcPr>
            <w:tcW w:w="776" w:type="dxa"/>
            <w:vMerge w:val="continue"/>
            <w:vAlign w:val="center"/>
          </w:tcPr>
          <w:p>
            <w:pPr>
              <w:tabs>
                <w:tab w:val="left" w:pos="357"/>
              </w:tabs>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氯化铵包装位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Align w:val="center"/>
          </w:tcPr>
          <w:p>
            <w:pPr>
              <w:jc w:val="center"/>
              <w:rPr>
                <w:rFonts w:eastAsia="仿宋_GB2312"/>
                <w:sz w:val="24"/>
              </w:rPr>
            </w:pPr>
            <w:r>
              <w:rPr>
                <w:rFonts w:hint="eastAsia" w:eastAsia="仿宋_GB2312"/>
                <w:sz w:val="24"/>
              </w:rPr>
              <w:t>抽滤</w:t>
            </w:r>
          </w:p>
        </w:tc>
        <w:tc>
          <w:tcPr>
            <w:tcW w:w="2152" w:type="dxa"/>
            <w:vAlign w:val="center"/>
          </w:tcPr>
          <w:p>
            <w:pPr>
              <w:tabs>
                <w:tab w:val="left" w:pos="357"/>
              </w:tabs>
              <w:jc w:val="center"/>
              <w:rPr>
                <w:rFonts w:eastAsia="仿宋_GB2312"/>
                <w:sz w:val="24"/>
              </w:rPr>
            </w:pPr>
            <w:r>
              <w:rPr>
                <w:rFonts w:hint="eastAsia" w:eastAsia="仿宋_GB2312"/>
                <w:sz w:val="24"/>
              </w:rPr>
              <w:t>抽滤进料位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浓缩</w:t>
            </w:r>
          </w:p>
        </w:tc>
        <w:tc>
          <w:tcPr>
            <w:tcW w:w="2152" w:type="dxa"/>
            <w:vMerge w:val="restart"/>
            <w:vAlign w:val="center"/>
          </w:tcPr>
          <w:p>
            <w:pPr>
              <w:tabs>
                <w:tab w:val="left" w:pos="357"/>
              </w:tabs>
              <w:jc w:val="center"/>
              <w:rPr>
                <w:rFonts w:eastAsia="仿宋_GB2312"/>
                <w:sz w:val="24"/>
              </w:rPr>
            </w:pPr>
            <w:r>
              <w:rPr>
                <w:rFonts w:hint="eastAsia" w:eastAsia="仿宋_GB2312"/>
                <w:sz w:val="24"/>
              </w:rPr>
              <w:t>二效蒸发器操作位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氨</w:t>
            </w:r>
          </w:p>
        </w:tc>
        <w:tc>
          <w:tcPr>
            <w:tcW w:w="1350" w:type="dxa"/>
            <w:vAlign w:val="center"/>
          </w:tcPr>
          <w:p>
            <w:pPr>
              <w:jc w:val="center"/>
              <w:rPr>
                <w:rFonts w:eastAsia="仿宋_GB2312"/>
                <w:sz w:val="24"/>
              </w:rPr>
            </w:pPr>
            <w:r>
              <w:rPr>
                <w:rFonts w:hint="eastAsia" w:eastAsia="仿宋_GB2312"/>
                <w:sz w:val="24"/>
              </w:rPr>
              <w:t>3*3</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氯化钾溶解槽</w:t>
            </w:r>
          </w:p>
          <w:p>
            <w:pPr>
              <w:tabs>
                <w:tab w:val="left" w:pos="357"/>
              </w:tabs>
              <w:jc w:val="center"/>
              <w:rPr>
                <w:rFonts w:eastAsia="仿宋_GB2312"/>
                <w:sz w:val="24"/>
              </w:rPr>
            </w:pPr>
            <w:r>
              <w:rPr>
                <w:rFonts w:hint="eastAsia" w:eastAsia="仿宋_GB2312"/>
                <w:sz w:val="24"/>
              </w:rPr>
              <w:t>监测位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浓缩池巡检位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Align w:val="center"/>
          </w:tcPr>
          <w:p>
            <w:pPr>
              <w:jc w:val="center"/>
              <w:rPr>
                <w:rFonts w:eastAsia="仿宋_GB2312"/>
                <w:sz w:val="24"/>
              </w:rPr>
            </w:pPr>
            <w:r>
              <w:rPr>
                <w:rFonts w:hint="eastAsia" w:eastAsia="仿宋_GB2312"/>
                <w:sz w:val="24"/>
              </w:rPr>
              <w:t>精制</w:t>
            </w:r>
          </w:p>
        </w:tc>
        <w:tc>
          <w:tcPr>
            <w:tcW w:w="2152" w:type="dxa"/>
            <w:vAlign w:val="center"/>
          </w:tcPr>
          <w:p>
            <w:pPr>
              <w:tabs>
                <w:tab w:val="left" w:pos="357"/>
                <w:tab w:val="left" w:pos="532"/>
              </w:tabs>
              <w:jc w:val="center"/>
              <w:rPr>
                <w:rFonts w:eastAsia="仿宋_GB2312"/>
                <w:sz w:val="24"/>
              </w:rPr>
            </w:pPr>
            <w:r>
              <w:rPr>
                <w:rFonts w:hint="eastAsia" w:eastAsia="仿宋_GB2312"/>
                <w:sz w:val="24"/>
              </w:rPr>
              <w:t>溶解过滤罐操作位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冷却</w:t>
            </w:r>
          </w:p>
        </w:tc>
        <w:tc>
          <w:tcPr>
            <w:tcW w:w="2152" w:type="dxa"/>
            <w:vAlign w:val="center"/>
          </w:tcPr>
          <w:p>
            <w:pPr>
              <w:tabs>
                <w:tab w:val="left" w:pos="357"/>
              </w:tabs>
              <w:jc w:val="center"/>
              <w:rPr>
                <w:rFonts w:eastAsia="仿宋_GB2312"/>
                <w:sz w:val="24"/>
              </w:rPr>
            </w:pPr>
            <w:r>
              <w:rPr>
                <w:rFonts w:hint="eastAsia" w:eastAsia="仿宋_GB2312"/>
                <w:sz w:val="24"/>
              </w:rPr>
              <w:t>精品冷却罐进料位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精品冷却罐出料位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Align w:val="center"/>
          </w:tcPr>
          <w:p>
            <w:pPr>
              <w:jc w:val="center"/>
              <w:rPr>
                <w:rFonts w:eastAsia="仿宋_GB2312"/>
                <w:sz w:val="24"/>
              </w:rPr>
            </w:pPr>
            <w:r>
              <w:rPr>
                <w:rFonts w:hint="eastAsia" w:eastAsia="仿宋_GB2312"/>
                <w:sz w:val="24"/>
              </w:rPr>
              <w:t>进料</w:t>
            </w:r>
          </w:p>
        </w:tc>
        <w:tc>
          <w:tcPr>
            <w:tcW w:w="2152" w:type="dxa"/>
            <w:vAlign w:val="center"/>
          </w:tcPr>
          <w:p>
            <w:pPr>
              <w:tabs>
                <w:tab w:val="left" w:pos="357"/>
              </w:tabs>
              <w:jc w:val="center"/>
              <w:rPr>
                <w:rFonts w:eastAsia="仿宋_GB2312"/>
                <w:sz w:val="24"/>
              </w:rPr>
            </w:pPr>
            <w:r>
              <w:rPr>
                <w:rFonts w:hint="eastAsia" w:eastAsia="仿宋_GB2312"/>
                <w:sz w:val="24"/>
              </w:rPr>
              <w:t>流化床进料操作位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包装</w:t>
            </w:r>
          </w:p>
        </w:tc>
        <w:tc>
          <w:tcPr>
            <w:tcW w:w="2152" w:type="dxa"/>
            <w:vMerge w:val="restart"/>
            <w:vAlign w:val="center"/>
          </w:tcPr>
          <w:p>
            <w:pPr>
              <w:tabs>
                <w:tab w:val="left" w:pos="357"/>
              </w:tabs>
              <w:jc w:val="center"/>
              <w:rPr>
                <w:rFonts w:eastAsia="仿宋_GB2312"/>
                <w:sz w:val="24"/>
              </w:rPr>
            </w:pPr>
            <w:r>
              <w:rPr>
                <w:rFonts w:hint="eastAsia" w:eastAsia="仿宋_GB2312"/>
                <w:sz w:val="24"/>
              </w:rPr>
              <w:t>包装操作位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总粉尘</w:t>
            </w:r>
          </w:p>
        </w:tc>
        <w:tc>
          <w:tcPr>
            <w:tcW w:w="1350" w:type="dxa"/>
            <w:vAlign w:val="center"/>
          </w:tcPr>
          <w:p>
            <w:pPr>
              <w:jc w:val="center"/>
              <w:rPr>
                <w:rFonts w:eastAsia="仿宋_GB2312"/>
                <w:sz w:val="24"/>
              </w:rPr>
            </w:pPr>
            <w:r>
              <w:rPr>
                <w:rFonts w:hint="eastAsia" w:eastAsia="仿宋_GB2312"/>
                <w:sz w:val="24"/>
              </w:rPr>
              <w:t>3*3</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9" w:type="dxa"/>
            <w:vAlign w:val="center"/>
          </w:tcPr>
          <w:p>
            <w:pPr>
              <w:numPr>
                <w:ilvl w:val="0"/>
                <w:numId w:val="10"/>
              </w:numPr>
              <w:ind w:left="0" w:firstLine="0"/>
              <w:jc w:val="center"/>
              <w:rPr>
                <w:rFonts w:eastAsia="仿宋_GB2312"/>
                <w:sz w:val="24"/>
              </w:rPr>
            </w:pPr>
          </w:p>
        </w:tc>
        <w:tc>
          <w:tcPr>
            <w:tcW w:w="922" w:type="dxa"/>
            <w:vMerge w:val="restart"/>
            <w:vAlign w:val="center"/>
          </w:tcPr>
          <w:p>
            <w:pPr>
              <w:jc w:val="center"/>
              <w:rPr>
                <w:rFonts w:eastAsia="仿宋_GB2312"/>
                <w:sz w:val="24"/>
              </w:rPr>
            </w:pPr>
            <w:r>
              <w:rPr>
                <w:rFonts w:hint="eastAsia" w:eastAsia="仿宋_GB2312"/>
                <w:sz w:val="24"/>
              </w:rPr>
              <w:t>二车间</w:t>
            </w:r>
          </w:p>
        </w:tc>
        <w:tc>
          <w:tcPr>
            <w:tcW w:w="776" w:type="dxa"/>
            <w:vMerge w:val="restart"/>
            <w:vAlign w:val="center"/>
          </w:tcPr>
          <w:p>
            <w:pPr>
              <w:jc w:val="center"/>
              <w:rPr>
                <w:rFonts w:eastAsia="仿宋_GB2312"/>
                <w:sz w:val="24"/>
              </w:rPr>
            </w:pPr>
            <w:r>
              <w:rPr>
                <w:rFonts w:hint="eastAsia" w:eastAsia="仿宋_GB2312"/>
                <w:sz w:val="24"/>
              </w:rPr>
              <w:t>投料</w:t>
            </w:r>
          </w:p>
        </w:tc>
        <w:tc>
          <w:tcPr>
            <w:tcW w:w="2152" w:type="dxa"/>
            <w:vAlign w:val="center"/>
          </w:tcPr>
          <w:p>
            <w:pPr>
              <w:tabs>
                <w:tab w:val="left" w:pos="357"/>
              </w:tabs>
              <w:jc w:val="center"/>
              <w:rPr>
                <w:rFonts w:eastAsia="仿宋_GB2312"/>
                <w:sz w:val="24"/>
              </w:rPr>
            </w:pPr>
            <w:r>
              <w:rPr>
                <w:rFonts w:hint="eastAsia" w:eastAsia="仿宋_GB2312"/>
                <w:sz w:val="24"/>
              </w:rPr>
              <w:t>硝酸铵打料位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jc w:val="cente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tcBorders>
              <w:bottom w:val="single" w:color="auto" w:sz="4" w:space="0"/>
            </w:tcBorders>
            <w:vAlign w:val="center"/>
          </w:tcPr>
          <w:p>
            <w:pPr>
              <w:tabs>
                <w:tab w:val="left" w:pos="357"/>
              </w:tabs>
              <w:jc w:val="center"/>
              <w:rPr>
                <w:rFonts w:eastAsia="仿宋_GB2312"/>
                <w:sz w:val="24"/>
              </w:rPr>
            </w:pPr>
            <w:r>
              <w:rPr>
                <w:rFonts w:hint="eastAsia" w:eastAsia="仿宋_GB2312"/>
                <w:sz w:val="24"/>
              </w:rPr>
              <w:t>氯化钾投料位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tabs>
                <w:tab w:val="left" w:pos="357"/>
              </w:tabs>
              <w:jc w:val="center"/>
              <w:rPr>
                <w:rFonts w:eastAsia="仿宋_GB2312"/>
                <w:sz w:val="24"/>
              </w:rPr>
            </w:pPr>
          </w:p>
        </w:tc>
        <w:tc>
          <w:tcPr>
            <w:tcW w:w="2152" w:type="dxa"/>
            <w:tcBorders>
              <w:bottom w:val="single" w:color="auto" w:sz="4" w:space="0"/>
            </w:tcBorders>
            <w:vAlign w:val="center"/>
          </w:tcPr>
          <w:p>
            <w:pPr>
              <w:tabs>
                <w:tab w:val="left" w:pos="357"/>
              </w:tabs>
              <w:jc w:val="center"/>
              <w:rPr>
                <w:rFonts w:eastAsia="仿宋_GB2312"/>
                <w:sz w:val="24"/>
              </w:rPr>
            </w:pPr>
            <w:r>
              <w:rPr>
                <w:rFonts w:hint="eastAsia" w:eastAsia="仿宋_GB2312"/>
                <w:sz w:val="24"/>
              </w:rPr>
              <w:t>氯化铵包装位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Align w:val="center"/>
          </w:tcPr>
          <w:p>
            <w:pPr>
              <w:jc w:val="center"/>
              <w:rPr>
                <w:rFonts w:eastAsia="仿宋_GB2312"/>
                <w:sz w:val="24"/>
              </w:rPr>
            </w:pPr>
            <w:r>
              <w:rPr>
                <w:rFonts w:hint="eastAsia" w:eastAsia="仿宋_GB2312"/>
                <w:sz w:val="24"/>
              </w:rPr>
              <w:t>抽滤</w:t>
            </w:r>
          </w:p>
        </w:tc>
        <w:tc>
          <w:tcPr>
            <w:tcW w:w="2152" w:type="dxa"/>
            <w:vAlign w:val="center"/>
          </w:tcPr>
          <w:p>
            <w:pPr>
              <w:tabs>
                <w:tab w:val="left" w:pos="357"/>
              </w:tabs>
              <w:jc w:val="center"/>
              <w:rPr>
                <w:rFonts w:eastAsia="仿宋_GB2312"/>
                <w:sz w:val="24"/>
              </w:rPr>
            </w:pPr>
            <w:r>
              <w:rPr>
                <w:rFonts w:hint="eastAsia" w:eastAsia="仿宋_GB2312"/>
                <w:sz w:val="24"/>
              </w:rPr>
              <w:t>抽滤进料位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浓缩</w:t>
            </w:r>
          </w:p>
        </w:tc>
        <w:tc>
          <w:tcPr>
            <w:tcW w:w="2152" w:type="dxa"/>
            <w:vMerge w:val="restart"/>
            <w:vAlign w:val="center"/>
          </w:tcPr>
          <w:p>
            <w:pPr>
              <w:tabs>
                <w:tab w:val="left" w:pos="357"/>
              </w:tabs>
              <w:jc w:val="center"/>
              <w:rPr>
                <w:rFonts w:eastAsia="仿宋_GB2312"/>
                <w:sz w:val="24"/>
              </w:rPr>
            </w:pPr>
            <w:r>
              <w:rPr>
                <w:rFonts w:hint="eastAsia" w:eastAsia="仿宋_GB2312"/>
                <w:sz w:val="24"/>
              </w:rPr>
              <w:t>二效蒸发器操作位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氨</w:t>
            </w:r>
          </w:p>
        </w:tc>
        <w:tc>
          <w:tcPr>
            <w:tcW w:w="1350" w:type="dxa"/>
            <w:vAlign w:val="center"/>
          </w:tcPr>
          <w:p>
            <w:pPr>
              <w:jc w:val="center"/>
              <w:rPr>
                <w:rFonts w:eastAsia="仿宋_GB2312"/>
                <w:sz w:val="24"/>
              </w:rPr>
            </w:pPr>
            <w:r>
              <w:rPr>
                <w:rFonts w:hint="eastAsia" w:eastAsia="仿宋_GB2312"/>
                <w:sz w:val="24"/>
              </w:rPr>
              <w:t>3*3</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氯化钾溶解槽</w:t>
            </w:r>
          </w:p>
          <w:p>
            <w:pPr>
              <w:tabs>
                <w:tab w:val="left" w:pos="357"/>
              </w:tabs>
              <w:jc w:val="center"/>
              <w:rPr>
                <w:rFonts w:eastAsia="仿宋_GB2312"/>
                <w:sz w:val="24"/>
              </w:rPr>
            </w:pPr>
            <w:r>
              <w:rPr>
                <w:rFonts w:hint="eastAsia" w:eastAsia="仿宋_GB2312"/>
                <w:sz w:val="24"/>
              </w:rPr>
              <w:t>监测位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浓缩池巡检位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Align w:val="center"/>
          </w:tcPr>
          <w:p>
            <w:pPr>
              <w:jc w:val="center"/>
              <w:rPr>
                <w:rFonts w:eastAsia="仿宋_GB2312"/>
                <w:sz w:val="24"/>
              </w:rPr>
            </w:pPr>
            <w:r>
              <w:rPr>
                <w:rFonts w:hint="eastAsia" w:eastAsia="仿宋_GB2312"/>
                <w:sz w:val="24"/>
              </w:rPr>
              <w:t>精制</w:t>
            </w:r>
          </w:p>
        </w:tc>
        <w:tc>
          <w:tcPr>
            <w:tcW w:w="2152" w:type="dxa"/>
            <w:vAlign w:val="center"/>
          </w:tcPr>
          <w:p>
            <w:pPr>
              <w:tabs>
                <w:tab w:val="left" w:pos="357"/>
                <w:tab w:val="left" w:pos="532"/>
              </w:tabs>
              <w:jc w:val="center"/>
              <w:rPr>
                <w:rFonts w:eastAsia="仿宋_GB2312"/>
                <w:sz w:val="24"/>
              </w:rPr>
            </w:pPr>
            <w:r>
              <w:rPr>
                <w:rFonts w:hint="eastAsia" w:eastAsia="仿宋_GB2312"/>
                <w:sz w:val="24"/>
              </w:rPr>
              <w:t>溶解过滤罐操作位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冷却</w:t>
            </w:r>
          </w:p>
        </w:tc>
        <w:tc>
          <w:tcPr>
            <w:tcW w:w="2152" w:type="dxa"/>
            <w:vAlign w:val="center"/>
          </w:tcPr>
          <w:p>
            <w:pPr>
              <w:tabs>
                <w:tab w:val="left" w:pos="357"/>
              </w:tabs>
              <w:jc w:val="center"/>
              <w:rPr>
                <w:rFonts w:eastAsia="仿宋_GB2312"/>
                <w:sz w:val="24"/>
              </w:rPr>
            </w:pPr>
            <w:r>
              <w:rPr>
                <w:rFonts w:hint="eastAsia" w:eastAsia="仿宋_GB2312"/>
                <w:sz w:val="24"/>
              </w:rPr>
              <w:t>精品冷却罐进料位</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精品冷却罐出料位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Align w:val="center"/>
          </w:tcPr>
          <w:p>
            <w:pPr>
              <w:jc w:val="center"/>
              <w:rPr>
                <w:rFonts w:eastAsia="仿宋_GB2312"/>
                <w:sz w:val="24"/>
              </w:rPr>
            </w:pPr>
            <w:r>
              <w:rPr>
                <w:rFonts w:hint="eastAsia" w:eastAsia="仿宋_GB2312"/>
                <w:sz w:val="24"/>
              </w:rPr>
              <w:t>进料</w:t>
            </w:r>
          </w:p>
        </w:tc>
        <w:tc>
          <w:tcPr>
            <w:tcW w:w="2152" w:type="dxa"/>
            <w:vAlign w:val="center"/>
          </w:tcPr>
          <w:p>
            <w:pPr>
              <w:tabs>
                <w:tab w:val="left" w:pos="357"/>
              </w:tabs>
              <w:jc w:val="center"/>
              <w:rPr>
                <w:rFonts w:eastAsia="仿宋_GB2312"/>
                <w:sz w:val="24"/>
              </w:rPr>
            </w:pPr>
            <w:r>
              <w:rPr>
                <w:rFonts w:hint="eastAsia" w:eastAsia="仿宋_GB2312"/>
                <w:sz w:val="24"/>
              </w:rPr>
              <w:t>流化床进料操作位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包装</w:t>
            </w:r>
          </w:p>
        </w:tc>
        <w:tc>
          <w:tcPr>
            <w:tcW w:w="2152" w:type="dxa"/>
            <w:vMerge w:val="restart"/>
            <w:vAlign w:val="center"/>
          </w:tcPr>
          <w:p>
            <w:pPr>
              <w:tabs>
                <w:tab w:val="left" w:pos="357"/>
              </w:tabs>
              <w:jc w:val="center"/>
              <w:rPr>
                <w:rFonts w:eastAsia="仿宋_GB2312"/>
                <w:sz w:val="24"/>
              </w:rPr>
            </w:pPr>
            <w:r>
              <w:rPr>
                <w:rFonts w:hint="eastAsia" w:eastAsia="仿宋_GB2312"/>
                <w:sz w:val="24"/>
              </w:rPr>
              <w:t>包装操作位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总粉尘</w:t>
            </w:r>
          </w:p>
        </w:tc>
        <w:tc>
          <w:tcPr>
            <w:tcW w:w="1350" w:type="dxa"/>
            <w:vAlign w:val="center"/>
          </w:tcPr>
          <w:p>
            <w:pPr>
              <w:jc w:val="center"/>
              <w:rPr>
                <w:rFonts w:eastAsia="仿宋_GB2312"/>
                <w:sz w:val="24"/>
              </w:rPr>
            </w:pPr>
            <w:r>
              <w:rPr>
                <w:rFonts w:hint="eastAsia" w:eastAsia="仿宋_GB2312"/>
                <w:sz w:val="24"/>
              </w:rPr>
              <w:t>3*3</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restart"/>
            <w:vAlign w:val="center"/>
          </w:tcPr>
          <w:p>
            <w:pPr>
              <w:tabs>
                <w:tab w:val="left" w:pos="462"/>
              </w:tabs>
              <w:jc w:val="center"/>
              <w:rPr>
                <w:rFonts w:eastAsia="仿宋_GB2312"/>
                <w:sz w:val="24"/>
              </w:rPr>
            </w:pPr>
            <w:r>
              <w:rPr>
                <w:rFonts w:hint="eastAsia" w:eastAsia="仿宋_GB2312"/>
                <w:sz w:val="24"/>
              </w:rPr>
              <w:t>光电硝酸钾车间</w:t>
            </w:r>
          </w:p>
        </w:tc>
        <w:tc>
          <w:tcPr>
            <w:tcW w:w="776" w:type="dxa"/>
            <w:vMerge w:val="restart"/>
            <w:vAlign w:val="center"/>
          </w:tcPr>
          <w:p>
            <w:pPr>
              <w:jc w:val="center"/>
              <w:rPr>
                <w:rFonts w:eastAsia="仿宋_GB2312"/>
                <w:sz w:val="24"/>
              </w:rPr>
            </w:pPr>
            <w:r>
              <w:rPr>
                <w:rFonts w:hint="eastAsia" w:eastAsia="仿宋_GB2312"/>
                <w:sz w:val="24"/>
              </w:rPr>
              <w:t>精制</w:t>
            </w:r>
          </w:p>
        </w:tc>
        <w:tc>
          <w:tcPr>
            <w:tcW w:w="2152" w:type="dxa"/>
            <w:vMerge w:val="restart"/>
            <w:vAlign w:val="center"/>
          </w:tcPr>
          <w:p>
            <w:pPr>
              <w:tabs>
                <w:tab w:val="left" w:pos="357"/>
              </w:tabs>
              <w:jc w:val="center"/>
              <w:rPr>
                <w:rFonts w:eastAsia="仿宋_GB2312"/>
                <w:sz w:val="24"/>
              </w:rPr>
            </w:pPr>
            <w:r>
              <w:rPr>
                <w:rFonts w:hint="eastAsia" w:eastAsia="仿宋_GB2312"/>
                <w:sz w:val="24"/>
              </w:rPr>
              <w:t>溶解槽投料位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tabs>
                <w:tab w:val="left" w:pos="462"/>
              </w:tabs>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总粉尘</w:t>
            </w:r>
          </w:p>
        </w:tc>
        <w:tc>
          <w:tcPr>
            <w:tcW w:w="1350" w:type="dxa"/>
            <w:vAlign w:val="center"/>
          </w:tcPr>
          <w:p>
            <w:pPr>
              <w:jc w:val="center"/>
              <w:rPr>
                <w:rFonts w:eastAsia="仿宋_GB2312"/>
                <w:sz w:val="24"/>
              </w:rPr>
            </w:pPr>
            <w:r>
              <w:rPr>
                <w:rFonts w:hint="eastAsia" w:eastAsia="仿宋_GB2312"/>
                <w:sz w:val="24"/>
              </w:rPr>
              <w:t>3*3</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Align w:val="center"/>
          </w:tcPr>
          <w:p>
            <w:pPr>
              <w:jc w:val="center"/>
              <w:rPr>
                <w:rFonts w:eastAsia="仿宋_GB2312"/>
                <w:sz w:val="24"/>
              </w:rPr>
            </w:pPr>
            <w:r>
              <w:rPr>
                <w:rFonts w:hint="eastAsia" w:eastAsia="仿宋_GB2312"/>
                <w:sz w:val="24"/>
              </w:rPr>
              <w:t>冷却</w:t>
            </w:r>
          </w:p>
        </w:tc>
        <w:tc>
          <w:tcPr>
            <w:tcW w:w="2152" w:type="dxa"/>
            <w:vAlign w:val="center"/>
          </w:tcPr>
          <w:p>
            <w:pPr>
              <w:tabs>
                <w:tab w:val="left" w:pos="357"/>
              </w:tabs>
              <w:jc w:val="center"/>
              <w:rPr>
                <w:rFonts w:eastAsia="仿宋_GB2312"/>
                <w:sz w:val="24"/>
              </w:rPr>
            </w:pPr>
            <w:r>
              <w:rPr>
                <w:rFonts w:hint="eastAsia" w:eastAsia="仿宋_GB2312"/>
                <w:sz w:val="24"/>
              </w:rPr>
              <w:t>冷却操作位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进料</w:t>
            </w:r>
          </w:p>
        </w:tc>
        <w:tc>
          <w:tcPr>
            <w:tcW w:w="2152" w:type="dxa"/>
            <w:vAlign w:val="center"/>
          </w:tcPr>
          <w:p>
            <w:pPr>
              <w:tabs>
                <w:tab w:val="left" w:pos="357"/>
              </w:tabs>
              <w:jc w:val="center"/>
              <w:rPr>
                <w:rFonts w:eastAsia="仿宋_GB2312"/>
                <w:sz w:val="24"/>
              </w:rPr>
            </w:pPr>
            <w:r>
              <w:rPr>
                <w:rFonts w:hint="eastAsia" w:eastAsia="仿宋_GB2312"/>
                <w:sz w:val="24"/>
              </w:rPr>
              <w:t>流化床进料操作位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Align w:val="center"/>
          </w:tcPr>
          <w:p>
            <w:pPr>
              <w:tabs>
                <w:tab w:val="left" w:pos="357"/>
              </w:tabs>
              <w:jc w:val="center"/>
              <w:rPr>
                <w:rFonts w:eastAsia="仿宋_GB2312"/>
                <w:sz w:val="24"/>
              </w:rPr>
            </w:pPr>
            <w:r>
              <w:rPr>
                <w:rFonts w:hint="eastAsia" w:eastAsia="仿宋_GB2312"/>
                <w:sz w:val="24"/>
              </w:rPr>
              <w:t>造粒操作位</w:t>
            </w:r>
          </w:p>
        </w:tc>
        <w:tc>
          <w:tcPr>
            <w:tcW w:w="1455" w:type="dxa"/>
            <w:vAlign w:val="center"/>
          </w:tcPr>
          <w:p>
            <w:pPr>
              <w:jc w:val="center"/>
              <w:rPr>
                <w:rFonts w:eastAsia="仿宋_GB2312"/>
                <w:sz w:val="24"/>
                <w:lang w:eastAsia="en-US"/>
              </w:rPr>
            </w:pPr>
            <w:r>
              <w:rPr>
                <w:rFonts w:eastAsia="仿宋_GB2312"/>
                <w:sz w:val="24"/>
              </w:rPr>
              <w:t>噪声</w:t>
            </w:r>
          </w:p>
        </w:tc>
        <w:tc>
          <w:tcPr>
            <w:tcW w:w="1350" w:type="dxa"/>
            <w:vAlign w:val="center"/>
          </w:tcPr>
          <w:p>
            <w:pPr>
              <w:jc w:val="center"/>
              <w:rPr>
                <w:rFonts w:eastAsia="仿宋_GB2312"/>
                <w:sz w:val="24"/>
                <w:lang w:eastAsia="en-US"/>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restart"/>
            <w:vAlign w:val="center"/>
          </w:tcPr>
          <w:p>
            <w:pPr>
              <w:jc w:val="center"/>
              <w:rPr>
                <w:rFonts w:eastAsia="仿宋_GB2312"/>
                <w:sz w:val="24"/>
              </w:rPr>
            </w:pPr>
            <w:r>
              <w:rPr>
                <w:rFonts w:hint="eastAsia" w:eastAsia="仿宋_GB2312"/>
                <w:sz w:val="24"/>
              </w:rPr>
              <w:t>包装</w:t>
            </w:r>
          </w:p>
        </w:tc>
        <w:tc>
          <w:tcPr>
            <w:tcW w:w="2152" w:type="dxa"/>
            <w:vMerge w:val="restart"/>
            <w:vAlign w:val="center"/>
          </w:tcPr>
          <w:p>
            <w:pPr>
              <w:tabs>
                <w:tab w:val="left" w:pos="357"/>
                <w:tab w:val="left" w:pos="532"/>
              </w:tabs>
              <w:jc w:val="center"/>
              <w:rPr>
                <w:rFonts w:eastAsia="仿宋_GB2312"/>
                <w:sz w:val="24"/>
              </w:rPr>
            </w:pPr>
            <w:r>
              <w:rPr>
                <w:rFonts w:hint="eastAsia" w:eastAsia="仿宋_GB2312"/>
                <w:sz w:val="24"/>
              </w:rPr>
              <w:t>包装操作位</w:t>
            </w:r>
          </w:p>
        </w:tc>
        <w:tc>
          <w:tcPr>
            <w:tcW w:w="1455" w:type="dxa"/>
            <w:vAlign w:val="center"/>
          </w:tcPr>
          <w:p>
            <w:pPr>
              <w:jc w:val="center"/>
              <w:rPr>
                <w:rFonts w:eastAsia="仿宋_GB2312"/>
                <w:sz w:val="24"/>
              </w:rPr>
            </w:pPr>
            <w:r>
              <w:rPr>
                <w:rFonts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 w:val="left" w:pos="532"/>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总粉尘</w:t>
            </w:r>
          </w:p>
        </w:tc>
        <w:tc>
          <w:tcPr>
            <w:tcW w:w="1350" w:type="dxa"/>
            <w:vAlign w:val="center"/>
          </w:tcPr>
          <w:p>
            <w:pPr>
              <w:jc w:val="center"/>
              <w:rPr>
                <w:rFonts w:eastAsia="仿宋_GB2312"/>
                <w:sz w:val="24"/>
              </w:rPr>
            </w:pPr>
            <w:r>
              <w:rPr>
                <w:rFonts w:hint="eastAsia" w:eastAsia="仿宋_GB2312"/>
                <w:sz w:val="24"/>
              </w:rPr>
              <w:t>3*3</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restart"/>
            <w:vAlign w:val="center"/>
          </w:tcPr>
          <w:p>
            <w:pPr>
              <w:jc w:val="center"/>
              <w:rPr>
                <w:rFonts w:eastAsia="仿宋_GB2312"/>
                <w:sz w:val="24"/>
              </w:rPr>
            </w:pPr>
            <w:r>
              <w:rPr>
                <w:rFonts w:hint="eastAsia" w:eastAsia="仿宋_GB2312"/>
                <w:sz w:val="24"/>
              </w:rPr>
              <w:t>—</w:t>
            </w:r>
          </w:p>
        </w:tc>
        <w:tc>
          <w:tcPr>
            <w:tcW w:w="776" w:type="dxa"/>
            <w:vMerge w:val="restart"/>
            <w:vAlign w:val="center"/>
          </w:tcPr>
          <w:p>
            <w:pPr>
              <w:jc w:val="center"/>
              <w:rPr>
                <w:rFonts w:eastAsia="仿宋_GB2312"/>
                <w:sz w:val="24"/>
              </w:rPr>
            </w:pPr>
            <w:r>
              <w:rPr>
                <w:rFonts w:hint="eastAsia" w:eastAsia="仿宋_GB2312"/>
                <w:sz w:val="24"/>
              </w:rPr>
              <w:t>—</w:t>
            </w:r>
          </w:p>
        </w:tc>
        <w:tc>
          <w:tcPr>
            <w:tcW w:w="2152" w:type="dxa"/>
            <w:vMerge w:val="restart"/>
            <w:vAlign w:val="center"/>
          </w:tcPr>
          <w:p>
            <w:pPr>
              <w:tabs>
                <w:tab w:val="left" w:pos="357"/>
              </w:tabs>
              <w:jc w:val="center"/>
              <w:rPr>
                <w:rFonts w:eastAsia="仿宋_GB2312"/>
                <w:sz w:val="24"/>
              </w:rPr>
            </w:pPr>
            <w:r>
              <w:rPr>
                <w:rFonts w:hint="eastAsia" w:eastAsia="仿宋_GB2312"/>
                <w:sz w:val="24"/>
              </w:rPr>
              <w:t>休息室</w:t>
            </w:r>
          </w:p>
        </w:tc>
        <w:tc>
          <w:tcPr>
            <w:tcW w:w="1455" w:type="dxa"/>
            <w:vAlign w:val="center"/>
          </w:tcPr>
          <w:p>
            <w:pPr>
              <w:jc w:val="center"/>
              <w:rPr>
                <w:rFonts w:eastAsia="仿宋_GB2312"/>
                <w:sz w:val="24"/>
              </w:rPr>
            </w:pPr>
            <w:r>
              <w:rPr>
                <w:rFonts w:hint="eastAsia" w:eastAsia="仿宋_GB2312"/>
                <w:sz w:val="24"/>
              </w:rPr>
              <w:t>噪声</w:t>
            </w:r>
          </w:p>
        </w:tc>
        <w:tc>
          <w:tcPr>
            <w:tcW w:w="1350" w:type="dxa"/>
            <w:vAlign w:val="center"/>
          </w:tcPr>
          <w:p>
            <w:pPr>
              <w:jc w:val="center"/>
              <w:rPr>
                <w:rFonts w:eastAsia="仿宋_GB2312"/>
                <w:sz w:val="24"/>
              </w:rPr>
            </w:pPr>
            <w:r>
              <w:rPr>
                <w:rFonts w:hint="eastAsia" w:eastAsia="仿宋_GB2312"/>
                <w:sz w:val="24"/>
              </w:rPr>
              <w:t>1*1</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总粉尘</w:t>
            </w:r>
          </w:p>
        </w:tc>
        <w:tc>
          <w:tcPr>
            <w:tcW w:w="1350" w:type="dxa"/>
            <w:vAlign w:val="center"/>
          </w:tcPr>
          <w:p>
            <w:pPr>
              <w:jc w:val="center"/>
              <w:rPr>
                <w:rFonts w:eastAsia="仿宋_GB2312"/>
                <w:sz w:val="24"/>
              </w:rPr>
            </w:pPr>
            <w:r>
              <w:rPr>
                <w:rFonts w:hint="eastAsia" w:eastAsia="仿宋_GB2312"/>
                <w:sz w:val="24"/>
              </w:rPr>
              <w:t>1*3</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99" w:type="dxa"/>
            <w:vAlign w:val="center"/>
          </w:tcPr>
          <w:p>
            <w:pPr>
              <w:numPr>
                <w:ilvl w:val="0"/>
                <w:numId w:val="10"/>
              </w:numPr>
              <w:jc w:val="center"/>
              <w:rPr>
                <w:rFonts w:eastAsia="仿宋_GB2312"/>
                <w:sz w:val="24"/>
              </w:rPr>
            </w:pPr>
          </w:p>
        </w:tc>
        <w:tc>
          <w:tcPr>
            <w:tcW w:w="922" w:type="dxa"/>
            <w:vMerge w:val="continue"/>
            <w:vAlign w:val="center"/>
          </w:tcPr>
          <w:p>
            <w:pPr>
              <w:jc w:val="center"/>
              <w:rPr>
                <w:rFonts w:eastAsia="仿宋_GB2312"/>
                <w:sz w:val="24"/>
              </w:rPr>
            </w:pPr>
          </w:p>
        </w:tc>
        <w:tc>
          <w:tcPr>
            <w:tcW w:w="776" w:type="dxa"/>
            <w:vMerge w:val="continue"/>
            <w:vAlign w:val="center"/>
          </w:tcPr>
          <w:p>
            <w:pPr>
              <w:jc w:val="center"/>
              <w:rPr>
                <w:rFonts w:eastAsia="仿宋_GB2312"/>
                <w:sz w:val="24"/>
              </w:rPr>
            </w:pPr>
          </w:p>
        </w:tc>
        <w:tc>
          <w:tcPr>
            <w:tcW w:w="2152" w:type="dxa"/>
            <w:vMerge w:val="continue"/>
            <w:vAlign w:val="center"/>
          </w:tcPr>
          <w:p>
            <w:pPr>
              <w:tabs>
                <w:tab w:val="left" w:pos="357"/>
              </w:tabs>
              <w:jc w:val="center"/>
              <w:rPr>
                <w:rFonts w:eastAsia="仿宋_GB2312"/>
                <w:sz w:val="24"/>
              </w:rPr>
            </w:pPr>
          </w:p>
        </w:tc>
        <w:tc>
          <w:tcPr>
            <w:tcW w:w="1455" w:type="dxa"/>
            <w:vAlign w:val="center"/>
          </w:tcPr>
          <w:p>
            <w:pPr>
              <w:jc w:val="center"/>
              <w:rPr>
                <w:rFonts w:eastAsia="仿宋_GB2312"/>
                <w:sz w:val="24"/>
              </w:rPr>
            </w:pPr>
            <w:r>
              <w:rPr>
                <w:rFonts w:hint="eastAsia" w:eastAsia="仿宋_GB2312"/>
                <w:sz w:val="24"/>
              </w:rPr>
              <w:t>氨</w:t>
            </w:r>
          </w:p>
        </w:tc>
        <w:tc>
          <w:tcPr>
            <w:tcW w:w="1350" w:type="dxa"/>
            <w:vAlign w:val="center"/>
          </w:tcPr>
          <w:p>
            <w:pPr>
              <w:jc w:val="center"/>
              <w:rPr>
                <w:rFonts w:eastAsia="仿宋_GB2312"/>
                <w:sz w:val="24"/>
              </w:rPr>
            </w:pPr>
            <w:r>
              <w:rPr>
                <w:rFonts w:hint="eastAsia" w:eastAsia="仿宋_GB2312"/>
                <w:sz w:val="24"/>
              </w:rPr>
              <w:t>1*3</w:t>
            </w:r>
          </w:p>
        </w:tc>
        <w:tc>
          <w:tcPr>
            <w:tcW w:w="780" w:type="dxa"/>
            <w:vMerge w:val="continue"/>
            <w:vAlign w:val="center"/>
          </w:tcPr>
          <w:p>
            <w:pPr>
              <w:rPr>
                <w:rFonts w:eastAsia="仿宋_GB2312"/>
                <w:sz w:val="24"/>
              </w:rPr>
            </w:pPr>
          </w:p>
        </w:tc>
        <w:tc>
          <w:tcPr>
            <w:tcW w:w="1425" w:type="dxa"/>
            <w:vAlign w:val="center"/>
          </w:tcPr>
          <w:p>
            <w:pPr>
              <w:jc w:val="center"/>
              <w:rPr>
                <w:rFonts w:eastAsia="仿宋_GB2312"/>
                <w:sz w:val="24"/>
              </w:rPr>
            </w:pPr>
            <w:r>
              <w:rPr>
                <w:rFonts w:hint="eastAsia" w:eastAsia="仿宋_GB2312"/>
                <w:sz w:val="24"/>
              </w:rPr>
              <w:t>定点短时间</w:t>
            </w:r>
          </w:p>
        </w:tc>
      </w:tr>
    </w:tbl>
    <w:p>
      <w:pPr>
        <w:pStyle w:val="48"/>
        <w:spacing w:line="490" w:lineRule="exact"/>
        <w:ind w:firstLine="0" w:firstLineChars="0"/>
        <w:rPr>
          <w:rFonts w:ascii="Times New Roman"/>
          <w:b/>
        </w:rPr>
      </w:pPr>
      <w:r>
        <w:rPr>
          <w:rFonts w:ascii="Times New Roman"/>
          <w:b/>
        </w:rPr>
        <w:t>6.3.2职业病危害因素检测结果</w:t>
      </w:r>
    </w:p>
    <w:p>
      <w:pPr>
        <w:tabs>
          <w:tab w:val="left" w:pos="5600"/>
        </w:tabs>
        <w:spacing w:line="490" w:lineRule="exact"/>
        <w:outlineLvl w:val="2"/>
        <w:rPr>
          <w:rFonts w:eastAsia="仿宋_GB2312"/>
          <w:b/>
          <w:sz w:val="28"/>
          <w:szCs w:val="28"/>
        </w:rPr>
      </w:pPr>
      <w:r>
        <w:rPr>
          <w:rFonts w:eastAsia="仿宋_GB2312"/>
          <w:b/>
          <w:sz w:val="28"/>
          <w:szCs w:val="28"/>
        </w:rPr>
        <w:t xml:space="preserve">6.3.2.1 </w:t>
      </w:r>
      <w:r>
        <w:rPr>
          <w:rFonts w:hint="eastAsia" w:eastAsia="仿宋_GB2312"/>
          <w:b/>
          <w:sz w:val="28"/>
          <w:szCs w:val="28"/>
        </w:rPr>
        <w:t>硝酸钾</w:t>
      </w:r>
      <w:r>
        <w:rPr>
          <w:rFonts w:eastAsia="仿宋_GB2312"/>
          <w:b/>
          <w:sz w:val="28"/>
          <w:szCs w:val="28"/>
        </w:rPr>
        <w:t>粉尘检测结果与分析</w:t>
      </w:r>
      <w:r>
        <w:rPr>
          <w:rFonts w:eastAsia="仿宋_GB2312"/>
          <w:b/>
          <w:sz w:val="28"/>
          <w:szCs w:val="28"/>
        </w:rPr>
        <w:tab/>
      </w:r>
    </w:p>
    <w:p>
      <w:pPr>
        <w:pStyle w:val="48"/>
        <w:spacing w:line="490" w:lineRule="exact"/>
        <w:rPr>
          <w:rFonts w:ascii="Times New Roman"/>
        </w:rPr>
      </w:pPr>
      <w:r>
        <w:rPr>
          <w:lang w:val="de-DE"/>
        </w:rPr>
        <w:t>工作场所空气中</w:t>
      </w:r>
      <w:r>
        <w:t>总粉尘检测及计算结果见下表：</w:t>
      </w:r>
    </w:p>
    <w:p>
      <w:pPr>
        <w:spacing w:line="490" w:lineRule="exact"/>
        <w:ind w:firstLine="1556" w:firstLineChars="497"/>
        <w:rPr>
          <w:rFonts w:eastAsia="仿宋_GB2312"/>
          <w:b/>
          <w:spacing w:val="16"/>
          <w:sz w:val="28"/>
          <w:szCs w:val="28"/>
        </w:rPr>
      </w:pPr>
      <w:r>
        <w:rPr>
          <w:rFonts w:eastAsia="仿宋_GB2312"/>
          <w:b/>
          <w:spacing w:val="16"/>
          <w:sz w:val="28"/>
          <w:szCs w:val="28"/>
        </w:rPr>
        <w:t>表6-1</w:t>
      </w:r>
      <w:r>
        <w:rPr>
          <w:rFonts w:hint="eastAsia" w:eastAsia="仿宋_GB2312"/>
          <w:b/>
          <w:spacing w:val="16"/>
          <w:sz w:val="28"/>
          <w:szCs w:val="28"/>
        </w:rPr>
        <w:t>1</w:t>
      </w:r>
      <w:r>
        <w:rPr>
          <w:rFonts w:eastAsia="仿宋_GB2312"/>
          <w:b/>
          <w:spacing w:val="16"/>
          <w:sz w:val="28"/>
          <w:szCs w:val="28"/>
        </w:rPr>
        <w:t xml:space="preserve">   工作场所空气中粉尘浓度测定结果表</w:t>
      </w:r>
    </w:p>
    <w:tbl>
      <w:tblPr>
        <w:tblStyle w:val="30"/>
        <w:tblW w:w="10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855"/>
        <w:gridCol w:w="1605"/>
        <w:gridCol w:w="780"/>
        <w:gridCol w:w="1440"/>
        <w:gridCol w:w="1020"/>
        <w:gridCol w:w="1050"/>
        <w:gridCol w:w="1020"/>
        <w:gridCol w:w="1004"/>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restart"/>
            <w:tcBorders>
              <w:top w:val="single" w:color="auto" w:sz="4" w:space="0"/>
              <w:left w:val="single" w:color="auto" w:sz="4" w:space="0"/>
              <w:right w:val="single" w:color="auto" w:sz="4" w:space="0"/>
            </w:tcBorders>
            <w:vAlign w:val="center"/>
          </w:tcPr>
          <w:p>
            <w:pPr>
              <w:jc w:val="center"/>
              <w:rPr>
                <w:rFonts w:eastAsia="仿宋_GB2312"/>
                <w:b/>
                <w:bCs/>
                <w:spacing w:val="-20"/>
                <w:sz w:val="24"/>
              </w:rPr>
            </w:pPr>
            <w:r>
              <w:rPr>
                <w:rFonts w:eastAsia="仿宋_GB2312"/>
                <w:b/>
                <w:bCs/>
                <w:spacing w:val="-20"/>
                <w:sz w:val="24"/>
              </w:rPr>
              <w:t>评价</w:t>
            </w:r>
          </w:p>
          <w:p>
            <w:pPr>
              <w:jc w:val="center"/>
              <w:rPr>
                <w:rFonts w:eastAsia="仿宋_GB2312"/>
                <w:b/>
                <w:bCs/>
                <w:spacing w:val="-20"/>
                <w:sz w:val="24"/>
              </w:rPr>
            </w:pPr>
            <w:r>
              <w:rPr>
                <w:rFonts w:hint="eastAsia" w:eastAsia="仿宋_GB2312"/>
                <w:b/>
                <w:bCs/>
                <w:spacing w:val="-20"/>
                <w:sz w:val="24"/>
              </w:rPr>
              <w:t>子</w:t>
            </w:r>
            <w:r>
              <w:rPr>
                <w:rFonts w:eastAsia="仿宋_GB2312"/>
                <w:b/>
                <w:bCs/>
                <w:spacing w:val="-20"/>
                <w:sz w:val="24"/>
              </w:rPr>
              <w:t>单元</w:t>
            </w:r>
          </w:p>
        </w:tc>
        <w:tc>
          <w:tcPr>
            <w:tcW w:w="85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b/>
                <w:bCs/>
                <w:spacing w:val="-20"/>
                <w:sz w:val="24"/>
              </w:rPr>
            </w:pPr>
            <w:r>
              <w:rPr>
                <w:rFonts w:eastAsia="仿宋_GB2312"/>
                <w:b/>
                <w:bCs/>
                <w:spacing w:val="-20"/>
                <w:sz w:val="24"/>
              </w:rPr>
              <w:t>岗位/</w:t>
            </w:r>
          </w:p>
          <w:p>
            <w:pPr>
              <w:jc w:val="center"/>
              <w:rPr>
                <w:rFonts w:eastAsia="仿宋_GB2312"/>
                <w:b/>
                <w:bCs/>
                <w:spacing w:val="-20"/>
                <w:sz w:val="24"/>
              </w:rPr>
            </w:pPr>
            <w:r>
              <w:rPr>
                <w:rFonts w:eastAsia="仿宋_GB2312"/>
                <w:b/>
                <w:bCs/>
                <w:spacing w:val="-20"/>
                <w:sz w:val="24"/>
              </w:rPr>
              <w:t>工种</w:t>
            </w:r>
          </w:p>
        </w:tc>
        <w:tc>
          <w:tcPr>
            <w:tcW w:w="160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 w:val="24"/>
              </w:rPr>
            </w:pPr>
            <w:r>
              <w:rPr>
                <w:rFonts w:eastAsia="仿宋_GB2312"/>
                <w:b/>
                <w:spacing w:val="-20"/>
                <w:sz w:val="24"/>
              </w:rPr>
              <w:t>采样地点</w:t>
            </w:r>
          </w:p>
        </w:tc>
        <w:tc>
          <w:tcPr>
            <w:tcW w:w="78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 w:val="24"/>
              </w:rPr>
            </w:pPr>
            <w:r>
              <w:rPr>
                <w:rFonts w:eastAsia="仿宋_GB2312"/>
                <w:b/>
                <w:spacing w:val="-20"/>
                <w:sz w:val="24"/>
              </w:rPr>
              <w:t>接触</w:t>
            </w:r>
          </w:p>
          <w:p>
            <w:pPr>
              <w:adjustRightInd w:val="0"/>
              <w:snapToGrid w:val="0"/>
              <w:jc w:val="center"/>
              <w:rPr>
                <w:rFonts w:eastAsia="仿宋_GB2312"/>
                <w:b/>
                <w:spacing w:val="-20"/>
                <w:sz w:val="24"/>
              </w:rPr>
            </w:pPr>
            <w:r>
              <w:rPr>
                <w:rFonts w:eastAsia="仿宋_GB2312"/>
                <w:b/>
                <w:spacing w:val="-20"/>
                <w:sz w:val="24"/>
              </w:rPr>
              <w:t>时间</w:t>
            </w:r>
          </w:p>
          <w:p>
            <w:pPr>
              <w:adjustRightInd w:val="0"/>
              <w:snapToGrid w:val="0"/>
              <w:jc w:val="center"/>
              <w:rPr>
                <w:rFonts w:eastAsia="仿宋_GB2312"/>
                <w:b/>
                <w:spacing w:val="-20"/>
                <w:sz w:val="24"/>
              </w:rPr>
            </w:pPr>
            <w:r>
              <w:rPr>
                <w:rFonts w:eastAsia="仿宋_GB2312"/>
                <w:b/>
                <w:spacing w:val="-20"/>
                <w:sz w:val="24"/>
              </w:rPr>
              <w:t>(min)</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 w:val="24"/>
              </w:rPr>
            </w:pPr>
            <w:r>
              <w:rPr>
                <w:rFonts w:eastAsia="仿宋_GB2312"/>
                <w:b/>
                <w:spacing w:val="-20"/>
                <w:sz w:val="24"/>
              </w:rPr>
              <w:t>15min</w:t>
            </w:r>
          </w:p>
          <w:p>
            <w:pPr>
              <w:adjustRightInd w:val="0"/>
              <w:snapToGrid w:val="0"/>
              <w:jc w:val="center"/>
              <w:rPr>
                <w:rFonts w:eastAsia="仿宋_GB2312"/>
                <w:b/>
                <w:spacing w:val="-20"/>
                <w:sz w:val="24"/>
              </w:rPr>
            </w:pPr>
            <w:r>
              <w:rPr>
                <w:rFonts w:eastAsia="仿宋_GB2312"/>
                <w:b/>
                <w:spacing w:val="-20"/>
                <w:sz w:val="24"/>
              </w:rPr>
              <w:t>检测值C</w:t>
            </w:r>
            <w:r>
              <w:rPr>
                <w:rFonts w:eastAsia="仿宋_GB2312"/>
                <w:b/>
                <w:spacing w:val="-20"/>
                <w:sz w:val="24"/>
                <w:vertAlign w:val="subscript"/>
              </w:rPr>
              <w:t>STE</w:t>
            </w:r>
            <w:r>
              <w:rPr>
                <w:rFonts w:eastAsia="仿宋_GB2312"/>
                <w:b/>
                <w:spacing w:val="-20"/>
                <w:sz w:val="24"/>
              </w:rPr>
              <w:t>(mg/m</w:t>
            </w:r>
            <w:r>
              <w:rPr>
                <w:rFonts w:eastAsia="仿宋_GB2312"/>
                <w:b/>
                <w:spacing w:val="-20"/>
                <w:sz w:val="24"/>
                <w:vertAlign w:val="superscript"/>
              </w:rPr>
              <w:t>3</w:t>
            </w:r>
            <w:r>
              <w:rPr>
                <w:rFonts w:eastAsia="仿宋_GB2312"/>
                <w:b/>
                <w:spacing w:val="-20"/>
                <w:sz w:val="24"/>
              </w:rPr>
              <w:t>)</w:t>
            </w:r>
          </w:p>
        </w:tc>
        <w:tc>
          <w:tcPr>
            <w:tcW w:w="102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 w:val="24"/>
              </w:rPr>
            </w:pPr>
            <w:r>
              <w:rPr>
                <w:rFonts w:eastAsia="仿宋_GB2312"/>
                <w:b/>
                <w:spacing w:val="-20"/>
                <w:szCs w:val="21"/>
              </w:rPr>
              <w:t>C</w:t>
            </w:r>
            <w:r>
              <w:rPr>
                <w:rFonts w:eastAsia="仿宋_GB2312"/>
                <w:b/>
                <w:spacing w:val="-20"/>
                <w:szCs w:val="21"/>
                <w:vertAlign w:val="subscript"/>
              </w:rPr>
              <w:t>TWA 最大值</w:t>
            </w:r>
            <w:r>
              <w:rPr>
                <w:rFonts w:eastAsia="仿宋_GB2312"/>
                <w:b/>
                <w:spacing w:val="-20"/>
                <w:sz w:val="24"/>
              </w:rPr>
              <w:t>(mg/m</w:t>
            </w:r>
            <w:r>
              <w:rPr>
                <w:rFonts w:eastAsia="仿宋_GB2312"/>
                <w:b/>
                <w:spacing w:val="-20"/>
                <w:sz w:val="24"/>
                <w:vertAlign w:val="superscript"/>
              </w:rPr>
              <w:t>3</w:t>
            </w:r>
            <w:r>
              <w:rPr>
                <w:rFonts w:eastAsia="仿宋_GB2312"/>
                <w:b/>
                <w:spacing w:val="-20"/>
                <w:sz w:val="24"/>
              </w:rPr>
              <w:t>)</w:t>
            </w:r>
          </w:p>
        </w:tc>
        <w:tc>
          <w:tcPr>
            <w:tcW w:w="10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 w:val="24"/>
              </w:rPr>
            </w:pPr>
            <w:r>
              <w:rPr>
                <w:rFonts w:eastAsia="仿宋_GB2312"/>
                <w:b/>
                <w:spacing w:val="-20"/>
                <w:sz w:val="24"/>
              </w:rPr>
              <w:t>职业接</w:t>
            </w:r>
          </w:p>
          <w:p>
            <w:pPr>
              <w:adjustRightInd w:val="0"/>
              <w:snapToGrid w:val="0"/>
              <w:jc w:val="center"/>
              <w:rPr>
                <w:rFonts w:eastAsia="仿宋_GB2312"/>
                <w:b/>
                <w:spacing w:val="-20"/>
                <w:sz w:val="24"/>
              </w:rPr>
            </w:pPr>
            <w:r>
              <w:rPr>
                <w:rFonts w:eastAsia="仿宋_GB2312"/>
                <w:b/>
                <w:spacing w:val="-20"/>
                <w:sz w:val="24"/>
              </w:rPr>
              <w:t>触限值</w:t>
            </w:r>
          </w:p>
        </w:tc>
        <w:tc>
          <w:tcPr>
            <w:tcW w:w="202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 w:val="24"/>
              </w:rPr>
            </w:pPr>
            <w:r>
              <w:rPr>
                <w:rFonts w:eastAsia="仿宋_GB2312"/>
                <w:b/>
                <w:spacing w:val="-20"/>
                <w:sz w:val="24"/>
              </w:rPr>
              <w:t>峰接触浓度</w:t>
            </w:r>
          </w:p>
        </w:tc>
        <w:tc>
          <w:tcPr>
            <w:tcW w:w="66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 w:val="24"/>
              </w:rPr>
            </w:pPr>
            <w:r>
              <w:rPr>
                <w:rFonts w:eastAsia="仿宋_GB2312"/>
                <w:b/>
                <w:spacing w:val="-20"/>
                <w:sz w:val="24"/>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continue"/>
            <w:tcBorders>
              <w:left w:val="single" w:color="auto" w:sz="4" w:space="0"/>
              <w:bottom w:val="single" w:color="auto" w:sz="4" w:space="0"/>
              <w:right w:val="single" w:color="auto" w:sz="4" w:space="0"/>
            </w:tcBorders>
            <w:vAlign w:val="center"/>
          </w:tcPr>
          <w:p>
            <w:pPr>
              <w:adjustRightInd w:val="0"/>
              <w:snapToGrid w:val="0"/>
              <w:rPr>
                <w:rFonts w:eastAsia="仿宋_GB2312"/>
                <w:b/>
                <w:spacing w:val="-20"/>
                <w:sz w:val="24"/>
              </w:rPr>
            </w:pPr>
          </w:p>
        </w:tc>
        <w:tc>
          <w:tcPr>
            <w:tcW w:w="85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eastAsia="仿宋_GB2312"/>
                <w:b/>
                <w:spacing w:val="-20"/>
                <w:sz w:val="24"/>
              </w:rPr>
            </w:pPr>
          </w:p>
        </w:tc>
        <w:tc>
          <w:tcPr>
            <w:tcW w:w="160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eastAsia="仿宋_GB2312"/>
                <w:b/>
                <w:spacing w:val="-20"/>
                <w:sz w:val="24"/>
              </w:rPr>
            </w:pPr>
          </w:p>
        </w:tc>
        <w:tc>
          <w:tcPr>
            <w:tcW w:w="78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eastAsia="仿宋_GB2312"/>
                <w:b/>
                <w:spacing w:val="-20"/>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4"/>
                <w:sz w:val="24"/>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rPr>
                <w:rFonts w:eastAsia="仿宋_GB2312"/>
                <w:b/>
                <w:spacing w:val="-20"/>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Cs w:val="21"/>
              </w:rPr>
            </w:pPr>
            <w:r>
              <w:rPr>
                <w:rFonts w:eastAsia="仿宋_GB2312"/>
                <w:b/>
                <w:spacing w:val="-20"/>
                <w:szCs w:val="21"/>
              </w:rPr>
              <w:t>PC-TWA</w:t>
            </w:r>
          </w:p>
          <w:p>
            <w:pPr>
              <w:adjustRightInd w:val="0"/>
              <w:snapToGrid w:val="0"/>
              <w:jc w:val="center"/>
              <w:rPr>
                <w:rFonts w:eastAsia="仿宋_GB2312"/>
                <w:b/>
                <w:spacing w:val="-20"/>
                <w:szCs w:val="21"/>
              </w:rPr>
            </w:pPr>
            <w:r>
              <w:rPr>
                <w:rFonts w:eastAsia="仿宋_GB2312"/>
                <w:b/>
                <w:spacing w:val="-20"/>
                <w:szCs w:val="21"/>
              </w:rPr>
              <w:t>(mg/m</w:t>
            </w:r>
            <w:r>
              <w:rPr>
                <w:rFonts w:eastAsia="仿宋_GB2312"/>
                <w:b/>
                <w:spacing w:val="-20"/>
                <w:szCs w:val="21"/>
                <w:vertAlign w:val="superscript"/>
              </w:rPr>
              <w:t>3</w:t>
            </w:r>
            <w:r>
              <w:rPr>
                <w:rFonts w:eastAsia="仿宋_GB2312"/>
                <w:b/>
                <w:spacing w:val="-20"/>
                <w:szCs w:val="21"/>
              </w:rPr>
              <w:t>)</w:t>
            </w:r>
          </w:p>
        </w:tc>
        <w:tc>
          <w:tcPr>
            <w:tcW w:w="102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Cs w:val="21"/>
              </w:rPr>
            </w:pPr>
            <w:r>
              <w:rPr>
                <w:rFonts w:eastAsia="仿宋_GB2312"/>
                <w:b/>
                <w:spacing w:val="-20"/>
                <w:szCs w:val="21"/>
              </w:rPr>
              <w:t>3*</w:t>
            </w:r>
          </w:p>
          <w:p>
            <w:pPr>
              <w:adjustRightInd w:val="0"/>
              <w:snapToGrid w:val="0"/>
              <w:jc w:val="center"/>
              <w:rPr>
                <w:rFonts w:eastAsia="仿宋_GB2312"/>
                <w:b/>
                <w:spacing w:val="-20"/>
                <w:szCs w:val="21"/>
              </w:rPr>
            </w:pPr>
            <w:r>
              <w:rPr>
                <w:rFonts w:eastAsia="仿宋_GB2312"/>
                <w:b/>
                <w:spacing w:val="-20"/>
                <w:szCs w:val="21"/>
              </w:rPr>
              <w:t>PC-TWA</w:t>
            </w:r>
          </w:p>
          <w:p>
            <w:pPr>
              <w:adjustRightInd w:val="0"/>
              <w:snapToGrid w:val="0"/>
              <w:jc w:val="center"/>
              <w:rPr>
                <w:rFonts w:eastAsia="仿宋_GB2312"/>
                <w:b/>
                <w:spacing w:val="-20"/>
                <w:szCs w:val="21"/>
              </w:rPr>
            </w:pPr>
            <w:r>
              <w:rPr>
                <w:rFonts w:eastAsia="仿宋_GB2312"/>
                <w:b/>
                <w:spacing w:val="-20"/>
                <w:szCs w:val="21"/>
              </w:rPr>
              <w:t>(mg/m</w:t>
            </w:r>
            <w:r>
              <w:rPr>
                <w:rFonts w:eastAsia="仿宋_GB2312"/>
                <w:b/>
                <w:spacing w:val="-20"/>
                <w:szCs w:val="21"/>
                <w:vertAlign w:val="superscript"/>
              </w:rPr>
              <w:t>3</w:t>
            </w:r>
            <w:r>
              <w:rPr>
                <w:rFonts w:eastAsia="仿宋_GB2312"/>
                <w:b/>
                <w:spacing w:val="-20"/>
                <w:szCs w:val="21"/>
              </w:rPr>
              <w:t>)</w:t>
            </w:r>
          </w:p>
        </w:tc>
        <w:tc>
          <w:tcPr>
            <w:tcW w:w="10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20"/>
                <w:szCs w:val="21"/>
              </w:rPr>
            </w:pPr>
            <w:r>
              <w:rPr>
                <w:rFonts w:eastAsia="仿宋_GB2312"/>
                <w:b/>
                <w:spacing w:val="-20"/>
                <w:szCs w:val="21"/>
              </w:rPr>
              <w:t>5*</w:t>
            </w:r>
          </w:p>
          <w:p>
            <w:pPr>
              <w:adjustRightInd w:val="0"/>
              <w:snapToGrid w:val="0"/>
              <w:jc w:val="center"/>
              <w:rPr>
                <w:rFonts w:eastAsia="仿宋_GB2312"/>
                <w:b/>
                <w:spacing w:val="-20"/>
                <w:szCs w:val="21"/>
              </w:rPr>
            </w:pPr>
            <w:r>
              <w:rPr>
                <w:rFonts w:eastAsia="仿宋_GB2312"/>
                <w:b/>
                <w:spacing w:val="-20"/>
                <w:szCs w:val="21"/>
              </w:rPr>
              <w:t>PC-TWA</w:t>
            </w:r>
          </w:p>
          <w:p>
            <w:pPr>
              <w:adjustRightInd w:val="0"/>
              <w:snapToGrid w:val="0"/>
              <w:jc w:val="center"/>
              <w:rPr>
                <w:rFonts w:eastAsia="仿宋_GB2312"/>
                <w:b/>
                <w:spacing w:val="-20"/>
                <w:szCs w:val="21"/>
              </w:rPr>
            </w:pPr>
            <w:r>
              <w:rPr>
                <w:rFonts w:eastAsia="仿宋_GB2312"/>
                <w:b/>
                <w:spacing w:val="-20"/>
                <w:szCs w:val="21"/>
              </w:rPr>
              <w:t>(mg/m</w:t>
            </w:r>
            <w:r>
              <w:rPr>
                <w:rFonts w:eastAsia="仿宋_GB2312"/>
                <w:b/>
                <w:spacing w:val="-20"/>
                <w:szCs w:val="21"/>
                <w:vertAlign w:val="superscript"/>
              </w:rPr>
              <w:t>3</w:t>
            </w:r>
            <w:r>
              <w:rPr>
                <w:rFonts w:eastAsia="仿宋_GB2312"/>
                <w:b/>
                <w:spacing w:val="-20"/>
                <w:szCs w:val="21"/>
              </w:rPr>
              <w:t>)</w:t>
            </w:r>
          </w:p>
        </w:tc>
        <w:tc>
          <w:tcPr>
            <w:tcW w:w="663"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pacing w:val="-3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生产</w:t>
            </w:r>
            <w:r>
              <w:rPr>
                <w:rFonts w:hint="eastAsia" w:eastAsia="仿宋_GB2312"/>
                <w:spacing w:val="-20"/>
                <w:sz w:val="24"/>
              </w:rPr>
              <w:t>一车间</w:t>
            </w:r>
          </w:p>
        </w:tc>
        <w:tc>
          <w:tcPr>
            <w:tcW w:w="855"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pacing w:val="-20"/>
                <w:sz w:val="24"/>
              </w:rPr>
              <w:t>包装</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包装操作位</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 w:val="24"/>
              </w:rPr>
            </w:pPr>
            <w:r>
              <w:rPr>
                <w:rFonts w:hint="eastAsia" w:eastAsia="仿宋_GB2312"/>
                <w:bCs/>
                <w:sz w:val="24"/>
              </w:rPr>
              <w:t>240</w:t>
            </w:r>
          </w:p>
        </w:tc>
        <w:tc>
          <w:tcPr>
            <w:tcW w:w="144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eastAsia="仿宋_GB2312"/>
                <w:sz w:val="24"/>
              </w:rPr>
            </w:pPr>
            <w:r>
              <w:rPr>
                <w:rFonts w:hint="eastAsia" w:eastAsia="仿宋_GB2312"/>
                <w:sz w:val="24"/>
              </w:rPr>
              <w:t>0.40~0.79</w:t>
            </w:r>
          </w:p>
        </w:tc>
        <w:tc>
          <w:tcPr>
            <w:tcW w:w="1020" w:type="dxa"/>
            <w:vMerge w:val="restart"/>
            <w:tcBorders>
              <w:top w:val="single" w:color="auto" w:sz="4" w:space="0"/>
              <w:left w:val="single" w:color="auto" w:sz="4" w:space="0"/>
              <w:right w:val="single" w:color="auto" w:sz="4" w:space="0"/>
            </w:tcBorders>
            <w:vAlign w:val="center"/>
          </w:tcPr>
          <w:p>
            <w:pPr>
              <w:adjustRightInd w:val="0"/>
              <w:snapToGrid w:val="0"/>
              <w:jc w:val="center"/>
              <w:rPr>
                <w:rFonts w:eastAsia="仿宋_GB2312"/>
                <w:sz w:val="24"/>
              </w:rPr>
            </w:pPr>
            <w:r>
              <w:rPr>
                <w:rFonts w:hint="eastAsia" w:eastAsia="仿宋_GB2312"/>
                <w:sz w:val="24"/>
              </w:rPr>
              <w:t>0.41</w:t>
            </w:r>
          </w:p>
        </w:tc>
        <w:tc>
          <w:tcPr>
            <w:tcW w:w="1050"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w:t>
            </w:r>
          </w:p>
        </w:tc>
        <w:tc>
          <w:tcPr>
            <w:tcW w:w="1020"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default" w:eastAsia="仿宋_GB2312"/>
                <w:sz w:val="24"/>
                <w:lang w:val="en-US" w:eastAsia="zh-CN"/>
              </w:rPr>
            </w:pPr>
            <w:r>
              <w:rPr>
                <w:rFonts w:hint="eastAsia" w:eastAsia="仿宋_GB2312"/>
                <w:sz w:val="24"/>
                <w:lang w:val="en-US" w:eastAsia="zh-CN"/>
              </w:rPr>
              <w:t>/</w:t>
            </w:r>
          </w:p>
        </w:tc>
        <w:tc>
          <w:tcPr>
            <w:tcW w:w="1004"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eastAsia="仿宋_GB2312"/>
                <w:sz w:val="24"/>
                <w:lang w:val="en-US" w:eastAsia="zh-CN"/>
              </w:rPr>
            </w:pPr>
            <w:r>
              <w:rPr>
                <w:rFonts w:hint="eastAsia" w:eastAsia="仿宋_GB2312"/>
                <w:sz w:val="24"/>
                <w:lang w:val="en-US" w:eastAsia="zh-CN"/>
              </w:rPr>
              <w:t>/</w:t>
            </w:r>
          </w:p>
        </w:tc>
        <w:tc>
          <w:tcPr>
            <w:tcW w:w="663" w:type="dxa"/>
            <w:vMerge w:val="restart"/>
            <w:tcBorders>
              <w:top w:val="single" w:color="auto" w:sz="4" w:space="0"/>
              <w:left w:val="single" w:color="auto" w:sz="4" w:space="0"/>
              <w:right w:val="single" w:color="auto" w:sz="4" w:space="0"/>
            </w:tcBorders>
            <w:vAlign w:val="center"/>
          </w:tcPr>
          <w:p>
            <w:pPr>
              <w:adjustRightInd w:val="0"/>
              <w:snapToGrid w:val="0"/>
              <w:jc w:val="center"/>
              <w:rPr>
                <w:rFonts w:hint="eastAsia" w:eastAsia="仿宋_GB2312"/>
                <w:spacing w:val="-20"/>
                <w:sz w:val="24"/>
                <w:lang w:val="en-US" w:eastAsia="zh-CN"/>
              </w:rPr>
            </w:pPr>
            <w:r>
              <w:rPr>
                <w:rFonts w:hint="eastAsia" w:eastAsia="仿宋_GB2312"/>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sz w:val="24"/>
              </w:rPr>
            </w:pPr>
          </w:p>
        </w:tc>
        <w:tc>
          <w:tcPr>
            <w:tcW w:w="855"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sz w:val="24"/>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休息室</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Cs/>
                <w:sz w:val="24"/>
              </w:rPr>
            </w:pPr>
            <w:r>
              <w:rPr>
                <w:rFonts w:hint="eastAsia" w:eastAsia="仿宋_GB2312"/>
                <w:bCs/>
                <w:sz w:val="24"/>
              </w:rPr>
              <w:t>480</w:t>
            </w:r>
          </w:p>
        </w:tc>
        <w:tc>
          <w:tcPr>
            <w:tcW w:w="144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eastAsia="仿宋_GB2312"/>
                <w:sz w:val="24"/>
              </w:rPr>
            </w:pPr>
            <w:r>
              <w:rPr>
                <w:rFonts w:hint="eastAsia" w:eastAsia="仿宋_GB2312"/>
                <w:sz w:val="24"/>
              </w:rPr>
              <w:t>&lt;0.04</w:t>
            </w:r>
          </w:p>
        </w:tc>
        <w:tc>
          <w:tcPr>
            <w:tcW w:w="1020"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sz w:val="24"/>
              </w:rPr>
            </w:pPr>
          </w:p>
        </w:tc>
        <w:tc>
          <w:tcPr>
            <w:tcW w:w="1050"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sz w:val="24"/>
              </w:rPr>
            </w:pPr>
          </w:p>
        </w:tc>
        <w:tc>
          <w:tcPr>
            <w:tcW w:w="1020"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sz w:val="24"/>
              </w:rPr>
            </w:pPr>
          </w:p>
        </w:tc>
        <w:tc>
          <w:tcPr>
            <w:tcW w:w="1004"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sz w:val="24"/>
              </w:rPr>
            </w:pPr>
          </w:p>
        </w:tc>
        <w:tc>
          <w:tcPr>
            <w:tcW w:w="663" w:type="dxa"/>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restart"/>
            <w:vAlign w:val="center"/>
          </w:tcPr>
          <w:p>
            <w:pPr>
              <w:jc w:val="center"/>
              <w:rPr>
                <w:rFonts w:eastAsia="仿宋_GB2312"/>
                <w:spacing w:val="-20"/>
                <w:sz w:val="24"/>
              </w:rPr>
            </w:pPr>
            <w:r>
              <w:rPr>
                <w:rFonts w:hint="eastAsia" w:eastAsia="仿宋_GB2312"/>
                <w:sz w:val="24"/>
              </w:rPr>
              <w:t>生产</w:t>
            </w:r>
            <w:r>
              <w:rPr>
                <w:rFonts w:hint="eastAsia" w:eastAsia="仿宋_GB2312"/>
                <w:spacing w:val="-20"/>
                <w:sz w:val="24"/>
              </w:rPr>
              <w:t>二车间</w:t>
            </w:r>
          </w:p>
        </w:tc>
        <w:tc>
          <w:tcPr>
            <w:tcW w:w="855" w:type="dxa"/>
            <w:vMerge w:val="restart"/>
            <w:vAlign w:val="center"/>
          </w:tcPr>
          <w:p>
            <w:pPr>
              <w:jc w:val="center"/>
              <w:rPr>
                <w:rFonts w:eastAsia="仿宋_GB2312"/>
                <w:spacing w:val="-20"/>
                <w:sz w:val="24"/>
              </w:rPr>
            </w:pPr>
            <w:r>
              <w:rPr>
                <w:rFonts w:hint="eastAsia" w:eastAsia="仿宋_GB2312"/>
                <w:spacing w:val="-20"/>
                <w:sz w:val="24"/>
              </w:rPr>
              <w:t>包装</w:t>
            </w:r>
          </w:p>
        </w:tc>
        <w:tc>
          <w:tcPr>
            <w:tcW w:w="1605" w:type="dxa"/>
            <w:vAlign w:val="center"/>
          </w:tcPr>
          <w:p>
            <w:pPr>
              <w:jc w:val="center"/>
              <w:rPr>
                <w:rFonts w:eastAsia="仿宋_GB2312"/>
                <w:spacing w:val="-20"/>
                <w:sz w:val="24"/>
              </w:rPr>
            </w:pPr>
            <w:r>
              <w:rPr>
                <w:rFonts w:hint="eastAsia" w:eastAsia="仿宋_GB2312"/>
                <w:spacing w:val="-20"/>
                <w:sz w:val="24"/>
              </w:rPr>
              <w:t>包装操作位</w:t>
            </w:r>
          </w:p>
        </w:tc>
        <w:tc>
          <w:tcPr>
            <w:tcW w:w="780" w:type="dxa"/>
            <w:vAlign w:val="center"/>
          </w:tcPr>
          <w:p>
            <w:pPr>
              <w:jc w:val="center"/>
              <w:rPr>
                <w:rFonts w:eastAsia="仿宋_GB2312"/>
                <w:bCs/>
                <w:sz w:val="24"/>
              </w:rPr>
            </w:pPr>
            <w:r>
              <w:rPr>
                <w:rFonts w:hint="eastAsia" w:eastAsia="仿宋_GB2312"/>
                <w:bCs/>
                <w:sz w:val="24"/>
              </w:rPr>
              <w:t>240</w:t>
            </w:r>
          </w:p>
        </w:tc>
        <w:tc>
          <w:tcPr>
            <w:tcW w:w="1440" w:type="dxa"/>
            <w:vAlign w:val="center"/>
          </w:tcPr>
          <w:p>
            <w:pPr>
              <w:adjustRightInd w:val="0"/>
              <w:snapToGrid w:val="0"/>
              <w:jc w:val="center"/>
              <w:rPr>
                <w:rFonts w:eastAsia="仿宋_GB2312"/>
                <w:sz w:val="24"/>
              </w:rPr>
            </w:pPr>
            <w:r>
              <w:rPr>
                <w:rFonts w:hint="eastAsia" w:eastAsia="仿宋_GB2312"/>
                <w:sz w:val="24"/>
              </w:rPr>
              <w:t>0.47~0.93</w:t>
            </w:r>
          </w:p>
        </w:tc>
        <w:tc>
          <w:tcPr>
            <w:tcW w:w="1020" w:type="dxa"/>
            <w:vMerge w:val="restart"/>
            <w:vAlign w:val="center"/>
          </w:tcPr>
          <w:p>
            <w:pPr>
              <w:adjustRightInd w:val="0"/>
              <w:snapToGrid w:val="0"/>
              <w:jc w:val="center"/>
              <w:rPr>
                <w:rFonts w:eastAsia="仿宋_GB2312"/>
                <w:sz w:val="24"/>
              </w:rPr>
            </w:pPr>
            <w:r>
              <w:rPr>
                <w:rFonts w:hint="eastAsia" w:eastAsia="仿宋_GB2312"/>
                <w:sz w:val="24"/>
              </w:rPr>
              <w:t>0.46</w:t>
            </w:r>
          </w:p>
        </w:tc>
        <w:tc>
          <w:tcPr>
            <w:tcW w:w="1050" w:type="dxa"/>
            <w:vMerge w:val="restart"/>
            <w:vAlign w:val="center"/>
          </w:tcPr>
          <w:p>
            <w:pPr>
              <w:adjustRightInd w:val="0"/>
              <w:snapToGrid w:val="0"/>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1020" w:type="dxa"/>
            <w:vMerge w:val="restart"/>
            <w:vAlign w:val="center"/>
          </w:tcPr>
          <w:p>
            <w:pPr>
              <w:adjustRightInd w:val="0"/>
              <w:snapToGrid w:val="0"/>
              <w:jc w:val="center"/>
              <w:rPr>
                <w:rFonts w:hint="default"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1004" w:type="dxa"/>
            <w:vMerge w:val="restart"/>
            <w:vAlign w:val="center"/>
          </w:tcPr>
          <w:p>
            <w:pPr>
              <w:adjustRightInd w:val="0"/>
              <w:snapToGrid w:val="0"/>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663" w:type="dxa"/>
            <w:vMerge w:val="restart"/>
            <w:vAlign w:val="center"/>
          </w:tcPr>
          <w:p>
            <w:pPr>
              <w:adjustRightInd w:val="0"/>
              <w:snapToGrid w:val="0"/>
              <w:jc w:val="center"/>
              <w:rPr>
                <w:rFonts w:hint="eastAsia" w:ascii="Times New Roman" w:hAnsi="Times New Roman" w:eastAsia="仿宋_GB2312" w:cs="Times New Roman"/>
                <w:spacing w:val="-20"/>
                <w:kern w:val="2"/>
                <w:sz w:val="24"/>
                <w:szCs w:val="24"/>
                <w:lang w:val="en-US" w:eastAsia="zh-CN" w:bidi="ar-SA"/>
              </w:rPr>
            </w:pPr>
            <w:r>
              <w:rPr>
                <w:rFonts w:hint="eastAsia" w:eastAsia="仿宋_GB2312"/>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continue"/>
            <w:vAlign w:val="center"/>
          </w:tcPr>
          <w:p>
            <w:pPr>
              <w:adjustRightInd w:val="0"/>
              <w:snapToGrid w:val="0"/>
              <w:jc w:val="center"/>
              <w:rPr>
                <w:rFonts w:eastAsia="仿宋_GB2312"/>
                <w:sz w:val="24"/>
              </w:rPr>
            </w:pPr>
          </w:p>
        </w:tc>
        <w:tc>
          <w:tcPr>
            <w:tcW w:w="855" w:type="dxa"/>
            <w:vMerge w:val="continue"/>
            <w:vAlign w:val="center"/>
          </w:tcPr>
          <w:p>
            <w:pPr>
              <w:adjustRightInd w:val="0"/>
              <w:snapToGrid w:val="0"/>
              <w:jc w:val="center"/>
              <w:rPr>
                <w:rFonts w:eastAsia="仿宋_GB2312"/>
                <w:sz w:val="24"/>
              </w:rPr>
            </w:pPr>
          </w:p>
        </w:tc>
        <w:tc>
          <w:tcPr>
            <w:tcW w:w="1605" w:type="dxa"/>
            <w:vAlign w:val="center"/>
          </w:tcPr>
          <w:p>
            <w:pPr>
              <w:jc w:val="center"/>
              <w:rPr>
                <w:rFonts w:eastAsia="仿宋_GB2312"/>
                <w:spacing w:val="-20"/>
                <w:sz w:val="24"/>
              </w:rPr>
            </w:pPr>
            <w:r>
              <w:rPr>
                <w:rFonts w:hint="eastAsia" w:eastAsia="仿宋_GB2312"/>
                <w:spacing w:val="-20"/>
                <w:sz w:val="24"/>
              </w:rPr>
              <w:t>休息室</w:t>
            </w:r>
          </w:p>
        </w:tc>
        <w:tc>
          <w:tcPr>
            <w:tcW w:w="780" w:type="dxa"/>
            <w:vAlign w:val="center"/>
          </w:tcPr>
          <w:p>
            <w:pPr>
              <w:jc w:val="center"/>
              <w:rPr>
                <w:rFonts w:eastAsia="仿宋_GB2312"/>
                <w:bCs/>
                <w:sz w:val="24"/>
              </w:rPr>
            </w:pPr>
            <w:r>
              <w:rPr>
                <w:rFonts w:hint="eastAsia" w:eastAsia="仿宋_GB2312"/>
                <w:bCs/>
                <w:sz w:val="24"/>
              </w:rPr>
              <w:t>480</w:t>
            </w:r>
          </w:p>
        </w:tc>
        <w:tc>
          <w:tcPr>
            <w:tcW w:w="1440" w:type="dxa"/>
            <w:vAlign w:val="center"/>
          </w:tcPr>
          <w:p>
            <w:pPr>
              <w:adjustRightInd w:val="0"/>
              <w:snapToGrid w:val="0"/>
              <w:jc w:val="center"/>
              <w:rPr>
                <w:rFonts w:eastAsia="仿宋_GB2312"/>
                <w:sz w:val="24"/>
              </w:rPr>
            </w:pPr>
            <w:r>
              <w:rPr>
                <w:rFonts w:hint="eastAsia" w:eastAsia="仿宋_GB2312"/>
                <w:sz w:val="24"/>
              </w:rPr>
              <w:t>&lt;0.04</w:t>
            </w:r>
          </w:p>
        </w:tc>
        <w:tc>
          <w:tcPr>
            <w:tcW w:w="1020" w:type="dxa"/>
            <w:vMerge w:val="continue"/>
            <w:vAlign w:val="center"/>
          </w:tcPr>
          <w:p>
            <w:pPr>
              <w:adjustRightInd w:val="0"/>
              <w:snapToGrid w:val="0"/>
              <w:jc w:val="center"/>
              <w:rPr>
                <w:rFonts w:eastAsia="仿宋_GB2312"/>
                <w:sz w:val="24"/>
              </w:rPr>
            </w:pPr>
          </w:p>
        </w:tc>
        <w:tc>
          <w:tcPr>
            <w:tcW w:w="1050" w:type="dxa"/>
            <w:vMerge w:val="continue"/>
            <w:vAlign w:val="center"/>
          </w:tcPr>
          <w:p>
            <w:pPr>
              <w:adjustRightInd w:val="0"/>
              <w:snapToGrid w:val="0"/>
              <w:jc w:val="center"/>
              <w:rPr>
                <w:rFonts w:eastAsia="仿宋_GB2312"/>
                <w:sz w:val="24"/>
              </w:rPr>
            </w:pPr>
          </w:p>
        </w:tc>
        <w:tc>
          <w:tcPr>
            <w:tcW w:w="1020" w:type="dxa"/>
            <w:vMerge w:val="continue"/>
            <w:vAlign w:val="center"/>
          </w:tcPr>
          <w:p>
            <w:pPr>
              <w:adjustRightInd w:val="0"/>
              <w:snapToGrid w:val="0"/>
              <w:jc w:val="center"/>
              <w:rPr>
                <w:rFonts w:eastAsia="仿宋_GB2312"/>
                <w:sz w:val="24"/>
              </w:rPr>
            </w:pPr>
          </w:p>
        </w:tc>
        <w:tc>
          <w:tcPr>
            <w:tcW w:w="1004" w:type="dxa"/>
            <w:vMerge w:val="continue"/>
            <w:vAlign w:val="center"/>
          </w:tcPr>
          <w:p>
            <w:pPr>
              <w:adjustRightInd w:val="0"/>
              <w:snapToGrid w:val="0"/>
              <w:jc w:val="center"/>
              <w:rPr>
                <w:rFonts w:eastAsia="仿宋_GB2312"/>
                <w:sz w:val="24"/>
              </w:rPr>
            </w:pPr>
          </w:p>
        </w:tc>
        <w:tc>
          <w:tcPr>
            <w:tcW w:w="663" w:type="dxa"/>
            <w:vMerge w:val="continue"/>
            <w:vAlign w:val="center"/>
          </w:tcPr>
          <w:p>
            <w:pPr>
              <w:adjustRightInd w:val="0"/>
              <w:snapToGrid w:val="0"/>
              <w:jc w:val="center"/>
              <w:rPr>
                <w:rFonts w:eastAsia="仿宋_GB2312"/>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restart"/>
            <w:vAlign w:val="center"/>
          </w:tcPr>
          <w:p>
            <w:pPr>
              <w:jc w:val="center"/>
              <w:rPr>
                <w:rFonts w:eastAsia="仿宋_GB2312"/>
                <w:spacing w:val="-20"/>
                <w:sz w:val="24"/>
              </w:rPr>
            </w:pPr>
            <w:r>
              <w:rPr>
                <w:rFonts w:hint="eastAsia" w:eastAsia="仿宋_GB2312"/>
                <w:spacing w:val="-20"/>
                <w:sz w:val="24"/>
              </w:rPr>
              <w:t>光电硝酸钾车间</w:t>
            </w:r>
          </w:p>
        </w:tc>
        <w:tc>
          <w:tcPr>
            <w:tcW w:w="855" w:type="dxa"/>
            <w:vMerge w:val="restart"/>
            <w:vAlign w:val="center"/>
          </w:tcPr>
          <w:p>
            <w:pPr>
              <w:jc w:val="center"/>
              <w:rPr>
                <w:rFonts w:eastAsia="仿宋_GB2312"/>
                <w:spacing w:val="-20"/>
                <w:sz w:val="24"/>
              </w:rPr>
            </w:pPr>
            <w:r>
              <w:rPr>
                <w:rFonts w:hint="eastAsia" w:eastAsia="仿宋_GB2312"/>
                <w:spacing w:val="-20"/>
                <w:sz w:val="24"/>
              </w:rPr>
              <w:t>精制</w:t>
            </w:r>
          </w:p>
        </w:tc>
        <w:tc>
          <w:tcPr>
            <w:tcW w:w="1605" w:type="dxa"/>
            <w:vAlign w:val="center"/>
          </w:tcPr>
          <w:p>
            <w:pPr>
              <w:jc w:val="center"/>
              <w:rPr>
                <w:rFonts w:eastAsia="仿宋_GB2312"/>
                <w:spacing w:val="-20"/>
                <w:sz w:val="24"/>
              </w:rPr>
            </w:pPr>
            <w:r>
              <w:rPr>
                <w:rFonts w:hint="eastAsia" w:eastAsia="仿宋_GB2312"/>
                <w:spacing w:val="-20"/>
                <w:sz w:val="24"/>
              </w:rPr>
              <w:t>溶解槽投料位</w:t>
            </w:r>
          </w:p>
        </w:tc>
        <w:tc>
          <w:tcPr>
            <w:tcW w:w="780" w:type="dxa"/>
            <w:vAlign w:val="center"/>
          </w:tcPr>
          <w:p>
            <w:pPr>
              <w:jc w:val="center"/>
              <w:rPr>
                <w:rFonts w:eastAsia="仿宋_GB2312"/>
                <w:bCs/>
                <w:sz w:val="24"/>
              </w:rPr>
            </w:pPr>
            <w:r>
              <w:rPr>
                <w:rFonts w:hint="eastAsia" w:eastAsia="仿宋_GB2312"/>
                <w:bCs/>
                <w:sz w:val="24"/>
              </w:rPr>
              <w:t>90</w:t>
            </w:r>
          </w:p>
        </w:tc>
        <w:tc>
          <w:tcPr>
            <w:tcW w:w="1440" w:type="dxa"/>
            <w:vAlign w:val="center"/>
          </w:tcPr>
          <w:p>
            <w:pPr>
              <w:adjustRightInd w:val="0"/>
              <w:snapToGrid w:val="0"/>
              <w:jc w:val="center"/>
              <w:rPr>
                <w:rFonts w:eastAsia="仿宋_GB2312"/>
                <w:sz w:val="24"/>
              </w:rPr>
            </w:pPr>
            <w:r>
              <w:rPr>
                <w:rFonts w:hint="eastAsia" w:eastAsia="仿宋_GB2312"/>
                <w:sz w:val="24"/>
              </w:rPr>
              <w:t>0.75~1.69</w:t>
            </w:r>
          </w:p>
        </w:tc>
        <w:tc>
          <w:tcPr>
            <w:tcW w:w="1020" w:type="dxa"/>
            <w:vMerge w:val="restart"/>
            <w:vAlign w:val="center"/>
          </w:tcPr>
          <w:p>
            <w:pPr>
              <w:adjustRightInd w:val="0"/>
              <w:snapToGrid w:val="0"/>
              <w:jc w:val="center"/>
              <w:rPr>
                <w:rFonts w:eastAsia="仿宋_GB2312"/>
                <w:sz w:val="24"/>
              </w:rPr>
            </w:pPr>
            <w:r>
              <w:rPr>
                <w:rFonts w:hint="eastAsia" w:eastAsia="仿宋_GB2312"/>
                <w:sz w:val="24"/>
              </w:rPr>
              <w:t>0.28</w:t>
            </w:r>
          </w:p>
        </w:tc>
        <w:tc>
          <w:tcPr>
            <w:tcW w:w="1050" w:type="dxa"/>
            <w:vMerge w:val="restart"/>
            <w:vAlign w:val="center"/>
          </w:tcPr>
          <w:p>
            <w:pPr>
              <w:adjustRightInd w:val="0"/>
              <w:snapToGrid w:val="0"/>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1020" w:type="dxa"/>
            <w:vMerge w:val="restart"/>
            <w:vAlign w:val="center"/>
          </w:tcPr>
          <w:p>
            <w:pPr>
              <w:adjustRightInd w:val="0"/>
              <w:snapToGrid w:val="0"/>
              <w:jc w:val="center"/>
              <w:rPr>
                <w:rFonts w:hint="default"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1004" w:type="dxa"/>
            <w:vMerge w:val="restart"/>
            <w:vAlign w:val="center"/>
          </w:tcPr>
          <w:p>
            <w:pPr>
              <w:adjustRightInd w:val="0"/>
              <w:snapToGrid w:val="0"/>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663" w:type="dxa"/>
            <w:vMerge w:val="restart"/>
            <w:vAlign w:val="center"/>
          </w:tcPr>
          <w:p>
            <w:pPr>
              <w:adjustRightInd w:val="0"/>
              <w:snapToGrid w:val="0"/>
              <w:jc w:val="center"/>
              <w:rPr>
                <w:rFonts w:hint="eastAsia" w:ascii="Times New Roman" w:hAnsi="Times New Roman" w:eastAsia="仿宋_GB2312" w:cs="Times New Roman"/>
                <w:spacing w:val="-20"/>
                <w:kern w:val="2"/>
                <w:sz w:val="24"/>
                <w:szCs w:val="24"/>
                <w:lang w:val="en-US" w:eastAsia="zh-CN" w:bidi="ar-SA"/>
              </w:rPr>
            </w:pPr>
            <w:r>
              <w:rPr>
                <w:rFonts w:hint="eastAsia" w:eastAsia="仿宋_GB2312"/>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continue"/>
            <w:vAlign w:val="center"/>
          </w:tcPr>
          <w:p>
            <w:pPr>
              <w:adjustRightInd w:val="0"/>
              <w:snapToGrid w:val="0"/>
              <w:jc w:val="center"/>
              <w:rPr>
                <w:rFonts w:eastAsia="仿宋_GB2312"/>
                <w:sz w:val="24"/>
              </w:rPr>
            </w:pPr>
          </w:p>
        </w:tc>
        <w:tc>
          <w:tcPr>
            <w:tcW w:w="855" w:type="dxa"/>
            <w:vMerge w:val="continue"/>
            <w:vAlign w:val="center"/>
          </w:tcPr>
          <w:p>
            <w:pPr>
              <w:adjustRightInd w:val="0"/>
              <w:snapToGrid w:val="0"/>
              <w:jc w:val="center"/>
              <w:rPr>
                <w:rFonts w:eastAsia="仿宋_GB2312"/>
                <w:sz w:val="24"/>
              </w:rPr>
            </w:pPr>
          </w:p>
        </w:tc>
        <w:tc>
          <w:tcPr>
            <w:tcW w:w="1605" w:type="dxa"/>
            <w:vAlign w:val="center"/>
          </w:tcPr>
          <w:p>
            <w:pPr>
              <w:jc w:val="center"/>
              <w:rPr>
                <w:rFonts w:eastAsia="仿宋_GB2312"/>
                <w:spacing w:val="-20"/>
                <w:sz w:val="24"/>
              </w:rPr>
            </w:pPr>
            <w:r>
              <w:rPr>
                <w:rFonts w:hint="eastAsia" w:eastAsia="仿宋_GB2312"/>
                <w:spacing w:val="-20"/>
                <w:sz w:val="24"/>
              </w:rPr>
              <w:t>休息室</w:t>
            </w:r>
          </w:p>
        </w:tc>
        <w:tc>
          <w:tcPr>
            <w:tcW w:w="780" w:type="dxa"/>
            <w:vAlign w:val="center"/>
          </w:tcPr>
          <w:p>
            <w:pPr>
              <w:jc w:val="center"/>
              <w:rPr>
                <w:rFonts w:eastAsia="仿宋_GB2312"/>
                <w:bCs/>
                <w:sz w:val="24"/>
              </w:rPr>
            </w:pPr>
            <w:r>
              <w:rPr>
                <w:rFonts w:hint="eastAsia" w:eastAsia="仿宋_GB2312"/>
                <w:bCs/>
                <w:sz w:val="24"/>
              </w:rPr>
              <w:t>270</w:t>
            </w:r>
          </w:p>
        </w:tc>
        <w:tc>
          <w:tcPr>
            <w:tcW w:w="1440" w:type="dxa"/>
            <w:vAlign w:val="center"/>
          </w:tcPr>
          <w:p>
            <w:pPr>
              <w:adjustRightInd w:val="0"/>
              <w:snapToGrid w:val="0"/>
              <w:jc w:val="center"/>
              <w:rPr>
                <w:rFonts w:eastAsia="仿宋_GB2312"/>
                <w:sz w:val="24"/>
              </w:rPr>
            </w:pPr>
            <w:r>
              <w:rPr>
                <w:rFonts w:hint="eastAsia" w:eastAsia="仿宋_GB2312"/>
                <w:sz w:val="24"/>
              </w:rPr>
              <w:t>&lt;0.04</w:t>
            </w:r>
          </w:p>
        </w:tc>
        <w:tc>
          <w:tcPr>
            <w:tcW w:w="1020" w:type="dxa"/>
            <w:vMerge w:val="continue"/>
            <w:vAlign w:val="center"/>
          </w:tcPr>
          <w:p>
            <w:pPr>
              <w:adjustRightInd w:val="0"/>
              <w:snapToGrid w:val="0"/>
              <w:jc w:val="center"/>
              <w:rPr>
                <w:rFonts w:eastAsia="仿宋_GB2312"/>
                <w:sz w:val="24"/>
              </w:rPr>
            </w:pPr>
          </w:p>
        </w:tc>
        <w:tc>
          <w:tcPr>
            <w:tcW w:w="1050" w:type="dxa"/>
            <w:vMerge w:val="continue"/>
            <w:vAlign w:val="center"/>
          </w:tcPr>
          <w:p>
            <w:pPr>
              <w:adjustRightInd w:val="0"/>
              <w:snapToGrid w:val="0"/>
              <w:jc w:val="center"/>
              <w:rPr>
                <w:rFonts w:eastAsia="仿宋_GB2312"/>
                <w:sz w:val="24"/>
              </w:rPr>
            </w:pPr>
          </w:p>
        </w:tc>
        <w:tc>
          <w:tcPr>
            <w:tcW w:w="1020" w:type="dxa"/>
            <w:vMerge w:val="continue"/>
            <w:vAlign w:val="center"/>
          </w:tcPr>
          <w:p>
            <w:pPr>
              <w:adjustRightInd w:val="0"/>
              <w:snapToGrid w:val="0"/>
              <w:jc w:val="center"/>
              <w:rPr>
                <w:rFonts w:eastAsia="仿宋_GB2312"/>
                <w:sz w:val="24"/>
              </w:rPr>
            </w:pPr>
          </w:p>
        </w:tc>
        <w:tc>
          <w:tcPr>
            <w:tcW w:w="1004" w:type="dxa"/>
            <w:vMerge w:val="continue"/>
            <w:vAlign w:val="center"/>
          </w:tcPr>
          <w:p>
            <w:pPr>
              <w:adjustRightInd w:val="0"/>
              <w:snapToGrid w:val="0"/>
              <w:jc w:val="center"/>
              <w:rPr>
                <w:rFonts w:eastAsia="仿宋_GB2312"/>
                <w:sz w:val="24"/>
              </w:rPr>
            </w:pPr>
          </w:p>
        </w:tc>
        <w:tc>
          <w:tcPr>
            <w:tcW w:w="663" w:type="dxa"/>
            <w:vMerge w:val="continue"/>
            <w:vAlign w:val="center"/>
          </w:tcPr>
          <w:p>
            <w:pPr>
              <w:adjustRightInd w:val="0"/>
              <w:snapToGrid w:val="0"/>
              <w:jc w:val="center"/>
              <w:rPr>
                <w:rFonts w:eastAsia="仿宋_GB2312"/>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continue"/>
            <w:vAlign w:val="center"/>
          </w:tcPr>
          <w:p>
            <w:pPr>
              <w:adjustRightInd w:val="0"/>
              <w:snapToGrid w:val="0"/>
              <w:jc w:val="center"/>
              <w:rPr>
                <w:rFonts w:eastAsia="仿宋_GB2312"/>
                <w:sz w:val="24"/>
              </w:rPr>
            </w:pPr>
          </w:p>
        </w:tc>
        <w:tc>
          <w:tcPr>
            <w:tcW w:w="855" w:type="dxa"/>
            <w:vMerge w:val="restart"/>
            <w:vAlign w:val="center"/>
          </w:tcPr>
          <w:p>
            <w:pPr>
              <w:jc w:val="center"/>
              <w:rPr>
                <w:rFonts w:eastAsia="仿宋_GB2312"/>
                <w:spacing w:val="-20"/>
                <w:sz w:val="24"/>
              </w:rPr>
            </w:pPr>
            <w:r>
              <w:rPr>
                <w:rFonts w:hint="eastAsia" w:eastAsia="仿宋_GB2312"/>
                <w:spacing w:val="-20"/>
                <w:sz w:val="24"/>
              </w:rPr>
              <w:t>包装</w:t>
            </w:r>
          </w:p>
        </w:tc>
        <w:tc>
          <w:tcPr>
            <w:tcW w:w="1605" w:type="dxa"/>
            <w:vAlign w:val="center"/>
          </w:tcPr>
          <w:p>
            <w:pPr>
              <w:jc w:val="center"/>
              <w:rPr>
                <w:rFonts w:eastAsia="仿宋_GB2312"/>
                <w:spacing w:val="-20"/>
                <w:sz w:val="24"/>
              </w:rPr>
            </w:pPr>
            <w:r>
              <w:rPr>
                <w:rFonts w:hint="eastAsia" w:eastAsia="仿宋_GB2312"/>
                <w:spacing w:val="-20"/>
                <w:sz w:val="24"/>
              </w:rPr>
              <w:t>包装操作位</w:t>
            </w:r>
          </w:p>
        </w:tc>
        <w:tc>
          <w:tcPr>
            <w:tcW w:w="780" w:type="dxa"/>
            <w:vAlign w:val="center"/>
          </w:tcPr>
          <w:p>
            <w:pPr>
              <w:jc w:val="center"/>
              <w:rPr>
                <w:rFonts w:eastAsia="仿宋_GB2312"/>
                <w:bCs/>
                <w:sz w:val="24"/>
              </w:rPr>
            </w:pPr>
            <w:r>
              <w:rPr>
                <w:rFonts w:hint="eastAsia" w:eastAsia="仿宋_GB2312"/>
                <w:bCs/>
                <w:sz w:val="24"/>
              </w:rPr>
              <w:t>180</w:t>
            </w:r>
          </w:p>
        </w:tc>
        <w:tc>
          <w:tcPr>
            <w:tcW w:w="1440" w:type="dxa"/>
            <w:vAlign w:val="center"/>
          </w:tcPr>
          <w:p>
            <w:pPr>
              <w:adjustRightInd w:val="0"/>
              <w:snapToGrid w:val="0"/>
              <w:jc w:val="center"/>
              <w:rPr>
                <w:rFonts w:eastAsia="仿宋_GB2312"/>
                <w:sz w:val="24"/>
              </w:rPr>
            </w:pPr>
            <w:r>
              <w:rPr>
                <w:rFonts w:hint="eastAsia" w:eastAsia="仿宋_GB2312"/>
                <w:sz w:val="24"/>
              </w:rPr>
              <w:t>1.18~1.87</w:t>
            </w:r>
          </w:p>
        </w:tc>
        <w:tc>
          <w:tcPr>
            <w:tcW w:w="1020" w:type="dxa"/>
            <w:vMerge w:val="restart"/>
            <w:vAlign w:val="center"/>
          </w:tcPr>
          <w:p>
            <w:pPr>
              <w:adjustRightInd w:val="0"/>
              <w:snapToGrid w:val="0"/>
              <w:jc w:val="center"/>
              <w:rPr>
                <w:rFonts w:eastAsia="仿宋_GB2312"/>
                <w:sz w:val="24"/>
              </w:rPr>
            </w:pPr>
            <w:r>
              <w:rPr>
                <w:rFonts w:hint="eastAsia" w:eastAsia="仿宋_GB2312"/>
                <w:sz w:val="24"/>
              </w:rPr>
              <w:t>0.59</w:t>
            </w:r>
          </w:p>
        </w:tc>
        <w:tc>
          <w:tcPr>
            <w:tcW w:w="1050" w:type="dxa"/>
            <w:vMerge w:val="restart"/>
            <w:vAlign w:val="center"/>
          </w:tcPr>
          <w:p>
            <w:pPr>
              <w:adjustRightInd w:val="0"/>
              <w:snapToGrid w:val="0"/>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1020" w:type="dxa"/>
            <w:vMerge w:val="restart"/>
            <w:vAlign w:val="center"/>
          </w:tcPr>
          <w:p>
            <w:pPr>
              <w:adjustRightInd w:val="0"/>
              <w:snapToGrid w:val="0"/>
              <w:jc w:val="center"/>
              <w:rPr>
                <w:rFonts w:hint="default"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1004" w:type="dxa"/>
            <w:vMerge w:val="restart"/>
            <w:vAlign w:val="center"/>
          </w:tcPr>
          <w:p>
            <w:pPr>
              <w:adjustRightInd w:val="0"/>
              <w:snapToGrid w:val="0"/>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663" w:type="dxa"/>
            <w:vMerge w:val="restart"/>
            <w:vAlign w:val="center"/>
          </w:tcPr>
          <w:p>
            <w:pPr>
              <w:adjustRightInd w:val="0"/>
              <w:snapToGrid w:val="0"/>
              <w:jc w:val="center"/>
              <w:rPr>
                <w:rFonts w:hint="eastAsia" w:ascii="Times New Roman" w:hAnsi="Times New Roman" w:eastAsia="仿宋_GB2312" w:cs="Times New Roman"/>
                <w:spacing w:val="-20"/>
                <w:kern w:val="2"/>
                <w:sz w:val="24"/>
                <w:szCs w:val="24"/>
                <w:lang w:val="en-US" w:eastAsia="zh-CN" w:bidi="ar-SA"/>
              </w:rPr>
            </w:pPr>
            <w:r>
              <w:rPr>
                <w:rFonts w:hint="eastAsia" w:eastAsia="仿宋_GB2312"/>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26" w:type="dxa"/>
            <w:vMerge w:val="continue"/>
            <w:vAlign w:val="center"/>
          </w:tcPr>
          <w:p>
            <w:pPr>
              <w:adjustRightInd w:val="0"/>
              <w:snapToGrid w:val="0"/>
              <w:jc w:val="center"/>
              <w:rPr>
                <w:rFonts w:eastAsia="仿宋_GB2312"/>
                <w:sz w:val="24"/>
              </w:rPr>
            </w:pPr>
          </w:p>
        </w:tc>
        <w:tc>
          <w:tcPr>
            <w:tcW w:w="855" w:type="dxa"/>
            <w:vMerge w:val="continue"/>
            <w:vAlign w:val="center"/>
          </w:tcPr>
          <w:p>
            <w:pPr>
              <w:adjustRightInd w:val="0"/>
              <w:snapToGrid w:val="0"/>
              <w:jc w:val="center"/>
              <w:rPr>
                <w:rFonts w:eastAsia="仿宋_GB2312"/>
                <w:sz w:val="24"/>
              </w:rPr>
            </w:pPr>
          </w:p>
        </w:tc>
        <w:tc>
          <w:tcPr>
            <w:tcW w:w="1605" w:type="dxa"/>
            <w:vAlign w:val="center"/>
          </w:tcPr>
          <w:p>
            <w:pPr>
              <w:jc w:val="center"/>
              <w:rPr>
                <w:rFonts w:eastAsia="仿宋_GB2312"/>
                <w:spacing w:val="-20"/>
                <w:sz w:val="24"/>
              </w:rPr>
            </w:pPr>
            <w:r>
              <w:rPr>
                <w:rFonts w:hint="eastAsia" w:eastAsia="仿宋_GB2312"/>
                <w:spacing w:val="-20"/>
                <w:sz w:val="24"/>
              </w:rPr>
              <w:t>休息室</w:t>
            </w:r>
          </w:p>
        </w:tc>
        <w:tc>
          <w:tcPr>
            <w:tcW w:w="780" w:type="dxa"/>
            <w:vAlign w:val="center"/>
          </w:tcPr>
          <w:p>
            <w:pPr>
              <w:jc w:val="center"/>
              <w:rPr>
                <w:rFonts w:eastAsia="仿宋_GB2312"/>
                <w:bCs/>
                <w:sz w:val="24"/>
              </w:rPr>
            </w:pPr>
            <w:r>
              <w:rPr>
                <w:rFonts w:hint="eastAsia" w:eastAsia="仿宋_GB2312"/>
                <w:bCs/>
                <w:sz w:val="24"/>
              </w:rPr>
              <w:t>180</w:t>
            </w:r>
          </w:p>
        </w:tc>
        <w:tc>
          <w:tcPr>
            <w:tcW w:w="1440" w:type="dxa"/>
            <w:vAlign w:val="center"/>
          </w:tcPr>
          <w:p>
            <w:pPr>
              <w:adjustRightInd w:val="0"/>
              <w:snapToGrid w:val="0"/>
              <w:jc w:val="center"/>
              <w:rPr>
                <w:rFonts w:eastAsia="仿宋_GB2312"/>
                <w:sz w:val="24"/>
              </w:rPr>
            </w:pPr>
            <w:r>
              <w:rPr>
                <w:rFonts w:hint="eastAsia" w:eastAsia="仿宋_GB2312"/>
                <w:sz w:val="24"/>
              </w:rPr>
              <w:t>&lt;0.04</w:t>
            </w:r>
          </w:p>
        </w:tc>
        <w:tc>
          <w:tcPr>
            <w:tcW w:w="1020" w:type="dxa"/>
            <w:vMerge w:val="continue"/>
            <w:vAlign w:val="center"/>
          </w:tcPr>
          <w:p>
            <w:pPr>
              <w:adjustRightInd w:val="0"/>
              <w:snapToGrid w:val="0"/>
              <w:jc w:val="center"/>
              <w:rPr>
                <w:rFonts w:eastAsia="仿宋_GB2312"/>
                <w:sz w:val="24"/>
              </w:rPr>
            </w:pPr>
          </w:p>
        </w:tc>
        <w:tc>
          <w:tcPr>
            <w:tcW w:w="1050" w:type="dxa"/>
            <w:vMerge w:val="continue"/>
            <w:vAlign w:val="center"/>
          </w:tcPr>
          <w:p>
            <w:pPr>
              <w:adjustRightInd w:val="0"/>
              <w:snapToGrid w:val="0"/>
              <w:jc w:val="center"/>
              <w:rPr>
                <w:rFonts w:eastAsia="仿宋_GB2312"/>
                <w:sz w:val="24"/>
              </w:rPr>
            </w:pPr>
          </w:p>
        </w:tc>
        <w:tc>
          <w:tcPr>
            <w:tcW w:w="1020" w:type="dxa"/>
            <w:vMerge w:val="continue"/>
            <w:vAlign w:val="center"/>
          </w:tcPr>
          <w:p>
            <w:pPr>
              <w:adjustRightInd w:val="0"/>
              <w:snapToGrid w:val="0"/>
              <w:jc w:val="center"/>
              <w:rPr>
                <w:rFonts w:eastAsia="仿宋_GB2312"/>
                <w:sz w:val="24"/>
              </w:rPr>
            </w:pPr>
          </w:p>
        </w:tc>
        <w:tc>
          <w:tcPr>
            <w:tcW w:w="1004" w:type="dxa"/>
            <w:vMerge w:val="continue"/>
            <w:vAlign w:val="center"/>
          </w:tcPr>
          <w:p>
            <w:pPr>
              <w:adjustRightInd w:val="0"/>
              <w:snapToGrid w:val="0"/>
              <w:jc w:val="center"/>
              <w:rPr>
                <w:rFonts w:eastAsia="仿宋_GB2312"/>
                <w:sz w:val="24"/>
              </w:rPr>
            </w:pPr>
          </w:p>
        </w:tc>
        <w:tc>
          <w:tcPr>
            <w:tcW w:w="663" w:type="dxa"/>
            <w:vMerge w:val="continue"/>
            <w:vAlign w:val="center"/>
          </w:tcPr>
          <w:p>
            <w:pPr>
              <w:adjustRightInd w:val="0"/>
              <w:snapToGrid w:val="0"/>
              <w:jc w:val="center"/>
              <w:rPr>
                <w:rFonts w:eastAsia="仿宋_GB2312"/>
                <w:spacing w:val="-20"/>
                <w:sz w:val="24"/>
              </w:rPr>
            </w:pPr>
          </w:p>
        </w:tc>
      </w:tr>
    </w:tbl>
    <w:p>
      <w:pPr>
        <w:pStyle w:val="14"/>
        <w:spacing w:line="490" w:lineRule="exact"/>
        <w:ind w:firstLine="560" w:firstLineChars="200"/>
        <w:rPr>
          <w:rFonts w:hint="eastAsia" w:eastAsia="宋体"/>
          <w:sz w:val="28"/>
          <w:szCs w:val="28"/>
          <w:lang w:val="de-DE" w:eastAsia="zh-CN"/>
        </w:rPr>
      </w:pPr>
      <w:r>
        <w:rPr>
          <w:rFonts w:eastAsia="仿宋_GB2312"/>
          <w:sz w:val="28"/>
          <w:szCs w:val="28"/>
          <w:lang w:val="de-DE"/>
        </w:rPr>
        <w:t>GBZ2.</w:t>
      </w:r>
      <w:r>
        <w:rPr>
          <w:rFonts w:eastAsia="仿宋_GB2312"/>
          <w:sz w:val="28"/>
          <w:szCs w:val="28"/>
        </w:rPr>
        <w:t>1</w:t>
      </w:r>
      <w:r>
        <w:rPr>
          <w:rFonts w:eastAsia="仿宋_GB2312"/>
          <w:sz w:val="28"/>
          <w:szCs w:val="28"/>
          <w:lang w:val="de-DE"/>
        </w:rPr>
        <w:t>-20</w:t>
      </w:r>
      <w:r>
        <w:rPr>
          <w:rFonts w:hint="eastAsia" w:eastAsia="仿宋_GB2312"/>
          <w:sz w:val="28"/>
          <w:szCs w:val="28"/>
        </w:rPr>
        <w:t>19</w:t>
      </w:r>
      <w:r>
        <w:rPr>
          <w:rFonts w:hint="eastAsia" w:eastAsia="仿宋_GB2312"/>
          <w:sz w:val="28"/>
          <w:szCs w:val="28"/>
          <w:lang w:val="de-DE"/>
        </w:rPr>
        <w:t>中无工作场所空气中硝酸钾职业接触限值，硝酸钾以粉状形式存在，吸入该品粉尘对对呼吸道有刺激性，高浓度吸入可引起肺水肿，因此本次以粉尘形式对该公司工作场所中硝酸钾浓度进行检测，</w:t>
      </w:r>
      <w:r>
        <w:rPr>
          <w:rFonts w:hint="eastAsia" w:ascii="Times New Roman" w:hAnsi="Times New Roman" w:eastAsia="仿宋_GB2312" w:cs="Times New Roman"/>
          <w:sz w:val="28"/>
          <w:szCs w:val="28"/>
          <w:lang w:val="de-DE"/>
        </w:rPr>
        <w:t>检测浓度供参考</w:t>
      </w:r>
      <w:r>
        <w:rPr>
          <w:rFonts w:hint="eastAsia" w:ascii="Times New Roman" w:hAnsi="Times New Roman" w:eastAsia="仿宋_GB2312" w:cs="Times New Roman"/>
          <w:sz w:val="28"/>
          <w:szCs w:val="28"/>
          <w:lang w:val="de-DE" w:eastAsia="zh-CN"/>
        </w:rPr>
        <w:t>。</w:t>
      </w:r>
    </w:p>
    <w:p>
      <w:pPr>
        <w:spacing w:line="490" w:lineRule="exact"/>
        <w:outlineLvl w:val="2"/>
        <w:rPr>
          <w:rFonts w:eastAsia="仿宋_GB2312"/>
          <w:b/>
          <w:sz w:val="28"/>
          <w:szCs w:val="28"/>
        </w:rPr>
      </w:pPr>
      <w:r>
        <w:rPr>
          <w:rFonts w:eastAsia="仿宋_GB2312"/>
          <w:b/>
          <w:sz w:val="28"/>
          <w:szCs w:val="28"/>
        </w:rPr>
        <w:t xml:space="preserve">6.3.2.2 </w:t>
      </w:r>
      <w:r>
        <w:rPr>
          <w:rFonts w:hint="eastAsia" w:eastAsia="仿宋_GB2312"/>
          <w:b/>
          <w:sz w:val="28"/>
          <w:szCs w:val="28"/>
        </w:rPr>
        <w:t>氨</w:t>
      </w:r>
      <w:r>
        <w:rPr>
          <w:rFonts w:eastAsia="仿宋_GB2312"/>
          <w:b/>
          <w:sz w:val="28"/>
          <w:szCs w:val="28"/>
        </w:rPr>
        <w:t>检测结果与分析</w:t>
      </w:r>
    </w:p>
    <w:p>
      <w:pPr>
        <w:pStyle w:val="48"/>
        <w:spacing w:line="490" w:lineRule="exact"/>
      </w:pPr>
      <w:r>
        <w:rPr>
          <w:lang w:val="de-DE"/>
        </w:rPr>
        <w:t>工作场所空气中</w:t>
      </w:r>
      <w:r>
        <w:rPr>
          <w:rFonts w:hint="eastAsia"/>
        </w:rPr>
        <w:t>氨</w:t>
      </w:r>
      <w:r>
        <w:t>检测及计算结果见下表：</w:t>
      </w:r>
    </w:p>
    <w:p>
      <w:pPr>
        <w:pStyle w:val="48"/>
        <w:spacing w:line="490" w:lineRule="exact"/>
        <w:ind w:firstLine="0" w:firstLineChars="0"/>
        <w:jc w:val="center"/>
        <w:rPr>
          <w:rFonts w:ascii="Times New Roman"/>
        </w:rPr>
      </w:pPr>
      <w:r>
        <w:rPr>
          <w:rFonts w:ascii="Times New Roman"/>
          <w:b/>
        </w:rPr>
        <w:t>表6-1</w:t>
      </w:r>
      <w:r>
        <w:rPr>
          <w:rFonts w:hint="eastAsia" w:ascii="Times New Roman"/>
          <w:b/>
        </w:rPr>
        <w:t>2</w:t>
      </w:r>
      <w:r>
        <w:rPr>
          <w:rFonts w:ascii="Times New Roman"/>
          <w:b/>
        </w:rPr>
        <w:t xml:space="preserve">   工作场所空气中</w:t>
      </w:r>
      <w:r>
        <w:rPr>
          <w:rFonts w:hint="eastAsia" w:ascii="Times New Roman"/>
          <w:b/>
        </w:rPr>
        <w:t>氨</w:t>
      </w:r>
      <w:r>
        <w:rPr>
          <w:rFonts w:ascii="Times New Roman"/>
          <w:b/>
        </w:rPr>
        <w:t>浓度测定结果表</w:t>
      </w:r>
    </w:p>
    <w:tbl>
      <w:tblPr>
        <w:tblStyle w:val="30"/>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54"/>
        <w:gridCol w:w="1659"/>
        <w:gridCol w:w="942"/>
        <w:gridCol w:w="1338"/>
        <w:gridCol w:w="1030"/>
        <w:gridCol w:w="1138"/>
        <w:gridCol w:w="1139"/>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4" w:type="dxa"/>
            <w:vMerge w:val="restart"/>
            <w:tcBorders>
              <w:top w:val="single" w:color="auto" w:sz="4" w:space="0"/>
              <w:left w:val="single" w:color="auto" w:sz="4" w:space="0"/>
              <w:right w:val="single" w:color="auto" w:sz="4" w:space="0"/>
            </w:tcBorders>
            <w:vAlign w:val="center"/>
          </w:tcPr>
          <w:p>
            <w:pPr>
              <w:jc w:val="center"/>
              <w:rPr>
                <w:rFonts w:eastAsia="仿宋_GB2312"/>
                <w:b/>
                <w:bCs/>
                <w:spacing w:val="-20"/>
                <w:sz w:val="24"/>
              </w:rPr>
            </w:pPr>
            <w:r>
              <w:rPr>
                <w:rFonts w:eastAsia="仿宋_GB2312"/>
                <w:b/>
                <w:bCs/>
                <w:spacing w:val="-20"/>
                <w:sz w:val="24"/>
              </w:rPr>
              <w:t>评价</w:t>
            </w:r>
          </w:p>
          <w:p>
            <w:pPr>
              <w:jc w:val="center"/>
              <w:rPr>
                <w:rFonts w:eastAsia="仿宋_GB2312"/>
                <w:b/>
                <w:bCs/>
                <w:spacing w:val="-20"/>
                <w:sz w:val="24"/>
              </w:rPr>
            </w:pPr>
            <w:r>
              <w:rPr>
                <w:rFonts w:hint="eastAsia" w:eastAsia="仿宋_GB2312"/>
                <w:b/>
                <w:bCs/>
                <w:spacing w:val="-20"/>
                <w:sz w:val="24"/>
              </w:rPr>
              <w:t>子</w:t>
            </w:r>
            <w:r>
              <w:rPr>
                <w:rFonts w:eastAsia="仿宋_GB2312"/>
                <w:b/>
                <w:bCs/>
                <w:spacing w:val="-20"/>
                <w:sz w:val="24"/>
              </w:rPr>
              <w:t>单元</w:t>
            </w:r>
          </w:p>
        </w:tc>
        <w:tc>
          <w:tcPr>
            <w:tcW w:w="85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b/>
                <w:bCs/>
                <w:spacing w:val="-20"/>
                <w:sz w:val="24"/>
              </w:rPr>
            </w:pPr>
            <w:r>
              <w:rPr>
                <w:rFonts w:eastAsia="仿宋_GB2312"/>
                <w:b/>
                <w:bCs/>
                <w:spacing w:val="-20"/>
                <w:sz w:val="24"/>
              </w:rPr>
              <w:t>岗位/</w:t>
            </w:r>
          </w:p>
          <w:p>
            <w:pPr>
              <w:jc w:val="center"/>
              <w:rPr>
                <w:rFonts w:eastAsia="仿宋_GB2312"/>
                <w:b/>
                <w:bCs/>
                <w:spacing w:val="-20"/>
                <w:sz w:val="24"/>
              </w:rPr>
            </w:pPr>
            <w:r>
              <w:rPr>
                <w:rFonts w:eastAsia="仿宋_GB2312"/>
                <w:b/>
                <w:bCs/>
                <w:spacing w:val="-20"/>
                <w:sz w:val="24"/>
              </w:rPr>
              <w:t>工种</w:t>
            </w:r>
          </w:p>
        </w:tc>
        <w:tc>
          <w:tcPr>
            <w:tcW w:w="165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b/>
                <w:bCs/>
                <w:spacing w:val="-20"/>
                <w:sz w:val="24"/>
              </w:rPr>
            </w:pPr>
            <w:r>
              <w:rPr>
                <w:rFonts w:eastAsia="仿宋_GB2312"/>
                <w:b/>
                <w:bCs/>
                <w:spacing w:val="-20"/>
                <w:sz w:val="24"/>
              </w:rPr>
              <w:t>采样地点</w:t>
            </w:r>
          </w:p>
        </w:tc>
        <w:tc>
          <w:tcPr>
            <w:tcW w:w="94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b/>
                <w:bCs/>
                <w:spacing w:val="-20"/>
                <w:sz w:val="24"/>
              </w:rPr>
            </w:pPr>
            <w:r>
              <w:rPr>
                <w:rFonts w:eastAsia="仿宋_GB2312"/>
                <w:b/>
                <w:bCs/>
                <w:spacing w:val="-20"/>
                <w:sz w:val="24"/>
              </w:rPr>
              <w:t>接触</w:t>
            </w:r>
          </w:p>
          <w:p>
            <w:pPr>
              <w:jc w:val="center"/>
              <w:rPr>
                <w:rFonts w:eastAsia="仿宋_GB2312"/>
                <w:b/>
                <w:bCs/>
                <w:spacing w:val="-20"/>
                <w:sz w:val="24"/>
              </w:rPr>
            </w:pPr>
            <w:r>
              <w:rPr>
                <w:rFonts w:eastAsia="仿宋_GB2312"/>
                <w:b/>
                <w:bCs/>
                <w:spacing w:val="-20"/>
                <w:sz w:val="24"/>
              </w:rPr>
              <w:t>时间</w:t>
            </w:r>
          </w:p>
          <w:p>
            <w:pPr>
              <w:jc w:val="center"/>
              <w:rPr>
                <w:rFonts w:eastAsia="仿宋_GB2312"/>
                <w:b/>
                <w:bCs/>
                <w:spacing w:val="-20"/>
                <w:sz w:val="24"/>
              </w:rPr>
            </w:pPr>
            <w:r>
              <w:rPr>
                <w:rFonts w:eastAsia="仿宋_GB2312"/>
                <w:b/>
                <w:bCs/>
                <w:spacing w:val="-20"/>
                <w:sz w:val="24"/>
              </w:rPr>
              <w:t>(min)</w:t>
            </w:r>
          </w:p>
        </w:tc>
        <w:tc>
          <w:tcPr>
            <w:tcW w:w="1338" w:type="dxa"/>
            <w:vMerge w:val="restart"/>
            <w:tcBorders>
              <w:top w:val="single" w:color="auto" w:sz="4" w:space="0"/>
              <w:left w:val="single" w:color="auto" w:sz="4" w:space="0"/>
              <w:right w:val="single" w:color="auto" w:sz="4" w:space="0"/>
            </w:tcBorders>
            <w:vAlign w:val="center"/>
          </w:tcPr>
          <w:p>
            <w:pPr>
              <w:jc w:val="center"/>
              <w:rPr>
                <w:rFonts w:eastAsia="仿宋_GB2312"/>
                <w:b/>
                <w:spacing w:val="-20"/>
                <w:sz w:val="24"/>
              </w:rPr>
            </w:pPr>
            <w:r>
              <w:rPr>
                <w:rFonts w:eastAsia="仿宋_GB2312"/>
                <w:b/>
                <w:spacing w:val="-20"/>
                <w:sz w:val="24"/>
              </w:rPr>
              <w:t>短时间</w:t>
            </w:r>
          </w:p>
          <w:p>
            <w:pPr>
              <w:jc w:val="center"/>
              <w:rPr>
                <w:rFonts w:eastAsia="仿宋_GB2312"/>
                <w:b/>
                <w:spacing w:val="-20"/>
                <w:sz w:val="24"/>
              </w:rPr>
            </w:pPr>
            <w:r>
              <w:rPr>
                <w:rFonts w:eastAsia="仿宋_GB2312"/>
                <w:b/>
                <w:spacing w:val="-20"/>
                <w:sz w:val="24"/>
              </w:rPr>
              <w:t>接触浓度C</w:t>
            </w:r>
            <w:r>
              <w:rPr>
                <w:rFonts w:eastAsia="仿宋_GB2312"/>
                <w:b/>
                <w:spacing w:val="-20"/>
                <w:sz w:val="24"/>
                <w:vertAlign w:val="subscript"/>
              </w:rPr>
              <w:t>STE</w:t>
            </w:r>
            <w:r>
              <w:rPr>
                <w:rFonts w:eastAsia="仿宋_GB2312"/>
                <w:b/>
                <w:spacing w:val="-20"/>
                <w:sz w:val="24"/>
              </w:rPr>
              <w:t>(mg/m</w:t>
            </w:r>
            <w:r>
              <w:rPr>
                <w:rFonts w:eastAsia="仿宋_GB2312"/>
                <w:b/>
                <w:spacing w:val="-20"/>
                <w:sz w:val="24"/>
                <w:vertAlign w:val="superscript"/>
              </w:rPr>
              <w:t>3</w:t>
            </w:r>
            <w:r>
              <w:rPr>
                <w:rFonts w:eastAsia="仿宋_GB2312"/>
                <w:b/>
                <w:spacing w:val="-20"/>
                <w:sz w:val="24"/>
              </w:rPr>
              <w:t>)</w:t>
            </w:r>
          </w:p>
        </w:tc>
        <w:tc>
          <w:tcPr>
            <w:tcW w:w="103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eastAsia="仿宋_GB2312"/>
                <w:b/>
                <w:iCs/>
                <w:spacing w:val="-20"/>
                <w:sz w:val="24"/>
              </w:rPr>
            </w:pPr>
            <w:r>
              <w:rPr>
                <w:rFonts w:eastAsia="仿宋_GB2312"/>
                <w:b/>
                <w:iCs/>
                <w:spacing w:val="-20"/>
                <w:sz w:val="24"/>
              </w:rPr>
              <w:t>C</w:t>
            </w:r>
            <w:r>
              <w:rPr>
                <w:rFonts w:eastAsia="仿宋_GB2312"/>
                <w:b/>
                <w:iCs/>
                <w:spacing w:val="-20"/>
                <w:sz w:val="24"/>
                <w:vertAlign w:val="subscript"/>
              </w:rPr>
              <w:t>TWA</w:t>
            </w:r>
            <w:r>
              <w:rPr>
                <w:rFonts w:eastAsia="仿宋_GB2312"/>
                <w:b/>
                <w:spacing w:val="-20"/>
                <w:sz w:val="24"/>
                <w:vertAlign w:val="subscript"/>
              </w:rPr>
              <w:t xml:space="preserve"> 最大值</w:t>
            </w:r>
            <w:r>
              <w:rPr>
                <w:rFonts w:eastAsia="仿宋_GB2312"/>
                <w:b/>
                <w:spacing w:val="-20"/>
                <w:sz w:val="24"/>
              </w:rPr>
              <w:t>(mg/m</w:t>
            </w:r>
            <w:r>
              <w:rPr>
                <w:rFonts w:eastAsia="仿宋_GB2312"/>
                <w:b/>
                <w:spacing w:val="-20"/>
                <w:sz w:val="24"/>
                <w:vertAlign w:val="superscript"/>
              </w:rPr>
              <w:t>3</w:t>
            </w:r>
            <w:r>
              <w:rPr>
                <w:rFonts w:eastAsia="仿宋_GB2312"/>
                <w:b/>
                <w:spacing w:val="-20"/>
                <w:sz w:val="24"/>
              </w:rPr>
              <w:t>)</w:t>
            </w:r>
          </w:p>
        </w:tc>
        <w:tc>
          <w:tcPr>
            <w:tcW w:w="2277"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b/>
                <w:spacing w:val="-20"/>
                <w:sz w:val="24"/>
              </w:rPr>
            </w:pPr>
            <w:r>
              <w:rPr>
                <w:rFonts w:eastAsia="仿宋_GB2312"/>
                <w:b/>
                <w:spacing w:val="-20"/>
                <w:sz w:val="24"/>
              </w:rPr>
              <w:t>职业接触限值</w:t>
            </w:r>
          </w:p>
        </w:tc>
        <w:tc>
          <w:tcPr>
            <w:tcW w:w="662" w:type="dxa"/>
            <w:vMerge w:val="restart"/>
            <w:tcBorders>
              <w:top w:val="single" w:color="auto" w:sz="4" w:space="0"/>
              <w:left w:val="single" w:color="auto" w:sz="4" w:space="0"/>
              <w:right w:val="single" w:color="auto" w:sz="4" w:space="0"/>
            </w:tcBorders>
            <w:vAlign w:val="center"/>
          </w:tcPr>
          <w:p>
            <w:pPr>
              <w:jc w:val="center"/>
              <w:rPr>
                <w:rFonts w:eastAsia="仿宋_GB2312"/>
                <w:b/>
                <w:spacing w:val="-20"/>
                <w:sz w:val="24"/>
              </w:rPr>
            </w:pPr>
            <w:r>
              <w:rPr>
                <w:rFonts w:eastAsia="仿宋_GB2312"/>
                <w:b/>
                <w:spacing w:val="-20"/>
                <w:sz w:val="24"/>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4" w:type="dxa"/>
            <w:vMerge w:val="continue"/>
            <w:tcBorders>
              <w:left w:val="single" w:color="auto" w:sz="4" w:space="0"/>
              <w:bottom w:val="single" w:color="auto" w:sz="4" w:space="0"/>
              <w:right w:val="single" w:color="auto" w:sz="4" w:space="0"/>
            </w:tcBorders>
            <w:vAlign w:val="center"/>
          </w:tcPr>
          <w:p>
            <w:pPr>
              <w:rPr>
                <w:rFonts w:eastAsia="仿宋_GB2312"/>
                <w:b/>
                <w:bCs/>
                <w:spacing w:val="-20"/>
                <w:sz w:val="24"/>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b/>
                <w:bCs/>
                <w:spacing w:val="-20"/>
                <w:sz w:val="24"/>
              </w:rPr>
            </w:pPr>
          </w:p>
        </w:tc>
        <w:tc>
          <w:tcPr>
            <w:tcW w:w="1659"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b/>
                <w:bCs/>
                <w:spacing w:val="-20"/>
                <w:sz w:val="24"/>
              </w:rPr>
            </w:pPr>
          </w:p>
        </w:tc>
        <w:tc>
          <w:tcPr>
            <w:tcW w:w="942"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b/>
                <w:bCs/>
                <w:spacing w:val="-20"/>
                <w:sz w:val="24"/>
              </w:rPr>
            </w:pPr>
          </w:p>
        </w:tc>
        <w:tc>
          <w:tcPr>
            <w:tcW w:w="1338" w:type="dxa"/>
            <w:vMerge w:val="continue"/>
            <w:tcBorders>
              <w:left w:val="single" w:color="auto" w:sz="4" w:space="0"/>
              <w:bottom w:val="single" w:color="auto" w:sz="4" w:space="0"/>
              <w:right w:val="single" w:color="auto" w:sz="4" w:space="0"/>
            </w:tcBorders>
            <w:vAlign w:val="center"/>
          </w:tcPr>
          <w:p>
            <w:pPr>
              <w:jc w:val="center"/>
              <w:rPr>
                <w:rFonts w:eastAsia="仿宋_GB2312"/>
                <w:b/>
                <w:spacing w:val="-24"/>
                <w:sz w:val="24"/>
              </w:rPr>
            </w:pPr>
          </w:p>
        </w:tc>
        <w:tc>
          <w:tcPr>
            <w:tcW w:w="1030" w:type="dxa"/>
            <w:vMerge w:val="continue"/>
            <w:tcBorders>
              <w:top w:val="single" w:color="auto" w:sz="4" w:space="0"/>
              <w:left w:val="single" w:color="auto" w:sz="4" w:space="0"/>
              <w:bottom w:val="single" w:color="auto" w:sz="4" w:space="0"/>
              <w:right w:val="single" w:color="auto" w:sz="4" w:space="0"/>
            </w:tcBorders>
            <w:vAlign w:val="center"/>
          </w:tcPr>
          <w:p>
            <w:pPr>
              <w:rPr>
                <w:rFonts w:eastAsia="仿宋_GB2312"/>
                <w:b/>
                <w:spacing w:val="-20"/>
                <w:sz w:val="24"/>
              </w:rPr>
            </w:pPr>
          </w:p>
        </w:tc>
        <w:tc>
          <w:tcPr>
            <w:tcW w:w="113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
                <w:spacing w:val="-20"/>
                <w:sz w:val="24"/>
              </w:rPr>
            </w:pPr>
            <w:r>
              <w:rPr>
                <w:rFonts w:eastAsia="仿宋_GB2312"/>
                <w:b/>
                <w:spacing w:val="-20"/>
                <w:sz w:val="24"/>
              </w:rPr>
              <w:t>PC-TWA</w:t>
            </w:r>
          </w:p>
          <w:p>
            <w:pPr>
              <w:spacing w:line="240" w:lineRule="exact"/>
              <w:jc w:val="center"/>
              <w:rPr>
                <w:rFonts w:eastAsia="仿宋_GB2312"/>
                <w:b/>
                <w:spacing w:val="-20"/>
                <w:sz w:val="24"/>
              </w:rPr>
            </w:pPr>
            <w:r>
              <w:rPr>
                <w:rFonts w:eastAsia="仿宋_GB2312"/>
                <w:b/>
                <w:spacing w:val="-20"/>
                <w:sz w:val="24"/>
              </w:rPr>
              <w:t>(mg/m</w:t>
            </w:r>
            <w:r>
              <w:rPr>
                <w:rFonts w:eastAsia="仿宋_GB2312"/>
                <w:b/>
                <w:spacing w:val="-20"/>
                <w:sz w:val="24"/>
                <w:vertAlign w:val="superscript"/>
              </w:rPr>
              <w:t>3</w:t>
            </w:r>
            <w:r>
              <w:rPr>
                <w:rFonts w:eastAsia="仿宋_GB2312"/>
                <w:b/>
                <w:spacing w:val="-20"/>
                <w:sz w:val="24"/>
              </w:rPr>
              <w:t>)</w:t>
            </w:r>
          </w:p>
        </w:tc>
        <w:tc>
          <w:tcPr>
            <w:tcW w:w="113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eastAsia="仿宋_GB2312"/>
                <w:b/>
                <w:spacing w:val="-20"/>
                <w:sz w:val="24"/>
              </w:rPr>
            </w:pPr>
            <w:r>
              <w:rPr>
                <w:rFonts w:eastAsia="仿宋_GB2312"/>
                <w:b/>
                <w:spacing w:val="-20"/>
                <w:sz w:val="24"/>
              </w:rPr>
              <w:t>PC-STEL</w:t>
            </w:r>
          </w:p>
          <w:p>
            <w:pPr>
              <w:jc w:val="center"/>
              <w:rPr>
                <w:rFonts w:eastAsia="仿宋_GB2312"/>
                <w:b/>
                <w:spacing w:val="-20"/>
                <w:sz w:val="24"/>
              </w:rPr>
            </w:pPr>
            <w:r>
              <w:rPr>
                <w:rFonts w:eastAsia="仿宋_GB2312"/>
                <w:b/>
                <w:spacing w:val="-20"/>
                <w:sz w:val="24"/>
              </w:rPr>
              <w:t>(mg/m</w:t>
            </w:r>
            <w:r>
              <w:rPr>
                <w:rFonts w:eastAsia="仿宋_GB2312"/>
                <w:b/>
                <w:spacing w:val="-20"/>
                <w:sz w:val="24"/>
                <w:vertAlign w:val="superscript"/>
              </w:rPr>
              <w:t>3</w:t>
            </w:r>
            <w:r>
              <w:rPr>
                <w:rFonts w:eastAsia="仿宋_GB2312"/>
                <w:b/>
                <w:spacing w:val="-20"/>
                <w:sz w:val="24"/>
              </w:rPr>
              <w:t>)</w:t>
            </w:r>
          </w:p>
        </w:tc>
        <w:tc>
          <w:tcPr>
            <w:tcW w:w="662" w:type="dxa"/>
            <w:vMerge w:val="continue"/>
            <w:tcBorders>
              <w:left w:val="single" w:color="auto" w:sz="4" w:space="0"/>
              <w:bottom w:val="single" w:color="auto" w:sz="4" w:space="0"/>
              <w:right w:val="single" w:color="auto" w:sz="4" w:space="0"/>
            </w:tcBorders>
            <w:vAlign w:val="center"/>
          </w:tcPr>
          <w:p>
            <w:pPr>
              <w:spacing w:line="240" w:lineRule="exact"/>
              <w:jc w:val="center"/>
              <w:rPr>
                <w:rFonts w:eastAsia="仿宋_GB2312"/>
                <w:b/>
                <w:spacing w:val="-3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4"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hint="eastAsia" w:eastAsia="仿宋_GB2312"/>
                <w:sz w:val="24"/>
              </w:rPr>
              <w:t>生产</w:t>
            </w:r>
            <w:r>
              <w:rPr>
                <w:rFonts w:hint="eastAsia" w:eastAsia="仿宋_GB2312"/>
                <w:spacing w:val="-20"/>
                <w:sz w:val="24"/>
              </w:rPr>
              <w:t>一车间</w:t>
            </w:r>
          </w:p>
        </w:tc>
        <w:tc>
          <w:tcPr>
            <w:tcW w:w="854"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浓缩</w:t>
            </w:r>
          </w:p>
        </w:tc>
        <w:tc>
          <w:tcPr>
            <w:tcW w:w="16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二效蒸发器</w:t>
            </w:r>
          </w:p>
          <w:p>
            <w:pPr>
              <w:jc w:val="center"/>
              <w:rPr>
                <w:rFonts w:eastAsia="仿宋_GB2312"/>
                <w:spacing w:val="-20"/>
                <w:sz w:val="24"/>
              </w:rPr>
            </w:pPr>
            <w:r>
              <w:rPr>
                <w:rFonts w:hint="eastAsia" w:eastAsia="仿宋_GB2312"/>
                <w:spacing w:val="-20"/>
                <w:sz w:val="24"/>
              </w:rPr>
              <w:t>操作位</w:t>
            </w:r>
          </w:p>
        </w:tc>
        <w:tc>
          <w:tcPr>
            <w:tcW w:w="942" w:type="dxa"/>
            <w:tcBorders>
              <w:left w:val="single" w:color="auto" w:sz="4" w:space="0"/>
              <w:right w:val="single" w:color="auto" w:sz="4" w:space="0"/>
            </w:tcBorders>
            <w:vAlign w:val="center"/>
          </w:tcPr>
          <w:p>
            <w:pPr>
              <w:jc w:val="center"/>
              <w:rPr>
                <w:rFonts w:eastAsia="仿宋_GB2312"/>
                <w:bCs/>
                <w:sz w:val="24"/>
              </w:rPr>
            </w:pPr>
            <w:r>
              <w:rPr>
                <w:rFonts w:hint="eastAsia" w:eastAsia="仿宋_GB2312"/>
                <w:bCs/>
                <w:sz w:val="24"/>
              </w:rPr>
              <w:t>100</w:t>
            </w:r>
          </w:p>
        </w:tc>
        <w:tc>
          <w:tcPr>
            <w:tcW w:w="1338" w:type="dxa"/>
            <w:tcBorders>
              <w:top w:val="single" w:color="auto" w:sz="2" w:space="0"/>
              <w:left w:val="single" w:color="auto" w:sz="2" w:space="0"/>
              <w:bottom w:val="single" w:color="auto" w:sz="2" w:space="0"/>
              <w:right w:val="single" w:color="auto" w:sz="2" w:space="0"/>
            </w:tcBorders>
            <w:vAlign w:val="center"/>
          </w:tcPr>
          <w:p>
            <w:pPr>
              <w:jc w:val="center"/>
              <w:rPr>
                <w:rFonts w:eastAsia="仿宋_GB2312"/>
                <w:bCs/>
                <w:sz w:val="24"/>
              </w:rPr>
            </w:pPr>
            <w:r>
              <w:rPr>
                <w:rFonts w:hint="eastAsia" w:eastAsia="仿宋_GB2312"/>
                <w:bCs/>
                <w:sz w:val="24"/>
              </w:rPr>
              <w:t>0.23~0.44</w:t>
            </w:r>
          </w:p>
        </w:tc>
        <w:tc>
          <w:tcPr>
            <w:tcW w:w="1030"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0.16</w:t>
            </w:r>
          </w:p>
        </w:tc>
        <w:tc>
          <w:tcPr>
            <w:tcW w:w="1138"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20</w:t>
            </w:r>
          </w:p>
        </w:tc>
        <w:tc>
          <w:tcPr>
            <w:tcW w:w="1139"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30</w:t>
            </w:r>
          </w:p>
        </w:tc>
        <w:tc>
          <w:tcPr>
            <w:tcW w:w="662"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eastAsia="仿宋_GB2312"/>
                <w:spacing w:val="-2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4"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c>
          <w:tcPr>
            <w:tcW w:w="854"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c>
          <w:tcPr>
            <w:tcW w:w="16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休息室</w:t>
            </w:r>
          </w:p>
        </w:tc>
        <w:tc>
          <w:tcPr>
            <w:tcW w:w="942" w:type="dxa"/>
            <w:tcBorders>
              <w:left w:val="single" w:color="auto" w:sz="4" w:space="0"/>
              <w:bottom w:val="single" w:color="auto" w:sz="4" w:space="0"/>
              <w:right w:val="single" w:color="auto" w:sz="4" w:space="0"/>
            </w:tcBorders>
            <w:vAlign w:val="center"/>
          </w:tcPr>
          <w:p>
            <w:pPr>
              <w:jc w:val="center"/>
              <w:rPr>
                <w:rFonts w:eastAsia="仿宋_GB2312"/>
                <w:bCs/>
                <w:sz w:val="24"/>
              </w:rPr>
            </w:pPr>
            <w:r>
              <w:rPr>
                <w:rFonts w:hint="eastAsia" w:eastAsia="仿宋_GB2312"/>
                <w:bCs/>
                <w:sz w:val="24"/>
              </w:rPr>
              <w:t>620</w:t>
            </w:r>
          </w:p>
        </w:tc>
        <w:tc>
          <w:tcPr>
            <w:tcW w:w="1338" w:type="dxa"/>
            <w:tcBorders>
              <w:top w:val="single" w:color="auto" w:sz="2" w:space="0"/>
              <w:left w:val="single" w:color="auto" w:sz="2" w:space="0"/>
              <w:bottom w:val="single" w:color="auto" w:sz="4" w:space="0"/>
              <w:right w:val="single" w:color="auto" w:sz="2" w:space="0"/>
            </w:tcBorders>
            <w:vAlign w:val="center"/>
          </w:tcPr>
          <w:p>
            <w:pPr>
              <w:jc w:val="center"/>
              <w:rPr>
                <w:rFonts w:eastAsia="仿宋_GB2312"/>
                <w:bCs/>
                <w:sz w:val="24"/>
              </w:rPr>
            </w:pPr>
            <w:r>
              <w:rPr>
                <w:rFonts w:hint="eastAsia" w:eastAsia="仿宋_GB2312"/>
                <w:bCs/>
                <w:sz w:val="24"/>
              </w:rPr>
              <w:t>&lt;0.13</w:t>
            </w:r>
          </w:p>
        </w:tc>
        <w:tc>
          <w:tcPr>
            <w:tcW w:w="1030"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c>
          <w:tcPr>
            <w:tcW w:w="1138" w:type="dxa"/>
            <w:vMerge w:val="continue"/>
            <w:tcBorders>
              <w:left w:val="single" w:color="auto" w:sz="4" w:space="0"/>
              <w:right w:val="single" w:color="auto" w:sz="4" w:space="0"/>
            </w:tcBorders>
            <w:vAlign w:val="center"/>
          </w:tcPr>
          <w:p>
            <w:pPr>
              <w:jc w:val="center"/>
              <w:rPr>
                <w:rFonts w:eastAsia="仿宋_GB2312"/>
                <w:b/>
                <w:sz w:val="24"/>
              </w:rPr>
            </w:pPr>
          </w:p>
        </w:tc>
        <w:tc>
          <w:tcPr>
            <w:tcW w:w="1139" w:type="dxa"/>
            <w:vMerge w:val="continue"/>
            <w:tcBorders>
              <w:left w:val="single" w:color="auto" w:sz="4" w:space="0"/>
              <w:right w:val="single" w:color="auto" w:sz="4" w:space="0"/>
            </w:tcBorders>
            <w:vAlign w:val="center"/>
          </w:tcPr>
          <w:p>
            <w:pPr>
              <w:jc w:val="center"/>
              <w:rPr>
                <w:rFonts w:eastAsia="仿宋_GB2312"/>
                <w:b/>
                <w:sz w:val="24"/>
              </w:rPr>
            </w:pPr>
          </w:p>
        </w:tc>
        <w:tc>
          <w:tcPr>
            <w:tcW w:w="662"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4"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hint="eastAsia" w:eastAsia="仿宋_GB2312"/>
                <w:sz w:val="24"/>
              </w:rPr>
              <w:t>生产</w:t>
            </w:r>
            <w:r>
              <w:rPr>
                <w:rFonts w:hint="eastAsia" w:eastAsia="仿宋_GB2312"/>
                <w:spacing w:val="-20"/>
                <w:sz w:val="24"/>
              </w:rPr>
              <w:t>二车间</w:t>
            </w:r>
          </w:p>
        </w:tc>
        <w:tc>
          <w:tcPr>
            <w:tcW w:w="854"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浓缩</w:t>
            </w:r>
          </w:p>
        </w:tc>
        <w:tc>
          <w:tcPr>
            <w:tcW w:w="16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二效蒸发器</w:t>
            </w:r>
          </w:p>
          <w:p>
            <w:pPr>
              <w:jc w:val="center"/>
              <w:rPr>
                <w:rFonts w:eastAsia="仿宋_GB2312"/>
                <w:spacing w:val="-20"/>
                <w:sz w:val="24"/>
              </w:rPr>
            </w:pPr>
            <w:r>
              <w:rPr>
                <w:rFonts w:hint="eastAsia" w:eastAsia="仿宋_GB2312"/>
                <w:spacing w:val="-20"/>
                <w:sz w:val="24"/>
              </w:rPr>
              <w:t>操作位</w:t>
            </w:r>
          </w:p>
        </w:tc>
        <w:tc>
          <w:tcPr>
            <w:tcW w:w="942" w:type="dxa"/>
            <w:tcBorders>
              <w:left w:val="single" w:color="auto" w:sz="4" w:space="0"/>
              <w:right w:val="single" w:color="auto" w:sz="4" w:space="0"/>
            </w:tcBorders>
            <w:vAlign w:val="center"/>
          </w:tcPr>
          <w:p>
            <w:pPr>
              <w:jc w:val="center"/>
              <w:rPr>
                <w:rFonts w:eastAsia="仿宋_GB2312"/>
                <w:bCs/>
                <w:sz w:val="24"/>
              </w:rPr>
            </w:pPr>
            <w:r>
              <w:rPr>
                <w:rFonts w:hint="eastAsia" w:eastAsia="仿宋_GB2312"/>
                <w:bCs/>
                <w:sz w:val="24"/>
              </w:rPr>
              <w:t>100</w:t>
            </w:r>
          </w:p>
        </w:tc>
        <w:tc>
          <w:tcPr>
            <w:tcW w:w="1338" w:type="dxa"/>
            <w:tcBorders>
              <w:top w:val="single" w:color="auto" w:sz="2" w:space="0"/>
              <w:left w:val="single" w:color="auto" w:sz="2" w:space="0"/>
              <w:bottom w:val="single" w:color="auto" w:sz="2" w:space="0"/>
              <w:right w:val="single" w:color="auto" w:sz="2" w:space="0"/>
            </w:tcBorders>
            <w:vAlign w:val="center"/>
          </w:tcPr>
          <w:p>
            <w:pPr>
              <w:jc w:val="center"/>
              <w:rPr>
                <w:rFonts w:eastAsia="仿宋_GB2312"/>
                <w:bCs/>
                <w:sz w:val="24"/>
              </w:rPr>
            </w:pPr>
            <w:r>
              <w:rPr>
                <w:rFonts w:hint="eastAsia" w:eastAsia="仿宋_GB2312"/>
                <w:bCs/>
                <w:sz w:val="24"/>
              </w:rPr>
              <w:t>0.19~0.36</w:t>
            </w:r>
          </w:p>
        </w:tc>
        <w:tc>
          <w:tcPr>
            <w:tcW w:w="1030"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0.15</w:t>
            </w:r>
          </w:p>
        </w:tc>
        <w:tc>
          <w:tcPr>
            <w:tcW w:w="1138"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20</w:t>
            </w:r>
          </w:p>
        </w:tc>
        <w:tc>
          <w:tcPr>
            <w:tcW w:w="1139"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30</w:t>
            </w:r>
          </w:p>
        </w:tc>
        <w:tc>
          <w:tcPr>
            <w:tcW w:w="662" w:type="dxa"/>
            <w:vMerge w:val="restart"/>
            <w:tcBorders>
              <w:top w:val="single" w:color="auto" w:sz="4" w:space="0"/>
              <w:left w:val="single" w:color="auto" w:sz="4" w:space="0"/>
              <w:right w:val="single" w:color="auto" w:sz="4" w:space="0"/>
            </w:tcBorders>
            <w:vAlign w:val="center"/>
          </w:tcPr>
          <w:p>
            <w:pPr>
              <w:jc w:val="center"/>
              <w:rPr>
                <w:rFonts w:eastAsia="仿宋_GB2312"/>
                <w:spacing w:val="-20"/>
                <w:sz w:val="24"/>
              </w:rPr>
            </w:pPr>
            <w:r>
              <w:rPr>
                <w:rFonts w:eastAsia="仿宋_GB2312"/>
                <w:spacing w:val="-2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54"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c>
          <w:tcPr>
            <w:tcW w:w="854"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c>
          <w:tcPr>
            <w:tcW w:w="165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pacing w:val="-20"/>
                <w:sz w:val="24"/>
              </w:rPr>
            </w:pPr>
            <w:r>
              <w:rPr>
                <w:rFonts w:hint="eastAsia" w:eastAsia="仿宋_GB2312"/>
                <w:spacing w:val="-20"/>
                <w:sz w:val="24"/>
              </w:rPr>
              <w:t>休息室</w:t>
            </w:r>
          </w:p>
        </w:tc>
        <w:tc>
          <w:tcPr>
            <w:tcW w:w="942" w:type="dxa"/>
            <w:tcBorders>
              <w:left w:val="single" w:color="auto" w:sz="4" w:space="0"/>
              <w:bottom w:val="single" w:color="auto" w:sz="4" w:space="0"/>
              <w:right w:val="single" w:color="auto" w:sz="4" w:space="0"/>
            </w:tcBorders>
            <w:vAlign w:val="center"/>
          </w:tcPr>
          <w:p>
            <w:pPr>
              <w:jc w:val="center"/>
              <w:rPr>
                <w:rFonts w:eastAsia="仿宋_GB2312"/>
                <w:bCs/>
                <w:sz w:val="24"/>
              </w:rPr>
            </w:pPr>
            <w:r>
              <w:rPr>
                <w:rFonts w:hint="eastAsia" w:eastAsia="仿宋_GB2312"/>
                <w:bCs/>
                <w:sz w:val="24"/>
              </w:rPr>
              <w:t>620</w:t>
            </w:r>
          </w:p>
        </w:tc>
        <w:tc>
          <w:tcPr>
            <w:tcW w:w="1338" w:type="dxa"/>
            <w:tcBorders>
              <w:top w:val="single" w:color="auto" w:sz="2" w:space="0"/>
              <w:left w:val="single" w:color="auto" w:sz="2" w:space="0"/>
              <w:bottom w:val="single" w:color="auto" w:sz="4" w:space="0"/>
              <w:right w:val="single" w:color="auto" w:sz="2" w:space="0"/>
            </w:tcBorders>
            <w:vAlign w:val="center"/>
          </w:tcPr>
          <w:p>
            <w:pPr>
              <w:jc w:val="center"/>
              <w:rPr>
                <w:rFonts w:eastAsia="仿宋_GB2312"/>
                <w:bCs/>
                <w:sz w:val="24"/>
              </w:rPr>
            </w:pPr>
            <w:r>
              <w:rPr>
                <w:rFonts w:hint="eastAsia" w:eastAsia="仿宋_GB2312"/>
                <w:bCs/>
                <w:sz w:val="24"/>
              </w:rPr>
              <w:t>&lt;0.13</w:t>
            </w:r>
          </w:p>
        </w:tc>
        <w:tc>
          <w:tcPr>
            <w:tcW w:w="1030"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c>
          <w:tcPr>
            <w:tcW w:w="1138" w:type="dxa"/>
            <w:vMerge w:val="continue"/>
            <w:tcBorders>
              <w:left w:val="single" w:color="auto" w:sz="4" w:space="0"/>
              <w:right w:val="single" w:color="auto" w:sz="4" w:space="0"/>
            </w:tcBorders>
            <w:vAlign w:val="center"/>
          </w:tcPr>
          <w:p>
            <w:pPr>
              <w:jc w:val="center"/>
              <w:rPr>
                <w:rFonts w:eastAsia="仿宋_GB2312"/>
                <w:b/>
                <w:sz w:val="24"/>
              </w:rPr>
            </w:pPr>
          </w:p>
        </w:tc>
        <w:tc>
          <w:tcPr>
            <w:tcW w:w="1139" w:type="dxa"/>
            <w:vMerge w:val="continue"/>
            <w:tcBorders>
              <w:left w:val="single" w:color="auto" w:sz="4" w:space="0"/>
              <w:right w:val="single" w:color="auto" w:sz="4" w:space="0"/>
            </w:tcBorders>
            <w:vAlign w:val="center"/>
          </w:tcPr>
          <w:p>
            <w:pPr>
              <w:jc w:val="center"/>
              <w:rPr>
                <w:rFonts w:eastAsia="仿宋_GB2312"/>
                <w:b/>
                <w:sz w:val="24"/>
              </w:rPr>
            </w:pPr>
          </w:p>
        </w:tc>
        <w:tc>
          <w:tcPr>
            <w:tcW w:w="662" w:type="dxa"/>
            <w:vMerge w:val="continue"/>
            <w:tcBorders>
              <w:left w:val="single" w:color="auto" w:sz="4" w:space="0"/>
              <w:bottom w:val="single" w:color="auto" w:sz="4" w:space="0"/>
              <w:right w:val="single" w:color="auto" w:sz="4" w:space="0"/>
            </w:tcBorders>
            <w:vAlign w:val="center"/>
          </w:tcPr>
          <w:p>
            <w:pPr>
              <w:jc w:val="center"/>
              <w:rPr>
                <w:rFonts w:eastAsia="仿宋_GB2312"/>
                <w:spacing w:val="-20"/>
                <w:sz w:val="24"/>
              </w:rPr>
            </w:pPr>
          </w:p>
        </w:tc>
      </w:tr>
    </w:tbl>
    <w:p>
      <w:pPr>
        <w:adjustRightInd w:val="0"/>
        <w:snapToGrid w:val="0"/>
        <w:spacing w:line="490" w:lineRule="exact"/>
        <w:ind w:firstLine="560" w:firstLineChars="200"/>
        <w:rPr>
          <w:rFonts w:eastAsia="仿宋_GB2312"/>
          <w:sz w:val="28"/>
          <w:szCs w:val="28"/>
          <w:lang w:val="de-DE"/>
        </w:rPr>
      </w:pPr>
      <w:r>
        <w:rPr>
          <w:rFonts w:hint="eastAsia" w:eastAsia="仿宋_GB2312"/>
          <w:sz w:val="28"/>
          <w:szCs w:val="28"/>
          <w:lang w:val="de-DE"/>
        </w:rPr>
        <w:t>由表</w:t>
      </w:r>
      <w:r>
        <w:rPr>
          <w:rFonts w:hint="eastAsia" w:eastAsia="仿宋_GB2312"/>
          <w:sz w:val="28"/>
          <w:szCs w:val="28"/>
        </w:rPr>
        <w:t>6-12提示，</w:t>
      </w:r>
      <w:r>
        <w:rPr>
          <w:rFonts w:eastAsia="仿宋_GB2312"/>
          <w:sz w:val="28"/>
          <w:szCs w:val="28"/>
          <w:lang w:val="de-DE"/>
        </w:rPr>
        <w:t>本次检测场所工人接触</w:t>
      </w:r>
      <w:r>
        <w:rPr>
          <w:rFonts w:hint="eastAsia" w:eastAsia="仿宋_GB2312"/>
          <w:sz w:val="28"/>
          <w:szCs w:val="28"/>
          <w:lang w:val="de-DE"/>
        </w:rPr>
        <w:t>氨</w:t>
      </w:r>
      <w:r>
        <w:rPr>
          <w:rFonts w:eastAsia="仿宋_GB2312"/>
          <w:sz w:val="28"/>
          <w:szCs w:val="28"/>
          <w:lang w:val="de-DE"/>
        </w:rPr>
        <w:t>的8h时间加权平均浓度（C</w:t>
      </w:r>
      <w:r>
        <w:rPr>
          <w:rFonts w:eastAsia="仿宋_GB2312"/>
          <w:sz w:val="28"/>
          <w:szCs w:val="28"/>
          <w:vertAlign w:val="subscript"/>
          <w:lang w:val="de-DE"/>
        </w:rPr>
        <w:t>TWA</w:t>
      </w:r>
      <w:r>
        <w:rPr>
          <w:rFonts w:eastAsia="仿宋_GB2312"/>
          <w:sz w:val="28"/>
          <w:szCs w:val="28"/>
          <w:lang w:val="de-DE"/>
        </w:rPr>
        <w:t>），短时间接触浓度符合均GBZ2.</w:t>
      </w:r>
      <w:r>
        <w:rPr>
          <w:rFonts w:eastAsia="仿宋_GB2312"/>
          <w:sz w:val="28"/>
          <w:szCs w:val="28"/>
        </w:rPr>
        <w:t>1</w:t>
      </w:r>
      <w:r>
        <w:rPr>
          <w:rFonts w:eastAsia="仿宋_GB2312"/>
          <w:sz w:val="28"/>
          <w:szCs w:val="28"/>
          <w:lang w:val="de-DE"/>
        </w:rPr>
        <w:t>-20</w:t>
      </w:r>
      <w:r>
        <w:rPr>
          <w:rFonts w:hint="eastAsia" w:eastAsia="仿宋_GB2312"/>
          <w:sz w:val="28"/>
          <w:szCs w:val="28"/>
          <w:lang w:val="en-US" w:eastAsia="zh-CN"/>
        </w:rPr>
        <w:t>19</w:t>
      </w:r>
      <w:r>
        <w:rPr>
          <w:rFonts w:eastAsia="仿宋_GB2312"/>
          <w:sz w:val="28"/>
          <w:szCs w:val="28"/>
          <w:lang w:val="de-DE"/>
        </w:rPr>
        <w:t>职业接触限值要求。</w:t>
      </w:r>
    </w:p>
    <w:p>
      <w:pPr>
        <w:spacing w:line="490" w:lineRule="exact"/>
        <w:outlineLvl w:val="2"/>
        <w:rPr>
          <w:rFonts w:eastAsia="仿宋_GB2312"/>
          <w:b/>
          <w:sz w:val="28"/>
          <w:szCs w:val="28"/>
        </w:rPr>
      </w:pPr>
      <w:r>
        <w:rPr>
          <w:rFonts w:eastAsia="仿宋_GB2312"/>
          <w:b/>
          <w:sz w:val="28"/>
          <w:szCs w:val="28"/>
        </w:rPr>
        <w:t>6.3.2.</w:t>
      </w:r>
      <w:r>
        <w:rPr>
          <w:rFonts w:hint="eastAsia" w:eastAsia="仿宋_GB2312"/>
          <w:b/>
          <w:sz w:val="28"/>
          <w:szCs w:val="28"/>
        </w:rPr>
        <w:t>3</w:t>
      </w:r>
      <w:r>
        <w:rPr>
          <w:rFonts w:eastAsia="仿宋_GB2312"/>
          <w:b/>
          <w:sz w:val="28"/>
          <w:szCs w:val="28"/>
        </w:rPr>
        <w:t>噪声检测结果与分析</w:t>
      </w:r>
    </w:p>
    <w:p>
      <w:pPr>
        <w:pStyle w:val="48"/>
        <w:spacing w:line="490" w:lineRule="exact"/>
        <w:ind w:firstLine="560"/>
        <w:rPr>
          <w:rFonts w:ascii="Times New Roman"/>
        </w:rPr>
      </w:pPr>
      <w:r>
        <w:rPr>
          <w:rFonts w:hint="eastAsia" w:ascii="Times New Roman"/>
          <w:spacing w:val="0"/>
          <w:kern w:val="28"/>
        </w:rPr>
        <w:t>噪声检测结果及8h等效连续A声级计算结果见下表</w:t>
      </w:r>
      <w:r>
        <w:rPr>
          <w:rFonts w:hint="eastAsia" w:ascii="Times New Roman"/>
        </w:rPr>
        <w:t>：</w:t>
      </w:r>
    </w:p>
    <w:p>
      <w:pPr>
        <w:spacing w:line="490" w:lineRule="exact"/>
        <w:ind w:firstLine="1246" w:firstLineChars="398"/>
        <w:jc w:val="center"/>
        <w:rPr>
          <w:rFonts w:eastAsia="仿宋_GB2312"/>
          <w:b/>
          <w:spacing w:val="16"/>
          <w:sz w:val="28"/>
          <w:szCs w:val="28"/>
        </w:rPr>
      </w:pPr>
      <w:r>
        <w:rPr>
          <w:rFonts w:eastAsia="仿宋_GB2312"/>
          <w:b/>
          <w:spacing w:val="16"/>
          <w:sz w:val="28"/>
          <w:szCs w:val="28"/>
        </w:rPr>
        <w:t>表6-</w:t>
      </w:r>
      <w:r>
        <w:rPr>
          <w:rFonts w:hint="eastAsia" w:eastAsia="仿宋_GB2312"/>
          <w:b/>
          <w:spacing w:val="16"/>
          <w:sz w:val="28"/>
          <w:szCs w:val="28"/>
        </w:rPr>
        <w:t>13</w:t>
      </w:r>
      <w:r>
        <w:rPr>
          <w:rFonts w:eastAsia="仿宋_GB2312"/>
          <w:b/>
          <w:spacing w:val="16"/>
          <w:sz w:val="28"/>
          <w:szCs w:val="28"/>
        </w:rPr>
        <w:t xml:space="preserve">    各岗位</w:t>
      </w:r>
      <w:r>
        <w:rPr>
          <w:rFonts w:hint="eastAsia" w:eastAsia="仿宋_GB2312"/>
          <w:b/>
          <w:spacing w:val="16"/>
          <w:sz w:val="28"/>
          <w:szCs w:val="28"/>
        </w:rPr>
        <w:t>8</w:t>
      </w:r>
      <w:r>
        <w:rPr>
          <w:rFonts w:eastAsia="仿宋_GB2312"/>
          <w:b/>
          <w:spacing w:val="16"/>
          <w:sz w:val="28"/>
          <w:szCs w:val="28"/>
        </w:rPr>
        <w:t>h等效连续A声级计算结果表</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284"/>
        <w:gridCol w:w="2492"/>
        <w:gridCol w:w="1080"/>
        <w:gridCol w:w="1140"/>
        <w:gridCol w:w="930"/>
        <w:gridCol w:w="1115"/>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Align w:val="center"/>
          </w:tcPr>
          <w:p>
            <w:pPr>
              <w:spacing w:line="240" w:lineRule="atLeast"/>
              <w:ind w:left="-105" w:leftChars="-50" w:right="-105" w:rightChars="-50"/>
              <w:jc w:val="center"/>
              <w:rPr>
                <w:rFonts w:eastAsia="仿宋_GB2312"/>
                <w:b/>
                <w:sz w:val="24"/>
              </w:rPr>
            </w:pPr>
            <w:r>
              <w:rPr>
                <w:rFonts w:eastAsia="仿宋_GB2312"/>
                <w:b/>
                <w:sz w:val="24"/>
              </w:rPr>
              <w:t>评价子单元</w:t>
            </w:r>
          </w:p>
        </w:tc>
        <w:tc>
          <w:tcPr>
            <w:tcW w:w="1284" w:type="dxa"/>
            <w:vAlign w:val="center"/>
          </w:tcPr>
          <w:p>
            <w:pPr>
              <w:spacing w:line="240" w:lineRule="atLeast"/>
              <w:ind w:left="-105" w:leftChars="-50" w:right="-105" w:rightChars="-50"/>
              <w:jc w:val="center"/>
              <w:rPr>
                <w:rFonts w:eastAsia="仿宋_GB2312"/>
                <w:b/>
                <w:sz w:val="24"/>
              </w:rPr>
            </w:pPr>
            <w:r>
              <w:rPr>
                <w:rFonts w:eastAsia="仿宋_GB2312"/>
                <w:b/>
                <w:sz w:val="24"/>
              </w:rPr>
              <w:t>岗位</w:t>
            </w:r>
          </w:p>
        </w:tc>
        <w:tc>
          <w:tcPr>
            <w:tcW w:w="2492" w:type="dxa"/>
            <w:vAlign w:val="center"/>
          </w:tcPr>
          <w:p>
            <w:pPr>
              <w:spacing w:line="240" w:lineRule="atLeast"/>
              <w:ind w:left="-105" w:leftChars="-50" w:right="-105" w:rightChars="-50"/>
              <w:jc w:val="center"/>
              <w:rPr>
                <w:rFonts w:eastAsia="仿宋_GB2312"/>
                <w:b/>
                <w:sz w:val="24"/>
              </w:rPr>
            </w:pPr>
            <w:r>
              <w:rPr>
                <w:rFonts w:eastAsia="仿宋_GB2312"/>
                <w:b/>
                <w:sz w:val="24"/>
              </w:rPr>
              <w:t>检测点</w:t>
            </w:r>
          </w:p>
        </w:tc>
        <w:tc>
          <w:tcPr>
            <w:tcW w:w="1080" w:type="dxa"/>
            <w:vAlign w:val="center"/>
          </w:tcPr>
          <w:p>
            <w:pPr>
              <w:spacing w:line="240" w:lineRule="atLeast"/>
              <w:ind w:left="-105" w:leftChars="-50" w:right="-105" w:rightChars="-50"/>
              <w:jc w:val="center"/>
              <w:rPr>
                <w:rFonts w:eastAsia="仿宋_GB2312"/>
                <w:b/>
                <w:sz w:val="24"/>
              </w:rPr>
            </w:pPr>
            <w:r>
              <w:rPr>
                <w:rFonts w:eastAsia="仿宋_GB2312"/>
                <w:b/>
                <w:sz w:val="24"/>
              </w:rPr>
              <w:t>接触时间</w:t>
            </w:r>
          </w:p>
          <w:p>
            <w:pPr>
              <w:spacing w:line="240" w:lineRule="atLeast"/>
              <w:ind w:left="-105" w:leftChars="-50" w:right="-105" w:rightChars="-50"/>
              <w:jc w:val="center"/>
              <w:rPr>
                <w:rFonts w:eastAsia="仿宋_GB2312"/>
                <w:b/>
                <w:sz w:val="24"/>
              </w:rPr>
            </w:pPr>
            <w:r>
              <w:rPr>
                <w:rFonts w:eastAsia="仿宋_GB2312"/>
                <w:b/>
                <w:sz w:val="24"/>
              </w:rPr>
              <w:t>(min/班)</w:t>
            </w:r>
          </w:p>
        </w:tc>
        <w:tc>
          <w:tcPr>
            <w:tcW w:w="1140" w:type="dxa"/>
            <w:vAlign w:val="center"/>
          </w:tcPr>
          <w:p>
            <w:pPr>
              <w:spacing w:line="240" w:lineRule="atLeast"/>
              <w:ind w:left="-105" w:leftChars="-50" w:right="-105" w:rightChars="-50"/>
              <w:jc w:val="center"/>
              <w:rPr>
                <w:rFonts w:eastAsia="仿宋_GB2312"/>
                <w:b/>
                <w:sz w:val="24"/>
                <w:vertAlign w:val="subscript"/>
              </w:rPr>
            </w:pPr>
            <w:r>
              <w:rPr>
                <w:rFonts w:eastAsia="仿宋_GB2312"/>
                <w:b/>
                <w:sz w:val="24"/>
              </w:rPr>
              <w:t>L</w:t>
            </w:r>
            <w:r>
              <w:rPr>
                <w:rFonts w:eastAsia="仿宋_GB2312"/>
                <w:b/>
                <w:sz w:val="24"/>
                <w:vertAlign w:val="subscript"/>
              </w:rPr>
              <w:t>Aeq,Te</w:t>
            </w:r>
          </w:p>
          <w:p>
            <w:pPr>
              <w:spacing w:line="240" w:lineRule="atLeast"/>
              <w:ind w:left="-105" w:leftChars="-50" w:right="-105" w:rightChars="-50"/>
              <w:jc w:val="center"/>
              <w:rPr>
                <w:rFonts w:eastAsia="仿宋_GB2312"/>
                <w:b/>
                <w:sz w:val="24"/>
              </w:rPr>
            </w:pPr>
            <w:r>
              <w:rPr>
                <w:rFonts w:eastAsia="仿宋_GB2312"/>
                <w:b/>
                <w:sz w:val="24"/>
              </w:rPr>
              <w:t>dB(A)</w:t>
            </w:r>
          </w:p>
        </w:tc>
        <w:tc>
          <w:tcPr>
            <w:tcW w:w="930" w:type="dxa"/>
            <w:vAlign w:val="center"/>
          </w:tcPr>
          <w:p>
            <w:pPr>
              <w:spacing w:line="240" w:lineRule="atLeast"/>
              <w:ind w:left="-105" w:leftChars="-50" w:right="-105" w:rightChars="-50"/>
              <w:jc w:val="center"/>
              <w:rPr>
                <w:rFonts w:eastAsia="仿宋_GB2312"/>
                <w:b/>
                <w:sz w:val="24"/>
              </w:rPr>
            </w:pPr>
            <w:r>
              <w:rPr>
                <w:rFonts w:eastAsia="仿宋_GB2312"/>
                <w:b/>
                <w:sz w:val="24"/>
              </w:rPr>
              <w:t>L</w:t>
            </w:r>
            <w:r>
              <w:rPr>
                <w:rFonts w:eastAsia="仿宋_GB2312"/>
                <w:b/>
                <w:sz w:val="24"/>
                <w:vertAlign w:val="subscript"/>
              </w:rPr>
              <w:t>EX,</w:t>
            </w:r>
            <w:r>
              <w:rPr>
                <w:rFonts w:hint="eastAsia" w:eastAsia="仿宋_GB2312"/>
                <w:b/>
                <w:sz w:val="24"/>
                <w:vertAlign w:val="subscript"/>
              </w:rPr>
              <w:t>8h</w:t>
            </w:r>
          </w:p>
          <w:p>
            <w:pPr>
              <w:spacing w:line="240" w:lineRule="atLeast"/>
              <w:ind w:left="-105" w:leftChars="-50" w:right="-105" w:rightChars="-50"/>
              <w:jc w:val="center"/>
              <w:rPr>
                <w:rFonts w:eastAsia="仿宋_GB2312"/>
                <w:b/>
                <w:sz w:val="24"/>
              </w:rPr>
            </w:pPr>
            <w:r>
              <w:rPr>
                <w:rFonts w:eastAsia="仿宋_GB2312"/>
                <w:b/>
                <w:sz w:val="24"/>
              </w:rPr>
              <w:t>dB(A)</w:t>
            </w:r>
          </w:p>
        </w:tc>
        <w:tc>
          <w:tcPr>
            <w:tcW w:w="1115" w:type="dxa"/>
            <w:vAlign w:val="center"/>
          </w:tcPr>
          <w:p>
            <w:pPr>
              <w:spacing w:line="240" w:lineRule="atLeast"/>
              <w:ind w:left="-105" w:leftChars="-50" w:right="-105" w:rightChars="-50"/>
              <w:jc w:val="center"/>
              <w:rPr>
                <w:rFonts w:eastAsia="仿宋_GB2312"/>
                <w:sz w:val="24"/>
              </w:rPr>
            </w:pPr>
            <w:r>
              <w:rPr>
                <w:rFonts w:eastAsia="仿宋_GB2312"/>
                <w:b/>
                <w:sz w:val="24"/>
              </w:rPr>
              <w:t>接触限值dB(A)</w:t>
            </w:r>
          </w:p>
        </w:tc>
        <w:tc>
          <w:tcPr>
            <w:tcW w:w="857" w:type="dxa"/>
            <w:vAlign w:val="center"/>
          </w:tcPr>
          <w:p>
            <w:pPr>
              <w:spacing w:line="240" w:lineRule="atLeast"/>
              <w:ind w:left="-105" w:leftChars="-50" w:right="-105" w:rightChars="-50"/>
              <w:jc w:val="center"/>
              <w:rPr>
                <w:rFonts w:eastAsia="仿宋_GB2312"/>
                <w:b/>
                <w:sz w:val="24"/>
              </w:rPr>
            </w:pPr>
            <w:r>
              <w:rPr>
                <w:rFonts w:eastAsia="仿宋_GB2312"/>
                <w:b/>
                <w:sz w:val="24"/>
              </w:rPr>
              <w:t>判定</w:t>
            </w:r>
          </w:p>
          <w:p>
            <w:pPr>
              <w:spacing w:line="240" w:lineRule="atLeast"/>
              <w:ind w:left="-105" w:leftChars="-50" w:right="-105" w:rightChars="-50"/>
              <w:jc w:val="center"/>
              <w:rPr>
                <w:rFonts w:eastAsia="仿宋_GB2312"/>
                <w:b/>
                <w:sz w:val="24"/>
              </w:rPr>
            </w:pPr>
            <w:r>
              <w:rPr>
                <w:rFonts w:eastAsia="仿宋_GB2312"/>
                <w:b/>
                <w:sz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restart"/>
            <w:vAlign w:val="center"/>
          </w:tcPr>
          <w:p>
            <w:pPr>
              <w:spacing w:line="240" w:lineRule="atLeast"/>
              <w:ind w:left="-105" w:leftChars="-50" w:right="-105" w:rightChars="-50"/>
              <w:jc w:val="center"/>
              <w:rPr>
                <w:rFonts w:eastAsia="仿宋_GB2312"/>
                <w:bCs/>
                <w:sz w:val="24"/>
              </w:rPr>
            </w:pPr>
            <w:r>
              <w:rPr>
                <w:rFonts w:eastAsia="仿宋_GB2312"/>
                <w:bCs/>
                <w:sz w:val="24"/>
              </w:rPr>
              <w:t>生产一车间</w:t>
            </w:r>
          </w:p>
          <w:p>
            <w:pPr>
              <w:spacing w:line="240" w:lineRule="atLeast"/>
              <w:ind w:left="-105" w:leftChars="-50" w:right="-105" w:rightChars="-50"/>
              <w:jc w:val="center"/>
              <w:rPr>
                <w:rFonts w:eastAsia="仿宋_GB2312"/>
                <w:bCs/>
                <w:sz w:val="24"/>
              </w:rPr>
            </w:pPr>
          </w:p>
        </w:tc>
        <w:tc>
          <w:tcPr>
            <w:tcW w:w="1284" w:type="dxa"/>
            <w:vMerge w:val="restart"/>
            <w:vAlign w:val="center"/>
          </w:tcPr>
          <w:p>
            <w:pPr>
              <w:spacing w:line="240" w:lineRule="atLeast"/>
              <w:ind w:left="-105" w:leftChars="-50" w:right="-105" w:rightChars="-50"/>
              <w:jc w:val="center"/>
              <w:rPr>
                <w:rFonts w:eastAsia="仿宋_GB2312"/>
                <w:bCs/>
                <w:sz w:val="24"/>
              </w:rPr>
            </w:pPr>
            <w:r>
              <w:rPr>
                <w:rFonts w:eastAsia="仿宋_GB2312"/>
                <w:bCs/>
                <w:sz w:val="24"/>
              </w:rPr>
              <w:t>投料</w:t>
            </w:r>
          </w:p>
        </w:tc>
        <w:tc>
          <w:tcPr>
            <w:tcW w:w="2492" w:type="dxa"/>
            <w:vAlign w:val="center"/>
          </w:tcPr>
          <w:p>
            <w:pPr>
              <w:pStyle w:val="126"/>
            </w:pPr>
            <w:r>
              <w:t>硝酸铵打料位</w:t>
            </w:r>
          </w:p>
        </w:tc>
        <w:tc>
          <w:tcPr>
            <w:tcW w:w="1080" w:type="dxa"/>
            <w:vAlign w:val="center"/>
          </w:tcPr>
          <w:p>
            <w:pPr>
              <w:spacing w:line="0" w:lineRule="atLeast"/>
              <w:jc w:val="center"/>
              <w:rPr>
                <w:rFonts w:eastAsia="仿宋_GB2312"/>
                <w:sz w:val="24"/>
              </w:rPr>
            </w:pPr>
            <w:r>
              <w:rPr>
                <w:rFonts w:eastAsia="仿宋_GB2312"/>
                <w:sz w:val="24"/>
              </w:rPr>
              <w:t>60</w:t>
            </w:r>
          </w:p>
        </w:tc>
        <w:tc>
          <w:tcPr>
            <w:tcW w:w="1140" w:type="dxa"/>
            <w:vAlign w:val="center"/>
          </w:tcPr>
          <w:p>
            <w:pPr>
              <w:adjustRightInd w:val="0"/>
              <w:spacing w:line="240" w:lineRule="atLeast"/>
              <w:jc w:val="center"/>
              <w:rPr>
                <w:sz w:val="24"/>
              </w:rPr>
            </w:pPr>
            <w:r>
              <w:rPr>
                <w:rFonts w:hint="eastAsia"/>
                <w:sz w:val="24"/>
              </w:rPr>
              <w:t>83.9</w:t>
            </w:r>
          </w:p>
        </w:tc>
        <w:tc>
          <w:tcPr>
            <w:tcW w:w="930" w:type="dxa"/>
            <w:vMerge w:val="restart"/>
            <w:vAlign w:val="center"/>
          </w:tcPr>
          <w:p>
            <w:pPr>
              <w:spacing w:line="240" w:lineRule="atLeast"/>
              <w:jc w:val="center"/>
              <w:rPr>
                <w:sz w:val="24"/>
              </w:rPr>
            </w:pPr>
            <w:r>
              <w:rPr>
                <w:rFonts w:hint="eastAsia"/>
                <w:sz w:val="24"/>
              </w:rPr>
              <w:t>81.2</w:t>
            </w:r>
          </w:p>
          <w:p>
            <w:pPr>
              <w:spacing w:line="0" w:lineRule="atLeast"/>
              <w:jc w:val="center"/>
              <w:rPr>
                <w:rFonts w:eastAsia="仿宋_GB2312"/>
                <w:sz w:val="24"/>
              </w:rPr>
            </w:pPr>
          </w:p>
        </w:tc>
        <w:tc>
          <w:tcPr>
            <w:tcW w:w="1115" w:type="dxa"/>
            <w:vMerge w:val="restart"/>
            <w:vAlign w:val="center"/>
          </w:tcPr>
          <w:p>
            <w:pPr>
              <w:spacing w:line="0" w:lineRule="atLeast"/>
              <w:jc w:val="center"/>
              <w:rPr>
                <w:rFonts w:eastAsia="仿宋_GB2312"/>
                <w:sz w:val="24"/>
              </w:rPr>
            </w:pPr>
            <w:r>
              <w:rPr>
                <w:rFonts w:eastAsia="仿宋_GB2312"/>
                <w:sz w:val="24"/>
              </w:rPr>
              <w:t>85</w:t>
            </w:r>
          </w:p>
        </w:tc>
        <w:tc>
          <w:tcPr>
            <w:tcW w:w="857" w:type="dxa"/>
            <w:vMerge w:val="restart"/>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Merge w:val="continue"/>
            <w:vAlign w:val="center"/>
          </w:tcPr>
          <w:p>
            <w:pPr>
              <w:spacing w:line="240" w:lineRule="atLeast"/>
              <w:ind w:left="-105" w:leftChars="-50" w:right="-105" w:rightChars="-50"/>
              <w:jc w:val="center"/>
              <w:rPr>
                <w:rFonts w:eastAsia="仿宋_GB2312"/>
                <w:bCs/>
                <w:sz w:val="24"/>
              </w:rPr>
            </w:pPr>
          </w:p>
        </w:tc>
        <w:tc>
          <w:tcPr>
            <w:tcW w:w="2492" w:type="dxa"/>
            <w:vAlign w:val="center"/>
          </w:tcPr>
          <w:p>
            <w:pPr>
              <w:pStyle w:val="126"/>
            </w:pPr>
            <w:r>
              <w:t>氯化钾投料位</w:t>
            </w:r>
          </w:p>
        </w:tc>
        <w:tc>
          <w:tcPr>
            <w:tcW w:w="1080" w:type="dxa"/>
            <w:vAlign w:val="center"/>
          </w:tcPr>
          <w:p>
            <w:pPr>
              <w:spacing w:line="0" w:lineRule="atLeast"/>
              <w:jc w:val="center"/>
              <w:rPr>
                <w:rFonts w:eastAsia="仿宋_GB2312"/>
                <w:sz w:val="24"/>
              </w:rPr>
            </w:pPr>
            <w:r>
              <w:rPr>
                <w:rFonts w:eastAsia="仿宋_GB2312"/>
                <w:sz w:val="24"/>
              </w:rPr>
              <w:t>90</w:t>
            </w:r>
          </w:p>
        </w:tc>
        <w:tc>
          <w:tcPr>
            <w:tcW w:w="1140" w:type="dxa"/>
            <w:vAlign w:val="center"/>
          </w:tcPr>
          <w:p>
            <w:pPr>
              <w:adjustRightInd w:val="0"/>
              <w:spacing w:line="240" w:lineRule="atLeast"/>
              <w:jc w:val="center"/>
              <w:rPr>
                <w:sz w:val="24"/>
              </w:rPr>
            </w:pPr>
            <w:r>
              <w:rPr>
                <w:rFonts w:hint="eastAsia"/>
                <w:sz w:val="24"/>
              </w:rPr>
              <w:t>84.2</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Merge w:val="continue"/>
            <w:vAlign w:val="center"/>
          </w:tcPr>
          <w:p>
            <w:pPr>
              <w:spacing w:line="240" w:lineRule="atLeast"/>
              <w:ind w:left="-105" w:leftChars="-50" w:right="-105" w:rightChars="-50"/>
              <w:jc w:val="center"/>
              <w:rPr>
                <w:rFonts w:eastAsia="仿宋_GB2312"/>
                <w:bCs/>
                <w:sz w:val="24"/>
              </w:rPr>
            </w:pPr>
          </w:p>
        </w:tc>
        <w:tc>
          <w:tcPr>
            <w:tcW w:w="2492" w:type="dxa"/>
            <w:vAlign w:val="center"/>
          </w:tcPr>
          <w:p>
            <w:pPr>
              <w:pStyle w:val="126"/>
            </w:pPr>
            <w:r>
              <w:t>氯化铵包装位</w:t>
            </w:r>
          </w:p>
        </w:tc>
        <w:tc>
          <w:tcPr>
            <w:tcW w:w="1080" w:type="dxa"/>
            <w:vAlign w:val="center"/>
          </w:tcPr>
          <w:p>
            <w:pPr>
              <w:spacing w:line="0" w:lineRule="atLeast"/>
              <w:jc w:val="center"/>
              <w:rPr>
                <w:rFonts w:eastAsia="仿宋_GB2312"/>
                <w:sz w:val="24"/>
              </w:rPr>
            </w:pPr>
            <w:r>
              <w:rPr>
                <w:rFonts w:eastAsia="仿宋_GB2312"/>
                <w:sz w:val="24"/>
              </w:rPr>
              <w:t>90</w:t>
            </w:r>
          </w:p>
        </w:tc>
        <w:tc>
          <w:tcPr>
            <w:tcW w:w="1140" w:type="dxa"/>
            <w:vAlign w:val="center"/>
          </w:tcPr>
          <w:p>
            <w:pPr>
              <w:adjustRightInd w:val="0"/>
              <w:spacing w:line="240" w:lineRule="atLeast"/>
              <w:jc w:val="center"/>
              <w:rPr>
                <w:sz w:val="24"/>
              </w:rPr>
            </w:pPr>
            <w:r>
              <w:rPr>
                <w:rFonts w:hint="eastAsia"/>
                <w:sz w:val="24"/>
              </w:rPr>
              <w:t>84.4</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Align w:val="center"/>
          </w:tcPr>
          <w:p>
            <w:pPr>
              <w:spacing w:line="240" w:lineRule="atLeast"/>
              <w:ind w:left="-105" w:leftChars="-50" w:right="-105" w:rightChars="-50"/>
              <w:jc w:val="center"/>
              <w:rPr>
                <w:rFonts w:eastAsia="仿宋_GB2312"/>
                <w:bCs/>
                <w:sz w:val="24"/>
              </w:rPr>
            </w:pPr>
            <w:r>
              <w:rPr>
                <w:rFonts w:eastAsia="仿宋_GB2312"/>
                <w:bCs/>
                <w:sz w:val="24"/>
              </w:rPr>
              <w:t>抽滤</w:t>
            </w:r>
          </w:p>
        </w:tc>
        <w:tc>
          <w:tcPr>
            <w:tcW w:w="2492" w:type="dxa"/>
            <w:vAlign w:val="center"/>
          </w:tcPr>
          <w:p>
            <w:pPr>
              <w:pStyle w:val="126"/>
            </w:pPr>
            <w:r>
              <w:t>抽滤进料位</w:t>
            </w:r>
          </w:p>
        </w:tc>
        <w:tc>
          <w:tcPr>
            <w:tcW w:w="1080" w:type="dxa"/>
            <w:vAlign w:val="center"/>
          </w:tcPr>
          <w:p>
            <w:pPr>
              <w:spacing w:line="0" w:lineRule="atLeast"/>
              <w:jc w:val="center"/>
              <w:rPr>
                <w:rFonts w:eastAsia="仿宋_GB2312"/>
                <w:sz w:val="24"/>
              </w:rPr>
            </w:pPr>
            <w:r>
              <w:rPr>
                <w:rFonts w:eastAsia="仿宋_GB2312"/>
                <w:sz w:val="24"/>
              </w:rPr>
              <w:t>300</w:t>
            </w:r>
          </w:p>
        </w:tc>
        <w:tc>
          <w:tcPr>
            <w:tcW w:w="1140" w:type="dxa"/>
            <w:vAlign w:val="center"/>
          </w:tcPr>
          <w:p>
            <w:pPr>
              <w:adjustRightInd w:val="0"/>
              <w:spacing w:line="240" w:lineRule="atLeast"/>
              <w:jc w:val="center"/>
              <w:rPr>
                <w:sz w:val="24"/>
              </w:rPr>
            </w:pPr>
            <w:r>
              <w:rPr>
                <w:rFonts w:hint="eastAsia"/>
                <w:sz w:val="24"/>
              </w:rPr>
              <w:t>83.3</w:t>
            </w:r>
          </w:p>
        </w:tc>
        <w:tc>
          <w:tcPr>
            <w:tcW w:w="930" w:type="dxa"/>
            <w:vAlign w:val="center"/>
          </w:tcPr>
          <w:p>
            <w:pPr>
              <w:spacing w:line="240" w:lineRule="atLeast"/>
              <w:jc w:val="center"/>
              <w:rPr>
                <w:sz w:val="24"/>
              </w:rPr>
            </w:pPr>
            <w:r>
              <w:rPr>
                <w:rFonts w:hint="eastAsia"/>
                <w:sz w:val="24"/>
              </w:rPr>
              <w:t>81.3</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Merge w:val="restart"/>
            <w:vAlign w:val="center"/>
          </w:tcPr>
          <w:p>
            <w:pPr>
              <w:spacing w:line="240" w:lineRule="atLeast"/>
              <w:ind w:left="-105" w:leftChars="-50" w:right="-105" w:rightChars="-50"/>
              <w:jc w:val="center"/>
              <w:rPr>
                <w:rFonts w:eastAsia="仿宋_GB2312"/>
                <w:bCs/>
                <w:sz w:val="24"/>
              </w:rPr>
            </w:pPr>
            <w:r>
              <w:rPr>
                <w:rFonts w:eastAsia="仿宋_GB2312"/>
                <w:bCs/>
                <w:sz w:val="24"/>
              </w:rPr>
              <w:t>浓缩</w:t>
            </w:r>
          </w:p>
          <w:p>
            <w:pPr>
              <w:spacing w:line="240" w:lineRule="atLeast"/>
              <w:ind w:left="-105" w:leftChars="-50" w:right="-105" w:rightChars="-50"/>
              <w:jc w:val="center"/>
              <w:rPr>
                <w:rFonts w:eastAsia="仿宋_GB2312"/>
                <w:bCs/>
                <w:sz w:val="24"/>
              </w:rPr>
            </w:pPr>
          </w:p>
        </w:tc>
        <w:tc>
          <w:tcPr>
            <w:tcW w:w="2492" w:type="dxa"/>
            <w:vAlign w:val="center"/>
          </w:tcPr>
          <w:p>
            <w:pPr>
              <w:pStyle w:val="126"/>
            </w:pPr>
            <w:r>
              <w:t>二效蒸发器操作位</w:t>
            </w:r>
          </w:p>
        </w:tc>
        <w:tc>
          <w:tcPr>
            <w:tcW w:w="1080" w:type="dxa"/>
            <w:vAlign w:val="center"/>
          </w:tcPr>
          <w:p>
            <w:pPr>
              <w:spacing w:line="0" w:lineRule="atLeast"/>
              <w:jc w:val="center"/>
              <w:rPr>
                <w:rFonts w:eastAsia="仿宋_GB2312"/>
                <w:sz w:val="24"/>
              </w:rPr>
            </w:pPr>
            <w:r>
              <w:rPr>
                <w:rFonts w:eastAsia="仿宋_GB2312"/>
                <w:sz w:val="24"/>
              </w:rPr>
              <w:t>100</w:t>
            </w:r>
          </w:p>
        </w:tc>
        <w:tc>
          <w:tcPr>
            <w:tcW w:w="1140" w:type="dxa"/>
            <w:vAlign w:val="center"/>
          </w:tcPr>
          <w:p>
            <w:pPr>
              <w:adjustRightInd w:val="0"/>
              <w:spacing w:line="240" w:lineRule="atLeast"/>
              <w:jc w:val="center"/>
              <w:rPr>
                <w:sz w:val="24"/>
              </w:rPr>
            </w:pPr>
            <w:r>
              <w:rPr>
                <w:rFonts w:hint="eastAsia"/>
                <w:sz w:val="24"/>
              </w:rPr>
              <w:t>83.1</w:t>
            </w:r>
          </w:p>
        </w:tc>
        <w:tc>
          <w:tcPr>
            <w:tcW w:w="930" w:type="dxa"/>
            <w:vMerge w:val="restart"/>
            <w:vAlign w:val="center"/>
          </w:tcPr>
          <w:p>
            <w:pPr>
              <w:spacing w:line="240" w:lineRule="atLeast"/>
              <w:jc w:val="center"/>
              <w:rPr>
                <w:sz w:val="24"/>
              </w:rPr>
            </w:pPr>
            <w:r>
              <w:rPr>
                <w:rFonts w:hint="eastAsia"/>
                <w:sz w:val="24"/>
              </w:rPr>
              <w:t>80.9</w:t>
            </w:r>
          </w:p>
          <w:p>
            <w:pPr>
              <w:spacing w:line="0" w:lineRule="atLeast"/>
              <w:jc w:val="center"/>
              <w:rPr>
                <w:rFonts w:eastAsia="仿宋_GB2312"/>
                <w:sz w:val="24"/>
              </w:rPr>
            </w:pPr>
          </w:p>
        </w:tc>
        <w:tc>
          <w:tcPr>
            <w:tcW w:w="1115" w:type="dxa"/>
            <w:vMerge w:val="restart"/>
            <w:vAlign w:val="center"/>
          </w:tcPr>
          <w:p>
            <w:pPr>
              <w:spacing w:line="0" w:lineRule="atLeast"/>
              <w:jc w:val="center"/>
              <w:rPr>
                <w:rFonts w:eastAsia="仿宋_GB2312"/>
                <w:sz w:val="24"/>
              </w:rPr>
            </w:pPr>
            <w:r>
              <w:rPr>
                <w:rFonts w:eastAsia="仿宋_GB2312"/>
                <w:sz w:val="24"/>
              </w:rPr>
              <w:t>85</w:t>
            </w:r>
          </w:p>
        </w:tc>
        <w:tc>
          <w:tcPr>
            <w:tcW w:w="857" w:type="dxa"/>
            <w:vMerge w:val="restart"/>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continue"/>
            <w:vAlign w:val="center"/>
          </w:tcPr>
          <w:p>
            <w:pPr>
              <w:spacing w:line="0" w:lineRule="atLeast"/>
              <w:jc w:val="center"/>
              <w:rPr>
                <w:rFonts w:eastAsia="仿宋_GB2312"/>
                <w:sz w:val="24"/>
              </w:rPr>
            </w:pPr>
          </w:p>
        </w:tc>
        <w:tc>
          <w:tcPr>
            <w:tcW w:w="2492" w:type="dxa"/>
            <w:vAlign w:val="center"/>
          </w:tcPr>
          <w:p>
            <w:pPr>
              <w:pStyle w:val="126"/>
            </w:pPr>
            <w:r>
              <w:t>氯化钾溶解槽监测位</w:t>
            </w:r>
          </w:p>
        </w:tc>
        <w:tc>
          <w:tcPr>
            <w:tcW w:w="1080" w:type="dxa"/>
            <w:vAlign w:val="center"/>
          </w:tcPr>
          <w:p>
            <w:pPr>
              <w:spacing w:line="0" w:lineRule="atLeast"/>
              <w:jc w:val="center"/>
              <w:rPr>
                <w:rFonts w:eastAsia="仿宋_GB2312"/>
                <w:sz w:val="24"/>
              </w:rPr>
            </w:pPr>
            <w:r>
              <w:rPr>
                <w:rFonts w:eastAsia="仿宋_GB2312"/>
                <w:sz w:val="24"/>
              </w:rPr>
              <w:t>100</w:t>
            </w:r>
          </w:p>
        </w:tc>
        <w:tc>
          <w:tcPr>
            <w:tcW w:w="1140" w:type="dxa"/>
            <w:vAlign w:val="center"/>
          </w:tcPr>
          <w:p>
            <w:pPr>
              <w:spacing w:line="240" w:lineRule="atLeast"/>
              <w:ind w:left="-105" w:leftChars="-50" w:right="-105" w:rightChars="-50"/>
              <w:jc w:val="center"/>
              <w:rPr>
                <w:sz w:val="24"/>
              </w:rPr>
            </w:pPr>
            <w:r>
              <w:rPr>
                <w:rFonts w:hint="eastAsia"/>
                <w:sz w:val="24"/>
              </w:rPr>
              <w:t>84.5</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continue"/>
            <w:vAlign w:val="center"/>
          </w:tcPr>
          <w:p>
            <w:pPr>
              <w:spacing w:line="0" w:lineRule="atLeast"/>
              <w:jc w:val="center"/>
              <w:rPr>
                <w:rFonts w:eastAsia="仿宋_GB2312"/>
                <w:sz w:val="24"/>
              </w:rPr>
            </w:pPr>
          </w:p>
        </w:tc>
        <w:tc>
          <w:tcPr>
            <w:tcW w:w="2492" w:type="dxa"/>
            <w:vAlign w:val="center"/>
          </w:tcPr>
          <w:p>
            <w:pPr>
              <w:pStyle w:val="126"/>
            </w:pPr>
            <w:r>
              <w:t>浓缩池巡检位</w:t>
            </w:r>
          </w:p>
        </w:tc>
        <w:tc>
          <w:tcPr>
            <w:tcW w:w="1080" w:type="dxa"/>
            <w:vAlign w:val="center"/>
          </w:tcPr>
          <w:p>
            <w:pPr>
              <w:spacing w:line="0" w:lineRule="atLeast"/>
              <w:jc w:val="center"/>
              <w:rPr>
                <w:rFonts w:eastAsia="仿宋_GB2312"/>
                <w:sz w:val="24"/>
              </w:rPr>
            </w:pPr>
            <w:r>
              <w:rPr>
                <w:rFonts w:eastAsia="仿宋_GB2312"/>
                <w:sz w:val="24"/>
              </w:rPr>
              <w:t>60</w:t>
            </w:r>
          </w:p>
        </w:tc>
        <w:tc>
          <w:tcPr>
            <w:tcW w:w="1140" w:type="dxa"/>
            <w:vAlign w:val="center"/>
          </w:tcPr>
          <w:p>
            <w:pPr>
              <w:adjustRightInd w:val="0"/>
              <w:spacing w:line="240" w:lineRule="atLeast"/>
              <w:jc w:val="center"/>
              <w:rPr>
                <w:sz w:val="24"/>
              </w:rPr>
            </w:pPr>
            <w:r>
              <w:rPr>
                <w:rFonts w:hint="eastAsia"/>
                <w:sz w:val="24"/>
              </w:rPr>
              <w:t>82.5</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pStyle w:val="126"/>
            </w:pPr>
            <w:r>
              <w:t>精制</w:t>
            </w:r>
          </w:p>
        </w:tc>
        <w:tc>
          <w:tcPr>
            <w:tcW w:w="2492" w:type="dxa"/>
            <w:vAlign w:val="center"/>
          </w:tcPr>
          <w:p>
            <w:pPr>
              <w:pStyle w:val="126"/>
            </w:pPr>
            <w:r>
              <w:t>溶解过滤罐操作位</w:t>
            </w:r>
          </w:p>
        </w:tc>
        <w:tc>
          <w:tcPr>
            <w:tcW w:w="1080" w:type="dxa"/>
            <w:vAlign w:val="center"/>
          </w:tcPr>
          <w:p>
            <w:pPr>
              <w:spacing w:line="0" w:lineRule="atLeast"/>
              <w:jc w:val="center"/>
              <w:rPr>
                <w:rFonts w:eastAsia="仿宋_GB2312"/>
                <w:sz w:val="24"/>
              </w:rPr>
            </w:pPr>
            <w:r>
              <w:rPr>
                <w:rFonts w:eastAsia="仿宋_GB2312"/>
                <w:sz w:val="24"/>
              </w:rPr>
              <w:t>240</w:t>
            </w:r>
          </w:p>
        </w:tc>
        <w:tc>
          <w:tcPr>
            <w:tcW w:w="1140" w:type="dxa"/>
            <w:vAlign w:val="center"/>
          </w:tcPr>
          <w:p>
            <w:pPr>
              <w:adjustRightInd w:val="0"/>
              <w:spacing w:line="240" w:lineRule="atLeast"/>
              <w:jc w:val="center"/>
              <w:rPr>
                <w:sz w:val="24"/>
              </w:rPr>
            </w:pPr>
            <w:r>
              <w:rPr>
                <w:rFonts w:hint="eastAsia"/>
                <w:sz w:val="24"/>
              </w:rPr>
              <w:t>84.1</w:t>
            </w:r>
          </w:p>
        </w:tc>
        <w:tc>
          <w:tcPr>
            <w:tcW w:w="930" w:type="dxa"/>
            <w:vAlign w:val="center"/>
          </w:tcPr>
          <w:p>
            <w:pPr>
              <w:spacing w:line="240" w:lineRule="atLeast"/>
              <w:jc w:val="center"/>
              <w:rPr>
                <w:sz w:val="24"/>
              </w:rPr>
            </w:pPr>
            <w:r>
              <w:rPr>
                <w:rFonts w:hint="eastAsia"/>
                <w:sz w:val="24"/>
              </w:rPr>
              <w:t>81.1</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restart"/>
            <w:vAlign w:val="center"/>
          </w:tcPr>
          <w:p>
            <w:pPr>
              <w:pStyle w:val="126"/>
              <w:rPr>
                <w:bCs/>
                <w:color w:val="000000"/>
              </w:rPr>
            </w:pPr>
            <w:r>
              <w:rPr>
                <w:bCs/>
                <w:color w:val="000000"/>
              </w:rPr>
              <w:t>冷却</w:t>
            </w:r>
          </w:p>
          <w:p>
            <w:pPr>
              <w:spacing w:line="0" w:lineRule="atLeast"/>
              <w:jc w:val="center"/>
              <w:rPr>
                <w:rFonts w:eastAsia="仿宋_GB2312"/>
                <w:sz w:val="24"/>
              </w:rPr>
            </w:pPr>
          </w:p>
        </w:tc>
        <w:tc>
          <w:tcPr>
            <w:tcW w:w="2492" w:type="dxa"/>
            <w:vAlign w:val="center"/>
          </w:tcPr>
          <w:p>
            <w:pPr>
              <w:pStyle w:val="126"/>
              <w:rPr>
                <w:bCs/>
                <w:color w:val="000000"/>
              </w:rPr>
            </w:pPr>
            <w:r>
              <w:rPr>
                <w:bCs/>
                <w:color w:val="000000"/>
              </w:rPr>
              <w:t>精品冷却罐进料位</w:t>
            </w:r>
          </w:p>
        </w:tc>
        <w:tc>
          <w:tcPr>
            <w:tcW w:w="1080" w:type="dxa"/>
            <w:vAlign w:val="center"/>
          </w:tcPr>
          <w:p>
            <w:pPr>
              <w:spacing w:line="0" w:lineRule="atLeast"/>
              <w:jc w:val="center"/>
              <w:rPr>
                <w:rFonts w:eastAsia="仿宋_GB2312"/>
                <w:sz w:val="24"/>
              </w:rPr>
            </w:pPr>
            <w:r>
              <w:rPr>
                <w:rFonts w:eastAsia="仿宋_GB2312"/>
                <w:sz w:val="24"/>
              </w:rPr>
              <w:t>120</w:t>
            </w:r>
          </w:p>
        </w:tc>
        <w:tc>
          <w:tcPr>
            <w:tcW w:w="1140" w:type="dxa"/>
            <w:vAlign w:val="center"/>
          </w:tcPr>
          <w:p>
            <w:pPr>
              <w:adjustRightInd w:val="0"/>
              <w:spacing w:line="240" w:lineRule="atLeast"/>
              <w:jc w:val="center"/>
              <w:rPr>
                <w:sz w:val="24"/>
              </w:rPr>
            </w:pPr>
            <w:r>
              <w:rPr>
                <w:rFonts w:hint="eastAsia"/>
                <w:sz w:val="24"/>
              </w:rPr>
              <w:t>83.6</w:t>
            </w:r>
          </w:p>
        </w:tc>
        <w:tc>
          <w:tcPr>
            <w:tcW w:w="930" w:type="dxa"/>
            <w:vMerge w:val="restart"/>
            <w:vAlign w:val="center"/>
          </w:tcPr>
          <w:p>
            <w:pPr>
              <w:spacing w:line="240" w:lineRule="atLeast"/>
              <w:jc w:val="center"/>
              <w:rPr>
                <w:sz w:val="24"/>
              </w:rPr>
            </w:pPr>
            <w:r>
              <w:rPr>
                <w:rFonts w:hint="eastAsia"/>
                <w:sz w:val="24"/>
              </w:rPr>
              <w:t>80.9</w:t>
            </w:r>
          </w:p>
          <w:p>
            <w:pPr>
              <w:spacing w:line="0" w:lineRule="atLeast"/>
              <w:jc w:val="center"/>
              <w:rPr>
                <w:rFonts w:eastAsia="仿宋_GB2312"/>
                <w:sz w:val="24"/>
              </w:rPr>
            </w:pPr>
          </w:p>
        </w:tc>
        <w:tc>
          <w:tcPr>
            <w:tcW w:w="1115" w:type="dxa"/>
            <w:vMerge w:val="restart"/>
            <w:vAlign w:val="center"/>
          </w:tcPr>
          <w:p>
            <w:pPr>
              <w:spacing w:line="0" w:lineRule="atLeast"/>
              <w:jc w:val="center"/>
              <w:rPr>
                <w:rFonts w:eastAsia="仿宋_GB2312"/>
                <w:sz w:val="24"/>
              </w:rPr>
            </w:pPr>
            <w:r>
              <w:rPr>
                <w:rFonts w:eastAsia="仿宋_GB2312"/>
                <w:sz w:val="24"/>
              </w:rPr>
              <w:t>85</w:t>
            </w:r>
          </w:p>
        </w:tc>
        <w:tc>
          <w:tcPr>
            <w:tcW w:w="857" w:type="dxa"/>
            <w:vMerge w:val="restart"/>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continue"/>
            <w:vAlign w:val="center"/>
          </w:tcPr>
          <w:p>
            <w:pPr>
              <w:spacing w:line="0" w:lineRule="atLeast"/>
              <w:jc w:val="center"/>
              <w:rPr>
                <w:rFonts w:eastAsia="仿宋_GB2312"/>
                <w:sz w:val="24"/>
              </w:rPr>
            </w:pPr>
          </w:p>
        </w:tc>
        <w:tc>
          <w:tcPr>
            <w:tcW w:w="2492" w:type="dxa"/>
            <w:vAlign w:val="center"/>
          </w:tcPr>
          <w:p>
            <w:pPr>
              <w:pStyle w:val="126"/>
              <w:rPr>
                <w:bCs/>
                <w:color w:val="000000"/>
              </w:rPr>
            </w:pPr>
            <w:r>
              <w:rPr>
                <w:bCs/>
                <w:color w:val="000000"/>
              </w:rPr>
              <w:t>精品冷却罐出料位</w:t>
            </w:r>
          </w:p>
        </w:tc>
        <w:tc>
          <w:tcPr>
            <w:tcW w:w="1080" w:type="dxa"/>
            <w:vAlign w:val="center"/>
          </w:tcPr>
          <w:p>
            <w:pPr>
              <w:spacing w:line="0" w:lineRule="atLeast"/>
              <w:jc w:val="center"/>
              <w:rPr>
                <w:rFonts w:eastAsia="仿宋_GB2312"/>
                <w:sz w:val="24"/>
              </w:rPr>
            </w:pPr>
            <w:r>
              <w:rPr>
                <w:rFonts w:eastAsia="仿宋_GB2312"/>
                <w:sz w:val="24"/>
              </w:rPr>
              <w:t>120</w:t>
            </w:r>
          </w:p>
        </w:tc>
        <w:tc>
          <w:tcPr>
            <w:tcW w:w="1140" w:type="dxa"/>
            <w:vAlign w:val="center"/>
          </w:tcPr>
          <w:p>
            <w:pPr>
              <w:adjustRightInd w:val="0"/>
              <w:spacing w:line="240" w:lineRule="atLeast"/>
              <w:jc w:val="center"/>
              <w:rPr>
                <w:sz w:val="24"/>
              </w:rPr>
            </w:pPr>
            <w:r>
              <w:rPr>
                <w:rFonts w:hint="eastAsia"/>
                <w:sz w:val="24"/>
              </w:rPr>
              <w:t>84.1</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pStyle w:val="126"/>
              <w:rPr>
                <w:bCs/>
                <w:color w:val="000000"/>
              </w:rPr>
            </w:pPr>
            <w:r>
              <w:rPr>
                <w:bCs/>
                <w:color w:val="000000"/>
              </w:rPr>
              <w:t>进料</w:t>
            </w:r>
          </w:p>
        </w:tc>
        <w:tc>
          <w:tcPr>
            <w:tcW w:w="2492" w:type="dxa"/>
            <w:vAlign w:val="center"/>
          </w:tcPr>
          <w:p>
            <w:pPr>
              <w:pStyle w:val="126"/>
              <w:rPr>
                <w:bCs/>
                <w:color w:val="000000"/>
              </w:rPr>
            </w:pPr>
            <w:r>
              <w:rPr>
                <w:bCs/>
                <w:color w:val="000000"/>
              </w:rPr>
              <w:t>流化床进料操作位</w:t>
            </w:r>
          </w:p>
        </w:tc>
        <w:tc>
          <w:tcPr>
            <w:tcW w:w="1080" w:type="dxa"/>
            <w:vAlign w:val="center"/>
          </w:tcPr>
          <w:p>
            <w:pPr>
              <w:spacing w:line="0" w:lineRule="atLeast"/>
              <w:jc w:val="center"/>
              <w:rPr>
                <w:rFonts w:eastAsia="仿宋_GB2312"/>
                <w:sz w:val="24"/>
              </w:rPr>
            </w:pPr>
            <w:r>
              <w:rPr>
                <w:rFonts w:eastAsia="仿宋_GB2312"/>
                <w:sz w:val="24"/>
              </w:rPr>
              <w:t>240</w:t>
            </w:r>
          </w:p>
        </w:tc>
        <w:tc>
          <w:tcPr>
            <w:tcW w:w="1140" w:type="dxa"/>
            <w:vAlign w:val="center"/>
          </w:tcPr>
          <w:p>
            <w:pPr>
              <w:adjustRightInd w:val="0"/>
              <w:spacing w:line="240" w:lineRule="atLeast"/>
              <w:jc w:val="center"/>
              <w:rPr>
                <w:sz w:val="24"/>
              </w:rPr>
            </w:pPr>
            <w:r>
              <w:rPr>
                <w:rFonts w:hint="eastAsia"/>
                <w:sz w:val="24"/>
              </w:rPr>
              <w:t>86.7</w:t>
            </w:r>
          </w:p>
        </w:tc>
        <w:tc>
          <w:tcPr>
            <w:tcW w:w="930" w:type="dxa"/>
            <w:vAlign w:val="center"/>
          </w:tcPr>
          <w:p>
            <w:pPr>
              <w:spacing w:line="240" w:lineRule="atLeast"/>
              <w:jc w:val="center"/>
              <w:rPr>
                <w:sz w:val="24"/>
              </w:rPr>
            </w:pPr>
            <w:r>
              <w:rPr>
                <w:rFonts w:hint="eastAsia"/>
                <w:sz w:val="24"/>
              </w:rPr>
              <w:t>83.7</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pStyle w:val="126"/>
              <w:rPr>
                <w:bCs/>
                <w:color w:val="000000"/>
              </w:rPr>
            </w:pPr>
            <w:r>
              <w:rPr>
                <w:bCs/>
                <w:color w:val="000000"/>
              </w:rPr>
              <w:t>包装</w:t>
            </w:r>
          </w:p>
        </w:tc>
        <w:tc>
          <w:tcPr>
            <w:tcW w:w="2492" w:type="dxa"/>
            <w:vAlign w:val="center"/>
          </w:tcPr>
          <w:p>
            <w:pPr>
              <w:pStyle w:val="126"/>
              <w:rPr>
                <w:bCs/>
                <w:color w:val="000000"/>
              </w:rPr>
            </w:pPr>
            <w:r>
              <w:rPr>
                <w:bCs/>
                <w:color w:val="000000"/>
              </w:rPr>
              <w:t>包装操作位</w:t>
            </w:r>
          </w:p>
        </w:tc>
        <w:tc>
          <w:tcPr>
            <w:tcW w:w="1080" w:type="dxa"/>
            <w:vAlign w:val="center"/>
          </w:tcPr>
          <w:p>
            <w:pPr>
              <w:spacing w:line="0" w:lineRule="atLeast"/>
              <w:jc w:val="center"/>
              <w:rPr>
                <w:rFonts w:eastAsia="仿宋_GB2312"/>
                <w:sz w:val="24"/>
              </w:rPr>
            </w:pPr>
            <w:r>
              <w:rPr>
                <w:rFonts w:eastAsia="仿宋_GB2312"/>
                <w:sz w:val="24"/>
              </w:rPr>
              <w:t>240</w:t>
            </w:r>
          </w:p>
        </w:tc>
        <w:tc>
          <w:tcPr>
            <w:tcW w:w="1140" w:type="dxa"/>
            <w:vAlign w:val="center"/>
          </w:tcPr>
          <w:p>
            <w:pPr>
              <w:adjustRightInd w:val="0"/>
              <w:spacing w:line="240" w:lineRule="atLeast"/>
              <w:jc w:val="center"/>
              <w:rPr>
                <w:sz w:val="24"/>
              </w:rPr>
            </w:pPr>
            <w:r>
              <w:rPr>
                <w:rFonts w:hint="eastAsia"/>
                <w:sz w:val="24"/>
              </w:rPr>
              <w:t>85.8</w:t>
            </w:r>
          </w:p>
        </w:tc>
        <w:tc>
          <w:tcPr>
            <w:tcW w:w="930" w:type="dxa"/>
            <w:vAlign w:val="center"/>
          </w:tcPr>
          <w:p>
            <w:pPr>
              <w:spacing w:line="240" w:lineRule="atLeast"/>
              <w:jc w:val="center"/>
              <w:rPr>
                <w:sz w:val="24"/>
              </w:rPr>
            </w:pPr>
            <w:r>
              <w:rPr>
                <w:rFonts w:hint="eastAsia"/>
                <w:sz w:val="24"/>
              </w:rPr>
              <w:t>82.8</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restart"/>
            <w:vAlign w:val="center"/>
          </w:tcPr>
          <w:p>
            <w:pPr>
              <w:spacing w:line="240" w:lineRule="atLeast"/>
              <w:ind w:left="-105" w:leftChars="-50" w:right="-105" w:rightChars="-50"/>
              <w:jc w:val="center"/>
              <w:rPr>
                <w:rFonts w:eastAsia="仿宋_GB2312"/>
                <w:bCs/>
                <w:sz w:val="24"/>
              </w:rPr>
            </w:pPr>
            <w:r>
              <w:rPr>
                <w:rFonts w:eastAsia="仿宋_GB2312"/>
                <w:bCs/>
                <w:sz w:val="24"/>
              </w:rPr>
              <w:t>生产</w:t>
            </w:r>
            <w:r>
              <w:rPr>
                <w:rFonts w:hint="eastAsia" w:eastAsia="仿宋_GB2312"/>
                <w:bCs/>
                <w:sz w:val="24"/>
              </w:rPr>
              <w:t>二</w:t>
            </w:r>
            <w:r>
              <w:rPr>
                <w:rFonts w:eastAsia="仿宋_GB2312"/>
                <w:bCs/>
                <w:sz w:val="24"/>
              </w:rPr>
              <w:t>车间</w:t>
            </w:r>
          </w:p>
          <w:p>
            <w:pPr>
              <w:spacing w:line="240" w:lineRule="atLeast"/>
              <w:ind w:left="-105" w:leftChars="-50" w:right="-105" w:rightChars="-50"/>
              <w:jc w:val="center"/>
              <w:rPr>
                <w:rFonts w:eastAsia="仿宋_GB2312"/>
                <w:bCs/>
                <w:sz w:val="24"/>
              </w:rPr>
            </w:pPr>
          </w:p>
        </w:tc>
        <w:tc>
          <w:tcPr>
            <w:tcW w:w="1284" w:type="dxa"/>
            <w:vMerge w:val="restart"/>
            <w:vAlign w:val="center"/>
          </w:tcPr>
          <w:p>
            <w:pPr>
              <w:spacing w:line="240" w:lineRule="atLeast"/>
              <w:ind w:left="-105" w:leftChars="-50" w:right="-105" w:rightChars="-50"/>
              <w:jc w:val="center"/>
              <w:rPr>
                <w:rFonts w:eastAsia="仿宋_GB2312"/>
                <w:bCs/>
                <w:sz w:val="24"/>
              </w:rPr>
            </w:pPr>
            <w:r>
              <w:rPr>
                <w:rFonts w:eastAsia="仿宋_GB2312"/>
                <w:bCs/>
                <w:sz w:val="24"/>
              </w:rPr>
              <w:t>投料</w:t>
            </w:r>
          </w:p>
        </w:tc>
        <w:tc>
          <w:tcPr>
            <w:tcW w:w="2492" w:type="dxa"/>
            <w:vAlign w:val="center"/>
          </w:tcPr>
          <w:p>
            <w:pPr>
              <w:pStyle w:val="126"/>
            </w:pPr>
            <w:r>
              <w:t>硝酸铵打料位</w:t>
            </w:r>
          </w:p>
        </w:tc>
        <w:tc>
          <w:tcPr>
            <w:tcW w:w="1080" w:type="dxa"/>
            <w:vAlign w:val="center"/>
          </w:tcPr>
          <w:p>
            <w:pPr>
              <w:spacing w:line="0" w:lineRule="atLeast"/>
              <w:jc w:val="center"/>
              <w:rPr>
                <w:rFonts w:eastAsia="仿宋_GB2312"/>
                <w:sz w:val="24"/>
              </w:rPr>
            </w:pPr>
            <w:r>
              <w:rPr>
                <w:rFonts w:eastAsia="仿宋_GB2312"/>
                <w:sz w:val="24"/>
              </w:rPr>
              <w:t>60</w:t>
            </w:r>
          </w:p>
        </w:tc>
        <w:tc>
          <w:tcPr>
            <w:tcW w:w="1140" w:type="dxa"/>
            <w:vAlign w:val="center"/>
          </w:tcPr>
          <w:p>
            <w:pPr>
              <w:adjustRightInd w:val="0"/>
              <w:spacing w:line="240" w:lineRule="atLeast"/>
              <w:jc w:val="center"/>
              <w:rPr>
                <w:sz w:val="24"/>
              </w:rPr>
            </w:pPr>
            <w:r>
              <w:rPr>
                <w:rFonts w:hint="eastAsia"/>
                <w:sz w:val="24"/>
              </w:rPr>
              <w:t>83.8</w:t>
            </w:r>
          </w:p>
        </w:tc>
        <w:tc>
          <w:tcPr>
            <w:tcW w:w="930" w:type="dxa"/>
            <w:vMerge w:val="restart"/>
            <w:vAlign w:val="center"/>
          </w:tcPr>
          <w:p>
            <w:pPr>
              <w:spacing w:line="240" w:lineRule="atLeast"/>
              <w:jc w:val="center"/>
              <w:rPr>
                <w:sz w:val="24"/>
              </w:rPr>
            </w:pPr>
            <w:r>
              <w:rPr>
                <w:rFonts w:hint="eastAsia"/>
                <w:sz w:val="24"/>
              </w:rPr>
              <w:t>81.2</w:t>
            </w:r>
          </w:p>
          <w:p>
            <w:pPr>
              <w:spacing w:line="0" w:lineRule="atLeast"/>
              <w:jc w:val="center"/>
              <w:rPr>
                <w:rFonts w:eastAsia="仿宋_GB2312"/>
                <w:sz w:val="24"/>
              </w:rPr>
            </w:pPr>
          </w:p>
        </w:tc>
        <w:tc>
          <w:tcPr>
            <w:tcW w:w="1115" w:type="dxa"/>
            <w:vMerge w:val="restart"/>
            <w:vAlign w:val="center"/>
          </w:tcPr>
          <w:p>
            <w:pPr>
              <w:spacing w:line="0" w:lineRule="atLeast"/>
              <w:jc w:val="center"/>
              <w:rPr>
                <w:rFonts w:eastAsia="仿宋_GB2312"/>
                <w:sz w:val="24"/>
              </w:rPr>
            </w:pPr>
            <w:r>
              <w:rPr>
                <w:rFonts w:eastAsia="仿宋_GB2312"/>
                <w:sz w:val="24"/>
              </w:rPr>
              <w:t>85</w:t>
            </w:r>
          </w:p>
        </w:tc>
        <w:tc>
          <w:tcPr>
            <w:tcW w:w="857" w:type="dxa"/>
            <w:vMerge w:val="restart"/>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Merge w:val="continue"/>
            <w:vAlign w:val="center"/>
          </w:tcPr>
          <w:p>
            <w:pPr>
              <w:spacing w:line="240" w:lineRule="atLeast"/>
              <w:ind w:left="-105" w:leftChars="-50" w:right="-105" w:rightChars="-50"/>
              <w:jc w:val="center"/>
              <w:rPr>
                <w:rFonts w:eastAsia="仿宋_GB2312"/>
                <w:bCs/>
                <w:sz w:val="24"/>
              </w:rPr>
            </w:pPr>
          </w:p>
        </w:tc>
        <w:tc>
          <w:tcPr>
            <w:tcW w:w="2492" w:type="dxa"/>
            <w:vAlign w:val="center"/>
          </w:tcPr>
          <w:p>
            <w:pPr>
              <w:pStyle w:val="126"/>
            </w:pPr>
            <w:r>
              <w:t>氯化钾投料位</w:t>
            </w:r>
          </w:p>
        </w:tc>
        <w:tc>
          <w:tcPr>
            <w:tcW w:w="1080" w:type="dxa"/>
            <w:vAlign w:val="center"/>
          </w:tcPr>
          <w:p>
            <w:pPr>
              <w:spacing w:line="0" w:lineRule="atLeast"/>
              <w:jc w:val="center"/>
              <w:rPr>
                <w:rFonts w:eastAsia="仿宋_GB2312"/>
                <w:sz w:val="24"/>
              </w:rPr>
            </w:pPr>
            <w:r>
              <w:rPr>
                <w:rFonts w:eastAsia="仿宋_GB2312"/>
                <w:sz w:val="24"/>
              </w:rPr>
              <w:t>90</w:t>
            </w:r>
          </w:p>
        </w:tc>
        <w:tc>
          <w:tcPr>
            <w:tcW w:w="1140" w:type="dxa"/>
            <w:vAlign w:val="center"/>
          </w:tcPr>
          <w:p>
            <w:pPr>
              <w:adjustRightInd w:val="0"/>
              <w:spacing w:line="240" w:lineRule="atLeast"/>
              <w:jc w:val="center"/>
              <w:rPr>
                <w:sz w:val="24"/>
              </w:rPr>
            </w:pPr>
            <w:r>
              <w:rPr>
                <w:rFonts w:hint="eastAsia"/>
                <w:sz w:val="24"/>
              </w:rPr>
              <w:t>84.6</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Merge w:val="continue"/>
            <w:vAlign w:val="center"/>
          </w:tcPr>
          <w:p>
            <w:pPr>
              <w:spacing w:line="240" w:lineRule="atLeast"/>
              <w:ind w:left="-105" w:leftChars="-50" w:right="-105" w:rightChars="-50"/>
              <w:jc w:val="center"/>
              <w:rPr>
                <w:rFonts w:eastAsia="仿宋_GB2312"/>
                <w:bCs/>
                <w:sz w:val="24"/>
              </w:rPr>
            </w:pPr>
          </w:p>
        </w:tc>
        <w:tc>
          <w:tcPr>
            <w:tcW w:w="2492" w:type="dxa"/>
            <w:vAlign w:val="center"/>
          </w:tcPr>
          <w:p>
            <w:pPr>
              <w:pStyle w:val="126"/>
            </w:pPr>
            <w:r>
              <w:t>氯化铵包装位</w:t>
            </w:r>
          </w:p>
        </w:tc>
        <w:tc>
          <w:tcPr>
            <w:tcW w:w="1080" w:type="dxa"/>
            <w:vAlign w:val="center"/>
          </w:tcPr>
          <w:p>
            <w:pPr>
              <w:spacing w:line="0" w:lineRule="atLeast"/>
              <w:jc w:val="center"/>
              <w:rPr>
                <w:rFonts w:eastAsia="仿宋_GB2312"/>
                <w:sz w:val="24"/>
              </w:rPr>
            </w:pPr>
            <w:r>
              <w:rPr>
                <w:rFonts w:eastAsia="仿宋_GB2312"/>
                <w:sz w:val="24"/>
              </w:rPr>
              <w:t>90</w:t>
            </w:r>
          </w:p>
        </w:tc>
        <w:tc>
          <w:tcPr>
            <w:tcW w:w="1140" w:type="dxa"/>
            <w:vAlign w:val="center"/>
          </w:tcPr>
          <w:p>
            <w:pPr>
              <w:adjustRightInd w:val="0"/>
              <w:spacing w:line="240" w:lineRule="atLeast"/>
              <w:jc w:val="center"/>
              <w:rPr>
                <w:sz w:val="24"/>
              </w:rPr>
            </w:pPr>
            <w:r>
              <w:rPr>
                <w:rFonts w:hint="eastAsia"/>
                <w:sz w:val="24"/>
              </w:rPr>
              <w:t>84.1</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Align w:val="center"/>
          </w:tcPr>
          <w:p>
            <w:pPr>
              <w:spacing w:line="240" w:lineRule="atLeast"/>
              <w:ind w:left="-105" w:leftChars="-50" w:right="-105" w:rightChars="-50"/>
              <w:jc w:val="center"/>
              <w:rPr>
                <w:rFonts w:eastAsia="仿宋_GB2312"/>
                <w:bCs/>
                <w:sz w:val="24"/>
              </w:rPr>
            </w:pPr>
            <w:r>
              <w:rPr>
                <w:rFonts w:eastAsia="仿宋_GB2312"/>
                <w:bCs/>
                <w:sz w:val="24"/>
              </w:rPr>
              <w:t>抽滤</w:t>
            </w:r>
          </w:p>
        </w:tc>
        <w:tc>
          <w:tcPr>
            <w:tcW w:w="2492" w:type="dxa"/>
            <w:vAlign w:val="center"/>
          </w:tcPr>
          <w:p>
            <w:pPr>
              <w:pStyle w:val="126"/>
            </w:pPr>
            <w:r>
              <w:t>抽滤进料位</w:t>
            </w:r>
          </w:p>
        </w:tc>
        <w:tc>
          <w:tcPr>
            <w:tcW w:w="1080" w:type="dxa"/>
            <w:vAlign w:val="center"/>
          </w:tcPr>
          <w:p>
            <w:pPr>
              <w:spacing w:line="0" w:lineRule="atLeast"/>
              <w:jc w:val="center"/>
              <w:rPr>
                <w:rFonts w:eastAsia="仿宋_GB2312"/>
                <w:sz w:val="24"/>
              </w:rPr>
            </w:pPr>
            <w:r>
              <w:rPr>
                <w:rFonts w:eastAsia="仿宋_GB2312"/>
                <w:sz w:val="24"/>
              </w:rPr>
              <w:t>300</w:t>
            </w:r>
          </w:p>
        </w:tc>
        <w:tc>
          <w:tcPr>
            <w:tcW w:w="1140" w:type="dxa"/>
            <w:vAlign w:val="center"/>
          </w:tcPr>
          <w:p>
            <w:pPr>
              <w:adjustRightInd w:val="0"/>
              <w:spacing w:line="240" w:lineRule="atLeast"/>
              <w:jc w:val="center"/>
              <w:rPr>
                <w:sz w:val="24"/>
              </w:rPr>
            </w:pPr>
            <w:r>
              <w:rPr>
                <w:rFonts w:hint="eastAsia"/>
                <w:sz w:val="24"/>
              </w:rPr>
              <w:t>84.0</w:t>
            </w:r>
          </w:p>
        </w:tc>
        <w:tc>
          <w:tcPr>
            <w:tcW w:w="930" w:type="dxa"/>
            <w:vAlign w:val="center"/>
          </w:tcPr>
          <w:p>
            <w:pPr>
              <w:spacing w:line="240" w:lineRule="atLeast"/>
              <w:jc w:val="center"/>
              <w:rPr>
                <w:sz w:val="24"/>
              </w:rPr>
            </w:pPr>
            <w:r>
              <w:rPr>
                <w:rFonts w:hint="eastAsia"/>
                <w:sz w:val="24"/>
              </w:rPr>
              <w:t>82.0</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240" w:lineRule="atLeast"/>
              <w:ind w:left="-105" w:leftChars="-50" w:right="-105" w:rightChars="-50"/>
              <w:jc w:val="center"/>
              <w:rPr>
                <w:rFonts w:eastAsia="仿宋_GB2312"/>
                <w:bCs/>
                <w:sz w:val="24"/>
              </w:rPr>
            </w:pPr>
          </w:p>
        </w:tc>
        <w:tc>
          <w:tcPr>
            <w:tcW w:w="1284" w:type="dxa"/>
            <w:vMerge w:val="restart"/>
            <w:vAlign w:val="center"/>
          </w:tcPr>
          <w:p>
            <w:pPr>
              <w:spacing w:line="240" w:lineRule="atLeast"/>
              <w:ind w:left="-105" w:leftChars="-50" w:right="-105" w:rightChars="-50"/>
              <w:jc w:val="center"/>
              <w:rPr>
                <w:rFonts w:eastAsia="仿宋_GB2312"/>
                <w:bCs/>
                <w:sz w:val="24"/>
              </w:rPr>
            </w:pPr>
            <w:r>
              <w:rPr>
                <w:rFonts w:eastAsia="仿宋_GB2312"/>
                <w:bCs/>
                <w:sz w:val="24"/>
              </w:rPr>
              <w:t>浓缩</w:t>
            </w:r>
          </w:p>
          <w:p>
            <w:pPr>
              <w:spacing w:line="240" w:lineRule="atLeast"/>
              <w:ind w:left="-105" w:leftChars="-50" w:right="-105" w:rightChars="-50"/>
              <w:jc w:val="center"/>
              <w:rPr>
                <w:rFonts w:eastAsia="仿宋_GB2312"/>
                <w:bCs/>
                <w:sz w:val="24"/>
              </w:rPr>
            </w:pPr>
          </w:p>
        </w:tc>
        <w:tc>
          <w:tcPr>
            <w:tcW w:w="2492" w:type="dxa"/>
            <w:vAlign w:val="center"/>
          </w:tcPr>
          <w:p>
            <w:pPr>
              <w:pStyle w:val="126"/>
            </w:pPr>
            <w:r>
              <w:t>二效蒸发器操作位</w:t>
            </w:r>
          </w:p>
        </w:tc>
        <w:tc>
          <w:tcPr>
            <w:tcW w:w="1080" w:type="dxa"/>
            <w:vAlign w:val="center"/>
          </w:tcPr>
          <w:p>
            <w:pPr>
              <w:spacing w:line="0" w:lineRule="atLeast"/>
              <w:jc w:val="center"/>
              <w:rPr>
                <w:rFonts w:eastAsia="仿宋_GB2312"/>
                <w:sz w:val="24"/>
              </w:rPr>
            </w:pPr>
            <w:r>
              <w:rPr>
                <w:rFonts w:eastAsia="仿宋_GB2312"/>
                <w:sz w:val="24"/>
              </w:rPr>
              <w:t>100</w:t>
            </w:r>
          </w:p>
        </w:tc>
        <w:tc>
          <w:tcPr>
            <w:tcW w:w="1140" w:type="dxa"/>
            <w:vAlign w:val="center"/>
          </w:tcPr>
          <w:p>
            <w:pPr>
              <w:adjustRightInd w:val="0"/>
              <w:spacing w:line="240" w:lineRule="atLeast"/>
              <w:jc w:val="center"/>
              <w:rPr>
                <w:sz w:val="24"/>
              </w:rPr>
            </w:pPr>
            <w:r>
              <w:rPr>
                <w:rFonts w:hint="eastAsia"/>
                <w:sz w:val="24"/>
              </w:rPr>
              <w:t>84.4</w:t>
            </w:r>
          </w:p>
        </w:tc>
        <w:tc>
          <w:tcPr>
            <w:tcW w:w="930" w:type="dxa"/>
            <w:vMerge w:val="restart"/>
            <w:vAlign w:val="center"/>
          </w:tcPr>
          <w:p>
            <w:pPr>
              <w:spacing w:line="240" w:lineRule="atLeast"/>
              <w:jc w:val="center"/>
              <w:rPr>
                <w:sz w:val="24"/>
              </w:rPr>
            </w:pPr>
            <w:r>
              <w:rPr>
                <w:rFonts w:hint="eastAsia"/>
                <w:sz w:val="24"/>
              </w:rPr>
              <w:t>81.4</w:t>
            </w:r>
          </w:p>
          <w:p>
            <w:pPr>
              <w:spacing w:line="0" w:lineRule="atLeast"/>
              <w:jc w:val="center"/>
              <w:rPr>
                <w:rFonts w:eastAsia="仿宋_GB2312"/>
                <w:sz w:val="24"/>
              </w:rPr>
            </w:pPr>
          </w:p>
        </w:tc>
        <w:tc>
          <w:tcPr>
            <w:tcW w:w="1115" w:type="dxa"/>
            <w:vMerge w:val="restart"/>
            <w:vAlign w:val="center"/>
          </w:tcPr>
          <w:p>
            <w:pPr>
              <w:spacing w:line="0" w:lineRule="atLeast"/>
              <w:jc w:val="center"/>
              <w:rPr>
                <w:rFonts w:eastAsia="仿宋_GB2312"/>
                <w:sz w:val="24"/>
              </w:rPr>
            </w:pPr>
            <w:r>
              <w:rPr>
                <w:rFonts w:eastAsia="仿宋_GB2312"/>
                <w:sz w:val="24"/>
              </w:rPr>
              <w:t>85</w:t>
            </w:r>
          </w:p>
        </w:tc>
        <w:tc>
          <w:tcPr>
            <w:tcW w:w="857" w:type="dxa"/>
            <w:vMerge w:val="restart"/>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continue"/>
            <w:vAlign w:val="center"/>
          </w:tcPr>
          <w:p>
            <w:pPr>
              <w:spacing w:line="0" w:lineRule="atLeast"/>
              <w:jc w:val="center"/>
              <w:rPr>
                <w:rFonts w:eastAsia="仿宋_GB2312"/>
                <w:sz w:val="24"/>
              </w:rPr>
            </w:pPr>
          </w:p>
        </w:tc>
        <w:tc>
          <w:tcPr>
            <w:tcW w:w="2492" w:type="dxa"/>
            <w:vAlign w:val="center"/>
          </w:tcPr>
          <w:p>
            <w:pPr>
              <w:pStyle w:val="126"/>
            </w:pPr>
            <w:r>
              <w:t>氯化钾溶解槽监测位</w:t>
            </w:r>
          </w:p>
        </w:tc>
        <w:tc>
          <w:tcPr>
            <w:tcW w:w="1080" w:type="dxa"/>
            <w:vAlign w:val="center"/>
          </w:tcPr>
          <w:p>
            <w:pPr>
              <w:spacing w:line="0" w:lineRule="atLeast"/>
              <w:jc w:val="center"/>
              <w:rPr>
                <w:rFonts w:eastAsia="仿宋_GB2312"/>
                <w:sz w:val="24"/>
              </w:rPr>
            </w:pPr>
            <w:r>
              <w:rPr>
                <w:rFonts w:eastAsia="仿宋_GB2312"/>
                <w:sz w:val="24"/>
              </w:rPr>
              <w:t>100</w:t>
            </w:r>
          </w:p>
        </w:tc>
        <w:tc>
          <w:tcPr>
            <w:tcW w:w="1140" w:type="dxa"/>
            <w:vAlign w:val="center"/>
          </w:tcPr>
          <w:p>
            <w:pPr>
              <w:spacing w:line="240" w:lineRule="atLeast"/>
              <w:ind w:left="-105" w:leftChars="-50" w:right="-105" w:rightChars="-50"/>
              <w:jc w:val="center"/>
              <w:rPr>
                <w:sz w:val="24"/>
              </w:rPr>
            </w:pPr>
            <w:r>
              <w:rPr>
                <w:rFonts w:hint="eastAsia"/>
                <w:sz w:val="24"/>
              </w:rPr>
              <w:t>84.2</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continue"/>
            <w:vAlign w:val="center"/>
          </w:tcPr>
          <w:p>
            <w:pPr>
              <w:spacing w:line="0" w:lineRule="atLeast"/>
              <w:jc w:val="center"/>
              <w:rPr>
                <w:rFonts w:eastAsia="仿宋_GB2312"/>
                <w:sz w:val="24"/>
              </w:rPr>
            </w:pPr>
          </w:p>
        </w:tc>
        <w:tc>
          <w:tcPr>
            <w:tcW w:w="2492" w:type="dxa"/>
            <w:vAlign w:val="center"/>
          </w:tcPr>
          <w:p>
            <w:pPr>
              <w:pStyle w:val="126"/>
            </w:pPr>
            <w:r>
              <w:t>浓缩池巡检位</w:t>
            </w:r>
          </w:p>
        </w:tc>
        <w:tc>
          <w:tcPr>
            <w:tcW w:w="1080" w:type="dxa"/>
            <w:vAlign w:val="center"/>
          </w:tcPr>
          <w:p>
            <w:pPr>
              <w:spacing w:line="0" w:lineRule="atLeast"/>
              <w:jc w:val="center"/>
              <w:rPr>
                <w:rFonts w:eastAsia="仿宋_GB2312"/>
                <w:sz w:val="24"/>
              </w:rPr>
            </w:pPr>
            <w:r>
              <w:rPr>
                <w:rFonts w:eastAsia="仿宋_GB2312"/>
                <w:sz w:val="24"/>
              </w:rPr>
              <w:t>60</w:t>
            </w:r>
          </w:p>
        </w:tc>
        <w:tc>
          <w:tcPr>
            <w:tcW w:w="1140" w:type="dxa"/>
            <w:vAlign w:val="center"/>
          </w:tcPr>
          <w:p>
            <w:pPr>
              <w:adjustRightInd w:val="0"/>
              <w:spacing w:line="240" w:lineRule="atLeast"/>
              <w:jc w:val="center"/>
              <w:rPr>
                <w:sz w:val="24"/>
              </w:rPr>
            </w:pPr>
            <w:r>
              <w:rPr>
                <w:rFonts w:hint="eastAsia"/>
                <w:sz w:val="24"/>
              </w:rPr>
              <w:t>83.3</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pStyle w:val="126"/>
            </w:pPr>
            <w:r>
              <w:t>精制</w:t>
            </w:r>
          </w:p>
        </w:tc>
        <w:tc>
          <w:tcPr>
            <w:tcW w:w="2492" w:type="dxa"/>
            <w:vAlign w:val="center"/>
          </w:tcPr>
          <w:p>
            <w:pPr>
              <w:pStyle w:val="126"/>
            </w:pPr>
            <w:r>
              <w:t>溶解过滤罐操作位</w:t>
            </w:r>
          </w:p>
        </w:tc>
        <w:tc>
          <w:tcPr>
            <w:tcW w:w="1080" w:type="dxa"/>
            <w:vAlign w:val="center"/>
          </w:tcPr>
          <w:p>
            <w:pPr>
              <w:spacing w:line="0" w:lineRule="atLeast"/>
              <w:jc w:val="center"/>
              <w:rPr>
                <w:rFonts w:eastAsia="仿宋_GB2312"/>
                <w:sz w:val="24"/>
              </w:rPr>
            </w:pPr>
            <w:r>
              <w:rPr>
                <w:rFonts w:eastAsia="仿宋_GB2312"/>
                <w:sz w:val="24"/>
              </w:rPr>
              <w:t>240</w:t>
            </w:r>
          </w:p>
        </w:tc>
        <w:tc>
          <w:tcPr>
            <w:tcW w:w="1140" w:type="dxa"/>
            <w:vAlign w:val="center"/>
          </w:tcPr>
          <w:p>
            <w:pPr>
              <w:adjustRightInd w:val="0"/>
              <w:spacing w:line="240" w:lineRule="atLeast"/>
              <w:jc w:val="center"/>
              <w:rPr>
                <w:sz w:val="24"/>
              </w:rPr>
            </w:pPr>
            <w:r>
              <w:rPr>
                <w:rFonts w:hint="eastAsia"/>
                <w:sz w:val="24"/>
              </w:rPr>
              <w:t>84.0</w:t>
            </w:r>
          </w:p>
        </w:tc>
        <w:tc>
          <w:tcPr>
            <w:tcW w:w="930" w:type="dxa"/>
            <w:vAlign w:val="center"/>
          </w:tcPr>
          <w:p>
            <w:pPr>
              <w:spacing w:line="240" w:lineRule="atLeast"/>
              <w:jc w:val="center"/>
              <w:rPr>
                <w:sz w:val="24"/>
              </w:rPr>
            </w:pPr>
            <w:r>
              <w:rPr>
                <w:rFonts w:hint="eastAsia"/>
                <w:sz w:val="24"/>
              </w:rPr>
              <w:t>81.0</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restart"/>
            <w:vAlign w:val="center"/>
          </w:tcPr>
          <w:p>
            <w:pPr>
              <w:pStyle w:val="126"/>
              <w:rPr>
                <w:bCs/>
                <w:color w:val="000000"/>
              </w:rPr>
            </w:pPr>
            <w:r>
              <w:rPr>
                <w:bCs/>
                <w:color w:val="000000"/>
              </w:rPr>
              <w:t>冷却</w:t>
            </w:r>
          </w:p>
          <w:p>
            <w:pPr>
              <w:spacing w:line="0" w:lineRule="atLeast"/>
              <w:jc w:val="center"/>
              <w:rPr>
                <w:rFonts w:eastAsia="仿宋_GB2312"/>
                <w:sz w:val="24"/>
              </w:rPr>
            </w:pPr>
          </w:p>
        </w:tc>
        <w:tc>
          <w:tcPr>
            <w:tcW w:w="2492" w:type="dxa"/>
            <w:vAlign w:val="center"/>
          </w:tcPr>
          <w:p>
            <w:pPr>
              <w:pStyle w:val="126"/>
              <w:rPr>
                <w:bCs/>
                <w:color w:val="000000"/>
              </w:rPr>
            </w:pPr>
            <w:r>
              <w:rPr>
                <w:bCs/>
                <w:color w:val="000000"/>
              </w:rPr>
              <w:t>精品冷却罐进料位</w:t>
            </w:r>
          </w:p>
        </w:tc>
        <w:tc>
          <w:tcPr>
            <w:tcW w:w="1080" w:type="dxa"/>
            <w:vAlign w:val="center"/>
          </w:tcPr>
          <w:p>
            <w:pPr>
              <w:spacing w:line="0" w:lineRule="atLeast"/>
              <w:jc w:val="center"/>
              <w:rPr>
                <w:rFonts w:eastAsia="仿宋_GB2312"/>
                <w:sz w:val="24"/>
              </w:rPr>
            </w:pPr>
            <w:r>
              <w:rPr>
                <w:rFonts w:eastAsia="仿宋_GB2312"/>
                <w:sz w:val="24"/>
              </w:rPr>
              <w:t>120</w:t>
            </w:r>
          </w:p>
        </w:tc>
        <w:tc>
          <w:tcPr>
            <w:tcW w:w="1140" w:type="dxa"/>
            <w:vAlign w:val="center"/>
          </w:tcPr>
          <w:p>
            <w:pPr>
              <w:adjustRightInd w:val="0"/>
              <w:spacing w:line="240" w:lineRule="atLeast"/>
              <w:jc w:val="center"/>
              <w:rPr>
                <w:sz w:val="24"/>
              </w:rPr>
            </w:pPr>
            <w:r>
              <w:rPr>
                <w:rFonts w:hint="eastAsia"/>
                <w:sz w:val="24"/>
              </w:rPr>
              <w:t>84.1</w:t>
            </w:r>
          </w:p>
        </w:tc>
        <w:tc>
          <w:tcPr>
            <w:tcW w:w="930" w:type="dxa"/>
            <w:vMerge w:val="restart"/>
            <w:vAlign w:val="center"/>
          </w:tcPr>
          <w:p>
            <w:pPr>
              <w:spacing w:line="240" w:lineRule="atLeast"/>
              <w:jc w:val="center"/>
              <w:rPr>
                <w:sz w:val="24"/>
              </w:rPr>
            </w:pPr>
            <w:r>
              <w:rPr>
                <w:rFonts w:hint="eastAsia"/>
                <w:sz w:val="24"/>
              </w:rPr>
              <w:t>81.0</w:t>
            </w:r>
          </w:p>
          <w:p>
            <w:pPr>
              <w:spacing w:line="0" w:lineRule="atLeast"/>
              <w:jc w:val="center"/>
              <w:rPr>
                <w:rFonts w:eastAsia="仿宋_GB2312"/>
                <w:sz w:val="24"/>
              </w:rPr>
            </w:pPr>
          </w:p>
        </w:tc>
        <w:tc>
          <w:tcPr>
            <w:tcW w:w="1115" w:type="dxa"/>
            <w:vMerge w:val="restart"/>
            <w:vAlign w:val="center"/>
          </w:tcPr>
          <w:p>
            <w:pPr>
              <w:spacing w:line="0" w:lineRule="atLeast"/>
              <w:jc w:val="center"/>
              <w:rPr>
                <w:rFonts w:eastAsia="仿宋_GB2312"/>
                <w:sz w:val="24"/>
              </w:rPr>
            </w:pPr>
            <w:r>
              <w:rPr>
                <w:rFonts w:eastAsia="仿宋_GB2312"/>
                <w:sz w:val="24"/>
              </w:rPr>
              <w:t>85</w:t>
            </w:r>
          </w:p>
        </w:tc>
        <w:tc>
          <w:tcPr>
            <w:tcW w:w="857" w:type="dxa"/>
            <w:vMerge w:val="restart"/>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Merge w:val="continue"/>
            <w:vAlign w:val="center"/>
          </w:tcPr>
          <w:p>
            <w:pPr>
              <w:spacing w:line="0" w:lineRule="atLeast"/>
              <w:jc w:val="center"/>
              <w:rPr>
                <w:rFonts w:eastAsia="仿宋_GB2312"/>
                <w:sz w:val="24"/>
              </w:rPr>
            </w:pPr>
          </w:p>
        </w:tc>
        <w:tc>
          <w:tcPr>
            <w:tcW w:w="2492" w:type="dxa"/>
            <w:vAlign w:val="center"/>
          </w:tcPr>
          <w:p>
            <w:pPr>
              <w:pStyle w:val="126"/>
              <w:rPr>
                <w:bCs/>
                <w:color w:val="000000"/>
              </w:rPr>
            </w:pPr>
            <w:r>
              <w:rPr>
                <w:bCs/>
                <w:color w:val="000000"/>
              </w:rPr>
              <w:t>精品冷却罐出料位</w:t>
            </w:r>
          </w:p>
        </w:tc>
        <w:tc>
          <w:tcPr>
            <w:tcW w:w="1080" w:type="dxa"/>
            <w:vAlign w:val="center"/>
          </w:tcPr>
          <w:p>
            <w:pPr>
              <w:spacing w:line="0" w:lineRule="atLeast"/>
              <w:jc w:val="center"/>
              <w:rPr>
                <w:rFonts w:eastAsia="仿宋_GB2312"/>
                <w:sz w:val="24"/>
              </w:rPr>
            </w:pPr>
            <w:r>
              <w:rPr>
                <w:rFonts w:eastAsia="仿宋_GB2312"/>
                <w:sz w:val="24"/>
              </w:rPr>
              <w:t>120</w:t>
            </w:r>
          </w:p>
        </w:tc>
        <w:tc>
          <w:tcPr>
            <w:tcW w:w="1140" w:type="dxa"/>
            <w:vAlign w:val="center"/>
          </w:tcPr>
          <w:p>
            <w:pPr>
              <w:adjustRightInd w:val="0"/>
              <w:spacing w:line="240" w:lineRule="atLeast"/>
              <w:jc w:val="center"/>
              <w:rPr>
                <w:sz w:val="24"/>
              </w:rPr>
            </w:pPr>
            <w:r>
              <w:rPr>
                <w:rFonts w:hint="eastAsia"/>
                <w:sz w:val="24"/>
              </w:rPr>
              <w:t>83.9</w:t>
            </w:r>
          </w:p>
        </w:tc>
        <w:tc>
          <w:tcPr>
            <w:tcW w:w="930" w:type="dxa"/>
            <w:vMerge w:val="continue"/>
            <w:vAlign w:val="center"/>
          </w:tcPr>
          <w:p>
            <w:pPr>
              <w:spacing w:line="0" w:lineRule="atLeast"/>
              <w:jc w:val="center"/>
              <w:rPr>
                <w:rFonts w:eastAsia="仿宋_GB2312"/>
                <w:sz w:val="24"/>
              </w:rPr>
            </w:pPr>
          </w:p>
        </w:tc>
        <w:tc>
          <w:tcPr>
            <w:tcW w:w="1115" w:type="dxa"/>
            <w:vMerge w:val="continue"/>
            <w:vAlign w:val="center"/>
          </w:tcPr>
          <w:p>
            <w:pPr>
              <w:spacing w:line="0" w:lineRule="atLeast"/>
              <w:jc w:val="center"/>
              <w:rPr>
                <w:rFonts w:eastAsia="仿宋_GB2312"/>
                <w:sz w:val="24"/>
              </w:rPr>
            </w:pPr>
          </w:p>
        </w:tc>
        <w:tc>
          <w:tcPr>
            <w:tcW w:w="857" w:type="dxa"/>
            <w:vMerge w:val="continue"/>
            <w:vAlign w:val="center"/>
          </w:tcPr>
          <w:p>
            <w:pPr>
              <w:spacing w:line="0" w:lineRule="atLeas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pStyle w:val="126"/>
              <w:rPr>
                <w:bCs/>
                <w:color w:val="000000"/>
              </w:rPr>
            </w:pPr>
            <w:r>
              <w:rPr>
                <w:bCs/>
                <w:color w:val="000000"/>
              </w:rPr>
              <w:t>进料</w:t>
            </w:r>
          </w:p>
        </w:tc>
        <w:tc>
          <w:tcPr>
            <w:tcW w:w="2492" w:type="dxa"/>
            <w:vAlign w:val="center"/>
          </w:tcPr>
          <w:p>
            <w:pPr>
              <w:pStyle w:val="126"/>
              <w:rPr>
                <w:bCs/>
                <w:color w:val="000000"/>
              </w:rPr>
            </w:pPr>
            <w:r>
              <w:rPr>
                <w:bCs/>
                <w:color w:val="000000"/>
              </w:rPr>
              <w:t>流化床进料操作位</w:t>
            </w:r>
          </w:p>
        </w:tc>
        <w:tc>
          <w:tcPr>
            <w:tcW w:w="1080" w:type="dxa"/>
            <w:vAlign w:val="center"/>
          </w:tcPr>
          <w:p>
            <w:pPr>
              <w:spacing w:line="0" w:lineRule="atLeast"/>
              <w:jc w:val="center"/>
              <w:rPr>
                <w:rFonts w:eastAsia="仿宋_GB2312"/>
                <w:sz w:val="24"/>
              </w:rPr>
            </w:pPr>
            <w:r>
              <w:rPr>
                <w:rFonts w:eastAsia="仿宋_GB2312"/>
                <w:sz w:val="24"/>
              </w:rPr>
              <w:t>240</w:t>
            </w:r>
          </w:p>
        </w:tc>
        <w:tc>
          <w:tcPr>
            <w:tcW w:w="1140" w:type="dxa"/>
            <w:vAlign w:val="center"/>
          </w:tcPr>
          <w:p>
            <w:pPr>
              <w:adjustRightInd w:val="0"/>
              <w:spacing w:line="240" w:lineRule="atLeast"/>
              <w:jc w:val="center"/>
              <w:rPr>
                <w:sz w:val="24"/>
              </w:rPr>
            </w:pPr>
            <w:r>
              <w:rPr>
                <w:rFonts w:hint="eastAsia"/>
                <w:sz w:val="24"/>
              </w:rPr>
              <w:t>87.1</w:t>
            </w:r>
          </w:p>
        </w:tc>
        <w:tc>
          <w:tcPr>
            <w:tcW w:w="930" w:type="dxa"/>
            <w:vAlign w:val="center"/>
          </w:tcPr>
          <w:p>
            <w:pPr>
              <w:spacing w:line="240" w:lineRule="atLeast"/>
              <w:jc w:val="center"/>
              <w:rPr>
                <w:sz w:val="24"/>
              </w:rPr>
            </w:pPr>
            <w:r>
              <w:rPr>
                <w:rFonts w:hint="eastAsia"/>
                <w:sz w:val="24"/>
              </w:rPr>
              <w:t>84.1</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pStyle w:val="126"/>
              <w:rPr>
                <w:bCs/>
                <w:color w:val="000000"/>
              </w:rPr>
            </w:pPr>
            <w:r>
              <w:rPr>
                <w:bCs/>
                <w:color w:val="000000"/>
              </w:rPr>
              <w:t>包装</w:t>
            </w:r>
          </w:p>
        </w:tc>
        <w:tc>
          <w:tcPr>
            <w:tcW w:w="2492" w:type="dxa"/>
            <w:vAlign w:val="center"/>
          </w:tcPr>
          <w:p>
            <w:pPr>
              <w:pStyle w:val="126"/>
              <w:rPr>
                <w:bCs/>
                <w:color w:val="000000"/>
              </w:rPr>
            </w:pPr>
            <w:r>
              <w:rPr>
                <w:bCs/>
                <w:color w:val="000000"/>
              </w:rPr>
              <w:t>包装操作位</w:t>
            </w:r>
          </w:p>
        </w:tc>
        <w:tc>
          <w:tcPr>
            <w:tcW w:w="1080" w:type="dxa"/>
            <w:vAlign w:val="center"/>
          </w:tcPr>
          <w:p>
            <w:pPr>
              <w:spacing w:line="0" w:lineRule="atLeast"/>
              <w:jc w:val="center"/>
              <w:rPr>
                <w:rFonts w:eastAsia="仿宋_GB2312"/>
                <w:sz w:val="24"/>
              </w:rPr>
            </w:pPr>
            <w:r>
              <w:rPr>
                <w:rFonts w:eastAsia="仿宋_GB2312"/>
                <w:sz w:val="24"/>
              </w:rPr>
              <w:t>240</w:t>
            </w:r>
          </w:p>
        </w:tc>
        <w:tc>
          <w:tcPr>
            <w:tcW w:w="1140" w:type="dxa"/>
            <w:vAlign w:val="center"/>
          </w:tcPr>
          <w:p>
            <w:pPr>
              <w:adjustRightInd w:val="0"/>
              <w:spacing w:line="240" w:lineRule="atLeast"/>
              <w:jc w:val="center"/>
              <w:rPr>
                <w:sz w:val="24"/>
              </w:rPr>
            </w:pPr>
            <w:r>
              <w:rPr>
                <w:rFonts w:hint="eastAsia"/>
                <w:sz w:val="24"/>
              </w:rPr>
              <w:t>86.9</w:t>
            </w:r>
          </w:p>
        </w:tc>
        <w:tc>
          <w:tcPr>
            <w:tcW w:w="930" w:type="dxa"/>
            <w:vAlign w:val="center"/>
          </w:tcPr>
          <w:p>
            <w:pPr>
              <w:spacing w:line="240" w:lineRule="atLeast"/>
              <w:jc w:val="center"/>
              <w:rPr>
                <w:sz w:val="24"/>
              </w:rPr>
            </w:pPr>
            <w:r>
              <w:rPr>
                <w:rFonts w:hint="eastAsia"/>
                <w:sz w:val="24"/>
              </w:rPr>
              <w:t>83.9</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restart"/>
            <w:vAlign w:val="center"/>
          </w:tcPr>
          <w:p>
            <w:pPr>
              <w:spacing w:line="0" w:lineRule="atLeast"/>
              <w:jc w:val="center"/>
              <w:rPr>
                <w:rFonts w:eastAsia="仿宋_GB2312"/>
                <w:sz w:val="24"/>
              </w:rPr>
            </w:pPr>
            <w:r>
              <w:rPr>
                <w:rFonts w:eastAsia="仿宋_GB2312"/>
                <w:sz w:val="24"/>
              </w:rPr>
              <w:t>光电硝酸钾车间</w:t>
            </w:r>
          </w:p>
        </w:tc>
        <w:tc>
          <w:tcPr>
            <w:tcW w:w="1284" w:type="dxa"/>
            <w:vAlign w:val="center"/>
          </w:tcPr>
          <w:p>
            <w:pPr>
              <w:spacing w:line="0" w:lineRule="atLeast"/>
              <w:jc w:val="center"/>
              <w:rPr>
                <w:rFonts w:eastAsia="仿宋_GB2312"/>
                <w:sz w:val="24"/>
              </w:rPr>
            </w:pPr>
            <w:r>
              <w:rPr>
                <w:rFonts w:eastAsia="仿宋_GB2312"/>
                <w:sz w:val="24"/>
              </w:rPr>
              <w:t>精制</w:t>
            </w:r>
          </w:p>
        </w:tc>
        <w:tc>
          <w:tcPr>
            <w:tcW w:w="2492" w:type="dxa"/>
            <w:vAlign w:val="center"/>
          </w:tcPr>
          <w:p>
            <w:pPr>
              <w:spacing w:line="0" w:lineRule="atLeast"/>
              <w:jc w:val="center"/>
              <w:rPr>
                <w:rFonts w:eastAsia="仿宋_GB2312"/>
                <w:sz w:val="24"/>
              </w:rPr>
            </w:pPr>
            <w:r>
              <w:rPr>
                <w:rFonts w:eastAsia="仿宋_GB2312"/>
                <w:sz w:val="24"/>
              </w:rPr>
              <w:t>溶剂槽投料位</w:t>
            </w:r>
          </w:p>
        </w:tc>
        <w:tc>
          <w:tcPr>
            <w:tcW w:w="1080" w:type="dxa"/>
            <w:vAlign w:val="center"/>
          </w:tcPr>
          <w:p>
            <w:pPr>
              <w:spacing w:line="0" w:lineRule="atLeast"/>
              <w:jc w:val="center"/>
              <w:rPr>
                <w:rFonts w:eastAsia="仿宋_GB2312"/>
                <w:sz w:val="24"/>
              </w:rPr>
            </w:pPr>
            <w:r>
              <w:rPr>
                <w:rFonts w:eastAsia="仿宋_GB2312"/>
                <w:sz w:val="24"/>
              </w:rPr>
              <w:t>90</w:t>
            </w:r>
          </w:p>
        </w:tc>
        <w:tc>
          <w:tcPr>
            <w:tcW w:w="1140" w:type="dxa"/>
            <w:vAlign w:val="center"/>
          </w:tcPr>
          <w:p>
            <w:pPr>
              <w:adjustRightInd w:val="0"/>
              <w:spacing w:line="240" w:lineRule="atLeast"/>
              <w:jc w:val="center"/>
              <w:rPr>
                <w:sz w:val="24"/>
              </w:rPr>
            </w:pPr>
            <w:r>
              <w:rPr>
                <w:rFonts w:hint="eastAsia"/>
                <w:sz w:val="24"/>
              </w:rPr>
              <w:t>80.1</w:t>
            </w:r>
          </w:p>
        </w:tc>
        <w:tc>
          <w:tcPr>
            <w:tcW w:w="930" w:type="dxa"/>
            <w:vAlign w:val="center"/>
          </w:tcPr>
          <w:p>
            <w:pPr>
              <w:spacing w:line="240" w:lineRule="atLeast"/>
              <w:jc w:val="center"/>
              <w:rPr>
                <w:sz w:val="24"/>
              </w:rPr>
            </w:pPr>
            <w:r>
              <w:rPr>
                <w:rFonts w:hint="eastAsia"/>
                <w:sz w:val="24"/>
              </w:rPr>
              <w:t>72.9</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spacing w:line="0" w:lineRule="atLeast"/>
              <w:jc w:val="center"/>
              <w:rPr>
                <w:rFonts w:eastAsia="仿宋_GB2312"/>
                <w:sz w:val="24"/>
              </w:rPr>
            </w:pPr>
            <w:r>
              <w:rPr>
                <w:rFonts w:eastAsia="仿宋_GB2312"/>
                <w:sz w:val="24"/>
              </w:rPr>
              <w:t>冷却</w:t>
            </w:r>
          </w:p>
        </w:tc>
        <w:tc>
          <w:tcPr>
            <w:tcW w:w="2492" w:type="dxa"/>
            <w:vAlign w:val="center"/>
          </w:tcPr>
          <w:p>
            <w:pPr>
              <w:spacing w:line="0" w:lineRule="atLeast"/>
              <w:jc w:val="center"/>
              <w:rPr>
                <w:rFonts w:eastAsia="仿宋_GB2312"/>
                <w:sz w:val="24"/>
              </w:rPr>
            </w:pPr>
            <w:r>
              <w:rPr>
                <w:rFonts w:eastAsia="仿宋_GB2312"/>
                <w:sz w:val="24"/>
              </w:rPr>
              <w:t>冷却操作位</w:t>
            </w:r>
          </w:p>
        </w:tc>
        <w:tc>
          <w:tcPr>
            <w:tcW w:w="1080" w:type="dxa"/>
            <w:vAlign w:val="center"/>
          </w:tcPr>
          <w:p>
            <w:pPr>
              <w:spacing w:line="0" w:lineRule="atLeast"/>
              <w:jc w:val="center"/>
              <w:rPr>
                <w:rFonts w:eastAsia="仿宋_GB2312"/>
                <w:sz w:val="24"/>
              </w:rPr>
            </w:pPr>
            <w:r>
              <w:rPr>
                <w:rFonts w:eastAsia="仿宋_GB2312"/>
                <w:sz w:val="24"/>
              </w:rPr>
              <w:t>150</w:t>
            </w:r>
          </w:p>
        </w:tc>
        <w:tc>
          <w:tcPr>
            <w:tcW w:w="1140" w:type="dxa"/>
            <w:vAlign w:val="center"/>
          </w:tcPr>
          <w:p>
            <w:pPr>
              <w:adjustRightInd w:val="0"/>
              <w:spacing w:line="240" w:lineRule="atLeast"/>
              <w:jc w:val="center"/>
              <w:rPr>
                <w:sz w:val="24"/>
              </w:rPr>
            </w:pPr>
            <w:r>
              <w:rPr>
                <w:rFonts w:hint="eastAsia"/>
                <w:sz w:val="24"/>
              </w:rPr>
              <w:t>82.2</w:t>
            </w:r>
          </w:p>
        </w:tc>
        <w:tc>
          <w:tcPr>
            <w:tcW w:w="930" w:type="dxa"/>
            <w:vAlign w:val="center"/>
          </w:tcPr>
          <w:p>
            <w:pPr>
              <w:spacing w:line="240" w:lineRule="atLeast"/>
              <w:jc w:val="center"/>
              <w:rPr>
                <w:sz w:val="24"/>
              </w:rPr>
            </w:pPr>
            <w:r>
              <w:rPr>
                <w:rFonts w:hint="eastAsia"/>
                <w:sz w:val="24"/>
              </w:rPr>
              <w:t>77.2</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spacing w:line="0" w:lineRule="atLeast"/>
              <w:jc w:val="center"/>
              <w:rPr>
                <w:rFonts w:eastAsia="仿宋_GB2312"/>
                <w:sz w:val="24"/>
              </w:rPr>
            </w:pPr>
            <w:r>
              <w:rPr>
                <w:rFonts w:eastAsia="仿宋_GB2312"/>
                <w:sz w:val="24"/>
              </w:rPr>
              <w:t>进料</w:t>
            </w:r>
          </w:p>
        </w:tc>
        <w:tc>
          <w:tcPr>
            <w:tcW w:w="2492" w:type="dxa"/>
            <w:vAlign w:val="center"/>
          </w:tcPr>
          <w:p>
            <w:pPr>
              <w:spacing w:line="0" w:lineRule="atLeast"/>
              <w:jc w:val="center"/>
              <w:rPr>
                <w:rFonts w:eastAsia="仿宋_GB2312"/>
                <w:sz w:val="24"/>
              </w:rPr>
            </w:pPr>
            <w:r>
              <w:rPr>
                <w:rFonts w:eastAsia="仿宋_GB2312"/>
                <w:sz w:val="24"/>
              </w:rPr>
              <w:t>流化床进料操作位</w:t>
            </w:r>
          </w:p>
        </w:tc>
        <w:tc>
          <w:tcPr>
            <w:tcW w:w="1080" w:type="dxa"/>
            <w:vAlign w:val="center"/>
          </w:tcPr>
          <w:p>
            <w:pPr>
              <w:spacing w:line="0" w:lineRule="atLeast"/>
              <w:jc w:val="center"/>
              <w:rPr>
                <w:rFonts w:eastAsia="仿宋_GB2312"/>
                <w:sz w:val="24"/>
              </w:rPr>
            </w:pPr>
            <w:r>
              <w:rPr>
                <w:rFonts w:eastAsia="仿宋_GB2312"/>
                <w:sz w:val="24"/>
              </w:rPr>
              <w:t>240</w:t>
            </w:r>
          </w:p>
        </w:tc>
        <w:tc>
          <w:tcPr>
            <w:tcW w:w="1140" w:type="dxa"/>
            <w:vAlign w:val="center"/>
          </w:tcPr>
          <w:p>
            <w:pPr>
              <w:adjustRightInd w:val="0"/>
              <w:spacing w:line="240" w:lineRule="atLeast"/>
              <w:jc w:val="center"/>
              <w:rPr>
                <w:sz w:val="24"/>
              </w:rPr>
            </w:pPr>
            <w:r>
              <w:rPr>
                <w:rFonts w:hint="eastAsia"/>
                <w:sz w:val="24"/>
              </w:rPr>
              <w:t>84.4</w:t>
            </w:r>
          </w:p>
        </w:tc>
        <w:tc>
          <w:tcPr>
            <w:tcW w:w="930" w:type="dxa"/>
            <w:vAlign w:val="center"/>
          </w:tcPr>
          <w:p>
            <w:pPr>
              <w:spacing w:line="240" w:lineRule="atLeast"/>
              <w:jc w:val="center"/>
              <w:rPr>
                <w:sz w:val="24"/>
              </w:rPr>
            </w:pPr>
            <w:r>
              <w:rPr>
                <w:rFonts w:hint="eastAsia"/>
                <w:sz w:val="24"/>
              </w:rPr>
              <w:t>81.4</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Merge w:val="continue"/>
            <w:vAlign w:val="center"/>
          </w:tcPr>
          <w:p>
            <w:pPr>
              <w:spacing w:line="0" w:lineRule="atLeast"/>
              <w:jc w:val="center"/>
              <w:rPr>
                <w:rFonts w:eastAsia="仿宋_GB2312"/>
                <w:sz w:val="24"/>
              </w:rPr>
            </w:pPr>
          </w:p>
        </w:tc>
        <w:tc>
          <w:tcPr>
            <w:tcW w:w="1284" w:type="dxa"/>
            <w:vAlign w:val="center"/>
          </w:tcPr>
          <w:p>
            <w:pPr>
              <w:spacing w:line="0" w:lineRule="atLeast"/>
              <w:jc w:val="center"/>
              <w:rPr>
                <w:rFonts w:eastAsia="仿宋_GB2312"/>
                <w:sz w:val="24"/>
              </w:rPr>
            </w:pPr>
            <w:r>
              <w:rPr>
                <w:rFonts w:eastAsia="仿宋_GB2312"/>
                <w:sz w:val="24"/>
              </w:rPr>
              <w:t>包装</w:t>
            </w:r>
          </w:p>
        </w:tc>
        <w:tc>
          <w:tcPr>
            <w:tcW w:w="2492" w:type="dxa"/>
            <w:vAlign w:val="center"/>
          </w:tcPr>
          <w:p>
            <w:pPr>
              <w:spacing w:line="0" w:lineRule="atLeast"/>
              <w:jc w:val="center"/>
              <w:rPr>
                <w:rFonts w:eastAsia="仿宋_GB2312"/>
                <w:sz w:val="24"/>
              </w:rPr>
            </w:pPr>
            <w:r>
              <w:rPr>
                <w:rFonts w:eastAsia="仿宋_GB2312"/>
                <w:sz w:val="24"/>
              </w:rPr>
              <w:t>包装操作位</w:t>
            </w:r>
          </w:p>
        </w:tc>
        <w:tc>
          <w:tcPr>
            <w:tcW w:w="1080" w:type="dxa"/>
            <w:vAlign w:val="center"/>
          </w:tcPr>
          <w:p>
            <w:pPr>
              <w:spacing w:line="0" w:lineRule="atLeast"/>
              <w:jc w:val="center"/>
              <w:rPr>
                <w:rFonts w:eastAsia="仿宋_GB2312"/>
                <w:sz w:val="24"/>
              </w:rPr>
            </w:pPr>
            <w:r>
              <w:rPr>
                <w:rFonts w:eastAsia="仿宋_GB2312"/>
                <w:sz w:val="24"/>
              </w:rPr>
              <w:t>180</w:t>
            </w:r>
          </w:p>
        </w:tc>
        <w:tc>
          <w:tcPr>
            <w:tcW w:w="1140" w:type="dxa"/>
            <w:vAlign w:val="center"/>
          </w:tcPr>
          <w:p>
            <w:pPr>
              <w:adjustRightInd w:val="0"/>
              <w:spacing w:line="240" w:lineRule="atLeast"/>
              <w:jc w:val="center"/>
              <w:rPr>
                <w:sz w:val="24"/>
              </w:rPr>
            </w:pPr>
            <w:r>
              <w:rPr>
                <w:rFonts w:hint="eastAsia"/>
                <w:sz w:val="24"/>
              </w:rPr>
              <w:t>86.2</w:t>
            </w:r>
          </w:p>
        </w:tc>
        <w:tc>
          <w:tcPr>
            <w:tcW w:w="930" w:type="dxa"/>
            <w:vAlign w:val="center"/>
          </w:tcPr>
          <w:p>
            <w:pPr>
              <w:spacing w:line="240" w:lineRule="atLeast"/>
              <w:jc w:val="center"/>
              <w:rPr>
                <w:sz w:val="24"/>
              </w:rPr>
            </w:pPr>
            <w:r>
              <w:rPr>
                <w:rFonts w:hint="eastAsia"/>
                <w:sz w:val="24"/>
              </w:rPr>
              <w:t>81.9</w:t>
            </w:r>
          </w:p>
        </w:tc>
        <w:tc>
          <w:tcPr>
            <w:tcW w:w="1115" w:type="dxa"/>
            <w:vAlign w:val="center"/>
          </w:tcPr>
          <w:p>
            <w:pPr>
              <w:spacing w:line="0" w:lineRule="atLeast"/>
              <w:jc w:val="center"/>
              <w:rPr>
                <w:rFonts w:eastAsia="仿宋_GB2312"/>
                <w:sz w:val="24"/>
              </w:rPr>
            </w:pPr>
            <w:r>
              <w:rPr>
                <w:rFonts w:eastAsia="仿宋_GB2312"/>
                <w:sz w:val="24"/>
              </w:rPr>
              <w:t>85</w:t>
            </w:r>
          </w:p>
        </w:tc>
        <w:tc>
          <w:tcPr>
            <w:tcW w:w="857" w:type="dxa"/>
            <w:vAlign w:val="center"/>
          </w:tcPr>
          <w:p>
            <w:pPr>
              <w:spacing w:line="0" w:lineRule="atLeast"/>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vAlign w:val="center"/>
          </w:tcPr>
          <w:p>
            <w:pPr>
              <w:spacing w:line="0" w:lineRule="atLeast"/>
              <w:jc w:val="center"/>
              <w:rPr>
                <w:rFonts w:eastAsia="仿宋_GB2312"/>
                <w:sz w:val="24"/>
              </w:rPr>
            </w:pPr>
            <w:r>
              <w:rPr>
                <w:rFonts w:hint="eastAsia" w:eastAsia="仿宋_GB2312"/>
                <w:sz w:val="24"/>
              </w:rPr>
              <w:t>/</w:t>
            </w:r>
          </w:p>
        </w:tc>
        <w:tc>
          <w:tcPr>
            <w:tcW w:w="1284" w:type="dxa"/>
            <w:vAlign w:val="center"/>
          </w:tcPr>
          <w:p>
            <w:pPr>
              <w:spacing w:line="0" w:lineRule="atLeast"/>
              <w:jc w:val="center"/>
              <w:rPr>
                <w:rFonts w:eastAsia="仿宋_GB2312"/>
                <w:sz w:val="24"/>
              </w:rPr>
            </w:pPr>
            <w:r>
              <w:rPr>
                <w:rFonts w:hint="eastAsia" w:eastAsia="仿宋_GB2312"/>
                <w:sz w:val="24"/>
              </w:rPr>
              <w:t>/</w:t>
            </w:r>
          </w:p>
        </w:tc>
        <w:tc>
          <w:tcPr>
            <w:tcW w:w="2492" w:type="dxa"/>
            <w:vAlign w:val="center"/>
          </w:tcPr>
          <w:p>
            <w:pPr>
              <w:spacing w:line="0" w:lineRule="atLeast"/>
              <w:jc w:val="center"/>
              <w:rPr>
                <w:rFonts w:eastAsia="仿宋_GB2312"/>
                <w:sz w:val="24"/>
              </w:rPr>
            </w:pPr>
            <w:r>
              <w:rPr>
                <w:rFonts w:hint="eastAsia" w:eastAsia="仿宋_GB2312"/>
                <w:sz w:val="24"/>
              </w:rPr>
              <w:t>休息室</w:t>
            </w:r>
          </w:p>
        </w:tc>
        <w:tc>
          <w:tcPr>
            <w:tcW w:w="1080" w:type="dxa"/>
            <w:vAlign w:val="center"/>
          </w:tcPr>
          <w:p>
            <w:pPr>
              <w:spacing w:line="0" w:lineRule="atLeast"/>
              <w:jc w:val="center"/>
              <w:rPr>
                <w:rFonts w:eastAsia="仿宋_GB2312"/>
                <w:sz w:val="24"/>
              </w:rPr>
            </w:pPr>
            <w:r>
              <w:rPr>
                <w:rFonts w:hint="eastAsia" w:eastAsia="仿宋_GB2312"/>
                <w:sz w:val="24"/>
              </w:rPr>
              <w:t>/</w:t>
            </w:r>
          </w:p>
        </w:tc>
        <w:tc>
          <w:tcPr>
            <w:tcW w:w="1140" w:type="dxa"/>
            <w:vAlign w:val="center"/>
          </w:tcPr>
          <w:p>
            <w:pPr>
              <w:adjustRightInd w:val="0"/>
              <w:spacing w:line="240" w:lineRule="atLeast"/>
              <w:jc w:val="center"/>
              <w:rPr>
                <w:sz w:val="24"/>
              </w:rPr>
            </w:pPr>
            <w:r>
              <w:rPr>
                <w:rFonts w:hint="eastAsia"/>
                <w:sz w:val="24"/>
              </w:rPr>
              <w:t>55.4</w:t>
            </w:r>
          </w:p>
        </w:tc>
        <w:tc>
          <w:tcPr>
            <w:tcW w:w="930" w:type="dxa"/>
            <w:vAlign w:val="center"/>
          </w:tcPr>
          <w:p>
            <w:pPr>
              <w:spacing w:line="240" w:lineRule="atLeast"/>
              <w:jc w:val="center"/>
              <w:rPr>
                <w:sz w:val="24"/>
              </w:rPr>
            </w:pPr>
            <w:r>
              <w:rPr>
                <w:rFonts w:hint="eastAsia"/>
                <w:sz w:val="24"/>
              </w:rPr>
              <w:t>-</w:t>
            </w:r>
          </w:p>
        </w:tc>
        <w:tc>
          <w:tcPr>
            <w:tcW w:w="1115" w:type="dxa"/>
            <w:vAlign w:val="center"/>
          </w:tcPr>
          <w:p>
            <w:pPr>
              <w:spacing w:line="0" w:lineRule="atLeast"/>
              <w:jc w:val="center"/>
              <w:rPr>
                <w:rFonts w:eastAsia="仿宋_GB2312"/>
                <w:sz w:val="24"/>
              </w:rPr>
            </w:pPr>
            <w:r>
              <w:rPr>
                <w:rFonts w:hint="eastAsia" w:eastAsia="仿宋_GB2312"/>
                <w:sz w:val="24"/>
              </w:rPr>
              <w:t>/</w:t>
            </w:r>
          </w:p>
        </w:tc>
        <w:tc>
          <w:tcPr>
            <w:tcW w:w="857" w:type="dxa"/>
            <w:vAlign w:val="center"/>
          </w:tcPr>
          <w:p>
            <w:pPr>
              <w:spacing w:line="0" w:lineRule="atLeast"/>
              <w:jc w:val="center"/>
              <w:rPr>
                <w:rFonts w:eastAsia="仿宋_GB2312"/>
                <w:sz w:val="24"/>
              </w:rPr>
            </w:pPr>
            <w:r>
              <w:rPr>
                <w:rFonts w:hint="eastAsia" w:eastAsia="仿宋_GB2312"/>
                <w:sz w:val="24"/>
              </w:rPr>
              <w:t>/</w:t>
            </w:r>
          </w:p>
        </w:tc>
      </w:tr>
    </w:tbl>
    <w:p>
      <w:pPr>
        <w:pStyle w:val="48"/>
        <w:rPr>
          <w:rFonts w:ascii="Times New Roman"/>
        </w:rPr>
      </w:pPr>
      <w:r>
        <w:rPr>
          <w:rFonts w:hint="eastAsia" w:ascii="Times New Roman"/>
          <w:lang w:val="de-DE"/>
        </w:rPr>
        <w:t>由表</w:t>
      </w:r>
      <w:r>
        <w:rPr>
          <w:rFonts w:hint="eastAsia" w:ascii="Times New Roman"/>
        </w:rPr>
        <w:t>6-13提示，</w:t>
      </w:r>
      <w:r>
        <w:rPr>
          <w:rFonts w:ascii="Times New Roman"/>
        </w:rPr>
        <w:t>本次</w:t>
      </w:r>
      <w:r>
        <w:rPr>
          <w:rFonts w:hint="eastAsia"/>
        </w:rPr>
        <w:t>所检岗位</w:t>
      </w:r>
      <w:r>
        <w:rPr>
          <w:rFonts w:ascii="Times New Roman"/>
        </w:rPr>
        <w:t>工人接触噪声强度</w:t>
      </w:r>
      <w:r>
        <w:rPr>
          <w:rFonts w:hint="eastAsia" w:ascii="Times New Roman"/>
        </w:rPr>
        <w:t>均符合</w:t>
      </w:r>
      <w:r>
        <w:rPr>
          <w:rFonts w:ascii="Times New Roman"/>
        </w:rPr>
        <w:t>职业接触限值的要求</w:t>
      </w:r>
      <w:r>
        <w:rPr>
          <w:rFonts w:hint="eastAsia" w:ascii="Times New Roman"/>
        </w:rPr>
        <w:t>，但除光电硝酸钾车间精制、冷却</w:t>
      </w:r>
      <w:r>
        <w:rPr>
          <w:rFonts w:ascii="Times New Roman"/>
        </w:rPr>
        <w:t>岗</w:t>
      </w:r>
      <w:r>
        <w:rPr>
          <w:rFonts w:hint="eastAsia" w:ascii="Times New Roman"/>
        </w:rPr>
        <w:t>外其余岗位均</w:t>
      </w:r>
      <w:r>
        <w:rPr>
          <w:rFonts w:ascii="Times New Roman"/>
        </w:rPr>
        <w:t>为噪声作业岗。</w:t>
      </w:r>
    </w:p>
    <w:p>
      <w:pPr>
        <w:pStyle w:val="48"/>
        <w:rPr>
          <w:rFonts w:ascii="Times New Roman"/>
        </w:rPr>
      </w:pPr>
      <w:r>
        <w:rPr>
          <w:rFonts w:ascii="Times New Roman"/>
        </w:rPr>
        <w:t>对噪声强度较高的岗位检测了噪声频谱，检测结果见表6-</w:t>
      </w:r>
      <w:r>
        <w:rPr>
          <w:rFonts w:hint="eastAsia" w:ascii="Times New Roman"/>
        </w:rPr>
        <w:t>14</w:t>
      </w:r>
      <w:r>
        <w:rPr>
          <w:rFonts w:ascii="Times New Roman"/>
        </w:rPr>
        <w:t>：</w:t>
      </w:r>
    </w:p>
    <w:p>
      <w:pPr>
        <w:pStyle w:val="48"/>
        <w:ind w:firstLine="2035" w:firstLineChars="650"/>
        <w:rPr>
          <w:rFonts w:ascii="Times New Roman"/>
          <w:b/>
        </w:rPr>
      </w:pPr>
      <w:r>
        <w:rPr>
          <w:rFonts w:ascii="Times New Roman"/>
          <w:b/>
        </w:rPr>
        <w:t>表6-</w:t>
      </w:r>
      <w:r>
        <w:rPr>
          <w:rFonts w:hint="eastAsia" w:ascii="Times New Roman"/>
          <w:b/>
        </w:rPr>
        <w:t>14</w:t>
      </w:r>
      <w:r>
        <w:rPr>
          <w:rFonts w:ascii="Times New Roman"/>
          <w:b/>
        </w:rPr>
        <w:t xml:space="preserve">  岗位噪声频谱检测结果汇总表</w:t>
      </w:r>
    </w:p>
    <w:tbl>
      <w:tblPr>
        <w:tblStyle w:val="30"/>
        <w:tblW w:w="10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451"/>
        <w:gridCol w:w="943"/>
        <w:gridCol w:w="455"/>
        <w:gridCol w:w="697"/>
        <w:gridCol w:w="709"/>
        <w:gridCol w:w="709"/>
        <w:gridCol w:w="709"/>
        <w:gridCol w:w="709"/>
        <w:gridCol w:w="709"/>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9" w:type="dxa"/>
            <w:vMerge w:val="restart"/>
            <w:vAlign w:val="center"/>
          </w:tcPr>
          <w:p>
            <w:pPr>
              <w:spacing w:line="0" w:lineRule="atLeast"/>
              <w:jc w:val="center"/>
              <w:rPr>
                <w:rFonts w:eastAsia="仿宋_GB2312"/>
                <w:bCs/>
                <w:sz w:val="24"/>
              </w:rPr>
            </w:pPr>
            <w:r>
              <w:rPr>
                <w:rFonts w:eastAsia="仿宋_GB2312"/>
                <w:bCs/>
                <w:sz w:val="24"/>
              </w:rPr>
              <w:t>评价</w:t>
            </w:r>
          </w:p>
          <w:p>
            <w:pPr>
              <w:spacing w:line="0" w:lineRule="atLeast"/>
              <w:jc w:val="center"/>
              <w:rPr>
                <w:rFonts w:eastAsia="仿宋_GB2312"/>
                <w:sz w:val="24"/>
              </w:rPr>
            </w:pPr>
            <w:r>
              <w:rPr>
                <w:rFonts w:hint="eastAsia" w:eastAsia="仿宋_GB2312"/>
                <w:bCs/>
                <w:sz w:val="24"/>
              </w:rPr>
              <w:t>子</w:t>
            </w:r>
            <w:r>
              <w:rPr>
                <w:rFonts w:eastAsia="仿宋_GB2312"/>
                <w:bCs/>
                <w:sz w:val="24"/>
              </w:rPr>
              <w:t>单元</w:t>
            </w:r>
          </w:p>
        </w:tc>
        <w:tc>
          <w:tcPr>
            <w:tcW w:w="1451" w:type="dxa"/>
            <w:vMerge w:val="restart"/>
            <w:vAlign w:val="center"/>
          </w:tcPr>
          <w:p>
            <w:pPr>
              <w:spacing w:line="0" w:lineRule="atLeast"/>
              <w:jc w:val="center"/>
              <w:rPr>
                <w:rFonts w:eastAsia="仿宋_GB2312"/>
                <w:sz w:val="24"/>
              </w:rPr>
            </w:pPr>
            <w:r>
              <w:rPr>
                <w:rFonts w:eastAsia="仿宋_GB2312"/>
                <w:sz w:val="24"/>
              </w:rPr>
              <w:t>测量位置/</w:t>
            </w:r>
          </w:p>
          <w:p>
            <w:pPr>
              <w:spacing w:line="0" w:lineRule="atLeast"/>
              <w:jc w:val="center"/>
              <w:rPr>
                <w:rFonts w:eastAsia="仿宋_GB2312"/>
                <w:sz w:val="24"/>
              </w:rPr>
            </w:pPr>
            <w:r>
              <w:rPr>
                <w:rFonts w:eastAsia="仿宋_GB2312"/>
                <w:sz w:val="24"/>
              </w:rPr>
              <w:t>对象</w:t>
            </w:r>
          </w:p>
        </w:tc>
        <w:tc>
          <w:tcPr>
            <w:tcW w:w="943" w:type="dxa"/>
            <w:vMerge w:val="restart"/>
            <w:vAlign w:val="center"/>
          </w:tcPr>
          <w:p>
            <w:pPr>
              <w:jc w:val="center"/>
              <w:rPr>
                <w:rFonts w:eastAsia="仿宋_GB2312"/>
                <w:sz w:val="24"/>
              </w:rPr>
            </w:pPr>
            <w:r>
              <w:rPr>
                <w:rFonts w:eastAsia="仿宋_GB2312"/>
                <w:sz w:val="24"/>
              </w:rPr>
              <w:t>L</w:t>
            </w:r>
            <w:r>
              <w:rPr>
                <w:rFonts w:eastAsia="仿宋_GB2312"/>
                <w:sz w:val="24"/>
                <w:vertAlign w:val="subscript"/>
              </w:rPr>
              <w:t>Aeq, Te</w:t>
            </w:r>
          </w:p>
          <w:p>
            <w:pPr>
              <w:spacing w:line="0" w:lineRule="atLeast"/>
              <w:jc w:val="center"/>
              <w:rPr>
                <w:rFonts w:eastAsia="仿宋_GB2312"/>
                <w:sz w:val="24"/>
              </w:rPr>
            </w:pPr>
            <w:r>
              <w:rPr>
                <w:rFonts w:eastAsia="仿宋_GB2312"/>
                <w:sz w:val="24"/>
              </w:rPr>
              <w:t>dB(A)</w:t>
            </w:r>
          </w:p>
        </w:tc>
        <w:tc>
          <w:tcPr>
            <w:tcW w:w="455" w:type="dxa"/>
            <w:vMerge w:val="restart"/>
            <w:vAlign w:val="center"/>
          </w:tcPr>
          <w:p>
            <w:pPr>
              <w:spacing w:line="0" w:lineRule="atLeast"/>
              <w:jc w:val="center"/>
              <w:rPr>
                <w:rFonts w:eastAsia="仿宋_GB2312"/>
                <w:sz w:val="24"/>
              </w:rPr>
            </w:pPr>
            <w:r>
              <w:rPr>
                <w:rFonts w:eastAsia="仿宋_GB2312"/>
                <w:sz w:val="24"/>
              </w:rPr>
              <w:t>频程</w:t>
            </w:r>
          </w:p>
        </w:tc>
        <w:tc>
          <w:tcPr>
            <w:tcW w:w="6369" w:type="dxa"/>
            <w:gridSpan w:val="9"/>
            <w:vAlign w:val="center"/>
          </w:tcPr>
          <w:p>
            <w:pPr>
              <w:spacing w:line="0" w:lineRule="atLeast"/>
              <w:jc w:val="center"/>
              <w:rPr>
                <w:rFonts w:eastAsia="仿宋_GB2312"/>
                <w:sz w:val="24"/>
              </w:rPr>
            </w:pPr>
            <w:r>
              <w:rPr>
                <w:rFonts w:eastAsia="仿宋_GB2312"/>
                <w:sz w:val="24"/>
              </w:rPr>
              <w:t>倍频程声压级（dB）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9" w:type="dxa"/>
            <w:vMerge w:val="continue"/>
            <w:vAlign w:val="center"/>
          </w:tcPr>
          <w:p>
            <w:pPr>
              <w:spacing w:line="0" w:lineRule="atLeast"/>
              <w:jc w:val="center"/>
              <w:rPr>
                <w:rFonts w:eastAsia="仿宋_GB2312"/>
                <w:sz w:val="24"/>
              </w:rPr>
            </w:pPr>
          </w:p>
        </w:tc>
        <w:tc>
          <w:tcPr>
            <w:tcW w:w="1451" w:type="dxa"/>
            <w:vMerge w:val="continue"/>
            <w:vAlign w:val="center"/>
          </w:tcPr>
          <w:p>
            <w:pPr>
              <w:spacing w:line="0" w:lineRule="atLeast"/>
              <w:jc w:val="center"/>
              <w:rPr>
                <w:rFonts w:eastAsia="仿宋_GB2312"/>
                <w:sz w:val="24"/>
              </w:rPr>
            </w:pPr>
          </w:p>
        </w:tc>
        <w:tc>
          <w:tcPr>
            <w:tcW w:w="943" w:type="dxa"/>
            <w:vMerge w:val="continue"/>
            <w:vAlign w:val="center"/>
          </w:tcPr>
          <w:p>
            <w:pPr>
              <w:spacing w:line="0" w:lineRule="atLeast"/>
              <w:jc w:val="center"/>
              <w:rPr>
                <w:rFonts w:eastAsia="仿宋_GB2312"/>
                <w:sz w:val="24"/>
              </w:rPr>
            </w:pPr>
          </w:p>
        </w:tc>
        <w:tc>
          <w:tcPr>
            <w:tcW w:w="455" w:type="dxa"/>
            <w:vMerge w:val="continue"/>
            <w:vAlign w:val="center"/>
          </w:tcPr>
          <w:p>
            <w:pPr>
              <w:spacing w:line="0" w:lineRule="atLeast"/>
              <w:ind w:right="-105" w:rightChars="-50"/>
              <w:jc w:val="left"/>
              <w:rPr>
                <w:rFonts w:eastAsia="仿宋_GB2312"/>
                <w:sz w:val="24"/>
              </w:rPr>
            </w:pPr>
          </w:p>
        </w:tc>
        <w:tc>
          <w:tcPr>
            <w:tcW w:w="697" w:type="dxa"/>
            <w:vAlign w:val="center"/>
          </w:tcPr>
          <w:p>
            <w:pPr>
              <w:spacing w:line="0" w:lineRule="atLeast"/>
              <w:jc w:val="center"/>
              <w:rPr>
                <w:rFonts w:eastAsia="仿宋_GB2312"/>
                <w:sz w:val="24"/>
              </w:rPr>
            </w:pPr>
            <w:r>
              <w:rPr>
                <w:rFonts w:eastAsia="仿宋_GB2312"/>
                <w:sz w:val="24"/>
              </w:rPr>
              <w:t>31.5</w:t>
            </w:r>
          </w:p>
        </w:tc>
        <w:tc>
          <w:tcPr>
            <w:tcW w:w="709" w:type="dxa"/>
            <w:vAlign w:val="center"/>
          </w:tcPr>
          <w:p>
            <w:pPr>
              <w:spacing w:line="0" w:lineRule="atLeast"/>
              <w:jc w:val="center"/>
              <w:rPr>
                <w:rFonts w:eastAsia="仿宋_GB2312"/>
                <w:sz w:val="24"/>
              </w:rPr>
            </w:pPr>
            <w:r>
              <w:rPr>
                <w:rFonts w:eastAsia="仿宋_GB2312"/>
                <w:sz w:val="24"/>
              </w:rPr>
              <w:t>63</w:t>
            </w:r>
          </w:p>
        </w:tc>
        <w:tc>
          <w:tcPr>
            <w:tcW w:w="709" w:type="dxa"/>
            <w:vAlign w:val="center"/>
          </w:tcPr>
          <w:p>
            <w:pPr>
              <w:spacing w:line="0" w:lineRule="atLeast"/>
              <w:jc w:val="center"/>
              <w:rPr>
                <w:rFonts w:eastAsia="仿宋_GB2312"/>
                <w:sz w:val="24"/>
              </w:rPr>
            </w:pPr>
            <w:r>
              <w:rPr>
                <w:rFonts w:eastAsia="仿宋_GB2312"/>
                <w:sz w:val="24"/>
              </w:rPr>
              <w:t>125</w:t>
            </w:r>
          </w:p>
        </w:tc>
        <w:tc>
          <w:tcPr>
            <w:tcW w:w="709" w:type="dxa"/>
            <w:vAlign w:val="center"/>
          </w:tcPr>
          <w:p>
            <w:pPr>
              <w:spacing w:line="0" w:lineRule="atLeast"/>
              <w:jc w:val="center"/>
              <w:rPr>
                <w:rFonts w:eastAsia="仿宋_GB2312"/>
                <w:sz w:val="24"/>
              </w:rPr>
            </w:pPr>
            <w:r>
              <w:rPr>
                <w:rFonts w:eastAsia="仿宋_GB2312"/>
                <w:sz w:val="24"/>
              </w:rPr>
              <w:t>250</w:t>
            </w:r>
          </w:p>
        </w:tc>
        <w:tc>
          <w:tcPr>
            <w:tcW w:w="709" w:type="dxa"/>
            <w:vAlign w:val="center"/>
          </w:tcPr>
          <w:p>
            <w:pPr>
              <w:spacing w:line="0" w:lineRule="atLeast"/>
              <w:jc w:val="center"/>
              <w:rPr>
                <w:rFonts w:eastAsia="仿宋_GB2312"/>
                <w:sz w:val="24"/>
              </w:rPr>
            </w:pPr>
            <w:r>
              <w:rPr>
                <w:rFonts w:eastAsia="仿宋_GB2312"/>
                <w:sz w:val="24"/>
              </w:rPr>
              <w:t>500</w:t>
            </w:r>
          </w:p>
        </w:tc>
        <w:tc>
          <w:tcPr>
            <w:tcW w:w="709" w:type="dxa"/>
            <w:vAlign w:val="center"/>
          </w:tcPr>
          <w:p>
            <w:pPr>
              <w:spacing w:line="0" w:lineRule="atLeast"/>
              <w:jc w:val="center"/>
              <w:rPr>
                <w:rFonts w:eastAsia="仿宋_GB2312"/>
                <w:sz w:val="24"/>
              </w:rPr>
            </w:pPr>
            <w:r>
              <w:rPr>
                <w:rFonts w:eastAsia="仿宋_GB2312"/>
                <w:sz w:val="24"/>
              </w:rPr>
              <w:t>1K</w:t>
            </w:r>
          </w:p>
        </w:tc>
        <w:tc>
          <w:tcPr>
            <w:tcW w:w="709" w:type="dxa"/>
            <w:vAlign w:val="center"/>
          </w:tcPr>
          <w:p>
            <w:pPr>
              <w:spacing w:line="0" w:lineRule="atLeast"/>
              <w:jc w:val="center"/>
              <w:rPr>
                <w:rFonts w:eastAsia="仿宋_GB2312"/>
                <w:sz w:val="24"/>
              </w:rPr>
            </w:pPr>
            <w:r>
              <w:rPr>
                <w:rFonts w:eastAsia="仿宋_GB2312"/>
                <w:sz w:val="24"/>
              </w:rPr>
              <w:t>2K</w:t>
            </w:r>
          </w:p>
        </w:tc>
        <w:tc>
          <w:tcPr>
            <w:tcW w:w="709" w:type="dxa"/>
            <w:vAlign w:val="center"/>
          </w:tcPr>
          <w:p>
            <w:pPr>
              <w:spacing w:line="0" w:lineRule="atLeast"/>
              <w:jc w:val="center"/>
              <w:rPr>
                <w:rFonts w:eastAsia="仿宋_GB2312"/>
                <w:sz w:val="24"/>
              </w:rPr>
            </w:pPr>
            <w:r>
              <w:rPr>
                <w:rFonts w:eastAsia="仿宋_GB2312"/>
                <w:sz w:val="24"/>
              </w:rPr>
              <w:t>4K</w:t>
            </w:r>
          </w:p>
        </w:tc>
        <w:tc>
          <w:tcPr>
            <w:tcW w:w="709" w:type="dxa"/>
            <w:vAlign w:val="center"/>
          </w:tcPr>
          <w:p>
            <w:pPr>
              <w:spacing w:line="0" w:lineRule="atLeast"/>
              <w:jc w:val="center"/>
              <w:rPr>
                <w:rFonts w:eastAsia="仿宋_GB2312"/>
                <w:sz w:val="24"/>
              </w:rPr>
            </w:pPr>
            <w:r>
              <w:rPr>
                <w:rFonts w:eastAsia="仿宋_GB2312"/>
                <w:sz w:val="24"/>
              </w:rPr>
              <w:t>8K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9" w:type="dxa"/>
            <w:vMerge w:val="restart"/>
            <w:vAlign w:val="center"/>
          </w:tcPr>
          <w:p>
            <w:pPr>
              <w:spacing w:line="0" w:lineRule="atLeast"/>
              <w:jc w:val="center"/>
              <w:rPr>
                <w:rFonts w:eastAsia="仿宋_GB2312"/>
                <w:sz w:val="24"/>
              </w:rPr>
            </w:pPr>
            <w:r>
              <w:rPr>
                <w:rFonts w:hint="eastAsia" w:eastAsia="仿宋_GB2312"/>
                <w:sz w:val="24"/>
              </w:rPr>
              <w:t>一车间</w:t>
            </w:r>
          </w:p>
        </w:tc>
        <w:tc>
          <w:tcPr>
            <w:tcW w:w="1451" w:type="dxa"/>
            <w:vAlign w:val="center"/>
          </w:tcPr>
          <w:p>
            <w:pPr>
              <w:spacing w:line="0" w:lineRule="atLeast"/>
              <w:jc w:val="center"/>
              <w:rPr>
                <w:rFonts w:eastAsia="仿宋_GB2312"/>
                <w:sz w:val="24"/>
              </w:rPr>
            </w:pPr>
            <w:r>
              <w:rPr>
                <w:rFonts w:hint="eastAsia" w:eastAsia="仿宋_GB2312"/>
                <w:sz w:val="24"/>
              </w:rPr>
              <w:t>流化床进料操作位</w:t>
            </w:r>
          </w:p>
        </w:tc>
        <w:tc>
          <w:tcPr>
            <w:tcW w:w="943" w:type="dxa"/>
            <w:vAlign w:val="center"/>
          </w:tcPr>
          <w:p>
            <w:pPr>
              <w:spacing w:line="0" w:lineRule="atLeast"/>
              <w:jc w:val="center"/>
              <w:rPr>
                <w:rFonts w:eastAsia="仿宋_GB2312"/>
                <w:sz w:val="24"/>
              </w:rPr>
            </w:pPr>
            <w:r>
              <w:rPr>
                <w:rFonts w:hint="eastAsia" w:eastAsia="仿宋_GB2312"/>
                <w:sz w:val="24"/>
              </w:rPr>
              <w:t>86.7</w:t>
            </w:r>
          </w:p>
        </w:tc>
        <w:tc>
          <w:tcPr>
            <w:tcW w:w="1152" w:type="dxa"/>
            <w:gridSpan w:val="2"/>
            <w:vAlign w:val="center"/>
          </w:tcPr>
          <w:p>
            <w:pPr>
              <w:spacing w:line="0" w:lineRule="atLeast"/>
              <w:jc w:val="center"/>
              <w:rPr>
                <w:rFonts w:eastAsia="仿宋_GB2312"/>
                <w:sz w:val="24"/>
              </w:rPr>
            </w:pPr>
            <w:r>
              <w:rPr>
                <w:rFonts w:hint="eastAsia" w:eastAsia="仿宋_GB2312"/>
                <w:sz w:val="24"/>
              </w:rPr>
              <w:t>94.3</w:t>
            </w:r>
          </w:p>
        </w:tc>
        <w:tc>
          <w:tcPr>
            <w:tcW w:w="709" w:type="dxa"/>
            <w:vAlign w:val="center"/>
          </w:tcPr>
          <w:p>
            <w:pPr>
              <w:spacing w:line="0" w:lineRule="atLeast"/>
              <w:jc w:val="center"/>
              <w:rPr>
                <w:rFonts w:eastAsia="仿宋_GB2312"/>
                <w:sz w:val="24"/>
              </w:rPr>
            </w:pPr>
            <w:r>
              <w:rPr>
                <w:rFonts w:hint="eastAsia" w:eastAsia="仿宋_GB2312"/>
                <w:sz w:val="24"/>
              </w:rPr>
              <w:t>86.3</w:t>
            </w:r>
          </w:p>
        </w:tc>
        <w:tc>
          <w:tcPr>
            <w:tcW w:w="709" w:type="dxa"/>
            <w:vAlign w:val="center"/>
          </w:tcPr>
          <w:p>
            <w:pPr>
              <w:spacing w:line="0" w:lineRule="atLeast"/>
              <w:jc w:val="center"/>
              <w:rPr>
                <w:rFonts w:eastAsia="仿宋_GB2312"/>
                <w:sz w:val="24"/>
              </w:rPr>
            </w:pPr>
            <w:r>
              <w:rPr>
                <w:rFonts w:hint="eastAsia" w:eastAsia="仿宋_GB2312"/>
                <w:sz w:val="24"/>
              </w:rPr>
              <w:t>86.0</w:t>
            </w:r>
          </w:p>
        </w:tc>
        <w:tc>
          <w:tcPr>
            <w:tcW w:w="709" w:type="dxa"/>
            <w:vAlign w:val="center"/>
          </w:tcPr>
          <w:p>
            <w:pPr>
              <w:spacing w:line="0" w:lineRule="atLeast"/>
              <w:jc w:val="center"/>
              <w:rPr>
                <w:rFonts w:eastAsia="仿宋_GB2312"/>
                <w:sz w:val="24"/>
              </w:rPr>
            </w:pPr>
            <w:r>
              <w:rPr>
                <w:rFonts w:hint="eastAsia" w:eastAsia="仿宋_GB2312"/>
                <w:sz w:val="24"/>
              </w:rPr>
              <w:t>86.5</w:t>
            </w:r>
          </w:p>
        </w:tc>
        <w:tc>
          <w:tcPr>
            <w:tcW w:w="709" w:type="dxa"/>
            <w:vAlign w:val="center"/>
          </w:tcPr>
          <w:p>
            <w:pPr>
              <w:spacing w:line="0" w:lineRule="atLeast"/>
              <w:jc w:val="center"/>
              <w:rPr>
                <w:rFonts w:eastAsia="仿宋_GB2312"/>
                <w:sz w:val="24"/>
              </w:rPr>
            </w:pPr>
            <w:r>
              <w:rPr>
                <w:rFonts w:hint="eastAsia" w:eastAsia="仿宋_GB2312"/>
                <w:sz w:val="24"/>
              </w:rPr>
              <w:t>84.3</w:t>
            </w:r>
          </w:p>
        </w:tc>
        <w:tc>
          <w:tcPr>
            <w:tcW w:w="709" w:type="dxa"/>
            <w:vAlign w:val="center"/>
          </w:tcPr>
          <w:p>
            <w:pPr>
              <w:spacing w:line="0" w:lineRule="atLeast"/>
              <w:jc w:val="center"/>
              <w:rPr>
                <w:rFonts w:eastAsia="仿宋_GB2312"/>
                <w:sz w:val="24"/>
              </w:rPr>
            </w:pPr>
            <w:r>
              <w:rPr>
                <w:rFonts w:hint="eastAsia" w:eastAsia="仿宋_GB2312"/>
                <w:sz w:val="24"/>
              </w:rPr>
              <w:t>81.8</w:t>
            </w:r>
          </w:p>
        </w:tc>
        <w:tc>
          <w:tcPr>
            <w:tcW w:w="709" w:type="dxa"/>
            <w:vAlign w:val="center"/>
          </w:tcPr>
          <w:p>
            <w:pPr>
              <w:spacing w:line="0" w:lineRule="atLeast"/>
              <w:jc w:val="center"/>
              <w:rPr>
                <w:rFonts w:eastAsia="仿宋_GB2312"/>
                <w:sz w:val="24"/>
              </w:rPr>
            </w:pPr>
            <w:r>
              <w:rPr>
                <w:rFonts w:hint="eastAsia" w:eastAsia="仿宋_GB2312"/>
                <w:sz w:val="24"/>
              </w:rPr>
              <w:t>78.1</w:t>
            </w:r>
          </w:p>
        </w:tc>
        <w:tc>
          <w:tcPr>
            <w:tcW w:w="709" w:type="dxa"/>
            <w:vAlign w:val="center"/>
          </w:tcPr>
          <w:p>
            <w:pPr>
              <w:spacing w:line="0" w:lineRule="atLeast"/>
              <w:jc w:val="center"/>
              <w:rPr>
                <w:rFonts w:eastAsia="仿宋_GB2312"/>
                <w:sz w:val="24"/>
              </w:rPr>
            </w:pPr>
            <w:r>
              <w:rPr>
                <w:rFonts w:hint="eastAsia" w:eastAsia="仿宋_GB2312"/>
                <w:sz w:val="24"/>
              </w:rPr>
              <w:t>72.8</w:t>
            </w:r>
          </w:p>
        </w:tc>
        <w:tc>
          <w:tcPr>
            <w:tcW w:w="709" w:type="dxa"/>
            <w:vAlign w:val="center"/>
          </w:tcPr>
          <w:p>
            <w:pPr>
              <w:spacing w:line="0" w:lineRule="atLeast"/>
              <w:jc w:val="center"/>
              <w:rPr>
                <w:rFonts w:eastAsia="仿宋_GB2312"/>
                <w:sz w:val="24"/>
              </w:rPr>
            </w:pPr>
            <w:r>
              <w:rPr>
                <w:rFonts w:hint="eastAsia" w:eastAsia="仿宋_GB2312"/>
                <w:sz w:val="24"/>
              </w:rPr>
              <w:t>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9" w:type="dxa"/>
            <w:vMerge w:val="continue"/>
          </w:tcPr>
          <w:p>
            <w:pPr>
              <w:spacing w:line="0" w:lineRule="atLeast"/>
              <w:jc w:val="center"/>
              <w:rPr>
                <w:rFonts w:eastAsia="仿宋_GB2312"/>
                <w:sz w:val="24"/>
              </w:rPr>
            </w:pPr>
          </w:p>
        </w:tc>
        <w:tc>
          <w:tcPr>
            <w:tcW w:w="1451" w:type="dxa"/>
            <w:vAlign w:val="center"/>
          </w:tcPr>
          <w:p>
            <w:pPr>
              <w:spacing w:line="0" w:lineRule="atLeast"/>
              <w:jc w:val="center"/>
              <w:rPr>
                <w:rFonts w:eastAsia="仿宋_GB2312"/>
                <w:sz w:val="24"/>
              </w:rPr>
            </w:pPr>
            <w:r>
              <w:rPr>
                <w:rFonts w:hint="eastAsia" w:eastAsia="仿宋_GB2312"/>
                <w:sz w:val="24"/>
              </w:rPr>
              <w:t>包装操作位</w:t>
            </w:r>
          </w:p>
        </w:tc>
        <w:tc>
          <w:tcPr>
            <w:tcW w:w="943" w:type="dxa"/>
            <w:vAlign w:val="center"/>
          </w:tcPr>
          <w:p>
            <w:pPr>
              <w:spacing w:line="0" w:lineRule="atLeast"/>
              <w:jc w:val="center"/>
              <w:rPr>
                <w:rFonts w:eastAsia="仿宋_GB2312"/>
                <w:sz w:val="24"/>
              </w:rPr>
            </w:pPr>
            <w:r>
              <w:rPr>
                <w:rFonts w:hint="eastAsia" w:eastAsia="仿宋_GB2312"/>
                <w:sz w:val="24"/>
              </w:rPr>
              <w:t>85.8</w:t>
            </w:r>
          </w:p>
        </w:tc>
        <w:tc>
          <w:tcPr>
            <w:tcW w:w="1152" w:type="dxa"/>
            <w:gridSpan w:val="2"/>
            <w:vAlign w:val="center"/>
          </w:tcPr>
          <w:p>
            <w:pPr>
              <w:spacing w:line="0" w:lineRule="atLeast"/>
              <w:jc w:val="center"/>
              <w:rPr>
                <w:rFonts w:eastAsia="仿宋_GB2312"/>
                <w:sz w:val="24"/>
              </w:rPr>
            </w:pPr>
            <w:r>
              <w:rPr>
                <w:rFonts w:hint="eastAsia" w:eastAsia="仿宋_GB2312"/>
                <w:sz w:val="24"/>
              </w:rPr>
              <w:t>80.3</w:t>
            </w:r>
          </w:p>
        </w:tc>
        <w:tc>
          <w:tcPr>
            <w:tcW w:w="709" w:type="dxa"/>
            <w:vAlign w:val="center"/>
          </w:tcPr>
          <w:p>
            <w:pPr>
              <w:spacing w:line="0" w:lineRule="atLeast"/>
              <w:jc w:val="center"/>
              <w:rPr>
                <w:rFonts w:eastAsia="仿宋_GB2312"/>
                <w:sz w:val="24"/>
              </w:rPr>
            </w:pPr>
            <w:r>
              <w:rPr>
                <w:rFonts w:hint="eastAsia" w:eastAsia="仿宋_GB2312"/>
                <w:sz w:val="24"/>
              </w:rPr>
              <w:t>84.3</w:t>
            </w:r>
          </w:p>
        </w:tc>
        <w:tc>
          <w:tcPr>
            <w:tcW w:w="709" w:type="dxa"/>
            <w:vAlign w:val="center"/>
          </w:tcPr>
          <w:p>
            <w:pPr>
              <w:spacing w:line="0" w:lineRule="atLeast"/>
              <w:jc w:val="center"/>
              <w:rPr>
                <w:rFonts w:eastAsia="仿宋_GB2312"/>
                <w:sz w:val="24"/>
              </w:rPr>
            </w:pPr>
            <w:r>
              <w:rPr>
                <w:rFonts w:hint="eastAsia" w:eastAsia="仿宋_GB2312"/>
                <w:sz w:val="24"/>
              </w:rPr>
              <w:t>84.1</w:t>
            </w:r>
          </w:p>
        </w:tc>
        <w:tc>
          <w:tcPr>
            <w:tcW w:w="709" w:type="dxa"/>
            <w:vAlign w:val="center"/>
          </w:tcPr>
          <w:p>
            <w:pPr>
              <w:spacing w:line="0" w:lineRule="atLeast"/>
              <w:jc w:val="center"/>
              <w:rPr>
                <w:rFonts w:eastAsia="仿宋_GB2312"/>
                <w:sz w:val="24"/>
              </w:rPr>
            </w:pPr>
            <w:r>
              <w:rPr>
                <w:rFonts w:hint="eastAsia" w:eastAsia="仿宋_GB2312"/>
                <w:sz w:val="24"/>
              </w:rPr>
              <w:t>86.2</w:t>
            </w:r>
          </w:p>
        </w:tc>
        <w:tc>
          <w:tcPr>
            <w:tcW w:w="709" w:type="dxa"/>
            <w:vAlign w:val="center"/>
          </w:tcPr>
          <w:p>
            <w:pPr>
              <w:spacing w:line="0" w:lineRule="atLeast"/>
              <w:jc w:val="center"/>
              <w:rPr>
                <w:rFonts w:eastAsia="仿宋_GB2312"/>
                <w:sz w:val="24"/>
              </w:rPr>
            </w:pPr>
            <w:r>
              <w:rPr>
                <w:rFonts w:hint="eastAsia" w:eastAsia="仿宋_GB2312"/>
                <w:sz w:val="24"/>
              </w:rPr>
              <w:t>81.7</w:t>
            </w:r>
          </w:p>
        </w:tc>
        <w:tc>
          <w:tcPr>
            <w:tcW w:w="709" w:type="dxa"/>
            <w:vAlign w:val="center"/>
          </w:tcPr>
          <w:p>
            <w:pPr>
              <w:spacing w:line="0" w:lineRule="atLeast"/>
              <w:jc w:val="center"/>
              <w:rPr>
                <w:rFonts w:eastAsia="仿宋_GB2312"/>
                <w:sz w:val="24"/>
              </w:rPr>
            </w:pPr>
            <w:r>
              <w:rPr>
                <w:rFonts w:hint="eastAsia" w:eastAsia="仿宋_GB2312"/>
                <w:sz w:val="24"/>
              </w:rPr>
              <w:t>80.6</w:t>
            </w:r>
          </w:p>
        </w:tc>
        <w:tc>
          <w:tcPr>
            <w:tcW w:w="709" w:type="dxa"/>
            <w:vAlign w:val="center"/>
          </w:tcPr>
          <w:p>
            <w:pPr>
              <w:spacing w:line="0" w:lineRule="atLeast"/>
              <w:jc w:val="center"/>
              <w:rPr>
                <w:rFonts w:eastAsia="仿宋_GB2312"/>
                <w:sz w:val="24"/>
              </w:rPr>
            </w:pPr>
            <w:r>
              <w:rPr>
                <w:rFonts w:hint="eastAsia" w:eastAsia="仿宋_GB2312"/>
                <w:sz w:val="24"/>
              </w:rPr>
              <w:t>77.1</w:t>
            </w:r>
          </w:p>
        </w:tc>
        <w:tc>
          <w:tcPr>
            <w:tcW w:w="709" w:type="dxa"/>
            <w:vAlign w:val="center"/>
          </w:tcPr>
          <w:p>
            <w:pPr>
              <w:spacing w:line="0" w:lineRule="atLeast"/>
              <w:jc w:val="center"/>
              <w:rPr>
                <w:rFonts w:eastAsia="仿宋_GB2312"/>
                <w:sz w:val="24"/>
              </w:rPr>
            </w:pPr>
            <w:r>
              <w:rPr>
                <w:rFonts w:hint="eastAsia" w:eastAsia="仿宋_GB2312"/>
                <w:sz w:val="24"/>
              </w:rPr>
              <w:t>73.0</w:t>
            </w:r>
          </w:p>
        </w:tc>
        <w:tc>
          <w:tcPr>
            <w:tcW w:w="709" w:type="dxa"/>
            <w:vAlign w:val="center"/>
          </w:tcPr>
          <w:p>
            <w:pPr>
              <w:spacing w:line="0" w:lineRule="atLeast"/>
              <w:jc w:val="center"/>
              <w:rPr>
                <w:rFonts w:eastAsia="仿宋_GB2312"/>
                <w:sz w:val="24"/>
              </w:rPr>
            </w:pPr>
            <w:r>
              <w:rPr>
                <w:rFonts w:hint="eastAsia" w:eastAsia="仿宋_GB2312"/>
                <w:sz w:val="24"/>
              </w:rPr>
              <w:t>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9" w:type="dxa"/>
            <w:vMerge w:val="restart"/>
            <w:vAlign w:val="center"/>
          </w:tcPr>
          <w:p>
            <w:pPr>
              <w:spacing w:line="0" w:lineRule="atLeast"/>
              <w:jc w:val="center"/>
              <w:rPr>
                <w:rFonts w:eastAsia="仿宋_GB2312"/>
                <w:sz w:val="24"/>
              </w:rPr>
            </w:pPr>
            <w:r>
              <w:rPr>
                <w:rFonts w:hint="eastAsia" w:eastAsia="仿宋_GB2312"/>
                <w:sz w:val="24"/>
              </w:rPr>
              <w:t>二车间</w:t>
            </w:r>
          </w:p>
        </w:tc>
        <w:tc>
          <w:tcPr>
            <w:tcW w:w="1451" w:type="dxa"/>
            <w:vAlign w:val="center"/>
          </w:tcPr>
          <w:p>
            <w:pPr>
              <w:spacing w:line="0" w:lineRule="atLeast"/>
              <w:jc w:val="center"/>
              <w:rPr>
                <w:rFonts w:eastAsia="仿宋_GB2312"/>
                <w:sz w:val="24"/>
              </w:rPr>
            </w:pPr>
            <w:r>
              <w:rPr>
                <w:rFonts w:hint="eastAsia" w:eastAsia="仿宋_GB2312"/>
                <w:sz w:val="24"/>
              </w:rPr>
              <w:t>流化床进料操作位</w:t>
            </w:r>
          </w:p>
        </w:tc>
        <w:tc>
          <w:tcPr>
            <w:tcW w:w="943" w:type="dxa"/>
            <w:vAlign w:val="center"/>
          </w:tcPr>
          <w:p>
            <w:pPr>
              <w:spacing w:line="0" w:lineRule="atLeast"/>
              <w:jc w:val="center"/>
              <w:rPr>
                <w:rFonts w:eastAsia="仿宋_GB2312"/>
                <w:sz w:val="24"/>
              </w:rPr>
            </w:pPr>
            <w:r>
              <w:rPr>
                <w:rFonts w:hint="eastAsia" w:eastAsia="仿宋_GB2312"/>
                <w:sz w:val="24"/>
              </w:rPr>
              <w:t>87.1</w:t>
            </w:r>
          </w:p>
        </w:tc>
        <w:tc>
          <w:tcPr>
            <w:tcW w:w="1152" w:type="dxa"/>
            <w:gridSpan w:val="2"/>
            <w:vAlign w:val="center"/>
          </w:tcPr>
          <w:p>
            <w:pPr>
              <w:spacing w:line="0" w:lineRule="atLeast"/>
              <w:jc w:val="center"/>
              <w:rPr>
                <w:rFonts w:eastAsia="仿宋_GB2312"/>
                <w:sz w:val="24"/>
              </w:rPr>
            </w:pPr>
            <w:r>
              <w:rPr>
                <w:rFonts w:hint="eastAsia" w:eastAsia="仿宋_GB2312"/>
                <w:sz w:val="24"/>
              </w:rPr>
              <w:t>79.9</w:t>
            </w:r>
          </w:p>
        </w:tc>
        <w:tc>
          <w:tcPr>
            <w:tcW w:w="709" w:type="dxa"/>
            <w:vAlign w:val="center"/>
          </w:tcPr>
          <w:p>
            <w:pPr>
              <w:spacing w:line="0" w:lineRule="atLeast"/>
              <w:jc w:val="center"/>
              <w:rPr>
                <w:rFonts w:eastAsia="仿宋_GB2312"/>
                <w:sz w:val="24"/>
              </w:rPr>
            </w:pPr>
            <w:r>
              <w:rPr>
                <w:rFonts w:hint="eastAsia" w:eastAsia="仿宋_GB2312"/>
                <w:sz w:val="24"/>
              </w:rPr>
              <w:t>83.2</w:t>
            </w:r>
          </w:p>
        </w:tc>
        <w:tc>
          <w:tcPr>
            <w:tcW w:w="709" w:type="dxa"/>
            <w:vAlign w:val="center"/>
          </w:tcPr>
          <w:p>
            <w:pPr>
              <w:spacing w:line="0" w:lineRule="atLeast"/>
              <w:jc w:val="center"/>
              <w:rPr>
                <w:rFonts w:eastAsia="仿宋_GB2312"/>
                <w:sz w:val="24"/>
              </w:rPr>
            </w:pPr>
            <w:r>
              <w:rPr>
                <w:rFonts w:hint="eastAsia" w:eastAsia="仿宋_GB2312"/>
                <w:sz w:val="24"/>
              </w:rPr>
              <w:t>81.8</w:t>
            </w:r>
          </w:p>
        </w:tc>
        <w:tc>
          <w:tcPr>
            <w:tcW w:w="709" w:type="dxa"/>
            <w:vAlign w:val="center"/>
          </w:tcPr>
          <w:p>
            <w:pPr>
              <w:spacing w:line="0" w:lineRule="atLeast"/>
              <w:jc w:val="center"/>
              <w:rPr>
                <w:rFonts w:eastAsia="仿宋_GB2312"/>
                <w:sz w:val="24"/>
              </w:rPr>
            </w:pPr>
            <w:r>
              <w:rPr>
                <w:rFonts w:hint="eastAsia" w:eastAsia="仿宋_GB2312"/>
                <w:sz w:val="24"/>
              </w:rPr>
              <w:t>88.1</w:t>
            </w:r>
          </w:p>
        </w:tc>
        <w:tc>
          <w:tcPr>
            <w:tcW w:w="709" w:type="dxa"/>
            <w:vAlign w:val="center"/>
          </w:tcPr>
          <w:p>
            <w:pPr>
              <w:spacing w:line="0" w:lineRule="atLeast"/>
              <w:jc w:val="center"/>
              <w:rPr>
                <w:rFonts w:eastAsia="仿宋_GB2312"/>
                <w:sz w:val="24"/>
              </w:rPr>
            </w:pPr>
            <w:r>
              <w:rPr>
                <w:rFonts w:hint="eastAsia" w:eastAsia="仿宋_GB2312"/>
                <w:sz w:val="24"/>
              </w:rPr>
              <w:t>85.5</w:t>
            </w:r>
          </w:p>
        </w:tc>
        <w:tc>
          <w:tcPr>
            <w:tcW w:w="709" w:type="dxa"/>
            <w:vAlign w:val="center"/>
          </w:tcPr>
          <w:p>
            <w:pPr>
              <w:spacing w:line="0" w:lineRule="atLeast"/>
              <w:jc w:val="center"/>
              <w:rPr>
                <w:rFonts w:eastAsia="仿宋_GB2312"/>
                <w:sz w:val="24"/>
              </w:rPr>
            </w:pPr>
            <w:r>
              <w:rPr>
                <w:rFonts w:hint="eastAsia" w:eastAsia="仿宋_GB2312"/>
                <w:sz w:val="24"/>
              </w:rPr>
              <w:t>83.2</w:t>
            </w:r>
          </w:p>
        </w:tc>
        <w:tc>
          <w:tcPr>
            <w:tcW w:w="709" w:type="dxa"/>
            <w:vAlign w:val="center"/>
          </w:tcPr>
          <w:p>
            <w:pPr>
              <w:spacing w:line="0" w:lineRule="atLeast"/>
              <w:jc w:val="center"/>
              <w:rPr>
                <w:rFonts w:eastAsia="仿宋_GB2312"/>
                <w:sz w:val="24"/>
              </w:rPr>
            </w:pPr>
            <w:r>
              <w:rPr>
                <w:rFonts w:hint="eastAsia" w:eastAsia="仿宋_GB2312"/>
                <w:sz w:val="24"/>
              </w:rPr>
              <w:t>80.1</w:t>
            </w:r>
          </w:p>
        </w:tc>
        <w:tc>
          <w:tcPr>
            <w:tcW w:w="709" w:type="dxa"/>
            <w:vAlign w:val="center"/>
          </w:tcPr>
          <w:p>
            <w:pPr>
              <w:spacing w:line="0" w:lineRule="atLeast"/>
              <w:jc w:val="center"/>
              <w:rPr>
                <w:rFonts w:eastAsia="仿宋_GB2312"/>
                <w:sz w:val="24"/>
              </w:rPr>
            </w:pPr>
            <w:r>
              <w:rPr>
                <w:rFonts w:hint="eastAsia" w:eastAsia="仿宋_GB2312"/>
                <w:sz w:val="24"/>
              </w:rPr>
              <w:t>74.7</w:t>
            </w:r>
          </w:p>
        </w:tc>
        <w:tc>
          <w:tcPr>
            <w:tcW w:w="709" w:type="dxa"/>
            <w:vAlign w:val="center"/>
          </w:tcPr>
          <w:p>
            <w:pPr>
              <w:spacing w:line="0" w:lineRule="atLeast"/>
              <w:jc w:val="center"/>
              <w:rPr>
                <w:rFonts w:eastAsia="仿宋_GB2312"/>
                <w:sz w:val="24"/>
              </w:rPr>
            </w:pPr>
            <w:r>
              <w:rPr>
                <w:rFonts w:hint="eastAsia" w:eastAsia="仿宋_GB2312"/>
                <w:sz w:val="24"/>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9" w:type="dxa"/>
            <w:vMerge w:val="continue"/>
          </w:tcPr>
          <w:p>
            <w:pPr>
              <w:spacing w:line="0" w:lineRule="atLeast"/>
              <w:jc w:val="center"/>
              <w:rPr>
                <w:rFonts w:eastAsia="仿宋_GB2312"/>
                <w:sz w:val="24"/>
              </w:rPr>
            </w:pPr>
          </w:p>
        </w:tc>
        <w:tc>
          <w:tcPr>
            <w:tcW w:w="1451" w:type="dxa"/>
            <w:vAlign w:val="center"/>
          </w:tcPr>
          <w:p>
            <w:pPr>
              <w:spacing w:line="0" w:lineRule="atLeast"/>
              <w:jc w:val="center"/>
              <w:rPr>
                <w:rFonts w:eastAsia="仿宋_GB2312"/>
                <w:sz w:val="24"/>
              </w:rPr>
            </w:pPr>
            <w:r>
              <w:rPr>
                <w:rFonts w:hint="eastAsia" w:eastAsia="仿宋_GB2312"/>
                <w:sz w:val="24"/>
              </w:rPr>
              <w:t>包装操作位</w:t>
            </w:r>
          </w:p>
        </w:tc>
        <w:tc>
          <w:tcPr>
            <w:tcW w:w="943" w:type="dxa"/>
            <w:vAlign w:val="center"/>
          </w:tcPr>
          <w:p>
            <w:pPr>
              <w:spacing w:line="0" w:lineRule="atLeast"/>
              <w:jc w:val="center"/>
              <w:rPr>
                <w:rFonts w:eastAsia="仿宋_GB2312"/>
                <w:sz w:val="24"/>
              </w:rPr>
            </w:pPr>
            <w:r>
              <w:rPr>
                <w:rFonts w:hint="eastAsia" w:eastAsia="仿宋_GB2312"/>
                <w:sz w:val="24"/>
              </w:rPr>
              <w:t>86.9</w:t>
            </w:r>
          </w:p>
        </w:tc>
        <w:tc>
          <w:tcPr>
            <w:tcW w:w="1152" w:type="dxa"/>
            <w:gridSpan w:val="2"/>
            <w:vAlign w:val="center"/>
          </w:tcPr>
          <w:p>
            <w:pPr>
              <w:spacing w:line="0" w:lineRule="atLeast"/>
              <w:jc w:val="center"/>
              <w:rPr>
                <w:rFonts w:eastAsia="仿宋_GB2312"/>
                <w:sz w:val="24"/>
              </w:rPr>
            </w:pPr>
            <w:r>
              <w:rPr>
                <w:rFonts w:hint="eastAsia" w:eastAsia="仿宋_GB2312"/>
                <w:sz w:val="24"/>
              </w:rPr>
              <w:t>78.9</w:t>
            </w:r>
          </w:p>
        </w:tc>
        <w:tc>
          <w:tcPr>
            <w:tcW w:w="709" w:type="dxa"/>
            <w:vAlign w:val="center"/>
          </w:tcPr>
          <w:p>
            <w:pPr>
              <w:spacing w:line="0" w:lineRule="atLeast"/>
              <w:jc w:val="center"/>
              <w:rPr>
                <w:rFonts w:eastAsia="仿宋_GB2312"/>
                <w:sz w:val="24"/>
              </w:rPr>
            </w:pPr>
            <w:r>
              <w:rPr>
                <w:rFonts w:hint="eastAsia" w:eastAsia="仿宋_GB2312"/>
                <w:sz w:val="24"/>
              </w:rPr>
              <w:t>80.9</w:t>
            </w:r>
          </w:p>
        </w:tc>
        <w:tc>
          <w:tcPr>
            <w:tcW w:w="709" w:type="dxa"/>
            <w:vAlign w:val="center"/>
          </w:tcPr>
          <w:p>
            <w:pPr>
              <w:spacing w:line="0" w:lineRule="atLeast"/>
              <w:jc w:val="center"/>
              <w:rPr>
                <w:rFonts w:eastAsia="仿宋_GB2312"/>
                <w:sz w:val="24"/>
              </w:rPr>
            </w:pPr>
            <w:r>
              <w:rPr>
                <w:rFonts w:hint="eastAsia" w:eastAsia="仿宋_GB2312"/>
                <w:sz w:val="24"/>
              </w:rPr>
              <w:t>82.9</w:t>
            </w:r>
          </w:p>
        </w:tc>
        <w:tc>
          <w:tcPr>
            <w:tcW w:w="709" w:type="dxa"/>
            <w:vAlign w:val="center"/>
          </w:tcPr>
          <w:p>
            <w:pPr>
              <w:spacing w:line="0" w:lineRule="atLeast"/>
              <w:jc w:val="center"/>
              <w:rPr>
                <w:rFonts w:eastAsia="仿宋_GB2312"/>
                <w:sz w:val="24"/>
              </w:rPr>
            </w:pPr>
            <w:r>
              <w:rPr>
                <w:rFonts w:hint="eastAsia" w:eastAsia="仿宋_GB2312"/>
                <w:sz w:val="24"/>
              </w:rPr>
              <w:t>86.7</w:t>
            </w:r>
          </w:p>
        </w:tc>
        <w:tc>
          <w:tcPr>
            <w:tcW w:w="709" w:type="dxa"/>
            <w:vAlign w:val="center"/>
          </w:tcPr>
          <w:p>
            <w:pPr>
              <w:spacing w:line="0" w:lineRule="atLeast"/>
              <w:jc w:val="center"/>
              <w:rPr>
                <w:rFonts w:eastAsia="仿宋_GB2312"/>
                <w:sz w:val="24"/>
              </w:rPr>
            </w:pPr>
            <w:r>
              <w:rPr>
                <w:rFonts w:hint="eastAsia" w:eastAsia="仿宋_GB2312"/>
                <w:sz w:val="24"/>
              </w:rPr>
              <w:t>84.6</w:t>
            </w:r>
          </w:p>
        </w:tc>
        <w:tc>
          <w:tcPr>
            <w:tcW w:w="709" w:type="dxa"/>
            <w:vAlign w:val="center"/>
          </w:tcPr>
          <w:p>
            <w:pPr>
              <w:spacing w:line="0" w:lineRule="atLeast"/>
              <w:jc w:val="center"/>
              <w:rPr>
                <w:rFonts w:eastAsia="仿宋_GB2312"/>
                <w:sz w:val="24"/>
              </w:rPr>
            </w:pPr>
            <w:r>
              <w:rPr>
                <w:rFonts w:hint="eastAsia" w:eastAsia="仿宋_GB2312"/>
                <w:sz w:val="24"/>
              </w:rPr>
              <w:t>83.9</w:t>
            </w:r>
          </w:p>
        </w:tc>
        <w:tc>
          <w:tcPr>
            <w:tcW w:w="709" w:type="dxa"/>
            <w:vAlign w:val="center"/>
          </w:tcPr>
          <w:p>
            <w:pPr>
              <w:spacing w:line="0" w:lineRule="atLeast"/>
              <w:jc w:val="center"/>
              <w:rPr>
                <w:rFonts w:eastAsia="仿宋_GB2312"/>
                <w:sz w:val="24"/>
              </w:rPr>
            </w:pPr>
            <w:r>
              <w:rPr>
                <w:rFonts w:hint="eastAsia" w:eastAsia="仿宋_GB2312"/>
                <w:sz w:val="24"/>
              </w:rPr>
              <w:t>80.5</w:t>
            </w:r>
          </w:p>
        </w:tc>
        <w:tc>
          <w:tcPr>
            <w:tcW w:w="709" w:type="dxa"/>
            <w:vAlign w:val="center"/>
          </w:tcPr>
          <w:p>
            <w:pPr>
              <w:spacing w:line="0" w:lineRule="atLeast"/>
              <w:jc w:val="center"/>
              <w:rPr>
                <w:rFonts w:eastAsia="仿宋_GB2312"/>
                <w:sz w:val="24"/>
              </w:rPr>
            </w:pPr>
            <w:r>
              <w:rPr>
                <w:rFonts w:hint="eastAsia" w:eastAsia="仿宋_GB2312"/>
                <w:sz w:val="24"/>
              </w:rPr>
              <w:t>74.4</w:t>
            </w:r>
          </w:p>
        </w:tc>
        <w:tc>
          <w:tcPr>
            <w:tcW w:w="709" w:type="dxa"/>
            <w:vAlign w:val="center"/>
          </w:tcPr>
          <w:p>
            <w:pPr>
              <w:spacing w:line="0" w:lineRule="atLeast"/>
              <w:jc w:val="center"/>
              <w:rPr>
                <w:rFonts w:eastAsia="仿宋_GB2312"/>
                <w:sz w:val="24"/>
              </w:rPr>
            </w:pPr>
            <w:r>
              <w:rPr>
                <w:rFonts w:hint="eastAsia" w:eastAsia="仿宋_GB2312"/>
                <w:sz w:val="24"/>
              </w:rPr>
              <w:t>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9" w:type="dxa"/>
            <w:vAlign w:val="center"/>
          </w:tcPr>
          <w:p>
            <w:pPr>
              <w:spacing w:line="0" w:lineRule="atLeast"/>
              <w:jc w:val="center"/>
              <w:rPr>
                <w:rFonts w:eastAsia="仿宋_GB2312"/>
                <w:sz w:val="24"/>
              </w:rPr>
            </w:pPr>
            <w:r>
              <w:rPr>
                <w:rFonts w:hint="eastAsia" w:eastAsia="仿宋_GB2312"/>
                <w:sz w:val="24"/>
              </w:rPr>
              <w:t>光电硝酸钾车间</w:t>
            </w:r>
          </w:p>
        </w:tc>
        <w:tc>
          <w:tcPr>
            <w:tcW w:w="1451" w:type="dxa"/>
            <w:vAlign w:val="center"/>
          </w:tcPr>
          <w:p>
            <w:pPr>
              <w:spacing w:line="0" w:lineRule="atLeast"/>
              <w:jc w:val="center"/>
              <w:rPr>
                <w:rFonts w:eastAsia="仿宋_GB2312"/>
                <w:sz w:val="24"/>
              </w:rPr>
            </w:pPr>
            <w:r>
              <w:rPr>
                <w:rFonts w:hint="eastAsia" w:eastAsia="仿宋_GB2312"/>
                <w:sz w:val="24"/>
              </w:rPr>
              <w:t>包装操作位</w:t>
            </w:r>
          </w:p>
        </w:tc>
        <w:tc>
          <w:tcPr>
            <w:tcW w:w="943" w:type="dxa"/>
            <w:vAlign w:val="center"/>
          </w:tcPr>
          <w:p>
            <w:pPr>
              <w:spacing w:line="0" w:lineRule="atLeast"/>
              <w:jc w:val="center"/>
              <w:rPr>
                <w:rFonts w:eastAsia="仿宋_GB2312"/>
                <w:sz w:val="24"/>
              </w:rPr>
            </w:pPr>
            <w:r>
              <w:rPr>
                <w:rFonts w:hint="eastAsia" w:eastAsia="仿宋_GB2312"/>
                <w:sz w:val="24"/>
              </w:rPr>
              <w:t>86.2</w:t>
            </w:r>
          </w:p>
        </w:tc>
        <w:tc>
          <w:tcPr>
            <w:tcW w:w="1152" w:type="dxa"/>
            <w:gridSpan w:val="2"/>
            <w:vAlign w:val="center"/>
          </w:tcPr>
          <w:p>
            <w:pPr>
              <w:spacing w:line="0" w:lineRule="atLeast"/>
              <w:jc w:val="center"/>
              <w:rPr>
                <w:rFonts w:eastAsia="仿宋_GB2312"/>
                <w:sz w:val="24"/>
              </w:rPr>
            </w:pPr>
            <w:r>
              <w:rPr>
                <w:rFonts w:hint="eastAsia" w:eastAsia="仿宋_GB2312"/>
                <w:sz w:val="24"/>
              </w:rPr>
              <w:t>75.6</w:t>
            </w:r>
          </w:p>
        </w:tc>
        <w:tc>
          <w:tcPr>
            <w:tcW w:w="709" w:type="dxa"/>
            <w:vAlign w:val="center"/>
          </w:tcPr>
          <w:p>
            <w:pPr>
              <w:spacing w:line="0" w:lineRule="atLeast"/>
              <w:jc w:val="center"/>
              <w:rPr>
                <w:rFonts w:eastAsia="仿宋_GB2312"/>
                <w:sz w:val="24"/>
              </w:rPr>
            </w:pPr>
            <w:r>
              <w:rPr>
                <w:rFonts w:hint="eastAsia" w:eastAsia="仿宋_GB2312"/>
                <w:sz w:val="24"/>
              </w:rPr>
              <w:t>80.8</w:t>
            </w:r>
          </w:p>
        </w:tc>
        <w:tc>
          <w:tcPr>
            <w:tcW w:w="709" w:type="dxa"/>
            <w:vAlign w:val="center"/>
          </w:tcPr>
          <w:p>
            <w:pPr>
              <w:spacing w:line="0" w:lineRule="atLeast"/>
              <w:jc w:val="center"/>
              <w:rPr>
                <w:rFonts w:eastAsia="仿宋_GB2312"/>
                <w:sz w:val="24"/>
              </w:rPr>
            </w:pPr>
            <w:r>
              <w:rPr>
                <w:rFonts w:hint="eastAsia" w:eastAsia="仿宋_GB2312"/>
                <w:sz w:val="24"/>
              </w:rPr>
              <w:t>79.6</w:t>
            </w:r>
          </w:p>
        </w:tc>
        <w:tc>
          <w:tcPr>
            <w:tcW w:w="709" w:type="dxa"/>
            <w:vAlign w:val="center"/>
          </w:tcPr>
          <w:p>
            <w:pPr>
              <w:spacing w:line="0" w:lineRule="atLeast"/>
              <w:jc w:val="center"/>
              <w:rPr>
                <w:rFonts w:eastAsia="仿宋_GB2312"/>
                <w:sz w:val="24"/>
              </w:rPr>
            </w:pPr>
            <w:r>
              <w:rPr>
                <w:rFonts w:hint="eastAsia" w:eastAsia="仿宋_GB2312"/>
                <w:sz w:val="24"/>
              </w:rPr>
              <w:t>81.5</w:t>
            </w:r>
          </w:p>
        </w:tc>
        <w:tc>
          <w:tcPr>
            <w:tcW w:w="709" w:type="dxa"/>
            <w:vAlign w:val="center"/>
          </w:tcPr>
          <w:p>
            <w:pPr>
              <w:spacing w:line="0" w:lineRule="atLeast"/>
              <w:jc w:val="center"/>
              <w:rPr>
                <w:rFonts w:eastAsia="仿宋_GB2312"/>
                <w:sz w:val="24"/>
              </w:rPr>
            </w:pPr>
            <w:r>
              <w:rPr>
                <w:rFonts w:hint="eastAsia" w:eastAsia="仿宋_GB2312"/>
                <w:sz w:val="24"/>
              </w:rPr>
              <w:t>85.8</w:t>
            </w:r>
          </w:p>
        </w:tc>
        <w:tc>
          <w:tcPr>
            <w:tcW w:w="709" w:type="dxa"/>
            <w:vAlign w:val="center"/>
          </w:tcPr>
          <w:p>
            <w:pPr>
              <w:spacing w:line="0" w:lineRule="atLeast"/>
              <w:jc w:val="center"/>
              <w:rPr>
                <w:rFonts w:eastAsia="仿宋_GB2312"/>
                <w:sz w:val="24"/>
              </w:rPr>
            </w:pPr>
            <w:r>
              <w:rPr>
                <w:rFonts w:hint="eastAsia" w:eastAsia="仿宋_GB2312"/>
                <w:sz w:val="24"/>
              </w:rPr>
              <w:t>84.6</w:t>
            </w:r>
          </w:p>
        </w:tc>
        <w:tc>
          <w:tcPr>
            <w:tcW w:w="709" w:type="dxa"/>
            <w:vAlign w:val="center"/>
          </w:tcPr>
          <w:p>
            <w:pPr>
              <w:spacing w:line="0" w:lineRule="atLeast"/>
              <w:jc w:val="center"/>
              <w:rPr>
                <w:rFonts w:eastAsia="仿宋_GB2312"/>
                <w:sz w:val="24"/>
              </w:rPr>
            </w:pPr>
            <w:r>
              <w:rPr>
                <w:rFonts w:hint="eastAsia" w:eastAsia="仿宋_GB2312"/>
                <w:sz w:val="24"/>
              </w:rPr>
              <w:t>80.6</w:t>
            </w:r>
          </w:p>
        </w:tc>
        <w:tc>
          <w:tcPr>
            <w:tcW w:w="709" w:type="dxa"/>
            <w:vAlign w:val="center"/>
          </w:tcPr>
          <w:p>
            <w:pPr>
              <w:spacing w:line="0" w:lineRule="atLeast"/>
              <w:jc w:val="center"/>
              <w:rPr>
                <w:rFonts w:eastAsia="仿宋_GB2312"/>
                <w:sz w:val="24"/>
              </w:rPr>
            </w:pPr>
            <w:r>
              <w:rPr>
                <w:rFonts w:hint="eastAsia" w:eastAsia="仿宋_GB2312"/>
                <w:sz w:val="24"/>
              </w:rPr>
              <w:t>74.8</w:t>
            </w:r>
          </w:p>
        </w:tc>
        <w:tc>
          <w:tcPr>
            <w:tcW w:w="709" w:type="dxa"/>
            <w:vAlign w:val="center"/>
          </w:tcPr>
          <w:p>
            <w:pPr>
              <w:spacing w:line="0" w:lineRule="atLeast"/>
              <w:jc w:val="center"/>
              <w:rPr>
                <w:rFonts w:eastAsia="仿宋_GB2312"/>
                <w:sz w:val="24"/>
              </w:rPr>
            </w:pPr>
            <w:r>
              <w:rPr>
                <w:rFonts w:hint="eastAsia" w:eastAsia="仿宋_GB2312"/>
                <w:sz w:val="24"/>
              </w:rPr>
              <w:t>66.5</w:t>
            </w:r>
          </w:p>
        </w:tc>
      </w:tr>
    </w:tbl>
    <w:p>
      <w:pPr>
        <w:pStyle w:val="48"/>
        <w:rPr>
          <w:rFonts w:ascii="Times New Roman"/>
        </w:rPr>
      </w:pPr>
      <w:r>
        <w:rPr>
          <w:rFonts w:ascii="Times New Roman"/>
        </w:rPr>
        <w:t>根据频谱检测结果，</w:t>
      </w:r>
      <w:r>
        <w:rPr>
          <w:rFonts w:hint="eastAsia" w:ascii="Times New Roman"/>
        </w:rPr>
        <w:t>光电硝酸钾车间包装操作位工人接触噪声以中频噪声为主，其余</w:t>
      </w:r>
      <w:r>
        <w:rPr>
          <w:rFonts w:ascii="Times New Roman"/>
        </w:rPr>
        <w:t>各操作位工人接触噪声</w:t>
      </w:r>
      <w:r>
        <w:rPr>
          <w:rFonts w:hint="eastAsia" w:ascii="Times New Roman"/>
        </w:rPr>
        <w:t>以低</w:t>
      </w:r>
      <w:r>
        <w:rPr>
          <w:rFonts w:ascii="Times New Roman"/>
        </w:rPr>
        <w:t>频噪声为主。</w:t>
      </w:r>
    </w:p>
    <w:p>
      <w:pPr>
        <w:spacing w:line="490" w:lineRule="exact"/>
        <w:outlineLvl w:val="2"/>
        <w:rPr>
          <w:rFonts w:eastAsia="仿宋_GB2312"/>
          <w:b/>
          <w:sz w:val="28"/>
          <w:szCs w:val="28"/>
        </w:rPr>
      </w:pPr>
      <w:r>
        <w:rPr>
          <w:rFonts w:eastAsia="仿宋_GB2312"/>
          <w:b/>
          <w:sz w:val="28"/>
          <w:szCs w:val="28"/>
        </w:rPr>
        <w:t>6.3.2.</w:t>
      </w:r>
      <w:r>
        <w:rPr>
          <w:rFonts w:hint="eastAsia" w:eastAsia="仿宋_GB2312"/>
          <w:b/>
          <w:sz w:val="28"/>
          <w:szCs w:val="28"/>
        </w:rPr>
        <w:t>5</w:t>
      </w:r>
      <w:r>
        <w:rPr>
          <w:rFonts w:eastAsia="仿宋_GB2312"/>
          <w:b/>
          <w:sz w:val="28"/>
          <w:szCs w:val="28"/>
        </w:rPr>
        <w:t>评价检测结果汇总</w:t>
      </w:r>
    </w:p>
    <w:p>
      <w:pPr>
        <w:pStyle w:val="48"/>
        <w:rPr>
          <w:rFonts w:ascii="Times New Roman"/>
        </w:rPr>
      </w:pPr>
      <w:r>
        <w:rPr>
          <w:rFonts w:ascii="Times New Roman"/>
        </w:rPr>
        <w:t>将本次评价各岗位职业病危害因素检测结果进行汇总分析，具体内容见表6-</w:t>
      </w:r>
      <w:r>
        <w:rPr>
          <w:rFonts w:hint="eastAsia" w:ascii="Times New Roman"/>
        </w:rPr>
        <w:t>15</w:t>
      </w:r>
      <w:r>
        <w:rPr>
          <w:rFonts w:ascii="Times New Roman"/>
        </w:rPr>
        <w:t>。</w:t>
      </w:r>
    </w:p>
    <w:p>
      <w:pPr>
        <w:pStyle w:val="48"/>
        <w:ind w:firstLine="0" w:firstLineChars="0"/>
        <w:jc w:val="center"/>
        <w:rPr>
          <w:rFonts w:ascii="Times New Roman"/>
          <w:b/>
        </w:rPr>
      </w:pPr>
      <w:r>
        <w:rPr>
          <w:rFonts w:ascii="Times New Roman"/>
          <w:b/>
        </w:rPr>
        <w:t>表6-</w:t>
      </w:r>
      <w:r>
        <w:rPr>
          <w:rFonts w:hint="eastAsia" w:ascii="Times New Roman"/>
          <w:b/>
        </w:rPr>
        <w:t>15</w:t>
      </w:r>
      <w:r>
        <w:rPr>
          <w:rFonts w:ascii="Times New Roman"/>
          <w:b/>
        </w:rPr>
        <w:t xml:space="preserve">  检测结果汇总表</w:t>
      </w:r>
    </w:p>
    <w:tbl>
      <w:tblPr>
        <w:tblStyle w:val="30"/>
        <w:tblW w:w="968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495"/>
        <w:gridCol w:w="1230"/>
        <w:gridCol w:w="1230"/>
        <w:gridCol w:w="1230"/>
        <w:gridCol w:w="1230"/>
        <w:gridCol w:w="1230"/>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pStyle w:val="48"/>
              <w:spacing w:line="240" w:lineRule="auto"/>
              <w:ind w:firstLine="0" w:firstLineChars="0"/>
              <w:jc w:val="center"/>
              <w:rPr>
                <w:rFonts w:ascii="Times New Roman"/>
                <w:b/>
                <w:sz w:val="24"/>
                <w:szCs w:val="24"/>
              </w:rPr>
            </w:pPr>
            <w:r>
              <w:rPr>
                <w:rFonts w:ascii="Times New Roman"/>
                <w:b/>
                <w:sz w:val="24"/>
                <w:szCs w:val="24"/>
              </w:rPr>
              <w:t>序号</w:t>
            </w:r>
          </w:p>
        </w:tc>
        <w:tc>
          <w:tcPr>
            <w:tcW w:w="1495" w:type="dxa"/>
            <w:vAlign w:val="center"/>
          </w:tcPr>
          <w:p>
            <w:pPr>
              <w:pStyle w:val="48"/>
              <w:spacing w:line="240" w:lineRule="auto"/>
              <w:ind w:firstLine="0" w:firstLineChars="0"/>
              <w:jc w:val="center"/>
              <w:rPr>
                <w:rFonts w:ascii="Times New Roman"/>
                <w:b/>
                <w:sz w:val="24"/>
                <w:szCs w:val="24"/>
              </w:rPr>
            </w:pPr>
            <w:r>
              <w:rPr>
                <w:rFonts w:ascii="Times New Roman"/>
                <w:b/>
                <w:sz w:val="24"/>
                <w:szCs w:val="24"/>
              </w:rPr>
              <w:t>职业病危害因素</w:t>
            </w:r>
          </w:p>
        </w:tc>
        <w:tc>
          <w:tcPr>
            <w:tcW w:w="1230" w:type="dxa"/>
            <w:vAlign w:val="center"/>
          </w:tcPr>
          <w:p>
            <w:pPr>
              <w:pStyle w:val="48"/>
              <w:spacing w:line="240" w:lineRule="auto"/>
              <w:ind w:firstLine="0" w:firstLineChars="0"/>
              <w:jc w:val="center"/>
              <w:rPr>
                <w:rFonts w:ascii="Times New Roman"/>
                <w:b/>
                <w:sz w:val="24"/>
                <w:szCs w:val="24"/>
              </w:rPr>
            </w:pPr>
            <w:r>
              <w:rPr>
                <w:rFonts w:ascii="Times New Roman"/>
                <w:b/>
                <w:sz w:val="24"/>
                <w:szCs w:val="24"/>
              </w:rPr>
              <w:t>检测点位数</w:t>
            </w:r>
          </w:p>
        </w:tc>
        <w:tc>
          <w:tcPr>
            <w:tcW w:w="1230" w:type="dxa"/>
            <w:vAlign w:val="center"/>
          </w:tcPr>
          <w:p>
            <w:pPr>
              <w:pStyle w:val="48"/>
              <w:spacing w:line="240" w:lineRule="auto"/>
              <w:ind w:firstLine="0" w:firstLineChars="0"/>
              <w:jc w:val="center"/>
              <w:rPr>
                <w:rFonts w:ascii="Times New Roman"/>
              </w:rPr>
            </w:pPr>
            <w:r>
              <w:rPr>
                <w:rFonts w:ascii="Times New Roman"/>
                <w:b/>
                <w:sz w:val="24"/>
                <w:szCs w:val="24"/>
              </w:rPr>
              <w:t>合格点位数</w:t>
            </w:r>
          </w:p>
        </w:tc>
        <w:tc>
          <w:tcPr>
            <w:tcW w:w="1230" w:type="dxa"/>
            <w:vAlign w:val="center"/>
          </w:tcPr>
          <w:p>
            <w:pPr>
              <w:pStyle w:val="48"/>
              <w:spacing w:line="240" w:lineRule="auto"/>
              <w:ind w:firstLine="0" w:firstLineChars="0"/>
              <w:jc w:val="center"/>
              <w:rPr>
                <w:rFonts w:ascii="Times New Roman"/>
                <w:b/>
                <w:sz w:val="24"/>
                <w:szCs w:val="24"/>
              </w:rPr>
            </w:pPr>
            <w:r>
              <w:rPr>
                <w:rFonts w:ascii="Times New Roman"/>
                <w:b/>
                <w:sz w:val="24"/>
                <w:szCs w:val="24"/>
              </w:rPr>
              <w:t>合格率</w:t>
            </w:r>
          </w:p>
        </w:tc>
        <w:tc>
          <w:tcPr>
            <w:tcW w:w="1230" w:type="dxa"/>
            <w:vAlign w:val="center"/>
          </w:tcPr>
          <w:p>
            <w:pPr>
              <w:pStyle w:val="48"/>
              <w:spacing w:line="240" w:lineRule="auto"/>
              <w:ind w:firstLine="0" w:firstLineChars="0"/>
              <w:jc w:val="center"/>
              <w:rPr>
                <w:rFonts w:ascii="Times New Roman"/>
              </w:rPr>
            </w:pPr>
            <w:r>
              <w:rPr>
                <w:rFonts w:ascii="Times New Roman"/>
                <w:b/>
                <w:sz w:val="24"/>
                <w:szCs w:val="24"/>
              </w:rPr>
              <w:t>检测岗位数</w:t>
            </w:r>
          </w:p>
        </w:tc>
        <w:tc>
          <w:tcPr>
            <w:tcW w:w="1230" w:type="dxa"/>
            <w:vAlign w:val="center"/>
          </w:tcPr>
          <w:p>
            <w:pPr>
              <w:pStyle w:val="48"/>
              <w:spacing w:line="240" w:lineRule="auto"/>
              <w:ind w:firstLine="0" w:firstLineChars="0"/>
              <w:jc w:val="center"/>
              <w:rPr>
                <w:rFonts w:ascii="Times New Roman"/>
                <w:b/>
                <w:sz w:val="24"/>
                <w:szCs w:val="24"/>
              </w:rPr>
            </w:pPr>
            <w:r>
              <w:rPr>
                <w:rFonts w:ascii="Times New Roman"/>
                <w:b/>
                <w:sz w:val="24"/>
                <w:szCs w:val="24"/>
              </w:rPr>
              <w:t>合格岗位数</w:t>
            </w:r>
          </w:p>
        </w:tc>
        <w:tc>
          <w:tcPr>
            <w:tcW w:w="1233" w:type="dxa"/>
            <w:vAlign w:val="center"/>
          </w:tcPr>
          <w:p>
            <w:pPr>
              <w:pStyle w:val="48"/>
              <w:spacing w:line="240" w:lineRule="auto"/>
              <w:ind w:firstLine="0" w:firstLineChars="0"/>
              <w:jc w:val="center"/>
              <w:rPr>
                <w:rFonts w:ascii="Times New Roman"/>
                <w:b/>
                <w:sz w:val="24"/>
                <w:szCs w:val="24"/>
              </w:rPr>
            </w:pPr>
            <w:r>
              <w:rPr>
                <w:rFonts w:ascii="Times New Roman"/>
                <w:b/>
                <w:sz w:val="24"/>
                <w:szCs w:val="24"/>
              </w:rPr>
              <w:t>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pStyle w:val="48"/>
              <w:spacing w:line="360" w:lineRule="exact"/>
              <w:ind w:firstLine="0" w:firstLineChars="0"/>
              <w:jc w:val="center"/>
              <w:rPr>
                <w:rFonts w:ascii="Times New Roman"/>
                <w:sz w:val="24"/>
                <w:szCs w:val="24"/>
              </w:rPr>
            </w:pPr>
            <w:r>
              <w:rPr>
                <w:rFonts w:ascii="Times New Roman"/>
                <w:sz w:val="24"/>
                <w:szCs w:val="24"/>
              </w:rPr>
              <w:t>1</w:t>
            </w:r>
          </w:p>
        </w:tc>
        <w:tc>
          <w:tcPr>
            <w:tcW w:w="1495" w:type="dxa"/>
            <w:vAlign w:val="center"/>
          </w:tcPr>
          <w:p>
            <w:pPr>
              <w:jc w:val="center"/>
              <w:rPr>
                <w:rFonts w:hint="eastAsia" w:eastAsia="仿宋_GB2312"/>
                <w:sz w:val="24"/>
                <w:lang w:eastAsia="zh-CN"/>
              </w:rPr>
            </w:pPr>
            <w:r>
              <w:rPr>
                <w:rFonts w:hint="eastAsia" w:eastAsia="仿宋_GB2312"/>
                <w:bCs/>
                <w:sz w:val="24"/>
                <w:lang w:eastAsia="zh-CN"/>
              </w:rPr>
              <w:t>硝酸钾</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4</w:t>
            </w:r>
          </w:p>
        </w:tc>
        <w:tc>
          <w:tcPr>
            <w:tcW w:w="1230" w:type="dxa"/>
            <w:vAlign w:val="center"/>
          </w:tcPr>
          <w:p>
            <w:pPr>
              <w:pStyle w:val="48"/>
              <w:spacing w:line="360" w:lineRule="exact"/>
              <w:ind w:firstLine="0" w:firstLineChars="0"/>
              <w:jc w:val="center"/>
              <w:rPr>
                <w:rFonts w:hint="eastAsia" w:ascii="Times New Roman" w:eastAsia="仿宋_GB2312"/>
                <w:sz w:val="24"/>
                <w:szCs w:val="24"/>
                <w:lang w:val="en-US" w:eastAsia="zh-CN"/>
              </w:rPr>
            </w:pPr>
            <w:r>
              <w:rPr>
                <w:rFonts w:hint="eastAsia" w:ascii="Times New Roman"/>
                <w:sz w:val="24"/>
                <w:szCs w:val="24"/>
                <w:lang w:val="en-US" w:eastAsia="zh-CN"/>
              </w:rPr>
              <w:t>/</w:t>
            </w:r>
          </w:p>
        </w:tc>
        <w:tc>
          <w:tcPr>
            <w:tcW w:w="1230" w:type="dxa"/>
            <w:vAlign w:val="center"/>
          </w:tcPr>
          <w:p>
            <w:pPr>
              <w:pStyle w:val="48"/>
              <w:spacing w:line="360" w:lineRule="exact"/>
              <w:ind w:firstLine="0" w:firstLineChars="0"/>
              <w:jc w:val="center"/>
              <w:rPr>
                <w:rFonts w:hint="eastAsia" w:ascii="Times New Roman" w:eastAsia="仿宋_GB2312"/>
                <w:sz w:val="24"/>
                <w:szCs w:val="24"/>
                <w:lang w:val="en-US" w:eastAsia="zh-CN"/>
              </w:rPr>
            </w:pPr>
            <w:r>
              <w:rPr>
                <w:rFonts w:hint="eastAsia" w:ascii="Times New Roman"/>
                <w:sz w:val="24"/>
                <w:szCs w:val="24"/>
                <w:lang w:val="en-US" w:eastAsia="zh-CN"/>
              </w:rPr>
              <w:t>/</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4</w:t>
            </w:r>
          </w:p>
        </w:tc>
        <w:tc>
          <w:tcPr>
            <w:tcW w:w="1230" w:type="dxa"/>
            <w:vAlign w:val="center"/>
          </w:tcPr>
          <w:p>
            <w:pPr>
              <w:pStyle w:val="48"/>
              <w:spacing w:line="360" w:lineRule="exact"/>
              <w:ind w:firstLine="0" w:firstLineChars="0"/>
              <w:jc w:val="center"/>
              <w:rPr>
                <w:rFonts w:hint="eastAsia" w:ascii="Times New Roman" w:hAnsi="Times New Roman" w:eastAsia="仿宋_GB2312" w:cs="Times New Roman"/>
                <w:spacing w:val="16"/>
                <w:kern w:val="2"/>
                <w:sz w:val="24"/>
                <w:szCs w:val="24"/>
                <w:lang w:val="en-US" w:eastAsia="zh-CN" w:bidi="ar-SA"/>
              </w:rPr>
            </w:pPr>
            <w:r>
              <w:rPr>
                <w:rFonts w:hint="eastAsia" w:ascii="Times New Roman"/>
                <w:sz w:val="24"/>
                <w:szCs w:val="24"/>
                <w:lang w:val="en-US" w:eastAsia="zh-CN"/>
              </w:rPr>
              <w:t>/</w:t>
            </w:r>
          </w:p>
        </w:tc>
        <w:tc>
          <w:tcPr>
            <w:tcW w:w="1233" w:type="dxa"/>
            <w:vAlign w:val="center"/>
          </w:tcPr>
          <w:p>
            <w:pPr>
              <w:pStyle w:val="48"/>
              <w:spacing w:line="360" w:lineRule="exact"/>
              <w:ind w:firstLine="0" w:firstLineChars="0"/>
              <w:jc w:val="center"/>
              <w:rPr>
                <w:rFonts w:hint="eastAsia" w:ascii="Times New Roman" w:hAnsi="Times New Roman" w:eastAsia="仿宋_GB2312" w:cs="Times New Roman"/>
                <w:spacing w:val="16"/>
                <w:kern w:val="2"/>
                <w:sz w:val="24"/>
                <w:szCs w:val="24"/>
                <w:lang w:val="en-US" w:eastAsia="zh-CN" w:bidi="ar-SA"/>
              </w:rPr>
            </w:pPr>
            <w:r>
              <w:rPr>
                <w:rFonts w:hint="eastAsia" w:ascii="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pStyle w:val="48"/>
              <w:spacing w:line="360" w:lineRule="exact"/>
              <w:ind w:firstLine="0" w:firstLineChars="0"/>
              <w:jc w:val="center"/>
              <w:rPr>
                <w:rFonts w:ascii="Times New Roman"/>
                <w:sz w:val="24"/>
                <w:szCs w:val="24"/>
              </w:rPr>
            </w:pPr>
            <w:r>
              <w:rPr>
                <w:rFonts w:ascii="Times New Roman"/>
                <w:sz w:val="24"/>
                <w:szCs w:val="24"/>
              </w:rPr>
              <w:t>2</w:t>
            </w:r>
          </w:p>
        </w:tc>
        <w:tc>
          <w:tcPr>
            <w:tcW w:w="1495" w:type="dxa"/>
            <w:vAlign w:val="center"/>
          </w:tcPr>
          <w:p>
            <w:pPr>
              <w:jc w:val="center"/>
              <w:rPr>
                <w:rFonts w:eastAsia="仿宋_GB2312"/>
                <w:sz w:val="24"/>
              </w:rPr>
            </w:pPr>
            <w:r>
              <w:rPr>
                <w:rFonts w:hint="eastAsia" w:eastAsia="仿宋_GB2312"/>
                <w:sz w:val="24"/>
              </w:rPr>
              <w:t>氨</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2</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2</w:t>
            </w:r>
          </w:p>
        </w:tc>
        <w:tc>
          <w:tcPr>
            <w:tcW w:w="1230" w:type="dxa"/>
            <w:vAlign w:val="center"/>
          </w:tcPr>
          <w:p>
            <w:pPr>
              <w:pStyle w:val="48"/>
              <w:spacing w:line="360" w:lineRule="exact"/>
              <w:ind w:firstLine="0" w:firstLineChars="0"/>
              <w:jc w:val="center"/>
              <w:rPr>
                <w:rFonts w:ascii="Times New Roman"/>
                <w:sz w:val="24"/>
                <w:szCs w:val="24"/>
              </w:rPr>
            </w:pPr>
            <w:r>
              <w:rPr>
                <w:rFonts w:ascii="Times New Roman"/>
                <w:sz w:val="24"/>
                <w:szCs w:val="24"/>
              </w:rPr>
              <w:t>100%</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2</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2</w:t>
            </w:r>
          </w:p>
        </w:tc>
        <w:tc>
          <w:tcPr>
            <w:tcW w:w="1233" w:type="dxa"/>
            <w:vAlign w:val="center"/>
          </w:tcPr>
          <w:p>
            <w:pPr>
              <w:pStyle w:val="48"/>
              <w:spacing w:line="360" w:lineRule="exact"/>
              <w:ind w:firstLine="0" w:firstLineChars="0"/>
              <w:jc w:val="center"/>
              <w:rPr>
                <w:rFonts w:ascii="Times New Roman"/>
                <w:sz w:val="24"/>
                <w:szCs w:val="24"/>
              </w:rPr>
            </w:pPr>
            <w:r>
              <w:rPr>
                <w:rFonts w:ascii="Times New Roman"/>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6"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3</w:t>
            </w:r>
          </w:p>
        </w:tc>
        <w:tc>
          <w:tcPr>
            <w:tcW w:w="1495" w:type="dxa"/>
            <w:vAlign w:val="center"/>
          </w:tcPr>
          <w:p>
            <w:pPr>
              <w:jc w:val="center"/>
              <w:rPr>
                <w:rFonts w:eastAsia="仿宋_GB2312"/>
                <w:sz w:val="24"/>
              </w:rPr>
            </w:pPr>
            <w:r>
              <w:rPr>
                <w:rFonts w:eastAsia="仿宋_GB2312"/>
                <w:sz w:val="24"/>
              </w:rPr>
              <w:t>噪声</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w:t>
            </w:r>
          </w:p>
        </w:tc>
        <w:tc>
          <w:tcPr>
            <w:tcW w:w="1230" w:type="dxa"/>
            <w:vAlign w:val="center"/>
          </w:tcPr>
          <w:p>
            <w:pPr>
              <w:pStyle w:val="48"/>
              <w:spacing w:line="360" w:lineRule="exact"/>
              <w:ind w:firstLine="0" w:firstLineChars="0"/>
              <w:jc w:val="center"/>
              <w:rPr>
                <w:rFonts w:ascii="Times New Roman"/>
              </w:rPr>
            </w:pPr>
            <w:r>
              <w:rPr>
                <w:rFonts w:ascii="Times New Roman"/>
              </w:rPr>
              <w:t>/</w:t>
            </w:r>
          </w:p>
        </w:tc>
        <w:tc>
          <w:tcPr>
            <w:tcW w:w="1230" w:type="dxa"/>
            <w:vAlign w:val="center"/>
          </w:tcPr>
          <w:p>
            <w:pPr>
              <w:pStyle w:val="48"/>
              <w:spacing w:line="360" w:lineRule="exact"/>
              <w:ind w:firstLine="0" w:firstLineChars="0"/>
              <w:jc w:val="center"/>
              <w:rPr>
                <w:rFonts w:ascii="Times New Roman"/>
                <w:sz w:val="24"/>
                <w:szCs w:val="24"/>
              </w:rPr>
            </w:pPr>
            <w:r>
              <w:rPr>
                <w:rFonts w:ascii="Times New Roman"/>
                <w:sz w:val="24"/>
                <w:szCs w:val="24"/>
              </w:rPr>
              <w:t>/</w:t>
            </w:r>
          </w:p>
        </w:tc>
        <w:tc>
          <w:tcPr>
            <w:tcW w:w="1230" w:type="dxa"/>
            <w:vAlign w:val="center"/>
          </w:tcPr>
          <w:p>
            <w:pPr>
              <w:pStyle w:val="48"/>
              <w:spacing w:line="360" w:lineRule="exact"/>
              <w:ind w:firstLine="0" w:firstLineChars="0"/>
              <w:jc w:val="center"/>
              <w:rPr>
                <w:rFonts w:ascii="Times New Roman"/>
              </w:rPr>
            </w:pPr>
            <w:r>
              <w:rPr>
                <w:rFonts w:hint="eastAsia" w:ascii="Times New Roman"/>
                <w:sz w:val="24"/>
                <w:szCs w:val="24"/>
              </w:rPr>
              <w:t>18</w:t>
            </w:r>
          </w:p>
        </w:tc>
        <w:tc>
          <w:tcPr>
            <w:tcW w:w="1230"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18</w:t>
            </w:r>
          </w:p>
        </w:tc>
        <w:tc>
          <w:tcPr>
            <w:tcW w:w="1233" w:type="dxa"/>
            <w:vAlign w:val="center"/>
          </w:tcPr>
          <w:p>
            <w:pPr>
              <w:pStyle w:val="48"/>
              <w:spacing w:line="360" w:lineRule="exact"/>
              <w:ind w:firstLine="0" w:firstLineChars="0"/>
              <w:jc w:val="center"/>
              <w:rPr>
                <w:rFonts w:ascii="Times New Roman"/>
                <w:sz w:val="24"/>
                <w:szCs w:val="24"/>
              </w:rPr>
            </w:pPr>
            <w:r>
              <w:rPr>
                <w:rFonts w:hint="eastAsia" w:ascii="Times New Roman"/>
                <w:sz w:val="24"/>
                <w:szCs w:val="24"/>
              </w:rPr>
              <w:t>100</w:t>
            </w:r>
            <w:r>
              <w:rPr>
                <w:rFonts w:ascii="Times New Roman"/>
                <w:sz w:val="24"/>
                <w:szCs w:val="24"/>
              </w:rPr>
              <w:t>%</w:t>
            </w:r>
          </w:p>
        </w:tc>
      </w:tr>
    </w:tbl>
    <w:p>
      <w:pPr>
        <w:pStyle w:val="71"/>
      </w:pPr>
      <w:bookmarkStart w:id="112" w:name="_Toc15213"/>
      <w:bookmarkStart w:id="113" w:name="_Toc512505357"/>
      <w:r>
        <w:t>6.4近三年主要职业病危害因素检测结果分析</w:t>
      </w:r>
      <w:bookmarkEnd w:id="112"/>
      <w:bookmarkEnd w:id="113"/>
    </w:p>
    <w:p>
      <w:pPr>
        <w:pStyle w:val="48"/>
        <w:rPr>
          <w:rFonts w:ascii="Times New Roman"/>
        </w:rPr>
      </w:pPr>
      <w:r>
        <w:rPr>
          <w:rFonts w:ascii="Times New Roman"/>
        </w:rPr>
        <w:t>用人单位20</w:t>
      </w:r>
      <w:r>
        <w:rPr>
          <w:rFonts w:hint="eastAsia" w:ascii="Times New Roman"/>
        </w:rPr>
        <w:t>20</w:t>
      </w:r>
      <w:r>
        <w:rPr>
          <w:rFonts w:ascii="Times New Roman"/>
        </w:rPr>
        <w:t>年委托</w:t>
      </w:r>
      <w:r>
        <w:rPr>
          <w:rFonts w:hint="eastAsia" w:ascii="Times New Roman"/>
        </w:rPr>
        <w:t>四川中衡检测技术有限公司</w:t>
      </w:r>
      <w:r>
        <w:rPr>
          <w:rFonts w:ascii="Times New Roman"/>
        </w:rPr>
        <w:t>对生产现场进行了定期检测；20</w:t>
      </w:r>
      <w:r>
        <w:rPr>
          <w:rFonts w:hint="eastAsia" w:ascii="Times New Roman"/>
        </w:rPr>
        <w:t>21</w:t>
      </w:r>
      <w:r>
        <w:rPr>
          <w:rFonts w:ascii="Times New Roman"/>
        </w:rPr>
        <w:t>年委托</w:t>
      </w:r>
      <w:r>
        <w:rPr>
          <w:rFonts w:hint="eastAsia" w:ascii="Times New Roman"/>
        </w:rPr>
        <w:t>四川中衡检测技术有限公司</w:t>
      </w:r>
      <w:r>
        <w:rPr>
          <w:rFonts w:ascii="Times New Roman"/>
        </w:rPr>
        <w:t>对生产现场进行了定期检测</w:t>
      </w:r>
      <w:r>
        <w:rPr>
          <w:rFonts w:hint="eastAsia" w:ascii="Times New Roman"/>
        </w:rPr>
        <w:t>。既往职业病危害因素的检测结果见表6-16~17，检测结果汇总分析见表6-18</w:t>
      </w:r>
      <w:r>
        <w:rPr>
          <w:rFonts w:ascii="Times New Roman"/>
        </w:rPr>
        <w:t>：</w:t>
      </w:r>
      <w:bookmarkStart w:id="114" w:name="_Toc512505358"/>
      <w:bookmarkStart w:id="115" w:name="_Toc395900591"/>
      <w:bookmarkStart w:id="116" w:name="_Toc437973709"/>
    </w:p>
    <w:p>
      <w:pPr>
        <w:pStyle w:val="48"/>
        <w:ind w:firstLine="0" w:firstLineChars="0"/>
        <w:jc w:val="center"/>
        <w:rPr>
          <w:rFonts w:ascii="Times New Roman"/>
        </w:rPr>
      </w:pPr>
      <w:r>
        <w:rPr>
          <w:rFonts w:hint="eastAsia" w:ascii="Times New Roman"/>
          <w:b/>
        </w:rPr>
        <w:t>表6-16</w:t>
      </w:r>
      <w:r>
        <w:rPr>
          <w:rFonts w:ascii="Times New Roman"/>
          <w:b/>
        </w:rPr>
        <w:t xml:space="preserve"> </w:t>
      </w:r>
      <w:r>
        <w:rPr>
          <w:rFonts w:hint="eastAsia" w:ascii="Times New Roman"/>
          <w:b/>
        </w:rPr>
        <w:t>既往尘毒物质</w:t>
      </w:r>
      <w:r>
        <w:rPr>
          <w:rFonts w:ascii="Times New Roman"/>
          <w:b/>
        </w:rPr>
        <w:t>检测结果汇总表</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293"/>
        <w:gridCol w:w="1550"/>
        <w:gridCol w:w="1082"/>
        <w:gridCol w:w="1087"/>
        <w:gridCol w:w="1455"/>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Merge w:val="restart"/>
            <w:tcBorders>
              <w:top w:val="single" w:color="auto" w:sz="4" w:space="0"/>
              <w:left w:val="single" w:color="auto" w:sz="4" w:space="0"/>
              <w:right w:val="single" w:color="auto" w:sz="4" w:space="0"/>
            </w:tcBorders>
            <w:vAlign w:val="center"/>
          </w:tcPr>
          <w:p>
            <w:pPr>
              <w:adjustRightInd w:val="0"/>
              <w:snapToGrid w:val="0"/>
              <w:jc w:val="center"/>
              <w:rPr>
                <w:rFonts w:eastAsia="仿宋_GB2312"/>
                <w:b/>
                <w:snapToGrid w:val="0"/>
                <w:sz w:val="24"/>
              </w:rPr>
            </w:pPr>
            <w:r>
              <w:rPr>
                <w:rFonts w:hint="eastAsia" w:eastAsia="仿宋_GB2312"/>
                <w:b/>
                <w:snapToGrid w:val="0"/>
                <w:sz w:val="24"/>
              </w:rPr>
              <w:t>车间/工段</w:t>
            </w:r>
          </w:p>
        </w:tc>
        <w:tc>
          <w:tcPr>
            <w:tcW w:w="668" w:type="pct"/>
            <w:vMerge w:val="restart"/>
            <w:tcBorders>
              <w:top w:val="single" w:color="auto" w:sz="4" w:space="0"/>
              <w:left w:val="single" w:color="auto" w:sz="4" w:space="0"/>
              <w:right w:val="single" w:color="auto" w:sz="4" w:space="0"/>
            </w:tcBorders>
            <w:vAlign w:val="center"/>
          </w:tcPr>
          <w:p>
            <w:pPr>
              <w:adjustRightInd w:val="0"/>
              <w:snapToGrid w:val="0"/>
              <w:jc w:val="center"/>
              <w:rPr>
                <w:rFonts w:eastAsia="仿宋_GB2312"/>
                <w:b/>
                <w:snapToGrid w:val="0"/>
                <w:sz w:val="24"/>
              </w:rPr>
            </w:pPr>
            <w:r>
              <w:rPr>
                <w:rFonts w:eastAsia="仿宋_GB2312"/>
                <w:b/>
                <w:snapToGrid w:val="0"/>
                <w:sz w:val="24"/>
              </w:rPr>
              <w:t>岗位/工种</w:t>
            </w:r>
          </w:p>
        </w:tc>
        <w:tc>
          <w:tcPr>
            <w:tcW w:w="801" w:type="pct"/>
            <w:vMerge w:val="restart"/>
            <w:tcBorders>
              <w:top w:val="single" w:color="auto" w:sz="4" w:space="0"/>
              <w:left w:val="single" w:color="auto" w:sz="4" w:space="0"/>
              <w:right w:val="single" w:color="auto" w:sz="4" w:space="0"/>
            </w:tcBorders>
            <w:vAlign w:val="center"/>
          </w:tcPr>
          <w:p>
            <w:pPr>
              <w:adjustRightInd w:val="0"/>
              <w:snapToGrid w:val="0"/>
              <w:jc w:val="center"/>
              <w:rPr>
                <w:rFonts w:eastAsia="仿宋_GB2312"/>
                <w:b/>
                <w:snapToGrid w:val="0"/>
                <w:sz w:val="24"/>
              </w:rPr>
            </w:pPr>
            <w:r>
              <w:rPr>
                <w:rFonts w:hint="eastAsia" w:eastAsia="仿宋_GB2312"/>
                <w:b/>
                <w:snapToGrid w:val="0"/>
                <w:sz w:val="24"/>
              </w:rPr>
              <w:t>职业病危害因素</w:t>
            </w:r>
          </w:p>
        </w:tc>
        <w:tc>
          <w:tcPr>
            <w:tcW w:w="112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napToGrid w:val="0"/>
                <w:sz w:val="24"/>
              </w:rPr>
            </w:pPr>
            <w:r>
              <w:rPr>
                <w:rFonts w:eastAsia="仿宋_GB2312"/>
                <w:b/>
                <w:snapToGrid w:val="0"/>
                <w:sz w:val="24"/>
              </w:rPr>
              <w:t>C</w:t>
            </w:r>
            <w:r>
              <w:rPr>
                <w:rFonts w:eastAsia="仿宋_GB2312"/>
                <w:b/>
                <w:snapToGrid w:val="0"/>
                <w:sz w:val="24"/>
                <w:vertAlign w:val="subscript"/>
              </w:rPr>
              <w:t xml:space="preserve">TWA </w:t>
            </w:r>
            <w:r>
              <w:rPr>
                <w:rFonts w:eastAsia="仿宋_GB2312"/>
                <w:b/>
                <w:snapToGrid w:val="0"/>
                <w:sz w:val="24"/>
              </w:rPr>
              <w:t>(mg/m</w:t>
            </w:r>
            <w:r>
              <w:rPr>
                <w:rFonts w:eastAsia="仿宋_GB2312"/>
                <w:b/>
                <w:snapToGrid w:val="0"/>
                <w:sz w:val="24"/>
                <w:vertAlign w:val="superscript"/>
              </w:rPr>
              <w:t>3</w:t>
            </w:r>
            <w:r>
              <w:rPr>
                <w:rFonts w:eastAsia="仿宋_GB2312"/>
                <w:b/>
                <w:snapToGrid w:val="0"/>
                <w:sz w:val="24"/>
              </w:rPr>
              <w:t>)</w:t>
            </w:r>
          </w:p>
        </w:tc>
        <w:tc>
          <w:tcPr>
            <w:tcW w:w="752" w:type="pct"/>
            <w:vMerge w:val="restart"/>
            <w:tcBorders>
              <w:top w:val="single" w:color="auto" w:sz="4" w:space="0"/>
              <w:left w:val="single" w:color="auto" w:sz="4" w:space="0"/>
              <w:right w:val="single" w:color="auto" w:sz="4" w:space="0"/>
            </w:tcBorders>
            <w:vAlign w:val="center"/>
          </w:tcPr>
          <w:p>
            <w:pPr>
              <w:adjustRightInd w:val="0"/>
              <w:snapToGrid w:val="0"/>
              <w:jc w:val="center"/>
              <w:rPr>
                <w:rFonts w:eastAsia="仿宋_GB2312"/>
                <w:b/>
                <w:snapToGrid w:val="0"/>
                <w:sz w:val="24"/>
              </w:rPr>
            </w:pPr>
            <w:r>
              <w:rPr>
                <w:rFonts w:eastAsia="仿宋_GB2312"/>
                <w:b/>
                <w:snapToGrid w:val="0"/>
                <w:sz w:val="24"/>
              </w:rPr>
              <w:t>PC-TWA</w:t>
            </w:r>
          </w:p>
          <w:p>
            <w:pPr>
              <w:adjustRightInd w:val="0"/>
              <w:snapToGrid w:val="0"/>
              <w:jc w:val="center"/>
              <w:rPr>
                <w:rFonts w:eastAsia="仿宋_GB2312"/>
                <w:b/>
                <w:snapToGrid w:val="0"/>
                <w:sz w:val="24"/>
              </w:rPr>
            </w:pPr>
            <w:r>
              <w:rPr>
                <w:rFonts w:eastAsia="仿宋_GB2312"/>
                <w:b/>
                <w:snapToGrid w:val="0"/>
                <w:sz w:val="24"/>
              </w:rPr>
              <w:t>(mg/m</w:t>
            </w:r>
            <w:r>
              <w:rPr>
                <w:rFonts w:eastAsia="仿宋_GB2312"/>
                <w:b/>
                <w:snapToGrid w:val="0"/>
                <w:sz w:val="24"/>
                <w:vertAlign w:val="superscript"/>
              </w:rPr>
              <w:t>3</w:t>
            </w:r>
            <w:r>
              <w:rPr>
                <w:rFonts w:eastAsia="仿宋_GB2312"/>
                <w:b/>
                <w:snapToGrid w:val="0"/>
                <w:sz w:val="24"/>
              </w:rPr>
              <w:t>)</w:t>
            </w:r>
          </w:p>
        </w:tc>
        <w:tc>
          <w:tcPr>
            <w:tcW w:w="647" w:type="pct"/>
            <w:vMerge w:val="restart"/>
            <w:tcBorders>
              <w:top w:val="single" w:color="auto" w:sz="4" w:space="0"/>
              <w:left w:val="single" w:color="auto" w:sz="4" w:space="0"/>
              <w:right w:val="single" w:color="auto" w:sz="4" w:space="0"/>
            </w:tcBorders>
            <w:vAlign w:val="center"/>
          </w:tcPr>
          <w:p>
            <w:pPr>
              <w:adjustRightInd w:val="0"/>
              <w:snapToGrid w:val="0"/>
              <w:jc w:val="center"/>
              <w:rPr>
                <w:rFonts w:eastAsia="仿宋_GB2312"/>
                <w:b/>
                <w:snapToGrid w:val="0"/>
                <w:sz w:val="24"/>
              </w:rPr>
            </w:pPr>
            <w:r>
              <w:rPr>
                <w:rFonts w:eastAsia="仿宋_GB2312"/>
                <w:b/>
                <w:snapToGrid w:val="0"/>
                <w:sz w:val="24"/>
              </w:rPr>
              <w:t>判定</w:t>
            </w:r>
          </w:p>
          <w:p>
            <w:pPr>
              <w:adjustRightInd w:val="0"/>
              <w:snapToGrid w:val="0"/>
              <w:jc w:val="center"/>
              <w:rPr>
                <w:rFonts w:eastAsia="仿宋_GB2312"/>
                <w:b/>
                <w:snapToGrid w:val="0"/>
                <w:sz w:val="24"/>
              </w:rPr>
            </w:pPr>
            <w:r>
              <w:rPr>
                <w:rFonts w:eastAsia="仿宋_GB2312"/>
                <w:b/>
                <w:snapToGrid w:val="0"/>
                <w:sz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Merge w:val="continue"/>
            <w:tcBorders>
              <w:left w:val="single" w:color="auto" w:sz="4" w:space="0"/>
              <w:right w:val="single" w:color="auto" w:sz="4" w:space="0"/>
            </w:tcBorders>
            <w:vAlign w:val="center"/>
          </w:tcPr>
          <w:p>
            <w:pPr>
              <w:adjustRightInd w:val="0"/>
              <w:snapToGrid w:val="0"/>
              <w:jc w:val="center"/>
            </w:pPr>
          </w:p>
        </w:tc>
        <w:tc>
          <w:tcPr>
            <w:tcW w:w="668" w:type="pct"/>
            <w:vMerge w:val="continue"/>
            <w:tcBorders>
              <w:left w:val="single" w:color="auto" w:sz="4" w:space="0"/>
              <w:right w:val="single" w:color="auto" w:sz="4" w:space="0"/>
            </w:tcBorders>
            <w:vAlign w:val="center"/>
          </w:tcPr>
          <w:p>
            <w:pPr>
              <w:adjustRightInd w:val="0"/>
              <w:snapToGrid w:val="0"/>
              <w:jc w:val="center"/>
            </w:pPr>
          </w:p>
        </w:tc>
        <w:tc>
          <w:tcPr>
            <w:tcW w:w="801" w:type="pct"/>
            <w:vMerge w:val="continue"/>
            <w:tcBorders>
              <w:left w:val="single" w:color="auto" w:sz="4" w:space="0"/>
              <w:right w:val="single" w:color="auto" w:sz="4" w:space="0"/>
            </w:tcBorders>
            <w:vAlign w:val="center"/>
          </w:tcPr>
          <w:p>
            <w:pPr>
              <w:adjustRightInd w:val="0"/>
              <w:snapToGrid w:val="0"/>
              <w:jc w:val="center"/>
            </w:pPr>
          </w:p>
        </w:tc>
        <w:tc>
          <w:tcPr>
            <w:tcW w:w="55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napToGrid w:val="0"/>
                <w:sz w:val="24"/>
              </w:rPr>
            </w:pPr>
            <w:r>
              <w:rPr>
                <w:rFonts w:hint="eastAsia" w:eastAsia="仿宋_GB2312"/>
                <w:snapToGrid w:val="0"/>
                <w:sz w:val="24"/>
              </w:rPr>
              <w:t>2020年</w:t>
            </w:r>
          </w:p>
        </w:tc>
        <w:tc>
          <w:tcPr>
            <w:tcW w:w="56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仿宋_GB2312"/>
                <w:b/>
                <w:snapToGrid w:val="0"/>
                <w:sz w:val="24"/>
              </w:rPr>
            </w:pPr>
            <w:r>
              <w:rPr>
                <w:rFonts w:hint="eastAsia" w:eastAsia="仿宋_GB2312"/>
                <w:snapToGrid w:val="0"/>
                <w:sz w:val="24"/>
              </w:rPr>
              <w:t>2021年</w:t>
            </w:r>
          </w:p>
        </w:tc>
        <w:tc>
          <w:tcPr>
            <w:tcW w:w="752"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b/>
                <w:snapToGrid w:val="0"/>
                <w:sz w:val="24"/>
              </w:rPr>
            </w:pPr>
          </w:p>
        </w:tc>
        <w:tc>
          <w:tcPr>
            <w:tcW w:w="647" w:type="pct"/>
            <w:vMerge w:val="continue"/>
            <w:tcBorders>
              <w:left w:val="single" w:color="auto" w:sz="4" w:space="0"/>
              <w:bottom w:val="single" w:color="auto" w:sz="4" w:space="0"/>
              <w:right w:val="single" w:color="auto" w:sz="4" w:space="0"/>
            </w:tcBorders>
            <w:vAlign w:val="center"/>
          </w:tcPr>
          <w:p>
            <w:pPr>
              <w:adjustRightInd w:val="0"/>
              <w:snapToGrid w:val="0"/>
              <w:jc w:val="center"/>
              <w:rPr>
                <w:rFonts w:eastAsia="仿宋_GB2312"/>
                <w:b/>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Align w:val="center"/>
          </w:tcPr>
          <w:p>
            <w:pPr>
              <w:jc w:val="center"/>
              <w:rPr>
                <w:rFonts w:eastAsia="仿宋_GB2312"/>
                <w:sz w:val="24"/>
              </w:rPr>
            </w:pPr>
            <w:r>
              <w:rPr>
                <w:rFonts w:hint="eastAsia" w:eastAsia="仿宋_GB2312"/>
                <w:sz w:val="24"/>
              </w:rPr>
              <w:t>生产</w:t>
            </w:r>
            <w:r>
              <w:rPr>
                <w:rFonts w:hint="eastAsia" w:eastAsia="仿宋_GB2312"/>
                <w:spacing w:val="-20"/>
                <w:sz w:val="24"/>
              </w:rPr>
              <w:t>一车间</w:t>
            </w:r>
          </w:p>
        </w:tc>
        <w:tc>
          <w:tcPr>
            <w:tcW w:w="668" w:type="pct"/>
            <w:vAlign w:val="center"/>
          </w:tcPr>
          <w:p>
            <w:pPr>
              <w:adjustRightInd w:val="0"/>
              <w:snapToGrid w:val="0"/>
              <w:jc w:val="center"/>
              <w:rPr>
                <w:rFonts w:hint="eastAsia" w:ascii="Times New Roman" w:hAnsi="Times New Roman" w:eastAsia="仿宋_GB2312" w:cs="Times New Roman"/>
                <w:snapToGrid w:val="0"/>
                <w:sz w:val="24"/>
              </w:rPr>
            </w:pPr>
            <w:r>
              <w:rPr>
                <w:rFonts w:hint="eastAsia" w:ascii="Times New Roman" w:hAnsi="Times New Roman" w:eastAsia="仿宋_GB2312" w:cs="Times New Roman"/>
                <w:snapToGrid w:val="0"/>
                <w:sz w:val="24"/>
              </w:rPr>
              <w:t>包装</w:t>
            </w:r>
          </w:p>
        </w:tc>
        <w:tc>
          <w:tcPr>
            <w:tcW w:w="801" w:type="pct"/>
            <w:vAlign w:val="center"/>
          </w:tcPr>
          <w:p>
            <w:pPr>
              <w:adjustRightInd w:val="0"/>
              <w:snapToGrid w:val="0"/>
              <w:jc w:val="center"/>
              <w:rPr>
                <w:rFonts w:hint="eastAsia" w:ascii="Times New Roman" w:hAnsi="Times New Roman" w:eastAsia="仿宋_GB2312" w:cs="Times New Roman"/>
                <w:snapToGrid w:val="0"/>
                <w:sz w:val="24"/>
              </w:rPr>
            </w:pPr>
            <w:r>
              <w:rPr>
                <w:rFonts w:hint="eastAsia" w:ascii="Times New Roman" w:hAnsi="Times New Roman" w:eastAsia="仿宋_GB2312" w:cs="Times New Roman"/>
                <w:snapToGrid w:val="0"/>
                <w:sz w:val="24"/>
              </w:rPr>
              <w:t>硝酸钾粉尘</w:t>
            </w:r>
          </w:p>
        </w:tc>
        <w:tc>
          <w:tcPr>
            <w:tcW w:w="559" w:type="pct"/>
            <w:vAlign w:val="center"/>
          </w:tcPr>
          <w:p>
            <w:pPr>
              <w:adjustRightInd w:val="0"/>
              <w:snapToGrid w:val="0"/>
              <w:jc w:val="center"/>
              <w:rPr>
                <w:rFonts w:eastAsia="仿宋_GB2312"/>
                <w:snapToGrid w:val="0"/>
                <w:sz w:val="24"/>
              </w:rPr>
            </w:pPr>
            <w:r>
              <w:rPr>
                <w:rFonts w:hint="eastAsia" w:eastAsia="仿宋_GB2312"/>
                <w:snapToGrid w:val="0"/>
                <w:sz w:val="24"/>
              </w:rPr>
              <w:t>0.7</w:t>
            </w:r>
          </w:p>
        </w:tc>
        <w:tc>
          <w:tcPr>
            <w:tcW w:w="562" w:type="pct"/>
            <w:vAlign w:val="center"/>
          </w:tcPr>
          <w:p>
            <w:pPr>
              <w:adjustRightInd w:val="0"/>
              <w:snapToGrid w:val="0"/>
              <w:jc w:val="center"/>
              <w:rPr>
                <w:rFonts w:eastAsia="仿宋_GB2312"/>
                <w:snapToGrid w:val="0"/>
                <w:sz w:val="24"/>
              </w:rPr>
            </w:pPr>
            <w:r>
              <w:rPr>
                <w:rFonts w:hint="eastAsia" w:eastAsia="仿宋_GB2312"/>
                <w:snapToGrid w:val="0"/>
                <w:sz w:val="24"/>
              </w:rPr>
              <w:t>0.6</w:t>
            </w:r>
          </w:p>
        </w:tc>
        <w:tc>
          <w:tcPr>
            <w:tcW w:w="752" w:type="pct"/>
            <w:vAlign w:val="center"/>
          </w:tcPr>
          <w:p>
            <w:pPr>
              <w:adjustRightInd w:val="0"/>
              <w:snapToGrid w:val="0"/>
              <w:jc w:val="center"/>
              <w:rPr>
                <w:rFonts w:hint="eastAsia" w:eastAsia="仿宋_GB2312"/>
                <w:snapToGrid w:val="0"/>
                <w:sz w:val="24"/>
                <w:lang w:val="en-US" w:eastAsia="zh-CN"/>
              </w:rPr>
            </w:pPr>
            <w:r>
              <w:rPr>
                <w:rFonts w:hint="eastAsia" w:eastAsia="仿宋_GB2312"/>
                <w:snapToGrid w:val="0"/>
                <w:sz w:val="24"/>
                <w:lang w:val="en-US" w:eastAsia="zh-CN"/>
              </w:rPr>
              <w:t>/</w:t>
            </w:r>
          </w:p>
        </w:tc>
        <w:tc>
          <w:tcPr>
            <w:tcW w:w="647" w:type="pct"/>
            <w:vAlign w:val="center"/>
          </w:tcPr>
          <w:p>
            <w:pPr>
              <w:adjustRightInd w:val="0"/>
              <w:snapToGrid w:val="0"/>
              <w:jc w:val="center"/>
              <w:rPr>
                <w:rFonts w:hint="eastAsia" w:eastAsia="仿宋_GB2312"/>
                <w:snapToGrid w:val="0"/>
                <w:spacing w:val="-20"/>
                <w:sz w:val="24"/>
                <w:lang w:val="en-US" w:eastAsia="zh-CN"/>
              </w:rPr>
            </w:pPr>
            <w:r>
              <w:rPr>
                <w:rFonts w:hint="eastAsia" w:eastAsia="仿宋_GB2312"/>
                <w:snapToGrid w:val="0"/>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Align w:val="center"/>
          </w:tcPr>
          <w:p>
            <w:pPr>
              <w:jc w:val="center"/>
              <w:rPr>
                <w:rFonts w:eastAsia="仿宋_GB2312"/>
                <w:spacing w:val="-20"/>
                <w:sz w:val="24"/>
              </w:rPr>
            </w:pPr>
            <w:r>
              <w:rPr>
                <w:rFonts w:hint="eastAsia" w:eastAsia="仿宋_GB2312"/>
                <w:sz w:val="24"/>
              </w:rPr>
              <w:t>生产</w:t>
            </w:r>
            <w:r>
              <w:rPr>
                <w:rFonts w:hint="eastAsia" w:eastAsia="仿宋_GB2312"/>
                <w:spacing w:val="-20"/>
                <w:sz w:val="24"/>
              </w:rPr>
              <w:t>二车间</w:t>
            </w:r>
          </w:p>
        </w:tc>
        <w:tc>
          <w:tcPr>
            <w:tcW w:w="668" w:type="pct"/>
            <w:vAlign w:val="center"/>
          </w:tcPr>
          <w:p>
            <w:pPr>
              <w:adjustRightInd w:val="0"/>
              <w:snapToGrid w:val="0"/>
              <w:jc w:val="center"/>
              <w:rPr>
                <w:rFonts w:hint="eastAsia" w:ascii="Times New Roman" w:hAnsi="Times New Roman" w:eastAsia="仿宋_GB2312" w:cs="Times New Roman"/>
                <w:snapToGrid w:val="0"/>
                <w:sz w:val="24"/>
              </w:rPr>
            </w:pPr>
            <w:r>
              <w:rPr>
                <w:rFonts w:hint="eastAsia" w:ascii="Times New Roman" w:hAnsi="Times New Roman" w:eastAsia="仿宋_GB2312" w:cs="Times New Roman"/>
                <w:snapToGrid w:val="0"/>
                <w:sz w:val="24"/>
              </w:rPr>
              <w:t>包装</w:t>
            </w:r>
          </w:p>
        </w:tc>
        <w:tc>
          <w:tcPr>
            <w:tcW w:w="0" w:type="auto"/>
            <w:vAlign w:val="center"/>
          </w:tcPr>
          <w:p>
            <w:pPr>
              <w:adjustRightInd w:val="0"/>
              <w:snapToGrid w:val="0"/>
              <w:jc w:val="center"/>
              <w:rPr>
                <w:rFonts w:hint="eastAsia" w:ascii="Times New Roman" w:hAnsi="Times New Roman" w:eastAsia="仿宋_GB2312" w:cs="Times New Roman"/>
                <w:snapToGrid w:val="0"/>
                <w:sz w:val="24"/>
              </w:rPr>
            </w:pPr>
            <w:r>
              <w:rPr>
                <w:rFonts w:hint="eastAsia" w:ascii="Times New Roman" w:hAnsi="Times New Roman" w:eastAsia="仿宋_GB2312" w:cs="Times New Roman"/>
                <w:snapToGrid w:val="0"/>
                <w:sz w:val="24"/>
              </w:rPr>
              <w:t>硝酸钾粉尘</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0.9</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3.1</w:t>
            </w:r>
          </w:p>
        </w:tc>
        <w:tc>
          <w:tcPr>
            <w:tcW w:w="752" w:type="pct"/>
            <w:vAlign w:val="center"/>
          </w:tcPr>
          <w:p>
            <w:pPr>
              <w:adjustRightInd w:val="0"/>
              <w:snapToGrid w:val="0"/>
              <w:jc w:val="center"/>
              <w:rPr>
                <w:rFonts w:eastAsia="仿宋_GB2312"/>
                <w:snapToGrid w:val="0"/>
                <w:sz w:val="24"/>
              </w:rPr>
            </w:pPr>
            <w:r>
              <w:rPr>
                <w:rFonts w:hint="eastAsia" w:eastAsia="仿宋_GB2312"/>
                <w:snapToGrid w:val="0"/>
                <w:sz w:val="24"/>
                <w:lang w:val="en-US" w:eastAsia="zh-CN"/>
              </w:rPr>
              <w:t>/</w:t>
            </w:r>
          </w:p>
        </w:tc>
        <w:tc>
          <w:tcPr>
            <w:tcW w:w="647" w:type="pct"/>
            <w:vAlign w:val="center"/>
          </w:tcPr>
          <w:p>
            <w:pPr>
              <w:adjustRightInd w:val="0"/>
              <w:snapToGrid w:val="0"/>
              <w:jc w:val="center"/>
              <w:rPr>
                <w:rFonts w:eastAsia="仿宋_GB2312"/>
                <w:snapToGrid w:val="0"/>
                <w:spacing w:val="-20"/>
                <w:sz w:val="24"/>
              </w:rPr>
            </w:pPr>
            <w:r>
              <w:rPr>
                <w:rFonts w:hint="eastAsia" w:eastAsia="仿宋_GB2312"/>
                <w:snapToGrid w:val="0"/>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Merge w:val="restart"/>
            <w:vAlign w:val="center"/>
          </w:tcPr>
          <w:p>
            <w:pPr>
              <w:adjustRightInd w:val="0"/>
              <w:snapToGrid w:val="0"/>
              <w:jc w:val="center"/>
              <w:rPr>
                <w:rFonts w:eastAsia="仿宋_GB2312"/>
                <w:snapToGrid w:val="0"/>
                <w:sz w:val="24"/>
              </w:rPr>
            </w:pPr>
            <w:r>
              <w:rPr>
                <w:rFonts w:hint="eastAsia" w:eastAsia="仿宋_GB2312"/>
                <w:snapToGrid w:val="0"/>
                <w:sz w:val="24"/>
              </w:rPr>
              <w:t>光电硝酸钾车间</w:t>
            </w:r>
          </w:p>
        </w:tc>
        <w:tc>
          <w:tcPr>
            <w:tcW w:w="668" w:type="pct"/>
            <w:vAlign w:val="center"/>
          </w:tcPr>
          <w:p>
            <w:pPr>
              <w:adjustRightInd w:val="0"/>
              <w:snapToGrid w:val="0"/>
              <w:jc w:val="center"/>
              <w:rPr>
                <w:rFonts w:eastAsia="仿宋_GB2312"/>
                <w:snapToGrid w:val="0"/>
                <w:sz w:val="24"/>
              </w:rPr>
            </w:pPr>
            <w:r>
              <w:rPr>
                <w:rFonts w:hint="eastAsia" w:eastAsia="仿宋_GB2312"/>
                <w:snapToGrid w:val="0"/>
                <w:sz w:val="24"/>
              </w:rPr>
              <w:t>精制</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硝酸钾粉尘</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0.04</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0.1</w:t>
            </w:r>
          </w:p>
        </w:tc>
        <w:tc>
          <w:tcPr>
            <w:tcW w:w="752" w:type="pct"/>
            <w:vAlign w:val="center"/>
          </w:tcPr>
          <w:p>
            <w:pPr>
              <w:adjustRightInd w:val="0"/>
              <w:snapToGrid w:val="0"/>
              <w:jc w:val="center"/>
              <w:rPr>
                <w:rFonts w:eastAsia="仿宋_GB2312"/>
                <w:snapToGrid w:val="0"/>
                <w:sz w:val="24"/>
              </w:rPr>
            </w:pPr>
            <w:r>
              <w:rPr>
                <w:rFonts w:hint="eastAsia" w:eastAsia="仿宋_GB2312"/>
                <w:snapToGrid w:val="0"/>
                <w:sz w:val="24"/>
                <w:lang w:val="en-US" w:eastAsia="zh-CN"/>
              </w:rPr>
              <w:t>/</w:t>
            </w:r>
          </w:p>
        </w:tc>
        <w:tc>
          <w:tcPr>
            <w:tcW w:w="647" w:type="pct"/>
            <w:vAlign w:val="center"/>
          </w:tcPr>
          <w:p>
            <w:pPr>
              <w:adjustRightInd w:val="0"/>
              <w:snapToGrid w:val="0"/>
              <w:jc w:val="center"/>
              <w:rPr>
                <w:rFonts w:eastAsia="仿宋_GB2312"/>
                <w:snapToGrid w:val="0"/>
                <w:spacing w:val="-20"/>
                <w:sz w:val="24"/>
              </w:rPr>
            </w:pPr>
            <w:r>
              <w:rPr>
                <w:rFonts w:hint="eastAsia" w:eastAsia="仿宋_GB2312"/>
                <w:snapToGrid w:val="0"/>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Merge w:val="continue"/>
            <w:vAlign w:val="center"/>
          </w:tcPr>
          <w:p>
            <w:pPr>
              <w:adjustRightInd w:val="0"/>
              <w:snapToGrid w:val="0"/>
              <w:jc w:val="center"/>
              <w:rPr>
                <w:rFonts w:eastAsia="仿宋_GB2312"/>
                <w:snapToGrid w:val="0"/>
                <w:sz w:val="24"/>
              </w:rPr>
            </w:pPr>
          </w:p>
        </w:tc>
        <w:tc>
          <w:tcPr>
            <w:tcW w:w="668" w:type="pct"/>
            <w:vAlign w:val="center"/>
          </w:tcPr>
          <w:p>
            <w:pPr>
              <w:adjustRightInd w:val="0"/>
              <w:snapToGrid w:val="0"/>
              <w:jc w:val="center"/>
              <w:rPr>
                <w:rFonts w:eastAsia="仿宋_GB2312"/>
                <w:snapToGrid w:val="0"/>
                <w:sz w:val="24"/>
              </w:rPr>
            </w:pPr>
            <w:r>
              <w:rPr>
                <w:rFonts w:hint="eastAsia" w:eastAsia="仿宋_GB2312"/>
                <w:snapToGrid w:val="0"/>
                <w:sz w:val="24"/>
              </w:rPr>
              <w:t>包装</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硝酸钾粉尘</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0.7</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1.0</w:t>
            </w:r>
          </w:p>
        </w:tc>
        <w:tc>
          <w:tcPr>
            <w:tcW w:w="752" w:type="pct"/>
            <w:vAlign w:val="center"/>
          </w:tcPr>
          <w:p>
            <w:pPr>
              <w:adjustRightInd w:val="0"/>
              <w:snapToGrid w:val="0"/>
              <w:jc w:val="center"/>
              <w:rPr>
                <w:rFonts w:eastAsia="仿宋_GB2312"/>
                <w:snapToGrid w:val="0"/>
                <w:sz w:val="24"/>
              </w:rPr>
            </w:pPr>
            <w:r>
              <w:rPr>
                <w:rFonts w:hint="eastAsia" w:eastAsia="仿宋_GB2312"/>
                <w:snapToGrid w:val="0"/>
                <w:sz w:val="24"/>
                <w:lang w:val="en-US" w:eastAsia="zh-CN"/>
              </w:rPr>
              <w:t>/</w:t>
            </w:r>
          </w:p>
        </w:tc>
        <w:tc>
          <w:tcPr>
            <w:tcW w:w="647" w:type="pct"/>
            <w:vAlign w:val="center"/>
          </w:tcPr>
          <w:p>
            <w:pPr>
              <w:adjustRightInd w:val="0"/>
              <w:snapToGrid w:val="0"/>
              <w:jc w:val="center"/>
              <w:rPr>
                <w:rFonts w:eastAsia="仿宋_GB2312"/>
                <w:snapToGrid w:val="0"/>
                <w:spacing w:val="-20"/>
                <w:sz w:val="24"/>
              </w:rPr>
            </w:pPr>
            <w:r>
              <w:rPr>
                <w:rFonts w:hint="eastAsia" w:eastAsia="仿宋_GB2312"/>
                <w:snapToGrid w:val="0"/>
                <w:spacing w:val="-20"/>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Align w:val="center"/>
          </w:tcPr>
          <w:p>
            <w:pPr>
              <w:adjustRightInd w:val="0"/>
              <w:snapToGrid w:val="0"/>
              <w:jc w:val="center"/>
              <w:rPr>
                <w:rFonts w:eastAsia="仿宋_GB2312"/>
                <w:snapToGrid w:val="0"/>
                <w:sz w:val="24"/>
              </w:rPr>
            </w:pPr>
            <w:r>
              <w:rPr>
                <w:rFonts w:hint="eastAsia" w:eastAsia="仿宋_GB2312"/>
                <w:snapToGrid w:val="0"/>
                <w:sz w:val="24"/>
              </w:rPr>
              <w:t>生产一车间</w:t>
            </w:r>
          </w:p>
        </w:tc>
        <w:tc>
          <w:tcPr>
            <w:tcW w:w="668" w:type="pct"/>
            <w:vAlign w:val="center"/>
          </w:tcPr>
          <w:p>
            <w:pPr>
              <w:adjustRightInd w:val="0"/>
              <w:snapToGrid w:val="0"/>
              <w:jc w:val="center"/>
              <w:rPr>
                <w:rFonts w:eastAsia="仿宋_GB2312"/>
                <w:snapToGrid w:val="0"/>
                <w:sz w:val="24"/>
              </w:rPr>
            </w:pPr>
            <w:r>
              <w:rPr>
                <w:rFonts w:hint="eastAsia" w:eastAsia="仿宋_GB2312"/>
                <w:snapToGrid w:val="0"/>
                <w:sz w:val="24"/>
              </w:rPr>
              <w:t>浓缩</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氨</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0.4</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0.4</w:t>
            </w:r>
          </w:p>
        </w:tc>
        <w:tc>
          <w:tcPr>
            <w:tcW w:w="752" w:type="pct"/>
            <w:vAlign w:val="center"/>
          </w:tcPr>
          <w:p>
            <w:pPr>
              <w:adjustRightInd w:val="0"/>
              <w:snapToGrid w:val="0"/>
              <w:jc w:val="center"/>
              <w:rPr>
                <w:rFonts w:eastAsia="仿宋_GB2312"/>
                <w:snapToGrid w:val="0"/>
                <w:sz w:val="24"/>
              </w:rPr>
            </w:pPr>
            <w:r>
              <w:rPr>
                <w:rFonts w:hint="eastAsia" w:eastAsia="仿宋_GB2312"/>
                <w:snapToGrid w:val="0"/>
                <w:sz w:val="24"/>
              </w:rPr>
              <w:t>20</w:t>
            </w:r>
          </w:p>
        </w:tc>
        <w:tc>
          <w:tcPr>
            <w:tcW w:w="647" w:type="pct"/>
            <w:vAlign w:val="center"/>
          </w:tcPr>
          <w:p>
            <w:pPr>
              <w:adjustRightInd w:val="0"/>
              <w:snapToGrid w:val="0"/>
              <w:jc w:val="center"/>
              <w:rPr>
                <w:rFonts w:eastAsia="仿宋_GB2312"/>
                <w:snapToGrid w:val="0"/>
                <w:spacing w:val="-20"/>
                <w:sz w:val="24"/>
              </w:rPr>
            </w:pPr>
            <w:r>
              <w:rPr>
                <w:rFonts w:hint="eastAsia" w:eastAsia="仿宋_GB2312"/>
                <w:snapToGrid w:val="0"/>
                <w:spacing w:val="-2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08" w:type="pct"/>
            <w:vAlign w:val="center"/>
          </w:tcPr>
          <w:p>
            <w:pPr>
              <w:adjustRightInd w:val="0"/>
              <w:snapToGrid w:val="0"/>
              <w:jc w:val="center"/>
              <w:rPr>
                <w:rFonts w:eastAsia="仿宋_GB2312"/>
                <w:snapToGrid w:val="0"/>
                <w:sz w:val="24"/>
              </w:rPr>
            </w:pPr>
            <w:r>
              <w:rPr>
                <w:rFonts w:hint="eastAsia" w:eastAsia="仿宋_GB2312"/>
                <w:snapToGrid w:val="0"/>
                <w:sz w:val="24"/>
              </w:rPr>
              <w:t>生产二车间</w:t>
            </w:r>
          </w:p>
        </w:tc>
        <w:tc>
          <w:tcPr>
            <w:tcW w:w="668" w:type="pct"/>
            <w:vAlign w:val="center"/>
          </w:tcPr>
          <w:p>
            <w:pPr>
              <w:adjustRightInd w:val="0"/>
              <w:snapToGrid w:val="0"/>
              <w:jc w:val="center"/>
              <w:rPr>
                <w:rFonts w:eastAsia="仿宋_GB2312"/>
                <w:snapToGrid w:val="0"/>
                <w:sz w:val="24"/>
              </w:rPr>
            </w:pPr>
            <w:r>
              <w:rPr>
                <w:rFonts w:hint="eastAsia" w:eastAsia="仿宋_GB2312"/>
                <w:snapToGrid w:val="0"/>
                <w:sz w:val="24"/>
              </w:rPr>
              <w:t>浓缩</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氨</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0.4</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0.3</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20</w:t>
            </w:r>
          </w:p>
        </w:tc>
        <w:tc>
          <w:tcPr>
            <w:tcW w:w="0" w:type="auto"/>
            <w:vAlign w:val="center"/>
          </w:tcPr>
          <w:p>
            <w:pPr>
              <w:adjustRightInd w:val="0"/>
              <w:snapToGrid w:val="0"/>
              <w:jc w:val="center"/>
              <w:rPr>
                <w:rFonts w:eastAsia="仿宋_GB2312"/>
                <w:snapToGrid w:val="0"/>
                <w:spacing w:val="-20"/>
                <w:sz w:val="24"/>
              </w:rPr>
            </w:pPr>
            <w:r>
              <w:rPr>
                <w:rFonts w:hint="eastAsia" w:eastAsia="仿宋_GB2312"/>
                <w:snapToGrid w:val="0"/>
                <w:spacing w:val="-20"/>
                <w:sz w:val="24"/>
              </w:rPr>
              <w:t>符合</w:t>
            </w:r>
          </w:p>
        </w:tc>
      </w:tr>
    </w:tbl>
    <w:p>
      <w:pPr>
        <w:spacing w:line="520" w:lineRule="exact"/>
        <w:ind w:firstLine="675"/>
        <w:jc w:val="center"/>
        <w:rPr>
          <w:rFonts w:eastAsia="仿宋_GB2312"/>
          <w:b/>
          <w:bCs/>
          <w:snapToGrid w:val="0"/>
          <w:kern w:val="0"/>
          <w:sz w:val="28"/>
          <w:szCs w:val="28"/>
        </w:rPr>
      </w:pPr>
      <w:r>
        <w:rPr>
          <w:rFonts w:hint="eastAsia" w:eastAsia="仿宋_GB2312"/>
          <w:b/>
          <w:bCs/>
          <w:snapToGrid w:val="0"/>
          <w:kern w:val="0"/>
          <w:sz w:val="28"/>
          <w:szCs w:val="28"/>
        </w:rPr>
        <w:t>表6-17 既往噪声检测结果</w:t>
      </w:r>
    </w:p>
    <w:tbl>
      <w:tblPr>
        <w:tblStyle w:val="3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846"/>
        <w:gridCol w:w="1488"/>
        <w:gridCol w:w="1488"/>
        <w:gridCol w:w="1531"/>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restart"/>
            <w:vAlign w:val="center"/>
          </w:tcPr>
          <w:p>
            <w:pPr>
              <w:pStyle w:val="48"/>
              <w:spacing w:line="240" w:lineRule="auto"/>
              <w:ind w:firstLine="0" w:firstLineChars="0"/>
              <w:jc w:val="center"/>
              <w:rPr>
                <w:rFonts w:ascii="Times New Roman"/>
                <w:b/>
                <w:spacing w:val="0"/>
                <w:sz w:val="24"/>
                <w:szCs w:val="24"/>
              </w:rPr>
            </w:pPr>
            <w:r>
              <w:rPr>
                <w:rFonts w:hint="eastAsia" w:ascii="Times New Roman"/>
                <w:b/>
                <w:spacing w:val="0"/>
                <w:sz w:val="24"/>
                <w:szCs w:val="24"/>
              </w:rPr>
              <w:t>车间/工段</w:t>
            </w:r>
          </w:p>
        </w:tc>
        <w:tc>
          <w:tcPr>
            <w:tcW w:w="954" w:type="pct"/>
            <w:vMerge w:val="restart"/>
            <w:vAlign w:val="center"/>
          </w:tcPr>
          <w:p>
            <w:pPr>
              <w:pStyle w:val="48"/>
              <w:spacing w:line="240" w:lineRule="auto"/>
              <w:ind w:firstLine="0" w:firstLineChars="0"/>
              <w:jc w:val="center"/>
              <w:rPr>
                <w:rFonts w:ascii="Times New Roman"/>
                <w:b/>
                <w:spacing w:val="0"/>
                <w:sz w:val="24"/>
                <w:szCs w:val="24"/>
              </w:rPr>
            </w:pPr>
            <w:r>
              <w:rPr>
                <w:rFonts w:ascii="Times New Roman"/>
                <w:b/>
                <w:spacing w:val="-20"/>
                <w:sz w:val="24"/>
                <w:szCs w:val="24"/>
              </w:rPr>
              <w:t>岗位/工种</w:t>
            </w:r>
          </w:p>
        </w:tc>
        <w:tc>
          <w:tcPr>
            <w:tcW w:w="1538" w:type="pct"/>
            <w:gridSpan w:val="2"/>
            <w:vAlign w:val="center"/>
          </w:tcPr>
          <w:p>
            <w:pPr>
              <w:adjustRightInd w:val="0"/>
              <w:snapToGrid w:val="0"/>
              <w:ind w:left="-105" w:leftChars="-50" w:right="-105" w:rightChars="-50"/>
              <w:jc w:val="center"/>
              <w:rPr>
                <w:rFonts w:eastAsia="仿宋_GB2312"/>
                <w:b/>
                <w:sz w:val="24"/>
              </w:rPr>
            </w:pPr>
            <w:r>
              <w:rPr>
                <w:rFonts w:eastAsia="仿宋_GB2312"/>
                <w:b/>
                <w:sz w:val="24"/>
              </w:rPr>
              <w:t>L</w:t>
            </w:r>
            <w:r>
              <w:rPr>
                <w:rFonts w:eastAsia="仿宋_GB2312"/>
                <w:b/>
                <w:sz w:val="24"/>
                <w:vertAlign w:val="subscript"/>
              </w:rPr>
              <w:t>EX</w:t>
            </w:r>
            <w:r>
              <w:rPr>
                <w:rFonts w:hint="eastAsia" w:eastAsia="仿宋_GB2312"/>
                <w:b/>
                <w:sz w:val="24"/>
                <w:vertAlign w:val="subscript"/>
              </w:rPr>
              <w:t>,8h</w:t>
            </w:r>
            <w:r>
              <w:rPr>
                <w:rFonts w:eastAsia="仿宋_GB2312"/>
                <w:b/>
                <w:sz w:val="24"/>
              </w:rPr>
              <w:t>dB(A)</w:t>
            </w:r>
          </w:p>
        </w:tc>
        <w:tc>
          <w:tcPr>
            <w:tcW w:w="791" w:type="pct"/>
            <w:vMerge w:val="restart"/>
            <w:vAlign w:val="center"/>
          </w:tcPr>
          <w:p>
            <w:pPr>
              <w:adjustRightInd w:val="0"/>
              <w:snapToGrid w:val="0"/>
              <w:ind w:left="-105" w:leftChars="-50" w:right="-105" w:rightChars="-50"/>
              <w:jc w:val="center"/>
              <w:rPr>
                <w:rFonts w:eastAsia="仿宋_GB2312"/>
                <w:sz w:val="24"/>
              </w:rPr>
            </w:pPr>
            <w:r>
              <w:rPr>
                <w:rFonts w:eastAsia="仿宋_GB2312"/>
                <w:b/>
                <w:sz w:val="24"/>
              </w:rPr>
              <w:t>接触限值dB(A)</w:t>
            </w:r>
          </w:p>
        </w:tc>
        <w:tc>
          <w:tcPr>
            <w:tcW w:w="908" w:type="pct"/>
            <w:vMerge w:val="restart"/>
            <w:vAlign w:val="center"/>
          </w:tcPr>
          <w:p>
            <w:pPr>
              <w:pStyle w:val="48"/>
              <w:spacing w:line="240" w:lineRule="auto"/>
              <w:ind w:firstLine="0" w:firstLineChars="0"/>
              <w:jc w:val="center"/>
              <w:rPr>
                <w:rFonts w:ascii="Times New Roman"/>
                <w:b/>
                <w:spacing w:val="0"/>
                <w:sz w:val="24"/>
                <w:szCs w:val="24"/>
              </w:rPr>
            </w:pPr>
            <w:r>
              <w:rPr>
                <w:rFonts w:ascii="Times New Roman"/>
                <w:b/>
                <w:spacing w:val="0"/>
                <w:sz w:val="24"/>
                <w:szCs w:val="24"/>
              </w:rPr>
              <w:t>判定</w:t>
            </w:r>
          </w:p>
          <w:p>
            <w:pPr>
              <w:pStyle w:val="48"/>
              <w:spacing w:line="240" w:lineRule="auto"/>
              <w:ind w:firstLine="0" w:firstLineChars="0"/>
              <w:jc w:val="center"/>
              <w:rPr>
                <w:rFonts w:ascii="Times New Roman"/>
                <w:b/>
                <w:spacing w:val="0"/>
                <w:sz w:val="24"/>
                <w:szCs w:val="24"/>
              </w:rPr>
            </w:pPr>
            <w:r>
              <w:rPr>
                <w:rFonts w:ascii="Times New Roman"/>
                <w:b/>
                <w:spacing w:val="0"/>
                <w:sz w:val="24"/>
                <w:szCs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ind w:left="-105" w:leftChars="-50" w:right="-105" w:rightChars="-50"/>
              <w:jc w:val="center"/>
            </w:pPr>
          </w:p>
        </w:tc>
        <w:tc>
          <w:tcPr>
            <w:tcW w:w="954" w:type="pct"/>
            <w:vMerge w:val="continue"/>
            <w:vAlign w:val="center"/>
          </w:tcPr>
          <w:p>
            <w:pPr>
              <w:adjustRightInd w:val="0"/>
              <w:snapToGrid w:val="0"/>
              <w:ind w:left="-105" w:leftChars="-50" w:right="-105" w:rightChars="-50"/>
              <w:jc w:val="center"/>
            </w:pPr>
          </w:p>
        </w:tc>
        <w:tc>
          <w:tcPr>
            <w:tcW w:w="769" w:type="pct"/>
            <w:vAlign w:val="center"/>
          </w:tcPr>
          <w:p>
            <w:pPr>
              <w:adjustRightInd w:val="0"/>
              <w:snapToGrid w:val="0"/>
              <w:jc w:val="center"/>
              <w:rPr>
                <w:rFonts w:eastAsia="仿宋_GB2312"/>
                <w:b/>
                <w:snapToGrid w:val="0"/>
                <w:sz w:val="24"/>
              </w:rPr>
            </w:pPr>
            <w:r>
              <w:rPr>
                <w:rFonts w:hint="eastAsia" w:eastAsia="仿宋_GB2312"/>
                <w:snapToGrid w:val="0"/>
                <w:sz w:val="24"/>
              </w:rPr>
              <w:t>2020年</w:t>
            </w:r>
          </w:p>
        </w:tc>
        <w:tc>
          <w:tcPr>
            <w:tcW w:w="769" w:type="pct"/>
            <w:vAlign w:val="center"/>
          </w:tcPr>
          <w:p>
            <w:pPr>
              <w:adjustRightInd w:val="0"/>
              <w:snapToGrid w:val="0"/>
              <w:jc w:val="center"/>
              <w:rPr>
                <w:rFonts w:eastAsia="仿宋_GB2312"/>
                <w:b/>
                <w:snapToGrid w:val="0"/>
                <w:sz w:val="24"/>
              </w:rPr>
            </w:pPr>
            <w:r>
              <w:rPr>
                <w:rFonts w:hint="eastAsia" w:eastAsia="仿宋_GB2312"/>
                <w:snapToGrid w:val="0"/>
                <w:sz w:val="24"/>
              </w:rPr>
              <w:t>2021年</w:t>
            </w:r>
          </w:p>
        </w:tc>
        <w:tc>
          <w:tcPr>
            <w:tcW w:w="791" w:type="pct"/>
            <w:vMerge w:val="continue"/>
            <w:vAlign w:val="center"/>
          </w:tcPr>
          <w:p>
            <w:pPr>
              <w:adjustRightInd w:val="0"/>
              <w:snapToGrid w:val="0"/>
              <w:ind w:left="-105" w:leftChars="-50" w:right="-105" w:rightChars="-50"/>
              <w:jc w:val="center"/>
            </w:pPr>
          </w:p>
        </w:tc>
        <w:tc>
          <w:tcPr>
            <w:tcW w:w="908" w:type="pct"/>
            <w:vMerge w:val="continue"/>
            <w:vAlign w:val="center"/>
          </w:tcPr>
          <w:p>
            <w:pPr>
              <w:adjustRightInd w:val="0"/>
              <w:snapToGrid w:val="0"/>
              <w:ind w:left="-105" w:leftChars="-50" w:right="-105" w:rightChars="-5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restart"/>
            <w:vAlign w:val="center"/>
          </w:tcPr>
          <w:p>
            <w:pPr>
              <w:adjustRightInd w:val="0"/>
              <w:snapToGrid w:val="0"/>
              <w:jc w:val="center"/>
              <w:rPr>
                <w:rFonts w:eastAsia="仿宋_GB2312"/>
                <w:snapToGrid w:val="0"/>
                <w:sz w:val="24"/>
              </w:rPr>
            </w:pPr>
            <w:r>
              <w:rPr>
                <w:rFonts w:hint="eastAsia" w:eastAsia="仿宋_GB2312"/>
                <w:snapToGrid w:val="0"/>
                <w:sz w:val="24"/>
              </w:rPr>
              <w:t>生产一车间</w:t>
            </w:r>
          </w:p>
        </w:tc>
        <w:tc>
          <w:tcPr>
            <w:tcW w:w="954" w:type="pct"/>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769"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79.2</w:t>
            </w:r>
          </w:p>
        </w:tc>
        <w:tc>
          <w:tcPr>
            <w:tcW w:w="769"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79.5</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浓缩</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80.2</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80.8</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抽滤</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78.6</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78.4</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精制</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80.4</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80.1</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冷却</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79.9</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79.8</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进料</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79.3</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79.1</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包装</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79.2</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79.8</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restart"/>
            <w:vAlign w:val="center"/>
          </w:tcPr>
          <w:p>
            <w:pPr>
              <w:adjustRightInd w:val="0"/>
              <w:snapToGrid w:val="0"/>
              <w:jc w:val="center"/>
              <w:rPr>
                <w:rFonts w:eastAsia="仿宋_GB2312"/>
                <w:snapToGrid w:val="0"/>
                <w:sz w:val="24"/>
              </w:rPr>
            </w:pPr>
            <w:r>
              <w:rPr>
                <w:rFonts w:hint="eastAsia" w:eastAsia="仿宋_GB2312"/>
                <w:snapToGrid w:val="0"/>
                <w:sz w:val="24"/>
              </w:rPr>
              <w:t>生产二车间</w:t>
            </w: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79.9</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79.7</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浓缩</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78.5</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77.7</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抽滤</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77.0</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78.8</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精制</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80.4</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80.1</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冷却</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81.9</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81.9</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进料</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78.2</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77.5</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adjustRightInd w:val="0"/>
              <w:snapToGrid w:val="0"/>
              <w:jc w:val="center"/>
              <w:rPr>
                <w:rFonts w:eastAsia="仿宋_GB2312"/>
                <w:snapToGrid w:val="0"/>
                <w:sz w:val="24"/>
              </w:rPr>
            </w:pPr>
            <w:r>
              <w:rPr>
                <w:rFonts w:hint="eastAsia" w:eastAsia="仿宋_GB2312"/>
                <w:snapToGrid w:val="0"/>
                <w:sz w:val="24"/>
              </w:rPr>
              <w:t>包装</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76.2</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78.1</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restart"/>
            <w:vAlign w:val="center"/>
          </w:tcPr>
          <w:p>
            <w:pPr>
              <w:spacing w:line="0" w:lineRule="atLeast"/>
              <w:jc w:val="center"/>
              <w:rPr>
                <w:rFonts w:eastAsia="仿宋_GB2312"/>
                <w:sz w:val="24"/>
              </w:rPr>
            </w:pPr>
            <w:r>
              <w:rPr>
                <w:rFonts w:eastAsia="仿宋_GB2312"/>
                <w:sz w:val="24"/>
              </w:rPr>
              <w:t>光电硝酸钾车间</w:t>
            </w:r>
          </w:p>
        </w:tc>
        <w:tc>
          <w:tcPr>
            <w:tcW w:w="0" w:type="auto"/>
            <w:vAlign w:val="center"/>
          </w:tcPr>
          <w:p>
            <w:pPr>
              <w:spacing w:line="0" w:lineRule="atLeast"/>
              <w:jc w:val="center"/>
              <w:rPr>
                <w:rFonts w:eastAsia="仿宋_GB2312"/>
                <w:sz w:val="24"/>
              </w:rPr>
            </w:pPr>
            <w:r>
              <w:rPr>
                <w:rFonts w:eastAsia="仿宋_GB2312"/>
                <w:sz w:val="24"/>
              </w:rPr>
              <w:t>精制</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66.9</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67.8</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spacing w:line="0" w:lineRule="atLeast"/>
              <w:jc w:val="center"/>
              <w:rPr>
                <w:rFonts w:eastAsia="仿宋_GB2312"/>
                <w:sz w:val="24"/>
              </w:rPr>
            </w:pPr>
            <w:r>
              <w:rPr>
                <w:rFonts w:eastAsia="仿宋_GB2312"/>
                <w:sz w:val="24"/>
              </w:rPr>
              <w:t>冷却</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73.6</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74.8</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spacing w:line="0" w:lineRule="atLeast"/>
              <w:jc w:val="center"/>
              <w:rPr>
                <w:rFonts w:eastAsia="仿宋_GB2312"/>
                <w:sz w:val="24"/>
              </w:rPr>
            </w:pPr>
            <w:r>
              <w:rPr>
                <w:rFonts w:eastAsia="仿宋_GB2312"/>
                <w:sz w:val="24"/>
              </w:rPr>
              <w:t>进料</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78.5</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78.9</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 w:type="pct"/>
            <w:vMerge w:val="continue"/>
            <w:vAlign w:val="center"/>
          </w:tcPr>
          <w:p>
            <w:pPr>
              <w:adjustRightInd w:val="0"/>
              <w:snapToGrid w:val="0"/>
              <w:jc w:val="center"/>
              <w:rPr>
                <w:rFonts w:eastAsia="仿宋_GB2312"/>
                <w:snapToGrid w:val="0"/>
                <w:sz w:val="24"/>
              </w:rPr>
            </w:pPr>
          </w:p>
        </w:tc>
        <w:tc>
          <w:tcPr>
            <w:tcW w:w="0" w:type="auto"/>
            <w:vAlign w:val="center"/>
          </w:tcPr>
          <w:p>
            <w:pPr>
              <w:spacing w:line="0" w:lineRule="atLeast"/>
              <w:jc w:val="center"/>
              <w:rPr>
                <w:rFonts w:eastAsia="仿宋_GB2312"/>
                <w:sz w:val="24"/>
              </w:rPr>
            </w:pPr>
            <w:r>
              <w:rPr>
                <w:rFonts w:eastAsia="仿宋_GB2312"/>
                <w:sz w:val="24"/>
              </w:rPr>
              <w:t>包装</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78.6</w:t>
            </w:r>
          </w:p>
        </w:tc>
        <w:tc>
          <w:tcPr>
            <w:tcW w:w="0" w:type="auto"/>
            <w:vAlign w:val="center"/>
          </w:tcPr>
          <w:p>
            <w:pPr>
              <w:adjustRightInd w:val="0"/>
              <w:snapToGrid w:val="0"/>
              <w:ind w:left="-105" w:leftChars="-50" w:right="-105" w:rightChars="-50"/>
              <w:jc w:val="center"/>
              <w:rPr>
                <w:rFonts w:eastAsia="仿宋_GB2312"/>
                <w:bCs/>
                <w:sz w:val="24"/>
              </w:rPr>
            </w:pPr>
            <w:r>
              <w:rPr>
                <w:rFonts w:hint="eastAsia" w:eastAsia="仿宋_GB2312"/>
                <w:bCs/>
                <w:sz w:val="24"/>
              </w:rPr>
              <w:t>76.5</w:t>
            </w:r>
          </w:p>
        </w:tc>
        <w:tc>
          <w:tcPr>
            <w:tcW w:w="791" w:type="pct"/>
            <w:vAlign w:val="center"/>
          </w:tcPr>
          <w:p>
            <w:pPr>
              <w:adjustRightInd w:val="0"/>
              <w:snapToGrid w:val="0"/>
              <w:ind w:left="-105" w:leftChars="-50" w:right="-105" w:rightChars="-50"/>
              <w:jc w:val="center"/>
              <w:rPr>
                <w:rFonts w:eastAsia="仿宋_GB2312"/>
                <w:bCs/>
                <w:sz w:val="24"/>
              </w:rPr>
            </w:pPr>
            <w:r>
              <w:rPr>
                <w:rFonts w:hint="eastAsia" w:eastAsia="仿宋_GB2312"/>
                <w:bCs/>
                <w:sz w:val="24"/>
              </w:rPr>
              <w:t>85</w:t>
            </w:r>
          </w:p>
        </w:tc>
        <w:tc>
          <w:tcPr>
            <w:tcW w:w="908" w:type="pct"/>
            <w:vAlign w:val="center"/>
          </w:tcPr>
          <w:p>
            <w:pPr>
              <w:pStyle w:val="48"/>
              <w:spacing w:line="240" w:lineRule="auto"/>
              <w:ind w:firstLine="0" w:firstLineChars="0"/>
              <w:jc w:val="center"/>
              <w:rPr>
                <w:rFonts w:ascii="Times New Roman"/>
                <w:bCs/>
                <w:spacing w:val="0"/>
                <w:sz w:val="24"/>
                <w:szCs w:val="24"/>
              </w:rPr>
            </w:pPr>
            <w:r>
              <w:rPr>
                <w:rFonts w:hint="eastAsia" w:ascii="Times New Roman"/>
                <w:bCs/>
                <w:spacing w:val="0"/>
                <w:sz w:val="24"/>
                <w:szCs w:val="24"/>
              </w:rPr>
              <w:t>符合</w:t>
            </w:r>
          </w:p>
        </w:tc>
      </w:tr>
    </w:tbl>
    <w:p>
      <w:pPr>
        <w:spacing w:before="120" w:beforeLines="50" w:line="520" w:lineRule="exact"/>
        <w:jc w:val="center"/>
        <w:rPr>
          <w:rFonts w:eastAsia="仿宋_GB2312"/>
          <w:b/>
          <w:spacing w:val="16"/>
          <w:sz w:val="28"/>
          <w:szCs w:val="28"/>
        </w:rPr>
      </w:pPr>
      <w:r>
        <w:rPr>
          <w:rFonts w:hint="eastAsia" w:eastAsia="仿宋_GB2312"/>
          <w:b/>
          <w:spacing w:val="16"/>
          <w:sz w:val="28"/>
          <w:szCs w:val="28"/>
        </w:rPr>
        <w:t>表6-18    既往职业病危害因素检测结果汇总分析</w:t>
      </w:r>
    </w:p>
    <w:tbl>
      <w:tblPr>
        <w:tblStyle w:val="30"/>
        <w:tblW w:w="54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263"/>
        <w:gridCol w:w="970"/>
        <w:gridCol w:w="847"/>
        <w:gridCol w:w="1008"/>
        <w:gridCol w:w="884"/>
        <w:gridCol w:w="1150"/>
        <w:gridCol w:w="978"/>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9" w:type="pct"/>
            <w:vMerge w:val="restart"/>
            <w:vAlign w:val="center"/>
          </w:tcPr>
          <w:p>
            <w:pPr>
              <w:adjustRightInd w:val="0"/>
              <w:snapToGrid w:val="0"/>
              <w:jc w:val="center"/>
              <w:rPr>
                <w:rFonts w:eastAsia="仿宋_GB2312"/>
                <w:b/>
                <w:snapToGrid w:val="0"/>
                <w:sz w:val="24"/>
              </w:rPr>
            </w:pPr>
            <w:r>
              <w:rPr>
                <w:rFonts w:hint="eastAsia" w:eastAsia="仿宋_GB2312"/>
                <w:b/>
                <w:snapToGrid w:val="0"/>
                <w:sz w:val="24"/>
              </w:rPr>
              <w:t>序号</w:t>
            </w:r>
          </w:p>
        </w:tc>
        <w:tc>
          <w:tcPr>
            <w:tcW w:w="594" w:type="pct"/>
            <w:vMerge w:val="restart"/>
            <w:vAlign w:val="center"/>
          </w:tcPr>
          <w:p>
            <w:pPr>
              <w:adjustRightInd w:val="0"/>
              <w:snapToGrid w:val="0"/>
              <w:jc w:val="center"/>
              <w:rPr>
                <w:rFonts w:eastAsia="仿宋_GB2312"/>
                <w:b/>
                <w:snapToGrid w:val="0"/>
                <w:sz w:val="24"/>
              </w:rPr>
            </w:pPr>
            <w:r>
              <w:rPr>
                <w:rFonts w:hint="eastAsia" w:eastAsia="仿宋_GB2312"/>
                <w:b/>
                <w:snapToGrid w:val="0"/>
                <w:sz w:val="24"/>
              </w:rPr>
              <w:t>职业病危害因素</w:t>
            </w:r>
          </w:p>
        </w:tc>
        <w:tc>
          <w:tcPr>
            <w:tcW w:w="854" w:type="pct"/>
            <w:gridSpan w:val="2"/>
            <w:vAlign w:val="center"/>
          </w:tcPr>
          <w:p>
            <w:pPr>
              <w:adjustRightInd w:val="0"/>
              <w:snapToGrid w:val="0"/>
              <w:jc w:val="center"/>
              <w:rPr>
                <w:rFonts w:eastAsia="仿宋_GB2312"/>
                <w:b/>
                <w:snapToGrid w:val="0"/>
                <w:sz w:val="24"/>
              </w:rPr>
            </w:pPr>
            <w:r>
              <w:rPr>
                <w:rFonts w:hint="eastAsia" w:eastAsia="仿宋_GB2312"/>
                <w:b/>
                <w:snapToGrid w:val="0"/>
                <w:sz w:val="24"/>
              </w:rPr>
              <w:t>2020年</w:t>
            </w:r>
          </w:p>
        </w:tc>
        <w:tc>
          <w:tcPr>
            <w:tcW w:w="890" w:type="pct"/>
            <w:gridSpan w:val="2"/>
            <w:vAlign w:val="center"/>
          </w:tcPr>
          <w:p>
            <w:pPr>
              <w:adjustRightInd w:val="0"/>
              <w:snapToGrid w:val="0"/>
              <w:jc w:val="center"/>
              <w:rPr>
                <w:rFonts w:eastAsia="仿宋_GB2312"/>
                <w:b/>
                <w:snapToGrid w:val="0"/>
                <w:sz w:val="24"/>
              </w:rPr>
            </w:pPr>
            <w:r>
              <w:rPr>
                <w:rFonts w:hint="eastAsia" w:eastAsia="仿宋_GB2312"/>
                <w:b/>
                <w:snapToGrid w:val="0"/>
                <w:sz w:val="24"/>
              </w:rPr>
              <w:t>2021年</w:t>
            </w:r>
          </w:p>
        </w:tc>
        <w:tc>
          <w:tcPr>
            <w:tcW w:w="1001" w:type="pct"/>
            <w:gridSpan w:val="2"/>
            <w:vAlign w:val="center"/>
          </w:tcPr>
          <w:p>
            <w:pPr>
              <w:adjustRightInd w:val="0"/>
              <w:snapToGrid w:val="0"/>
              <w:jc w:val="center"/>
              <w:rPr>
                <w:rFonts w:eastAsia="仿宋_GB2312"/>
                <w:b/>
                <w:snapToGrid w:val="0"/>
                <w:sz w:val="24"/>
              </w:rPr>
            </w:pPr>
            <w:r>
              <w:rPr>
                <w:rFonts w:hint="eastAsia" w:eastAsia="仿宋_GB2312"/>
                <w:b/>
                <w:snapToGrid w:val="0"/>
                <w:sz w:val="24"/>
              </w:rPr>
              <w:t>2022年</w:t>
            </w:r>
          </w:p>
        </w:tc>
        <w:tc>
          <w:tcPr>
            <w:tcW w:w="1429" w:type="pct"/>
            <w:vMerge w:val="restart"/>
            <w:vAlign w:val="center"/>
          </w:tcPr>
          <w:p>
            <w:pPr>
              <w:adjustRightInd w:val="0"/>
              <w:snapToGrid w:val="0"/>
              <w:jc w:val="center"/>
              <w:rPr>
                <w:rFonts w:eastAsia="仿宋_GB2312"/>
                <w:b/>
                <w:snapToGrid w:val="0"/>
                <w:sz w:val="24"/>
              </w:rPr>
            </w:pPr>
            <w:r>
              <w:rPr>
                <w:rFonts w:hint="eastAsia" w:eastAsia="仿宋_GB2312"/>
                <w:b/>
                <w:snapToGrid w:val="0"/>
                <w:sz w:val="24"/>
              </w:rPr>
              <w:t>动态分析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9" w:type="pct"/>
            <w:vMerge w:val="continue"/>
            <w:vAlign w:val="center"/>
          </w:tcPr>
          <w:p>
            <w:pPr>
              <w:adjustRightInd w:val="0"/>
              <w:snapToGrid w:val="0"/>
              <w:jc w:val="center"/>
              <w:rPr>
                <w:rFonts w:eastAsia="仿宋_GB2312"/>
                <w:b/>
                <w:snapToGrid w:val="0"/>
                <w:sz w:val="24"/>
              </w:rPr>
            </w:pPr>
          </w:p>
        </w:tc>
        <w:tc>
          <w:tcPr>
            <w:tcW w:w="594" w:type="pct"/>
            <w:vMerge w:val="continue"/>
            <w:vAlign w:val="center"/>
          </w:tcPr>
          <w:p>
            <w:pPr>
              <w:adjustRightInd w:val="0"/>
              <w:snapToGrid w:val="0"/>
              <w:jc w:val="center"/>
              <w:rPr>
                <w:rFonts w:eastAsia="仿宋_GB2312"/>
                <w:b/>
                <w:snapToGrid w:val="0"/>
                <w:sz w:val="24"/>
              </w:rPr>
            </w:pPr>
          </w:p>
        </w:tc>
        <w:tc>
          <w:tcPr>
            <w:tcW w:w="456" w:type="pct"/>
            <w:vAlign w:val="center"/>
          </w:tcPr>
          <w:p>
            <w:pPr>
              <w:adjustRightInd w:val="0"/>
              <w:snapToGrid w:val="0"/>
              <w:jc w:val="center"/>
              <w:rPr>
                <w:rFonts w:eastAsia="仿宋_GB2312"/>
                <w:b/>
                <w:snapToGrid w:val="0"/>
                <w:sz w:val="24"/>
              </w:rPr>
            </w:pPr>
            <w:r>
              <w:rPr>
                <w:rFonts w:hint="eastAsia" w:eastAsia="仿宋_GB2312"/>
                <w:b/>
                <w:snapToGrid w:val="0"/>
                <w:sz w:val="24"/>
              </w:rPr>
              <w:t>合格率</w:t>
            </w:r>
          </w:p>
        </w:tc>
        <w:tc>
          <w:tcPr>
            <w:tcW w:w="397" w:type="pct"/>
            <w:vAlign w:val="center"/>
          </w:tcPr>
          <w:p>
            <w:pPr>
              <w:adjustRightInd w:val="0"/>
              <w:snapToGrid w:val="0"/>
              <w:jc w:val="center"/>
              <w:rPr>
                <w:rFonts w:eastAsia="仿宋_GB2312"/>
                <w:b/>
                <w:snapToGrid w:val="0"/>
                <w:sz w:val="24"/>
              </w:rPr>
            </w:pPr>
            <w:r>
              <w:rPr>
                <w:rFonts w:hint="eastAsia" w:eastAsia="仿宋_GB2312"/>
                <w:b/>
                <w:snapToGrid w:val="0"/>
                <w:sz w:val="24"/>
              </w:rPr>
              <w:t>超标</w:t>
            </w:r>
          </w:p>
          <w:p>
            <w:pPr>
              <w:adjustRightInd w:val="0"/>
              <w:snapToGrid w:val="0"/>
              <w:jc w:val="center"/>
              <w:rPr>
                <w:rFonts w:eastAsia="仿宋_GB2312"/>
                <w:b/>
                <w:snapToGrid w:val="0"/>
                <w:sz w:val="24"/>
              </w:rPr>
            </w:pPr>
            <w:r>
              <w:rPr>
                <w:rFonts w:hint="eastAsia" w:eastAsia="仿宋_GB2312"/>
                <w:b/>
                <w:snapToGrid w:val="0"/>
                <w:sz w:val="24"/>
              </w:rPr>
              <w:t>岗位</w:t>
            </w:r>
          </w:p>
        </w:tc>
        <w:tc>
          <w:tcPr>
            <w:tcW w:w="474" w:type="pct"/>
            <w:vAlign w:val="center"/>
          </w:tcPr>
          <w:p>
            <w:pPr>
              <w:adjustRightInd w:val="0"/>
              <w:snapToGrid w:val="0"/>
              <w:jc w:val="center"/>
              <w:rPr>
                <w:rFonts w:eastAsia="仿宋_GB2312"/>
                <w:b/>
                <w:snapToGrid w:val="0"/>
                <w:sz w:val="24"/>
              </w:rPr>
            </w:pPr>
            <w:r>
              <w:rPr>
                <w:rFonts w:hint="eastAsia" w:eastAsia="仿宋_GB2312"/>
                <w:b/>
                <w:snapToGrid w:val="0"/>
                <w:sz w:val="24"/>
              </w:rPr>
              <w:t>合格率</w:t>
            </w:r>
          </w:p>
        </w:tc>
        <w:tc>
          <w:tcPr>
            <w:tcW w:w="416" w:type="pct"/>
            <w:vAlign w:val="center"/>
          </w:tcPr>
          <w:p>
            <w:pPr>
              <w:adjustRightInd w:val="0"/>
              <w:snapToGrid w:val="0"/>
              <w:jc w:val="center"/>
              <w:rPr>
                <w:rFonts w:eastAsia="仿宋_GB2312"/>
                <w:b/>
                <w:snapToGrid w:val="0"/>
                <w:sz w:val="24"/>
              </w:rPr>
            </w:pPr>
            <w:r>
              <w:rPr>
                <w:rFonts w:hint="eastAsia" w:eastAsia="仿宋_GB2312"/>
                <w:b/>
                <w:snapToGrid w:val="0"/>
                <w:sz w:val="24"/>
              </w:rPr>
              <w:t>超标</w:t>
            </w:r>
          </w:p>
          <w:p>
            <w:pPr>
              <w:adjustRightInd w:val="0"/>
              <w:snapToGrid w:val="0"/>
              <w:jc w:val="center"/>
              <w:rPr>
                <w:rFonts w:eastAsia="仿宋_GB2312"/>
                <w:b/>
                <w:snapToGrid w:val="0"/>
                <w:sz w:val="24"/>
              </w:rPr>
            </w:pPr>
            <w:r>
              <w:rPr>
                <w:rFonts w:hint="eastAsia" w:eastAsia="仿宋_GB2312"/>
                <w:b/>
                <w:snapToGrid w:val="0"/>
                <w:sz w:val="24"/>
              </w:rPr>
              <w:t>岗位</w:t>
            </w:r>
          </w:p>
        </w:tc>
        <w:tc>
          <w:tcPr>
            <w:tcW w:w="541" w:type="pct"/>
            <w:vAlign w:val="center"/>
          </w:tcPr>
          <w:p>
            <w:pPr>
              <w:adjustRightInd w:val="0"/>
              <w:snapToGrid w:val="0"/>
              <w:jc w:val="center"/>
              <w:rPr>
                <w:rFonts w:eastAsia="仿宋_GB2312"/>
                <w:b/>
                <w:snapToGrid w:val="0"/>
                <w:sz w:val="24"/>
              </w:rPr>
            </w:pPr>
            <w:r>
              <w:rPr>
                <w:rFonts w:hint="eastAsia" w:eastAsia="仿宋_GB2312"/>
                <w:b/>
                <w:snapToGrid w:val="0"/>
                <w:sz w:val="24"/>
              </w:rPr>
              <w:t>合格率</w:t>
            </w:r>
          </w:p>
        </w:tc>
        <w:tc>
          <w:tcPr>
            <w:tcW w:w="459" w:type="pct"/>
            <w:vAlign w:val="center"/>
          </w:tcPr>
          <w:p>
            <w:pPr>
              <w:adjustRightInd w:val="0"/>
              <w:snapToGrid w:val="0"/>
              <w:jc w:val="center"/>
              <w:rPr>
                <w:rFonts w:eastAsia="仿宋_GB2312"/>
                <w:b/>
                <w:snapToGrid w:val="0"/>
                <w:sz w:val="24"/>
              </w:rPr>
            </w:pPr>
            <w:r>
              <w:rPr>
                <w:rFonts w:hint="eastAsia" w:eastAsia="仿宋_GB2312"/>
                <w:b/>
                <w:snapToGrid w:val="0"/>
                <w:sz w:val="24"/>
              </w:rPr>
              <w:t>超标</w:t>
            </w:r>
          </w:p>
          <w:p>
            <w:pPr>
              <w:adjustRightInd w:val="0"/>
              <w:snapToGrid w:val="0"/>
              <w:jc w:val="center"/>
              <w:rPr>
                <w:rFonts w:eastAsia="仿宋_GB2312"/>
                <w:b/>
                <w:snapToGrid w:val="0"/>
                <w:sz w:val="24"/>
              </w:rPr>
            </w:pPr>
            <w:r>
              <w:rPr>
                <w:rFonts w:hint="eastAsia" w:eastAsia="仿宋_GB2312"/>
                <w:b/>
                <w:snapToGrid w:val="0"/>
                <w:sz w:val="24"/>
              </w:rPr>
              <w:t>岗位</w:t>
            </w:r>
          </w:p>
        </w:tc>
        <w:tc>
          <w:tcPr>
            <w:tcW w:w="1429" w:type="pct"/>
            <w:vMerge w:val="continue"/>
            <w:vAlign w:val="center"/>
          </w:tcPr>
          <w:p>
            <w:pPr>
              <w:adjustRightInd w:val="0"/>
              <w:snapToGrid w:val="0"/>
              <w:jc w:val="center"/>
              <w:rPr>
                <w:rFonts w:eastAsia="仿宋_GB2312"/>
                <w:b/>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9" w:type="pct"/>
            <w:vAlign w:val="center"/>
          </w:tcPr>
          <w:p>
            <w:pPr>
              <w:adjustRightInd w:val="0"/>
              <w:snapToGrid w:val="0"/>
              <w:jc w:val="center"/>
              <w:rPr>
                <w:rFonts w:eastAsia="仿宋_GB2312"/>
                <w:snapToGrid w:val="0"/>
                <w:sz w:val="24"/>
              </w:rPr>
            </w:pPr>
            <w:r>
              <w:rPr>
                <w:rFonts w:hint="eastAsia" w:eastAsia="仿宋_GB2312"/>
                <w:snapToGrid w:val="0"/>
                <w:sz w:val="24"/>
              </w:rPr>
              <w:t>1</w:t>
            </w:r>
          </w:p>
        </w:tc>
        <w:tc>
          <w:tcPr>
            <w:tcW w:w="594" w:type="pct"/>
            <w:vAlign w:val="center"/>
          </w:tcPr>
          <w:p>
            <w:pPr>
              <w:adjustRightInd w:val="0"/>
              <w:snapToGrid w:val="0"/>
              <w:jc w:val="center"/>
              <w:rPr>
                <w:rFonts w:eastAsia="仿宋_GB2312"/>
                <w:bCs/>
                <w:snapToGrid w:val="0"/>
                <w:sz w:val="24"/>
              </w:rPr>
            </w:pPr>
            <w:r>
              <w:rPr>
                <w:rFonts w:hint="eastAsia" w:eastAsia="仿宋_GB2312"/>
                <w:bCs/>
                <w:snapToGrid w:val="0"/>
                <w:sz w:val="24"/>
              </w:rPr>
              <w:t>硝酸钾</w:t>
            </w:r>
          </w:p>
          <w:p>
            <w:pPr>
              <w:adjustRightInd w:val="0"/>
              <w:snapToGrid w:val="0"/>
              <w:jc w:val="center"/>
              <w:rPr>
                <w:rFonts w:eastAsia="仿宋_GB2312"/>
                <w:snapToGrid w:val="0"/>
                <w:sz w:val="24"/>
              </w:rPr>
            </w:pPr>
            <w:r>
              <w:rPr>
                <w:rFonts w:eastAsia="仿宋_GB2312"/>
                <w:bCs/>
                <w:snapToGrid w:val="0"/>
                <w:sz w:val="24"/>
              </w:rPr>
              <w:t>粉尘</w:t>
            </w:r>
          </w:p>
        </w:tc>
        <w:tc>
          <w:tcPr>
            <w:tcW w:w="456"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397"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474"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416"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541"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459"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1429" w:type="pct"/>
            <w:vAlign w:val="center"/>
          </w:tcPr>
          <w:p>
            <w:pPr>
              <w:adjustRightInd w:val="0"/>
              <w:snapToGrid w:val="0"/>
              <w:jc w:val="left"/>
              <w:rPr>
                <w:rFonts w:eastAsia="仿宋_GB2312"/>
                <w:snapToGrid w:val="0"/>
                <w:sz w:val="24"/>
              </w:rPr>
            </w:pPr>
            <w:r>
              <w:rPr>
                <w:rFonts w:hint="eastAsia" w:eastAsia="仿宋_GB2312"/>
                <w:snapToGrid w:val="0"/>
                <w:sz w:val="24"/>
              </w:rPr>
              <w:t>用人单位近三次粉尘检测结果波动较小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9" w:type="pct"/>
            <w:vAlign w:val="center"/>
          </w:tcPr>
          <w:p>
            <w:pPr>
              <w:adjustRightInd w:val="0"/>
              <w:snapToGrid w:val="0"/>
              <w:jc w:val="center"/>
              <w:rPr>
                <w:rFonts w:eastAsia="仿宋_GB2312"/>
                <w:snapToGrid w:val="0"/>
                <w:sz w:val="24"/>
              </w:rPr>
            </w:pPr>
            <w:r>
              <w:rPr>
                <w:rFonts w:hint="eastAsia" w:eastAsia="仿宋_GB2312"/>
                <w:snapToGrid w:val="0"/>
                <w:sz w:val="24"/>
              </w:rPr>
              <w:t>2</w:t>
            </w:r>
          </w:p>
        </w:tc>
        <w:tc>
          <w:tcPr>
            <w:tcW w:w="594" w:type="pct"/>
            <w:vAlign w:val="center"/>
          </w:tcPr>
          <w:p>
            <w:pPr>
              <w:adjustRightInd w:val="0"/>
              <w:snapToGrid w:val="0"/>
              <w:jc w:val="center"/>
              <w:rPr>
                <w:rFonts w:eastAsia="仿宋_GB2312"/>
                <w:bCs/>
                <w:snapToGrid w:val="0"/>
                <w:sz w:val="24"/>
              </w:rPr>
            </w:pPr>
            <w:r>
              <w:rPr>
                <w:rFonts w:hint="eastAsia" w:eastAsia="仿宋_GB2312"/>
                <w:bCs/>
                <w:snapToGrid w:val="0"/>
                <w:sz w:val="24"/>
              </w:rPr>
              <w:t>氨</w:t>
            </w:r>
          </w:p>
        </w:tc>
        <w:tc>
          <w:tcPr>
            <w:tcW w:w="456"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397"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474"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416"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541"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459"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1429" w:type="pct"/>
            <w:vAlign w:val="center"/>
          </w:tcPr>
          <w:p>
            <w:pPr>
              <w:adjustRightInd w:val="0"/>
              <w:snapToGrid w:val="0"/>
              <w:jc w:val="left"/>
              <w:rPr>
                <w:rFonts w:eastAsia="仿宋_GB2312"/>
                <w:snapToGrid w:val="0"/>
                <w:sz w:val="24"/>
              </w:rPr>
            </w:pPr>
            <w:r>
              <w:rPr>
                <w:rFonts w:hint="eastAsia" w:eastAsia="仿宋_GB2312"/>
                <w:snapToGrid w:val="0"/>
                <w:sz w:val="24"/>
              </w:rPr>
              <w:t>用人单位近三次氨检测结果均符合职业接触限值的要求，且波动较小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9" w:type="pct"/>
            <w:vAlign w:val="center"/>
          </w:tcPr>
          <w:p>
            <w:pPr>
              <w:adjustRightInd w:val="0"/>
              <w:snapToGrid w:val="0"/>
              <w:jc w:val="center"/>
              <w:rPr>
                <w:rFonts w:eastAsia="仿宋_GB2312"/>
                <w:snapToGrid w:val="0"/>
                <w:sz w:val="24"/>
              </w:rPr>
            </w:pPr>
            <w:r>
              <w:rPr>
                <w:rFonts w:hint="eastAsia" w:eastAsia="仿宋_GB2312"/>
                <w:snapToGrid w:val="0"/>
                <w:sz w:val="24"/>
              </w:rPr>
              <w:t>3</w:t>
            </w:r>
          </w:p>
        </w:tc>
        <w:tc>
          <w:tcPr>
            <w:tcW w:w="594" w:type="pct"/>
            <w:vAlign w:val="center"/>
          </w:tcPr>
          <w:p>
            <w:pPr>
              <w:adjustRightInd w:val="0"/>
              <w:snapToGrid w:val="0"/>
              <w:jc w:val="center"/>
              <w:rPr>
                <w:rFonts w:eastAsia="仿宋_GB2312"/>
                <w:snapToGrid w:val="0"/>
                <w:sz w:val="24"/>
              </w:rPr>
            </w:pPr>
            <w:r>
              <w:rPr>
                <w:rFonts w:eastAsia="仿宋_GB2312"/>
                <w:bCs/>
                <w:snapToGrid w:val="0"/>
                <w:sz w:val="24"/>
              </w:rPr>
              <w:t>噪声</w:t>
            </w:r>
          </w:p>
        </w:tc>
        <w:tc>
          <w:tcPr>
            <w:tcW w:w="456"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397"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474"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416"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541" w:type="pct"/>
            <w:vAlign w:val="center"/>
          </w:tcPr>
          <w:p>
            <w:pPr>
              <w:pStyle w:val="48"/>
              <w:spacing w:line="240" w:lineRule="auto"/>
              <w:ind w:firstLine="0" w:firstLineChars="0"/>
              <w:jc w:val="center"/>
              <w:rPr>
                <w:rFonts w:ascii="Times New Roman"/>
                <w:snapToGrid w:val="0"/>
                <w:spacing w:val="0"/>
                <w:sz w:val="24"/>
                <w:szCs w:val="24"/>
              </w:rPr>
            </w:pPr>
            <w:r>
              <w:rPr>
                <w:rFonts w:hint="eastAsia" w:ascii="Times New Roman"/>
                <w:snapToGrid w:val="0"/>
                <w:spacing w:val="0"/>
                <w:sz w:val="24"/>
                <w:szCs w:val="24"/>
              </w:rPr>
              <w:t>100%</w:t>
            </w:r>
          </w:p>
        </w:tc>
        <w:tc>
          <w:tcPr>
            <w:tcW w:w="459" w:type="pct"/>
            <w:vAlign w:val="center"/>
          </w:tcPr>
          <w:p>
            <w:pPr>
              <w:pStyle w:val="48"/>
              <w:spacing w:line="240" w:lineRule="auto"/>
              <w:ind w:firstLine="0" w:firstLineChars="0"/>
              <w:jc w:val="center"/>
              <w:rPr>
                <w:rFonts w:ascii="Times New Roman"/>
                <w:snapToGrid w:val="0"/>
                <w:spacing w:val="0"/>
                <w:sz w:val="24"/>
              </w:rPr>
            </w:pPr>
            <w:r>
              <w:rPr>
                <w:rFonts w:hint="eastAsia" w:ascii="Times New Roman"/>
                <w:snapToGrid w:val="0"/>
                <w:spacing w:val="0"/>
                <w:sz w:val="24"/>
              </w:rPr>
              <w:t>无</w:t>
            </w:r>
          </w:p>
        </w:tc>
        <w:tc>
          <w:tcPr>
            <w:tcW w:w="1429" w:type="pct"/>
            <w:vAlign w:val="center"/>
          </w:tcPr>
          <w:p>
            <w:pPr>
              <w:adjustRightInd w:val="0"/>
              <w:snapToGrid w:val="0"/>
              <w:jc w:val="left"/>
              <w:rPr>
                <w:rFonts w:eastAsia="仿宋_GB2312"/>
                <w:snapToGrid w:val="0"/>
                <w:sz w:val="24"/>
              </w:rPr>
            </w:pPr>
            <w:r>
              <w:rPr>
                <w:rFonts w:hint="eastAsia" w:eastAsia="仿宋_GB2312"/>
                <w:snapToGrid w:val="0"/>
                <w:sz w:val="24"/>
              </w:rPr>
              <w:t>用人单位近三年噪声检测结果均合格，且波动较小</w:t>
            </w:r>
          </w:p>
        </w:tc>
      </w:tr>
    </w:tbl>
    <w:p>
      <w:pPr>
        <w:pStyle w:val="71"/>
      </w:pPr>
      <w:bookmarkStart w:id="117" w:name="_Toc21420"/>
      <w:r>
        <w:t>6.5主要职业病危害因素及其关键控制点</w:t>
      </w:r>
      <w:bookmarkEnd w:id="114"/>
      <w:bookmarkEnd w:id="115"/>
      <w:bookmarkEnd w:id="116"/>
      <w:bookmarkEnd w:id="117"/>
    </w:p>
    <w:p>
      <w:pPr>
        <w:numPr>
          <w:ilvl w:val="0"/>
          <w:numId w:val="11"/>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硝酸钾</w:t>
      </w:r>
      <w:r>
        <w:rPr>
          <w:rFonts w:eastAsia="仿宋_GB2312"/>
          <w:snapToGrid w:val="0"/>
          <w:kern w:val="0"/>
          <w:sz w:val="28"/>
          <w:szCs w:val="28"/>
        </w:rPr>
        <w:t>：该公司生产运行过程中</w:t>
      </w:r>
      <w:r>
        <w:rPr>
          <w:rFonts w:hint="eastAsia" w:eastAsia="仿宋_GB2312"/>
          <w:snapToGrid w:val="0"/>
          <w:kern w:val="0"/>
          <w:sz w:val="28"/>
          <w:szCs w:val="28"/>
        </w:rPr>
        <w:t>硝酸钾</w:t>
      </w:r>
      <w:r>
        <w:rPr>
          <w:rFonts w:eastAsia="仿宋_GB2312"/>
          <w:snapToGrid w:val="0"/>
          <w:kern w:val="0"/>
          <w:sz w:val="28"/>
          <w:szCs w:val="28"/>
        </w:rPr>
        <w:t>粉尘主要来自</w:t>
      </w:r>
      <w:r>
        <w:rPr>
          <w:rFonts w:hint="eastAsia" w:eastAsia="仿宋_GB2312"/>
          <w:snapToGrid w:val="0"/>
          <w:kern w:val="0"/>
          <w:sz w:val="28"/>
          <w:szCs w:val="28"/>
        </w:rPr>
        <w:t>硝酸钾包装、投料过程</w:t>
      </w:r>
      <w:r>
        <w:rPr>
          <w:rFonts w:eastAsia="仿宋_GB2312"/>
          <w:snapToGrid w:val="0"/>
          <w:kern w:val="0"/>
          <w:sz w:val="28"/>
          <w:szCs w:val="28"/>
        </w:rPr>
        <w:t>，</w:t>
      </w:r>
      <w:r>
        <w:rPr>
          <w:rFonts w:hint="eastAsia" w:eastAsia="仿宋_GB2312"/>
          <w:snapToGrid w:val="0"/>
          <w:kern w:val="0"/>
          <w:sz w:val="28"/>
          <w:szCs w:val="28"/>
        </w:rPr>
        <w:t>主要成份为硝酸钾，</w:t>
      </w:r>
      <w:r>
        <w:rPr>
          <w:rFonts w:eastAsia="仿宋_GB2312"/>
          <w:snapToGrid w:val="0"/>
          <w:kern w:val="0"/>
          <w:sz w:val="28"/>
          <w:szCs w:val="28"/>
        </w:rPr>
        <w:t>接触机会较大，接触时间较长，</w:t>
      </w:r>
      <w:r>
        <w:rPr>
          <w:rFonts w:hint="eastAsia" w:eastAsia="仿宋_GB2312"/>
          <w:snapToGrid w:val="0"/>
          <w:kern w:val="0"/>
          <w:sz w:val="28"/>
          <w:szCs w:val="28"/>
        </w:rPr>
        <w:t>对人体危害较大，</w:t>
      </w:r>
      <w:r>
        <w:rPr>
          <w:rFonts w:eastAsia="仿宋_GB2312"/>
          <w:sz w:val="28"/>
          <w:szCs w:val="28"/>
        </w:rPr>
        <w:t>因此本次评价将其</w:t>
      </w:r>
      <w:r>
        <w:rPr>
          <w:rFonts w:eastAsia="仿宋_GB2312"/>
          <w:snapToGrid w:val="0"/>
          <w:kern w:val="0"/>
          <w:sz w:val="28"/>
          <w:szCs w:val="28"/>
        </w:rPr>
        <w:t>作为</w:t>
      </w:r>
      <w:r>
        <w:rPr>
          <w:rFonts w:eastAsia="仿宋_GB2312"/>
          <w:b/>
          <w:bCs/>
          <w:snapToGrid w:val="0"/>
          <w:kern w:val="0"/>
          <w:sz w:val="28"/>
          <w:szCs w:val="28"/>
        </w:rPr>
        <w:t>主要</w:t>
      </w:r>
      <w:r>
        <w:rPr>
          <w:rFonts w:eastAsia="仿宋_GB2312"/>
          <w:snapToGrid w:val="0"/>
          <w:kern w:val="0"/>
          <w:sz w:val="28"/>
          <w:szCs w:val="28"/>
        </w:rPr>
        <w:t>职业病危害因素。</w:t>
      </w:r>
    </w:p>
    <w:p>
      <w:pPr>
        <w:numPr>
          <w:ilvl w:val="0"/>
          <w:numId w:val="11"/>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硝酸</w:t>
      </w:r>
      <w:r>
        <w:rPr>
          <w:rFonts w:hint="eastAsia" w:eastAsia="仿宋_GB2312"/>
          <w:snapToGrid w:val="0"/>
          <w:kern w:val="0"/>
          <w:sz w:val="28"/>
          <w:szCs w:val="28"/>
          <w:lang w:eastAsia="zh-CN"/>
        </w:rPr>
        <w:t>氨</w:t>
      </w:r>
      <w:r>
        <w:rPr>
          <w:rFonts w:eastAsia="仿宋_GB2312"/>
          <w:snapToGrid w:val="0"/>
          <w:kern w:val="0"/>
          <w:sz w:val="28"/>
          <w:szCs w:val="28"/>
        </w:rPr>
        <w:t>：该公司生产运行过程中</w:t>
      </w:r>
      <w:r>
        <w:rPr>
          <w:rFonts w:hint="eastAsia" w:eastAsia="仿宋_GB2312"/>
          <w:snapToGrid w:val="0"/>
          <w:kern w:val="0"/>
          <w:sz w:val="28"/>
          <w:szCs w:val="28"/>
          <w:lang w:eastAsia="zh-CN"/>
        </w:rPr>
        <w:t>硝酸铵为主要原料之一，采用液体硝酸铵，通过管道输送，工人</w:t>
      </w:r>
      <w:r>
        <w:rPr>
          <w:rFonts w:eastAsia="仿宋_GB2312"/>
          <w:snapToGrid w:val="0"/>
          <w:kern w:val="0"/>
          <w:sz w:val="28"/>
          <w:szCs w:val="28"/>
        </w:rPr>
        <w:t>接触机会</w:t>
      </w:r>
      <w:r>
        <w:rPr>
          <w:rFonts w:hint="eastAsia" w:eastAsia="仿宋_GB2312"/>
          <w:snapToGrid w:val="0"/>
          <w:kern w:val="0"/>
          <w:sz w:val="28"/>
          <w:szCs w:val="28"/>
          <w:lang w:eastAsia="zh-CN"/>
        </w:rPr>
        <w:t>小</w:t>
      </w:r>
      <w:r>
        <w:rPr>
          <w:rFonts w:eastAsia="仿宋_GB2312"/>
          <w:snapToGrid w:val="0"/>
          <w:kern w:val="0"/>
          <w:sz w:val="28"/>
          <w:szCs w:val="28"/>
        </w:rPr>
        <w:t>，</w:t>
      </w:r>
      <w:r>
        <w:rPr>
          <w:rFonts w:eastAsia="仿宋_GB2312"/>
          <w:sz w:val="28"/>
          <w:szCs w:val="28"/>
        </w:rPr>
        <w:t>因此本次评价将其</w:t>
      </w:r>
      <w:r>
        <w:rPr>
          <w:rFonts w:eastAsia="仿宋_GB2312"/>
          <w:snapToGrid w:val="0"/>
          <w:kern w:val="0"/>
          <w:sz w:val="28"/>
          <w:szCs w:val="28"/>
        </w:rPr>
        <w:t>作为</w:t>
      </w:r>
      <w:r>
        <w:rPr>
          <w:rFonts w:hint="eastAsia" w:eastAsia="仿宋_GB2312"/>
          <w:b w:val="0"/>
          <w:bCs w:val="0"/>
          <w:snapToGrid w:val="0"/>
          <w:kern w:val="0"/>
          <w:sz w:val="28"/>
          <w:szCs w:val="28"/>
          <w:lang w:eastAsia="zh-CN"/>
        </w:rPr>
        <w:t>次要</w:t>
      </w:r>
      <w:r>
        <w:rPr>
          <w:rFonts w:eastAsia="仿宋_GB2312"/>
          <w:snapToGrid w:val="0"/>
          <w:kern w:val="0"/>
          <w:sz w:val="28"/>
          <w:szCs w:val="28"/>
        </w:rPr>
        <w:t>职业病危害因素。</w:t>
      </w:r>
    </w:p>
    <w:p>
      <w:pPr>
        <w:numPr>
          <w:ilvl w:val="0"/>
          <w:numId w:val="11"/>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氨</w:t>
      </w:r>
      <w:r>
        <w:rPr>
          <w:rFonts w:eastAsia="仿宋_GB2312"/>
          <w:snapToGrid w:val="0"/>
          <w:kern w:val="0"/>
          <w:sz w:val="28"/>
          <w:szCs w:val="28"/>
        </w:rPr>
        <w:t>：该公司生产运行过程中</w:t>
      </w:r>
      <w:r>
        <w:rPr>
          <w:rFonts w:hint="eastAsia" w:eastAsia="仿宋_GB2312"/>
          <w:snapToGrid w:val="0"/>
          <w:kern w:val="0"/>
          <w:sz w:val="28"/>
          <w:szCs w:val="28"/>
        </w:rPr>
        <w:t>氨</w:t>
      </w:r>
      <w:r>
        <w:rPr>
          <w:rFonts w:eastAsia="仿宋_GB2312"/>
          <w:snapToGrid w:val="0"/>
          <w:kern w:val="0"/>
          <w:sz w:val="28"/>
          <w:szCs w:val="28"/>
        </w:rPr>
        <w:t>主要来自</w:t>
      </w:r>
      <w:r>
        <w:rPr>
          <w:rFonts w:hint="eastAsia" w:eastAsia="仿宋_GB2312"/>
          <w:snapToGrid w:val="0"/>
          <w:kern w:val="0"/>
          <w:sz w:val="28"/>
          <w:szCs w:val="28"/>
        </w:rPr>
        <w:t>二效蒸发系统母液受热分解</w:t>
      </w:r>
      <w:r>
        <w:rPr>
          <w:rFonts w:eastAsia="仿宋_GB2312"/>
          <w:snapToGrid w:val="0"/>
          <w:kern w:val="0"/>
          <w:sz w:val="28"/>
          <w:szCs w:val="28"/>
        </w:rPr>
        <w:t>，</w:t>
      </w:r>
      <w:r>
        <w:rPr>
          <w:rFonts w:hint="eastAsia" w:eastAsia="仿宋_GB2312"/>
          <w:snapToGrid w:val="0"/>
          <w:kern w:val="0"/>
          <w:sz w:val="28"/>
          <w:szCs w:val="28"/>
        </w:rPr>
        <w:t>二效蒸发系统为密闭系统，尾端采用大量水喷淋</w:t>
      </w:r>
      <w:r>
        <w:rPr>
          <w:rFonts w:eastAsia="仿宋_GB2312"/>
          <w:snapToGrid w:val="0"/>
          <w:kern w:val="0"/>
          <w:sz w:val="28"/>
          <w:szCs w:val="28"/>
        </w:rPr>
        <w:t>，</w:t>
      </w:r>
      <w:r>
        <w:rPr>
          <w:rFonts w:hint="eastAsia" w:eastAsia="仿宋_GB2312"/>
          <w:snapToGrid w:val="0"/>
          <w:kern w:val="0"/>
          <w:sz w:val="28"/>
          <w:szCs w:val="28"/>
        </w:rPr>
        <w:t>接触几率较小，结合本次检测结果，</w:t>
      </w:r>
      <w:r>
        <w:rPr>
          <w:rFonts w:eastAsia="仿宋_GB2312"/>
          <w:snapToGrid w:val="0"/>
          <w:kern w:val="0"/>
          <w:sz w:val="28"/>
          <w:szCs w:val="28"/>
        </w:rPr>
        <w:t>本次评价将其作为</w:t>
      </w:r>
      <w:r>
        <w:rPr>
          <w:rFonts w:hint="eastAsia" w:eastAsia="仿宋_GB2312"/>
          <w:snapToGrid w:val="0"/>
          <w:kern w:val="0"/>
          <w:sz w:val="28"/>
          <w:szCs w:val="28"/>
        </w:rPr>
        <w:t>次</w:t>
      </w:r>
      <w:r>
        <w:rPr>
          <w:rFonts w:eastAsia="仿宋_GB2312"/>
          <w:snapToGrid w:val="0"/>
          <w:kern w:val="0"/>
          <w:sz w:val="28"/>
          <w:szCs w:val="28"/>
        </w:rPr>
        <w:t>要职业病危害因素。</w:t>
      </w:r>
    </w:p>
    <w:p>
      <w:pPr>
        <w:numPr>
          <w:ilvl w:val="0"/>
          <w:numId w:val="11"/>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尿素：</w:t>
      </w:r>
      <w:r>
        <w:rPr>
          <w:rFonts w:eastAsia="仿宋_GB2312"/>
          <w:snapToGrid w:val="0"/>
          <w:kern w:val="0"/>
          <w:sz w:val="28"/>
          <w:szCs w:val="28"/>
        </w:rPr>
        <w:t>该公司生产运行过程中</w:t>
      </w:r>
      <w:r>
        <w:rPr>
          <w:rFonts w:hint="eastAsia" w:eastAsia="仿宋_GB2312"/>
          <w:snapToGrid w:val="0"/>
          <w:kern w:val="0"/>
          <w:sz w:val="28"/>
          <w:szCs w:val="28"/>
        </w:rPr>
        <w:t>尿素主要来自大量元素水溶肥生产原料，采用人工投料方式，工人接触机会较大，</w:t>
      </w:r>
      <w:r>
        <w:rPr>
          <w:rFonts w:eastAsia="仿宋_GB2312"/>
          <w:sz w:val="28"/>
          <w:szCs w:val="28"/>
        </w:rPr>
        <w:t>因此本次评价将其</w:t>
      </w:r>
      <w:r>
        <w:rPr>
          <w:rFonts w:eastAsia="仿宋_GB2312"/>
          <w:snapToGrid w:val="0"/>
          <w:kern w:val="0"/>
          <w:sz w:val="28"/>
          <w:szCs w:val="28"/>
        </w:rPr>
        <w:t>作为</w:t>
      </w:r>
      <w:r>
        <w:rPr>
          <w:rFonts w:eastAsia="仿宋_GB2312"/>
          <w:b/>
          <w:bCs/>
          <w:snapToGrid w:val="0"/>
          <w:kern w:val="0"/>
          <w:sz w:val="28"/>
          <w:szCs w:val="28"/>
        </w:rPr>
        <w:t>主要</w:t>
      </w:r>
      <w:r>
        <w:rPr>
          <w:rFonts w:eastAsia="仿宋_GB2312"/>
          <w:snapToGrid w:val="0"/>
          <w:kern w:val="0"/>
          <w:sz w:val="28"/>
          <w:szCs w:val="28"/>
        </w:rPr>
        <w:t>职业病危害因素。</w:t>
      </w:r>
    </w:p>
    <w:p>
      <w:pPr>
        <w:numPr>
          <w:ilvl w:val="0"/>
          <w:numId w:val="11"/>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氯化铵：</w:t>
      </w:r>
      <w:r>
        <w:rPr>
          <w:rFonts w:eastAsia="仿宋_GB2312"/>
          <w:snapToGrid w:val="0"/>
          <w:kern w:val="0"/>
          <w:sz w:val="28"/>
          <w:szCs w:val="28"/>
        </w:rPr>
        <w:t>该公司生产运行过程中</w:t>
      </w:r>
      <w:r>
        <w:rPr>
          <w:rFonts w:hint="eastAsia" w:eastAsia="仿宋_GB2312"/>
          <w:snapToGrid w:val="0"/>
          <w:kern w:val="0"/>
          <w:sz w:val="28"/>
          <w:szCs w:val="28"/>
        </w:rPr>
        <w:t>氯化铵为副产品，该品对皮肤、粘膜有刺激性，生产过程中采用人工包装方式，工人接触机会较大，</w:t>
      </w:r>
      <w:r>
        <w:rPr>
          <w:rFonts w:eastAsia="仿宋_GB2312"/>
          <w:sz w:val="28"/>
          <w:szCs w:val="28"/>
        </w:rPr>
        <w:t>因此本次评价将其</w:t>
      </w:r>
      <w:r>
        <w:rPr>
          <w:rFonts w:eastAsia="仿宋_GB2312"/>
          <w:snapToGrid w:val="0"/>
          <w:kern w:val="0"/>
          <w:sz w:val="28"/>
          <w:szCs w:val="28"/>
        </w:rPr>
        <w:t>作为</w:t>
      </w:r>
      <w:r>
        <w:rPr>
          <w:rFonts w:eastAsia="仿宋_GB2312"/>
          <w:b/>
          <w:bCs/>
          <w:snapToGrid w:val="0"/>
          <w:kern w:val="0"/>
          <w:sz w:val="28"/>
          <w:szCs w:val="28"/>
        </w:rPr>
        <w:t>主要</w:t>
      </w:r>
      <w:r>
        <w:rPr>
          <w:rFonts w:eastAsia="仿宋_GB2312"/>
          <w:snapToGrid w:val="0"/>
          <w:kern w:val="0"/>
          <w:sz w:val="28"/>
          <w:szCs w:val="28"/>
        </w:rPr>
        <w:t>职业病危害因素。</w:t>
      </w:r>
    </w:p>
    <w:p>
      <w:pPr>
        <w:numPr>
          <w:ilvl w:val="0"/>
          <w:numId w:val="11"/>
        </w:numPr>
        <w:adjustRightInd w:val="0"/>
        <w:snapToGrid w:val="0"/>
        <w:spacing w:line="490" w:lineRule="exact"/>
        <w:ind w:firstLine="560" w:firstLineChars="200"/>
        <w:rPr>
          <w:rFonts w:eastAsia="仿宋_GB2312"/>
          <w:snapToGrid w:val="0"/>
          <w:kern w:val="0"/>
          <w:sz w:val="28"/>
          <w:szCs w:val="28"/>
        </w:rPr>
      </w:pPr>
      <w:r>
        <w:rPr>
          <w:rFonts w:eastAsia="仿宋_GB2312"/>
          <w:snapToGrid w:val="0"/>
          <w:kern w:val="0"/>
          <w:sz w:val="28"/>
          <w:szCs w:val="28"/>
        </w:rPr>
        <w:t>高温</w:t>
      </w:r>
      <w:r>
        <w:rPr>
          <w:rFonts w:hint="eastAsia" w:eastAsia="仿宋_GB2312"/>
          <w:snapToGrid w:val="0"/>
          <w:kern w:val="0"/>
          <w:sz w:val="28"/>
          <w:szCs w:val="28"/>
        </w:rPr>
        <w:t>及热辐射</w:t>
      </w:r>
      <w:r>
        <w:rPr>
          <w:rFonts w:eastAsia="仿宋_GB2312"/>
          <w:snapToGrid w:val="0"/>
          <w:kern w:val="0"/>
          <w:sz w:val="28"/>
          <w:szCs w:val="28"/>
        </w:rPr>
        <w:t>：该公司生产运行过程中高温主要来自</w:t>
      </w:r>
      <w:r>
        <w:rPr>
          <w:rFonts w:hint="eastAsia" w:eastAsia="仿宋_GB2312"/>
          <w:snapToGrid w:val="0"/>
          <w:kern w:val="0"/>
          <w:sz w:val="28"/>
          <w:szCs w:val="28"/>
        </w:rPr>
        <w:t>溶解、烘干等</w:t>
      </w:r>
      <w:r>
        <w:rPr>
          <w:rFonts w:eastAsia="仿宋_GB2312"/>
          <w:snapToGrid w:val="0"/>
          <w:kern w:val="0"/>
          <w:sz w:val="28"/>
          <w:szCs w:val="28"/>
        </w:rPr>
        <w:t>作业过程，产生环节多，接触人数多，接触机会较大，</w:t>
      </w:r>
      <w:r>
        <w:rPr>
          <w:rFonts w:eastAsia="仿宋_GB2312"/>
          <w:sz w:val="28"/>
          <w:szCs w:val="28"/>
        </w:rPr>
        <w:t>因此本次评价将</w:t>
      </w:r>
      <w:r>
        <w:rPr>
          <w:rFonts w:eastAsia="仿宋_GB2312"/>
          <w:snapToGrid w:val="0"/>
          <w:kern w:val="0"/>
          <w:sz w:val="28"/>
          <w:szCs w:val="28"/>
        </w:rPr>
        <w:t>其作为</w:t>
      </w:r>
      <w:r>
        <w:rPr>
          <w:rFonts w:eastAsia="仿宋_GB2312"/>
          <w:b/>
          <w:bCs/>
          <w:snapToGrid w:val="0"/>
          <w:kern w:val="0"/>
          <w:sz w:val="28"/>
          <w:szCs w:val="28"/>
        </w:rPr>
        <w:t>主要</w:t>
      </w:r>
      <w:r>
        <w:rPr>
          <w:rFonts w:eastAsia="仿宋_GB2312"/>
          <w:sz w:val="28"/>
          <w:szCs w:val="28"/>
        </w:rPr>
        <w:t>职业病危害因素。</w:t>
      </w:r>
    </w:p>
    <w:p>
      <w:pPr>
        <w:numPr>
          <w:ilvl w:val="0"/>
          <w:numId w:val="11"/>
        </w:numPr>
        <w:spacing w:line="490" w:lineRule="exact"/>
        <w:ind w:firstLine="560" w:firstLineChars="200"/>
        <w:rPr>
          <w:rFonts w:eastAsia="仿宋_GB2312"/>
          <w:snapToGrid w:val="0"/>
          <w:kern w:val="0"/>
          <w:sz w:val="28"/>
          <w:szCs w:val="28"/>
        </w:rPr>
      </w:pPr>
      <w:r>
        <w:rPr>
          <w:rFonts w:eastAsia="仿宋_GB2312"/>
          <w:snapToGrid w:val="0"/>
          <w:kern w:val="0"/>
          <w:sz w:val="28"/>
          <w:szCs w:val="28"/>
        </w:rPr>
        <w:t>噪声：该公司生产运行过程中噪声</w:t>
      </w:r>
      <w:r>
        <w:rPr>
          <w:rFonts w:hint="eastAsia" w:eastAsia="仿宋_GB2312"/>
          <w:snapToGrid w:val="0"/>
          <w:kern w:val="0"/>
          <w:sz w:val="28"/>
          <w:szCs w:val="28"/>
        </w:rPr>
        <w:t>主要来自设备运转，</w:t>
      </w:r>
      <w:r>
        <w:rPr>
          <w:rFonts w:eastAsia="仿宋_GB2312"/>
          <w:snapToGrid w:val="0"/>
          <w:kern w:val="0"/>
          <w:sz w:val="28"/>
          <w:szCs w:val="28"/>
        </w:rPr>
        <w:t>产生环节较多，接触人数多，</w:t>
      </w:r>
      <w:r>
        <w:rPr>
          <w:rFonts w:hint="eastAsia" w:eastAsia="仿宋_GB2312"/>
          <w:snapToGrid w:val="0"/>
          <w:kern w:val="0"/>
          <w:sz w:val="28"/>
          <w:szCs w:val="28"/>
        </w:rPr>
        <w:t>接触时间长，</w:t>
      </w:r>
      <w:r>
        <w:rPr>
          <w:rFonts w:eastAsia="仿宋_GB2312"/>
          <w:snapToGrid w:val="0"/>
          <w:kern w:val="0"/>
          <w:sz w:val="28"/>
          <w:szCs w:val="28"/>
        </w:rPr>
        <w:t>且根据本次评价检测结果，作业岗位</w:t>
      </w:r>
      <w:r>
        <w:rPr>
          <w:rFonts w:hint="eastAsia" w:eastAsia="仿宋_GB2312"/>
          <w:snapToGrid w:val="0"/>
          <w:kern w:val="0"/>
          <w:sz w:val="28"/>
          <w:szCs w:val="28"/>
        </w:rPr>
        <w:t>多</w:t>
      </w:r>
      <w:r>
        <w:rPr>
          <w:rFonts w:eastAsia="仿宋_GB2312"/>
          <w:snapToGrid w:val="0"/>
          <w:kern w:val="0"/>
          <w:sz w:val="28"/>
          <w:szCs w:val="28"/>
        </w:rPr>
        <w:t>为噪声作业岗，</w:t>
      </w:r>
      <w:r>
        <w:rPr>
          <w:rFonts w:eastAsia="仿宋_GB2312"/>
          <w:sz w:val="28"/>
          <w:szCs w:val="28"/>
        </w:rPr>
        <w:t>因此本次评价将</w:t>
      </w:r>
      <w:r>
        <w:rPr>
          <w:rFonts w:eastAsia="仿宋_GB2312"/>
          <w:snapToGrid w:val="0"/>
          <w:kern w:val="0"/>
          <w:sz w:val="28"/>
          <w:szCs w:val="28"/>
        </w:rPr>
        <w:t>其作为</w:t>
      </w:r>
      <w:r>
        <w:rPr>
          <w:rFonts w:eastAsia="仿宋_GB2312"/>
          <w:b/>
          <w:bCs/>
          <w:snapToGrid w:val="0"/>
          <w:kern w:val="0"/>
          <w:sz w:val="28"/>
          <w:szCs w:val="28"/>
        </w:rPr>
        <w:t>主要</w:t>
      </w:r>
      <w:r>
        <w:rPr>
          <w:rFonts w:eastAsia="仿宋_GB2312"/>
          <w:snapToGrid w:val="0"/>
          <w:kern w:val="0"/>
          <w:sz w:val="28"/>
          <w:szCs w:val="28"/>
        </w:rPr>
        <w:t>的职业病危害因素。</w:t>
      </w:r>
    </w:p>
    <w:p>
      <w:pPr>
        <w:numPr>
          <w:ilvl w:val="0"/>
          <w:numId w:val="11"/>
        </w:numPr>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维修过程产生的职业病危害因素</w:t>
      </w:r>
      <w:r>
        <w:rPr>
          <w:rFonts w:eastAsia="仿宋_GB2312"/>
          <w:snapToGrid w:val="0"/>
          <w:kern w:val="0"/>
          <w:sz w:val="28"/>
          <w:szCs w:val="28"/>
        </w:rPr>
        <w:t>：该公司</w:t>
      </w:r>
      <w:r>
        <w:rPr>
          <w:rFonts w:hint="eastAsia" w:eastAsia="仿宋_GB2312"/>
          <w:snapToGrid w:val="0"/>
          <w:kern w:val="0"/>
          <w:sz w:val="28"/>
          <w:szCs w:val="28"/>
        </w:rPr>
        <w:t>在设备维修过程中有少量焊接打磨作业</w:t>
      </w:r>
      <w:r>
        <w:rPr>
          <w:rFonts w:eastAsia="仿宋_GB2312"/>
          <w:snapToGrid w:val="0"/>
          <w:kern w:val="0"/>
          <w:sz w:val="28"/>
          <w:szCs w:val="28"/>
        </w:rPr>
        <w:t>，</w:t>
      </w:r>
      <w:r>
        <w:rPr>
          <w:rFonts w:hint="eastAsia" w:eastAsia="仿宋_GB2312"/>
          <w:snapToGrid w:val="0"/>
          <w:kern w:val="0"/>
          <w:sz w:val="28"/>
          <w:szCs w:val="28"/>
        </w:rPr>
        <w:t>产生的职业病危害因素有</w:t>
      </w:r>
      <w:r>
        <w:rPr>
          <w:rFonts w:eastAsia="仿宋_GB2312"/>
          <w:sz w:val="28"/>
          <w:szCs w:val="28"/>
        </w:rPr>
        <w:t>电焊烟尘</w:t>
      </w:r>
      <w:r>
        <w:rPr>
          <w:rFonts w:hint="eastAsia" w:eastAsia="仿宋_GB2312"/>
          <w:sz w:val="28"/>
          <w:szCs w:val="28"/>
        </w:rPr>
        <w:t>、砂轮磨尘、</w:t>
      </w:r>
      <w:r>
        <w:rPr>
          <w:rFonts w:eastAsia="仿宋_GB2312"/>
          <w:sz w:val="28"/>
          <w:szCs w:val="28"/>
        </w:rPr>
        <w:t>一氧化碳、二氧化碳、氮氧化物、锰及其化合物、臭氧</w:t>
      </w:r>
      <w:r>
        <w:rPr>
          <w:rFonts w:hint="eastAsia" w:eastAsia="仿宋_GB2312"/>
          <w:sz w:val="28"/>
          <w:szCs w:val="28"/>
        </w:rPr>
        <w:t>、</w:t>
      </w:r>
      <w:r>
        <w:rPr>
          <w:rFonts w:eastAsia="仿宋_GB2312"/>
          <w:sz w:val="28"/>
          <w:szCs w:val="28"/>
        </w:rPr>
        <w:t>电焊弧光</w:t>
      </w:r>
      <w:r>
        <w:rPr>
          <w:rFonts w:hint="eastAsia" w:eastAsia="仿宋_GB2312"/>
          <w:sz w:val="28"/>
          <w:szCs w:val="28"/>
        </w:rPr>
        <w:t>、手传振动，焊接打磨频率低</w:t>
      </w:r>
      <w:r>
        <w:rPr>
          <w:rFonts w:eastAsia="仿宋_GB2312"/>
          <w:snapToGrid w:val="0"/>
          <w:kern w:val="0"/>
          <w:sz w:val="28"/>
          <w:szCs w:val="28"/>
        </w:rPr>
        <w:t>，</w:t>
      </w:r>
      <w:r>
        <w:rPr>
          <w:rFonts w:hint="eastAsia" w:eastAsia="仿宋_GB2312"/>
          <w:snapToGrid w:val="0"/>
          <w:kern w:val="0"/>
          <w:sz w:val="28"/>
          <w:szCs w:val="28"/>
        </w:rPr>
        <w:t>焊接量小，接触人数少，维修间通风良好，因此</w:t>
      </w:r>
      <w:r>
        <w:rPr>
          <w:rFonts w:eastAsia="仿宋_GB2312"/>
          <w:snapToGrid w:val="0"/>
          <w:kern w:val="0"/>
          <w:sz w:val="28"/>
          <w:szCs w:val="28"/>
        </w:rPr>
        <w:t>本次评价将其作为</w:t>
      </w:r>
      <w:r>
        <w:rPr>
          <w:rFonts w:hint="eastAsia" w:eastAsia="仿宋_GB2312"/>
          <w:snapToGrid w:val="0"/>
          <w:kern w:val="0"/>
          <w:sz w:val="28"/>
          <w:szCs w:val="28"/>
        </w:rPr>
        <w:t>次要</w:t>
      </w:r>
      <w:r>
        <w:rPr>
          <w:rFonts w:eastAsia="仿宋_GB2312"/>
          <w:sz w:val="28"/>
          <w:szCs w:val="28"/>
        </w:rPr>
        <w:t>职业病危害因素。</w:t>
      </w:r>
    </w:p>
    <w:p>
      <w:pPr>
        <w:numPr>
          <w:ilvl w:val="0"/>
          <w:numId w:val="11"/>
        </w:numPr>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锅炉房产生的职业病危害因素：</w:t>
      </w:r>
      <w:r>
        <w:rPr>
          <w:rFonts w:eastAsia="仿宋_GB2312"/>
          <w:snapToGrid w:val="0"/>
          <w:kern w:val="0"/>
          <w:sz w:val="28"/>
          <w:szCs w:val="28"/>
        </w:rPr>
        <w:t>该公司</w:t>
      </w:r>
      <w:r>
        <w:rPr>
          <w:rFonts w:hint="eastAsia" w:eastAsia="仿宋_GB2312"/>
          <w:snapToGrid w:val="0"/>
          <w:kern w:val="0"/>
          <w:sz w:val="28"/>
          <w:szCs w:val="28"/>
        </w:rPr>
        <w:t>锅炉为燃气锅炉，产生的职业病危害因素有甲烷、</w:t>
      </w:r>
      <w:r>
        <w:rPr>
          <w:rFonts w:eastAsia="仿宋_GB2312"/>
          <w:snapToGrid w:val="0"/>
          <w:kern w:val="0"/>
          <w:sz w:val="28"/>
          <w:szCs w:val="28"/>
        </w:rPr>
        <w:t>一氧化碳、二氧化碳、噪声、高温及热辐射</w:t>
      </w:r>
      <w:r>
        <w:rPr>
          <w:rFonts w:hint="eastAsia" w:eastAsia="仿宋_GB2312"/>
          <w:snapToGrid w:val="0"/>
          <w:kern w:val="0"/>
          <w:sz w:val="28"/>
          <w:szCs w:val="28"/>
        </w:rPr>
        <w:t>，但目前用人单位生产用蒸汽由邻厂通过管道供给，燃气锅炉仅做备用，使用频率低，因此</w:t>
      </w:r>
      <w:r>
        <w:rPr>
          <w:rFonts w:eastAsia="仿宋_GB2312"/>
          <w:snapToGrid w:val="0"/>
          <w:kern w:val="0"/>
          <w:sz w:val="28"/>
          <w:szCs w:val="28"/>
        </w:rPr>
        <w:t>本次评价将其作为</w:t>
      </w:r>
      <w:r>
        <w:rPr>
          <w:rFonts w:hint="eastAsia" w:eastAsia="仿宋_GB2312"/>
          <w:snapToGrid w:val="0"/>
          <w:kern w:val="0"/>
          <w:sz w:val="28"/>
          <w:szCs w:val="28"/>
        </w:rPr>
        <w:t>次要</w:t>
      </w:r>
      <w:r>
        <w:rPr>
          <w:rFonts w:eastAsia="仿宋_GB2312"/>
          <w:sz w:val="28"/>
          <w:szCs w:val="28"/>
        </w:rPr>
        <w:t>职业病危害因素。</w:t>
      </w:r>
    </w:p>
    <w:p>
      <w:pPr>
        <w:numPr>
          <w:ilvl w:val="0"/>
          <w:numId w:val="11"/>
        </w:numPr>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污水处理过程产生的职业病危害因素：</w:t>
      </w:r>
      <w:r>
        <w:rPr>
          <w:rFonts w:eastAsia="仿宋_GB2312"/>
          <w:snapToGrid w:val="0"/>
          <w:kern w:val="0"/>
          <w:sz w:val="28"/>
          <w:szCs w:val="28"/>
        </w:rPr>
        <w:t>该公司</w:t>
      </w:r>
      <w:r>
        <w:rPr>
          <w:rFonts w:hint="eastAsia" w:eastAsia="仿宋_GB2312"/>
          <w:snapToGrid w:val="0"/>
          <w:kern w:val="0"/>
          <w:sz w:val="28"/>
          <w:szCs w:val="28"/>
        </w:rPr>
        <w:t>设有一座生活污水处理站，</w:t>
      </w:r>
      <w:r>
        <w:rPr>
          <w:rFonts w:hint="eastAsia" w:eastAsia="仿宋_GB2312"/>
          <w:kern w:val="0"/>
          <w:sz w:val="28"/>
          <w:szCs w:val="28"/>
        </w:rPr>
        <w:t>10m</w:t>
      </w:r>
      <w:r>
        <w:rPr>
          <w:rFonts w:hint="eastAsia" w:eastAsia="仿宋_GB2312"/>
          <w:kern w:val="0"/>
          <w:sz w:val="28"/>
          <w:szCs w:val="28"/>
          <w:vertAlign w:val="superscript"/>
        </w:rPr>
        <w:t>3</w:t>
      </w:r>
      <w:r>
        <w:rPr>
          <w:rFonts w:hint="eastAsia" w:eastAsia="仿宋_GB2312"/>
          <w:kern w:val="0"/>
          <w:sz w:val="28"/>
          <w:szCs w:val="28"/>
        </w:rPr>
        <w:t>/d一体化生活污水处理设备一座，可能产生的职业病危害因素有噪声、氨、硫化氢，污水处理量较小，仅由维修工进行巡检，</w:t>
      </w:r>
      <w:r>
        <w:rPr>
          <w:rFonts w:hint="eastAsia" w:eastAsia="仿宋_GB2312"/>
          <w:snapToGrid w:val="0"/>
          <w:kern w:val="0"/>
          <w:sz w:val="28"/>
          <w:szCs w:val="28"/>
        </w:rPr>
        <w:t>因此</w:t>
      </w:r>
      <w:r>
        <w:rPr>
          <w:rFonts w:eastAsia="仿宋_GB2312"/>
          <w:snapToGrid w:val="0"/>
          <w:kern w:val="0"/>
          <w:sz w:val="28"/>
          <w:szCs w:val="28"/>
        </w:rPr>
        <w:t>本次评价将其作为</w:t>
      </w:r>
      <w:r>
        <w:rPr>
          <w:rFonts w:hint="eastAsia" w:eastAsia="仿宋_GB2312"/>
          <w:snapToGrid w:val="0"/>
          <w:kern w:val="0"/>
          <w:sz w:val="28"/>
          <w:szCs w:val="28"/>
        </w:rPr>
        <w:t>次要</w:t>
      </w:r>
      <w:r>
        <w:rPr>
          <w:rFonts w:eastAsia="仿宋_GB2312"/>
          <w:sz w:val="28"/>
          <w:szCs w:val="28"/>
        </w:rPr>
        <w:t>职业病危害因素。</w:t>
      </w:r>
    </w:p>
    <w:p>
      <w:pPr>
        <w:numPr>
          <w:ilvl w:val="0"/>
          <w:numId w:val="11"/>
        </w:numPr>
        <w:spacing w:line="490" w:lineRule="exact"/>
        <w:ind w:firstLine="560" w:firstLineChars="200"/>
        <w:rPr>
          <w:rFonts w:eastAsia="仿宋_GB2312"/>
          <w:snapToGrid w:val="0"/>
          <w:kern w:val="0"/>
          <w:sz w:val="28"/>
          <w:szCs w:val="28"/>
        </w:rPr>
      </w:pPr>
      <w:r>
        <w:rPr>
          <w:rFonts w:hint="eastAsia" w:eastAsia="仿宋_GB2312"/>
          <w:sz w:val="28"/>
          <w:szCs w:val="28"/>
        </w:rPr>
        <w:t>化验过程中产生的职业病危害因素：</w:t>
      </w:r>
      <w:r>
        <w:rPr>
          <w:rFonts w:eastAsia="仿宋_GB2312"/>
          <w:snapToGrid w:val="0"/>
          <w:kern w:val="0"/>
          <w:sz w:val="28"/>
          <w:szCs w:val="28"/>
        </w:rPr>
        <w:t>该公司</w:t>
      </w:r>
      <w:r>
        <w:rPr>
          <w:rFonts w:hint="eastAsia" w:eastAsia="仿宋_GB2312"/>
          <w:snapToGrid w:val="0"/>
          <w:kern w:val="0"/>
          <w:sz w:val="28"/>
          <w:szCs w:val="28"/>
        </w:rPr>
        <w:t>化验过程中产生的职业病危害因素主要有氢氧化钠、甲醛，但使用量较小，且配置频率低，因此</w:t>
      </w:r>
      <w:r>
        <w:rPr>
          <w:rFonts w:eastAsia="仿宋_GB2312"/>
          <w:snapToGrid w:val="0"/>
          <w:kern w:val="0"/>
          <w:sz w:val="28"/>
          <w:szCs w:val="28"/>
        </w:rPr>
        <w:t>本次评价将其作为</w:t>
      </w:r>
      <w:r>
        <w:rPr>
          <w:rFonts w:hint="eastAsia" w:eastAsia="仿宋_GB2312"/>
          <w:snapToGrid w:val="0"/>
          <w:kern w:val="0"/>
          <w:sz w:val="28"/>
          <w:szCs w:val="28"/>
        </w:rPr>
        <w:t>次要</w:t>
      </w:r>
      <w:r>
        <w:rPr>
          <w:rFonts w:eastAsia="仿宋_GB2312"/>
          <w:sz w:val="28"/>
          <w:szCs w:val="28"/>
        </w:rPr>
        <w:t>职业病危害因素。</w:t>
      </w:r>
    </w:p>
    <w:p>
      <w:pPr>
        <w:pStyle w:val="48"/>
        <w:rPr>
          <w:rFonts w:ascii="Times New Roman"/>
        </w:rPr>
      </w:pPr>
      <w:r>
        <w:rPr>
          <w:rFonts w:ascii="Times New Roman"/>
        </w:rPr>
        <w:t>结合</w:t>
      </w:r>
      <w:r>
        <w:rPr>
          <w:rFonts w:hint="eastAsia" w:ascii="Times New Roman"/>
        </w:rPr>
        <w:t>该公司</w:t>
      </w:r>
      <w:r>
        <w:rPr>
          <w:rFonts w:ascii="Times New Roman"/>
        </w:rPr>
        <w:t>的有关资料和现场调查结果，</w:t>
      </w:r>
      <w:r>
        <w:rPr>
          <w:rFonts w:hint="eastAsia" w:ascii="Times New Roman"/>
        </w:rPr>
        <w:t>该公司</w:t>
      </w:r>
      <w:r>
        <w:rPr>
          <w:rFonts w:ascii="Times New Roman"/>
        </w:rPr>
        <w:t>各主要职业病危害因素关键控制点见表6-</w:t>
      </w:r>
      <w:r>
        <w:rPr>
          <w:rFonts w:hint="eastAsia" w:ascii="Times New Roman"/>
        </w:rPr>
        <w:t>19</w:t>
      </w:r>
      <w:r>
        <w:rPr>
          <w:rFonts w:ascii="Times New Roman"/>
        </w:rPr>
        <w:t>。</w:t>
      </w:r>
    </w:p>
    <w:p>
      <w:pPr>
        <w:spacing w:line="520" w:lineRule="exact"/>
        <w:jc w:val="center"/>
      </w:pPr>
      <w:r>
        <w:rPr>
          <w:rFonts w:eastAsia="仿宋_GB2312"/>
          <w:b/>
          <w:spacing w:val="16"/>
          <w:sz w:val="28"/>
          <w:szCs w:val="28"/>
        </w:rPr>
        <w:t>表6-</w:t>
      </w:r>
      <w:r>
        <w:rPr>
          <w:rFonts w:hint="eastAsia" w:eastAsia="仿宋_GB2312"/>
          <w:b/>
          <w:spacing w:val="16"/>
          <w:sz w:val="28"/>
          <w:szCs w:val="28"/>
        </w:rPr>
        <w:t>19</w:t>
      </w:r>
      <w:r>
        <w:rPr>
          <w:rFonts w:eastAsia="仿宋_GB2312"/>
          <w:b/>
          <w:spacing w:val="16"/>
          <w:sz w:val="28"/>
          <w:szCs w:val="28"/>
        </w:rPr>
        <w:t xml:space="preserve">   关键职业病危害因素及其关键控制点</w:t>
      </w:r>
    </w:p>
    <w:tbl>
      <w:tblPr>
        <w:tblStyle w:val="30"/>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321"/>
        <w:gridCol w:w="1435"/>
        <w:gridCol w:w="1868"/>
        <w:gridCol w:w="930"/>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78" w:type="pct"/>
            <w:vAlign w:val="center"/>
          </w:tcPr>
          <w:p>
            <w:pPr>
              <w:adjustRightInd w:val="0"/>
              <w:snapToGrid w:val="0"/>
              <w:jc w:val="center"/>
              <w:rPr>
                <w:rFonts w:eastAsia="仿宋_GB2312"/>
                <w:b/>
                <w:sz w:val="24"/>
              </w:rPr>
            </w:pPr>
            <w:r>
              <w:rPr>
                <w:rFonts w:eastAsia="仿宋_GB2312"/>
                <w:b/>
                <w:sz w:val="24"/>
              </w:rPr>
              <w:t>序号</w:t>
            </w:r>
          </w:p>
        </w:tc>
        <w:tc>
          <w:tcPr>
            <w:tcW w:w="683" w:type="pct"/>
            <w:vAlign w:val="center"/>
          </w:tcPr>
          <w:p>
            <w:pPr>
              <w:adjustRightInd w:val="0"/>
              <w:snapToGrid w:val="0"/>
              <w:jc w:val="center"/>
              <w:rPr>
                <w:rFonts w:eastAsia="仿宋_GB2312"/>
                <w:b/>
                <w:sz w:val="24"/>
              </w:rPr>
            </w:pPr>
            <w:r>
              <w:rPr>
                <w:rFonts w:eastAsia="仿宋_GB2312"/>
                <w:b/>
                <w:sz w:val="24"/>
              </w:rPr>
              <w:t>危害因素分类</w:t>
            </w:r>
          </w:p>
        </w:tc>
        <w:tc>
          <w:tcPr>
            <w:tcW w:w="742" w:type="pct"/>
            <w:tcBorders>
              <w:bottom w:val="single" w:color="auto" w:sz="4" w:space="0"/>
            </w:tcBorders>
            <w:vAlign w:val="center"/>
          </w:tcPr>
          <w:p>
            <w:pPr>
              <w:adjustRightInd w:val="0"/>
              <w:snapToGrid w:val="0"/>
              <w:jc w:val="center"/>
              <w:rPr>
                <w:rFonts w:eastAsia="仿宋_GB2312"/>
                <w:b/>
                <w:sz w:val="24"/>
              </w:rPr>
            </w:pPr>
            <w:r>
              <w:rPr>
                <w:rFonts w:eastAsia="仿宋_GB2312"/>
                <w:b/>
                <w:sz w:val="24"/>
              </w:rPr>
              <w:t>主要职业病危害因素</w:t>
            </w:r>
          </w:p>
        </w:tc>
        <w:tc>
          <w:tcPr>
            <w:tcW w:w="1447" w:type="pct"/>
            <w:gridSpan w:val="2"/>
            <w:tcBorders>
              <w:bottom w:val="single" w:color="auto" w:sz="4" w:space="0"/>
            </w:tcBorders>
            <w:vAlign w:val="center"/>
          </w:tcPr>
          <w:p>
            <w:pPr>
              <w:adjustRightInd w:val="0"/>
              <w:snapToGrid w:val="0"/>
              <w:jc w:val="center"/>
              <w:rPr>
                <w:rFonts w:eastAsia="仿宋_GB2312"/>
                <w:b/>
                <w:sz w:val="24"/>
              </w:rPr>
            </w:pPr>
            <w:r>
              <w:rPr>
                <w:rFonts w:eastAsia="仿宋_GB2312"/>
                <w:b/>
                <w:sz w:val="24"/>
              </w:rPr>
              <w:t>关键控制岗位</w:t>
            </w:r>
          </w:p>
        </w:tc>
        <w:tc>
          <w:tcPr>
            <w:tcW w:w="1747" w:type="pct"/>
            <w:tcBorders>
              <w:bottom w:val="single" w:color="auto" w:sz="4" w:space="0"/>
            </w:tcBorders>
            <w:vAlign w:val="center"/>
          </w:tcPr>
          <w:p>
            <w:pPr>
              <w:adjustRightInd w:val="0"/>
              <w:snapToGrid w:val="0"/>
              <w:jc w:val="center"/>
              <w:rPr>
                <w:rFonts w:eastAsia="仿宋_GB2312"/>
                <w:b/>
                <w:sz w:val="24"/>
              </w:rPr>
            </w:pPr>
            <w:r>
              <w:rPr>
                <w:rFonts w:eastAsia="仿宋_GB2312"/>
                <w:b/>
                <w:sz w:val="24"/>
              </w:rPr>
              <w:t>关键控制点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restart"/>
            <w:vAlign w:val="center"/>
          </w:tcPr>
          <w:p>
            <w:pPr>
              <w:adjustRightInd w:val="0"/>
              <w:snapToGrid w:val="0"/>
              <w:jc w:val="center"/>
              <w:rPr>
                <w:rFonts w:eastAsia="仿宋_GB2312"/>
                <w:bCs/>
                <w:sz w:val="24"/>
              </w:rPr>
            </w:pPr>
            <w:r>
              <w:rPr>
                <w:rFonts w:hint="eastAsia" w:eastAsia="仿宋_GB2312"/>
                <w:bCs/>
                <w:sz w:val="24"/>
              </w:rPr>
              <w:t>1</w:t>
            </w:r>
          </w:p>
        </w:tc>
        <w:tc>
          <w:tcPr>
            <w:tcW w:w="683" w:type="pct"/>
            <w:vMerge w:val="restart"/>
            <w:vAlign w:val="center"/>
          </w:tcPr>
          <w:p>
            <w:pPr>
              <w:adjustRightInd w:val="0"/>
              <w:snapToGrid w:val="0"/>
              <w:jc w:val="center"/>
              <w:rPr>
                <w:rFonts w:eastAsia="仿宋_GB2312"/>
                <w:bCs/>
                <w:sz w:val="24"/>
              </w:rPr>
            </w:pPr>
            <w:r>
              <w:rPr>
                <w:rFonts w:hint="eastAsia" w:eastAsia="仿宋_GB2312"/>
                <w:bCs/>
                <w:sz w:val="24"/>
              </w:rPr>
              <w:t>化学因素</w:t>
            </w:r>
          </w:p>
        </w:tc>
        <w:tc>
          <w:tcPr>
            <w:tcW w:w="742" w:type="pct"/>
            <w:vMerge w:val="restart"/>
            <w:vAlign w:val="center"/>
          </w:tcPr>
          <w:p>
            <w:pPr>
              <w:adjustRightInd w:val="0"/>
              <w:snapToGrid w:val="0"/>
              <w:jc w:val="center"/>
              <w:rPr>
                <w:rFonts w:eastAsia="仿宋_GB2312"/>
                <w:bCs/>
                <w:sz w:val="24"/>
              </w:rPr>
            </w:pPr>
            <w:r>
              <w:rPr>
                <w:rFonts w:hint="eastAsia" w:eastAsia="仿宋_GB2312"/>
                <w:bCs/>
                <w:sz w:val="24"/>
              </w:rPr>
              <w:t>硝酸钾</w:t>
            </w:r>
          </w:p>
        </w:tc>
        <w:tc>
          <w:tcPr>
            <w:tcW w:w="966" w:type="pct"/>
            <w:vAlign w:val="center"/>
          </w:tcPr>
          <w:p>
            <w:pPr>
              <w:jc w:val="center"/>
              <w:rPr>
                <w:rFonts w:eastAsia="仿宋_GB2312"/>
                <w:sz w:val="24"/>
              </w:rPr>
            </w:pPr>
            <w:r>
              <w:rPr>
                <w:rFonts w:hint="eastAsia" w:eastAsia="仿宋_GB2312"/>
                <w:sz w:val="24"/>
              </w:rPr>
              <w:t>生产</w:t>
            </w:r>
            <w:r>
              <w:rPr>
                <w:rFonts w:hint="eastAsia" w:eastAsia="仿宋_GB2312"/>
                <w:spacing w:val="-20"/>
                <w:sz w:val="24"/>
              </w:rPr>
              <w:t>一车间</w:t>
            </w:r>
          </w:p>
        </w:tc>
        <w:tc>
          <w:tcPr>
            <w:tcW w:w="481" w:type="pct"/>
            <w:tcBorders>
              <w:bottom w:val="single" w:color="auto" w:sz="4" w:space="0"/>
            </w:tcBorders>
            <w:vAlign w:val="center"/>
          </w:tcPr>
          <w:p>
            <w:pPr>
              <w:jc w:val="center"/>
              <w:rPr>
                <w:rFonts w:eastAsia="仿宋_GB2312"/>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Align w:val="center"/>
          </w:tcPr>
          <w:p>
            <w:pPr>
              <w:jc w:val="center"/>
              <w:rPr>
                <w:rFonts w:eastAsia="仿宋_GB2312"/>
                <w:spacing w:val="-20"/>
                <w:sz w:val="24"/>
              </w:rPr>
            </w:pPr>
            <w:r>
              <w:rPr>
                <w:rFonts w:hint="eastAsia" w:eastAsia="仿宋_GB2312"/>
                <w:sz w:val="24"/>
              </w:rPr>
              <w:t>生产</w:t>
            </w:r>
            <w:r>
              <w:rPr>
                <w:rFonts w:hint="eastAsia" w:eastAsia="仿宋_GB2312"/>
                <w:spacing w:val="-20"/>
                <w:sz w:val="24"/>
              </w:rPr>
              <w:t>二车间</w:t>
            </w:r>
          </w:p>
        </w:tc>
        <w:tc>
          <w:tcPr>
            <w:tcW w:w="481"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restart"/>
            <w:vAlign w:val="center"/>
          </w:tcPr>
          <w:p>
            <w:pPr>
              <w:jc w:val="center"/>
              <w:rPr>
                <w:rFonts w:eastAsia="仿宋_GB2312"/>
                <w:spacing w:val="-20"/>
                <w:sz w:val="24"/>
              </w:rPr>
            </w:pPr>
            <w:r>
              <w:rPr>
                <w:rFonts w:hint="eastAsia" w:eastAsia="仿宋_GB2312"/>
                <w:spacing w:val="-20"/>
                <w:sz w:val="24"/>
              </w:rPr>
              <w:t>光电硝酸钾车间</w:t>
            </w:r>
          </w:p>
        </w:tc>
        <w:tc>
          <w:tcPr>
            <w:tcW w:w="481"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精制</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溶解槽投料位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continue"/>
            <w:vAlign w:val="center"/>
          </w:tcPr>
          <w:p>
            <w:pPr>
              <w:adjustRightInd w:val="0"/>
              <w:snapToGrid w:val="0"/>
              <w:jc w:val="center"/>
              <w:rPr>
                <w:rFonts w:eastAsia="仿宋_GB2312"/>
                <w:bCs/>
                <w:sz w:val="24"/>
              </w:rPr>
            </w:pPr>
          </w:p>
        </w:tc>
        <w:tc>
          <w:tcPr>
            <w:tcW w:w="481"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restart"/>
            <w:vAlign w:val="center"/>
          </w:tcPr>
          <w:p>
            <w:pPr>
              <w:adjustRightInd w:val="0"/>
              <w:snapToGrid w:val="0"/>
              <w:jc w:val="center"/>
              <w:rPr>
                <w:rFonts w:eastAsia="仿宋_GB2312"/>
                <w:bCs/>
                <w:sz w:val="24"/>
              </w:rPr>
            </w:pPr>
            <w:r>
              <w:rPr>
                <w:rFonts w:hint="eastAsia" w:eastAsia="仿宋_GB2312"/>
                <w:sz w:val="24"/>
              </w:rPr>
              <w:t>大量元素水溶肥车间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投料操作位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continue"/>
            <w:vAlign w:val="center"/>
          </w:tcPr>
          <w:p>
            <w:pPr>
              <w:adjustRightInd w:val="0"/>
              <w:snapToGrid w:val="0"/>
              <w:jc w:val="center"/>
              <w:rPr>
                <w:rFonts w:eastAsia="仿宋_GB2312"/>
                <w:bCs/>
                <w:sz w:val="24"/>
              </w:rPr>
            </w:pP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restart"/>
            <w:vAlign w:val="center"/>
          </w:tcPr>
          <w:p>
            <w:pPr>
              <w:adjustRightInd w:val="0"/>
              <w:snapToGrid w:val="0"/>
              <w:jc w:val="center"/>
              <w:rPr>
                <w:rFonts w:eastAsia="仿宋_GB2312"/>
                <w:bCs/>
                <w:sz w:val="24"/>
              </w:rPr>
            </w:pPr>
            <w:r>
              <w:rPr>
                <w:rFonts w:hint="eastAsia" w:eastAsia="仿宋_GB2312"/>
                <w:bCs/>
                <w:sz w:val="24"/>
              </w:rPr>
              <w:t>氯化铵</w:t>
            </w:r>
          </w:p>
        </w:tc>
        <w:tc>
          <w:tcPr>
            <w:tcW w:w="966" w:type="pct"/>
            <w:vAlign w:val="center"/>
          </w:tcPr>
          <w:p>
            <w:pPr>
              <w:adjustRightInd w:val="0"/>
              <w:snapToGrid w:val="0"/>
              <w:jc w:val="center"/>
              <w:rPr>
                <w:rFonts w:eastAsia="仿宋_GB2312"/>
                <w:bCs/>
                <w:sz w:val="24"/>
              </w:rPr>
            </w:pPr>
            <w:r>
              <w:rPr>
                <w:rFonts w:hint="eastAsia" w:eastAsia="仿宋_GB2312"/>
                <w:bCs/>
                <w:sz w:val="24"/>
              </w:rPr>
              <w:t>生产一车间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pStyle w:val="126"/>
            </w:pPr>
            <w:r>
              <w:rPr>
                <w:rFonts w:hint="eastAsia"/>
              </w:rPr>
              <w:t>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Align w:val="center"/>
          </w:tcPr>
          <w:p>
            <w:pPr>
              <w:adjustRightInd w:val="0"/>
              <w:snapToGrid w:val="0"/>
              <w:jc w:val="center"/>
              <w:rPr>
                <w:rFonts w:eastAsia="仿宋_GB2312"/>
                <w:bCs/>
                <w:sz w:val="24"/>
              </w:rPr>
            </w:pPr>
            <w:r>
              <w:rPr>
                <w:rFonts w:hint="eastAsia" w:eastAsia="仿宋_GB2312"/>
                <w:bCs/>
                <w:sz w:val="24"/>
              </w:rPr>
              <w:t>生产二车间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pStyle w:val="126"/>
            </w:pPr>
            <w:r>
              <w:rPr>
                <w:rFonts w:hint="eastAsia"/>
              </w:rPr>
              <w:t>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restart"/>
            <w:vAlign w:val="center"/>
          </w:tcPr>
          <w:p>
            <w:pPr>
              <w:adjustRightInd w:val="0"/>
              <w:snapToGrid w:val="0"/>
              <w:jc w:val="center"/>
              <w:rPr>
                <w:rFonts w:eastAsia="仿宋_GB2312"/>
                <w:bCs/>
                <w:sz w:val="24"/>
              </w:rPr>
            </w:pPr>
            <w:r>
              <w:rPr>
                <w:rFonts w:hint="eastAsia" w:eastAsia="仿宋_GB2312"/>
                <w:bCs/>
                <w:sz w:val="24"/>
              </w:rPr>
              <w:t>尿素</w:t>
            </w:r>
          </w:p>
        </w:tc>
        <w:tc>
          <w:tcPr>
            <w:tcW w:w="966" w:type="pct"/>
            <w:vMerge w:val="restart"/>
            <w:vAlign w:val="center"/>
          </w:tcPr>
          <w:p>
            <w:pPr>
              <w:adjustRightInd w:val="0"/>
              <w:snapToGrid w:val="0"/>
              <w:jc w:val="center"/>
              <w:rPr>
                <w:rFonts w:eastAsia="仿宋_GB2312"/>
                <w:bCs/>
                <w:sz w:val="24"/>
              </w:rPr>
            </w:pPr>
            <w:r>
              <w:rPr>
                <w:rFonts w:hint="eastAsia" w:eastAsia="仿宋_GB2312"/>
                <w:sz w:val="24"/>
              </w:rPr>
              <w:t>大量元素水溶肥车间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投料操作位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continue"/>
            <w:vAlign w:val="center"/>
          </w:tcPr>
          <w:p>
            <w:pPr>
              <w:adjustRightInd w:val="0"/>
              <w:snapToGrid w:val="0"/>
              <w:jc w:val="center"/>
              <w:rPr>
                <w:rFonts w:eastAsia="仿宋_GB2312"/>
                <w:bCs/>
                <w:sz w:val="24"/>
              </w:rPr>
            </w:pP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restart"/>
            <w:vAlign w:val="center"/>
          </w:tcPr>
          <w:p>
            <w:pPr>
              <w:adjustRightInd w:val="0"/>
              <w:snapToGrid w:val="0"/>
              <w:jc w:val="center"/>
              <w:rPr>
                <w:rFonts w:eastAsia="仿宋_GB2312"/>
                <w:bCs/>
                <w:sz w:val="24"/>
              </w:rPr>
            </w:pPr>
            <w:r>
              <w:rPr>
                <w:rFonts w:hint="eastAsia" w:eastAsia="仿宋_GB2312"/>
                <w:bCs/>
                <w:sz w:val="24"/>
              </w:rPr>
              <w:t>2</w:t>
            </w:r>
          </w:p>
        </w:tc>
        <w:tc>
          <w:tcPr>
            <w:tcW w:w="683" w:type="pct"/>
            <w:vMerge w:val="restart"/>
            <w:vAlign w:val="center"/>
          </w:tcPr>
          <w:p>
            <w:pPr>
              <w:adjustRightInd w:val="0"/>
              <w:snapToGrid w:val="0"/>
              <w:jc w:val="center"/>
              <w:rPr>
                <w:rFonts w:eastAsia="仿宋_GB2312"/>
                <w:bCs/>
                <w:sz w:val="24"/>
              </w:rPr>
            </w:pPr>
            <w:r>
              <w:rPr>
                <w:rFonts w:eastAsia="仿宋_GB2312"/>
                <w:bCs/>
                <w:sz w:val="24"/>
              </w:rPr>
              <w:t>物理因素</w:t>
            </w:r>
          </w:p>
        </w:tc>
        <w:tc>
          <w:tcPr>
            <w:tcW w:w="742" w:type="pct"/>
            <w:vMerge w:val="restart"/>
            <w:vAlign w:val="center"/>
          </w:tcPr>
          <w:p>
            <w:pPr>
              <w:adjustRightInd w:val="0"/>
              <w:snapToGrid w:val="0"/>
              <w:jc w:val="center"/>
              <w:rPr>
                <w:rFonts w:eastAsia="仿宋_GB2312"/>
                <w:bCs/>
                <w:sz w:val="24"/>
              </w:rPr>
            </w:pPr>
            <w:r>
              <w:rPr>
                <w:rFonts w:hint="eastAsia" w:eastAsia="仿宋_GB2312"/>
                <w:sz w:val="24"/>
              </w:rPr>
              <w:t>噪声</w:t>
            </w:r>
          </w:p>
        </w:tc>
        <w:tc>
          <w:tcPr>
            <w:tcW w:w="966" w:type="pct"/>
            <w:vMerge w:val="restart"/>
            <w:vAlign w:val="center"/>
          </w:tcPr>
          <w:p>
            <w:pPr>
              <w:adjustRightInd w:val="0"/>
              <w:snapToGrid w:val="0"/>
              <w:jc w:val="center"/>
              <w:rPr>
                <w:rFonts w:eastAsia="仿宋_GB2312"/>
                <w:bCs/>
                <w:sz w:val="24"/>
              </w:rPr>
            </w:pPr>
            <w:r>
              <w:rPr>
                <w:rFonts w:hint="eastAsia" w:eastAsia="仿宋_GB2312"/>
                <w:bCs/>
                <w:sz w:val="24"/>
              </w:rPr>
              <w:t>生产一车间</w:t>
            </w:r>
          </w:p>
        </w:tc>
        <w:tc>
          <w:tcPr>
            <w:tcW w:w="481" w:type="pct"/>
            <w:tcBorders>
              <w:bottom w:val="single" w:color="auto" w:sz="4" w:space="0"/>
            </w:tcBorders>
            <w:vAlign w:val="center"/>
          </w:tcPr>
          <w:p>
            <w:pPr>
              <w:adjustRightInd w:val="0"/>
              <w:snapToGrid w:val="0"/>
              <w:jc w:val="center"/>
              <w:rPr>
                <w:rFonts w:eastAsia="仿宋_GB2312"/>
                <w:bCs/>
                <w:sz w:val="24"/>
              </w:rPr>
            </w:pPr>
            <w:r>
              <w:rPr>
                <w:rFonts w:hint="eastAsia" w:eastAsia="仿宋_GB2312"/>
                <w:bCs/>
                <w:sz w:val="24"/>
              </w:rPr>
              <w:t>投料</w:t>
            </w:r>
          </w:p>
        </w:tc>
        <w:tc>
          <w:tcPr>
            <w:tcW w:w="1747" w:type="pct"/>
            <w:tcBorders>
              <w:bottom w:val="single" w:color="auto" w:sz="4" w:space="0"/>
            </w:tcBorders>
            <w:vAlign w:val="center"/>
          </w:tcPr>
          <w:p>
            <w:pPr>
              <w:adjustRightInd w:val="0"/>
              <w:snapToGrid w:val="0"/>
              <w:jc w:val="center"/>
              <w:rPr>
                <w:rFonts w:eastAsia="仿宋_GB2312"/>
                <w:bCs/>
                <w:sz w:val="24"/>
              </w:rPr>
            </w:pPr>
            <w:r>
              <w:rPr>
                <w:rFonts w:hint="eastAsia" w:eastAsia="仿宋_GB2312"/>
                <w:bCs/>
                <w:sz w:val="24"/>
              </w:rPr>
              <w:t>硝酸铵打料位、氯化钾投料位、氯化铵包装位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抽滤</w:t>
            </w:r>
          </w:p>
        </w:tc>
        <w:tc>
          <w:tcPr>
            <w:tcW w:w="1747" w:type="pct"/>
            <w:vAlign w:val="center"/>
          </w:tcPr>
          <w:p>
            <w:pPr>
              <w:adjustRightInd w:val="0"/>
              <w:snapToGrid w:val="0"/>
              <w:jc w:val="center"/>
              <w:rPr>
                <w:rFonts w:eastAsia="仿宋_GB2312"/>
                <w:bCs/>
                <w:sz w:val="24"/>
              </w:rPr>
            </w:pPr>
            <w:r>
              <w:rPr>
                <w:rFonts w:hint="eastAsia" w:eastAsia="仿宋_GB2312"/>
                <w:bCs/>
                <w:sz w:val="24"/>
              </w:rPr>
              <w:t>抽滤进料位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浓缩</w:t>
            </w:r>
          </w:p>
        </w:tc>
        <w:tc>
          <w:tcPr>
            <w:tcW w:w="1747" w:type="pct"/>
            <w:vAlign w:val="center"/>
          </w:tcPr>
          <w:p>
            <w:pPr>
              <w:adjustRightInd w:val="0"/>
              <w:snapToGrid w:val="0"/>
              <w:jc w:val="center"/>
              <w:rPr>
                <w:rFonts w:eastAsia="仿宋_GB2312"/>
                <w:bCs/>
                <w:sz w:val="24"/>
              </w:rPr>
            </w:pPr>
            <w:r>
              <w:rPr>
                <w:rFonts w:hint="eastAsia" w:eastAsia="仿宋_GB2312"/>
                <w:bCs/>
                <w:sz w:val="24"/>
              </w:rPr>
              <w:t>二效蒸发器操作位、氯化钾溶解槽监测位、浓缩池巡检位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精制</w:t>
            </w:r>
          </w:p>
        </w:tc>
        <w:tc>
          <w:tcPr>
            <w:tcW w:w="1747" w:type="pct"/>
            <w:vAlign w:val="center"/>
          </w:tcPr>
          <w:p>
            <w:pPr>
              <w:adjustRightInd w:val="0"/>
              <w:snapToGrid w:val="0"/>
              <w:jc w:val="center"/>
              <w:rPr>
                <w:rFonts w:eastAsia="仿宋_GB2312"/>
                <w:bCs/>
                <w:sz w:val="24"/>
              </w:rPr>
            </w:pPr>
            <w:r>
              <w:rPr>
                <w:rFonts w:hint="eastAsia" w:eastAsia="仿宋_GB2312"/>
                <w:bCs/>
                <w:sz w:val="24"/>
              </w:rPr>
              <w:t>溶解过滤罐操作位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冷却</w:t>
            </w:r>
          </w:p>
        </w:tc>
        <w:tc>
          <w:tcPr>
            <w:tcW w:w="1747" w:type="pct"/>
            <w:vAlign w:val="center"/>
          </w:tcPr>
          <w:p>
            <w:pPr>
              <w:adjustRightInd w:val="0"/>
              <w:snapToGrid w:val="0"/>
              <w:jc w:val="center"/>
              <w:rPr>
                <w:rFonts w:eastAsia="仿宋_GB2312"/>
                <w:bCs/>
                <w:sz w:val="24"/>
              </w:rPr>
            </w:pPr>
            <w:r>
              <w:rPr>
                <w:rFonts w:hint="eastAsia" w:eastAsia="仿宋_GB2312"/>
                <w:bCs/>
                <w:sz w:val="24"/>
              </w:rPr>
              <w:t>精品冷却罐进料位、精品冷却罐出料位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进料</w:t>
            </w:r>
          </w:p>
        </w:tc>
        <w:tc>
          <w:tcPr>
            <w:tcW w:w="1747" w:type="pct"/>
            <w:vAlign w:val="center"/>
          </w:tcPr>
          <w:p>
            <w:pPr>
              <w:adjustRightInd w:val="0"/>
              <w:snapToGrid w:val="0"/>
              <w:jc w:val="center"/>
              <w:rPr>
                <w:rFonts w:eastAsia="仿宋_GB2312"/>
                <w:bCs/>
                <w:sz w:val="24"/>
              </w:rPr>
            </w:pPr>
            <w:r>
              <w:rPr>
                <w:rFonts w:hint="eastAsia" w:eastAsia="仿宋_GB2312"/>
                <w:bCs/>
                <w:sz w:val="24"/>
              </w:rPr>
              <w:t>流化床进料操作位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包装</w:t>
            </w:r>
          </w:p>
        </w:tc>
        <w:tc>
          <w:tcPr>
            <w:tcW w:w="1747" w:type="pct"/>
            <w:vAlign w:val="center"/>
          </w:tcPr>
          <w:p>
            <w:pPr>
              <w:adjustRightInd w:val="0"/>
              <w:snapToGrid w:val="0"/>
              <w:jc w:val="center"/>
              <w:rPr>
                <w:rFonts w:eastAsia="仿宋_GB2312"/>
                <w:bCs/>
                <w:sz w:val="24"/>
              </w:rPr>
            </w:pPr>
            <w:r>
              <w:rPr>
                <w:rFonts w:hint="eastAsia" w:eastAsia="仿宋_GB2312"/>
                <w:bCs/>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restart"/>
            <w:vAlign w:val="center"/>
          </w:tcPr>
          <w:p>
            <w:pPr>
              <w:adjustRightInd w:val="0"/>
              <w:snapToGrid w:val="0"/>
              <w:jc w:val="center"/>
              <w:rPr>
                <w:rFonts w:eastAsia="仿宋_GB2312"/>
                <w:bCs/>
                <w:sz w:val="24"/>
              </w:rPr>
            </w:pPr>
            <w:r>
              <w:rPr>
                <w:rFonts w:hint="eastAsia" w:eastAsia="仿宋_GB2312"/>
                <w:bCs/>
                <w:sz w:val="24"/>
              </w:rPr>
              <w:t>生产二车间</w:t>
            </w:r>
          </w:p>
        </w:tc>
        <w:tc>
          <w:tcPr>
            <w:tcW w:w="481" w:type="pct"/>
            <w:vAlign w:val="center"/>
          </w:tcPr>
          <w:p>
            <w:pPr>
              <w:adjustRightInd w:val="0"/>
              <w:snapToGrid w:val="0"/>
              <w:jc w:val="center"/>
              <w:rPr>
                <w:rFonts w:eastAsia="仿宋_GB2312"/>
                <w:bCs/>
                <w:sz w:val="24"/>
              </w:rPr>
            </w:pPr>
            <w:r>
              <w:rPr>
                <w:rFonts w:hint="eastAsia" w:eastAsia="仿宋_GB2312"/>
                <w:bCs/>
                <w:sz w:val="24"/>
              </w:rPr>
              <w:t>投料</w:t>
            </w:r>
          </w:p>
        </w:tc>
        <w:tc>
          <w:tcPr>
            <w:tcW w:w="1747" w:type="pct"/>
            <w:vAlign w:val="center"/>
          </w:tcPr>
          <w:p>
            <w:pPr>
              <w:adjustRightInd w:val="0"/>
              <w:snapToGrid w:val="0"/>
              <w:jc w:val="center"/>
              <w:rPr>
                <w:rFonts w:eastAsia="仿宋_GB2312"/>
                <w:bCs/>
                <w:sz w:val="24"/>
              </w:rPr>
            </w:pPr>
            <w:r>
              <w:rPr>
                <w:rFonts w:hint="eastAsia" w:eastAsia="仿宋_GB2312"/>
                <w:bCs/>
                <w:sz w:val="24"/>
              </w:rPr>
              <w:t>硝酸铵打料位、氯化钾投料位、氯化铵包装位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抽滤</w:t>
            </w:r>
          </w:p>
        </w:tc>
        <w:tc>
          <w:tcPr>
            <w:tcW w:w="1747" w:type="pct"/>
            <w:vAlign w:val="center"/>
          </w:tcPr>
          <w:p>
            <w:pPr>
              <w:adjustRightInd w:val="0"/>
              <w:snapToGrid w:val="0"/>
              <w:jc w:val="center"/>
              <w:rPr>
                <w:rFonts w:eastAsia="仿宋_GB2312"/>
                <w:bCs/>
                <w:sz w:val="24"/>
              </w:rPr>
            </w:pPr>
            <w:r>
              <w:rPr>
                <w:rFonts w:hint="eastAsia" w:eastAsia="仿宋_GB2312"/>
                <w:bCs/>
                <w:sz w:val="24"/>
              </w:rPr>
              <w:t>抽滤进料位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浓缩</w:t>
            </w:r>
          </w:p>
        </w:tc>
        <w:tc>
          <w:tcPr>
            <w:tcW w:w="1747" w:type="pct"/>
            <w:vAlign w:val="center"/>
          </w:tcPr>
          <w:p>
            <w:pPr>
              <w:adjustRightInd w:val="0"/>
              <w:snapToGrid w:val="0"/>
              <w:jc w:val="center"/>
              <w:rPr>
                <w:rFonts w:eastAsia="仿宋_GB2312"/>
                <w:bCs/>
                <w:sz w:val="24"/>
              </w:rPr>
            </w:pPr>
            <w:r>
              <w:rPr>
                <w:rFonts w:hint="eastAsia" w:eastAsia="仿宋_GB2312"/>
                <w:bCs/>
                <w:sz w:val="24"/>
              </w:rPr>
              <w:t>二效蒸发器操作位、氯化钾溶解槽监测位、浓缩池巡检位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精制</w:t>
            </w:r>
          </w:p>
        </w:tc>
        <w:tc>
          <w:tcPr>
            <w:tcW w:w="1747" w:type="pct"/>
            <w:vAlign w:val="center"/>
          </w:tcPr>
          <w:p>
            <w:pPr>
              <w:adjustRightInd w:val="0"/>
              <w:snapToGrid w:val="0"/>
              <w:jc w:val="center"/>
              <w:rPr>
                <w:rFonts w:eastAsia="仿宋_GB2312"/>
                <w:bCs/>
                <w:sz w:val="24"/>
              </w:rPr>
            </w:pPr>
            <w:r>
              <w:rPr>
                <w:rFonts w:hint="eastAsia" w:eastAsia="仿宋_GB2312"/>
                <w:bCs/>
                <w:sz w:val="24"/>
              </w:rPr>
              <w:t>溶解过滤罐操作位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冷却</w:t>
            </w:r>
          </w:p>
        </w:tc>
        <w:tc>
          <w:tcPr>
            <w:tcW w:w="1747" w:type="pct"/>
            <w:vAlign w:val="center"/>
          </w:tcPr>
          <w:p>
            <w:pPr>
              <w:adjustRightInd w:val="0"/>
              <w:snapToGrid w:val="0"/>
              <w:jc w:val="center"/>
              <w:rPr>
                <w:rFonts w:eastAsia="仿宋_GB2312"/>
                <w:bCs/>
                <w:sz w:val="24"/>
              </w:rPr>
            </w:pPr>
            <w:r>
              <w:rPr>
                <w:rFonts w:hint="eastAsia" w:eastAsia="仿宋_GB2312"/>
                <w:bCs/>
                <w:sz w:val="24"/>
              </w:rPr>
              <w:t>精品冷却罐进料位、精品冷却罐出料位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进料</w:t>
            </w:r>
          </w:p>
        </w:tc>
        <w:tc>
          <w:tcPr>
            <w:tcW w:w="1747" w:type="pct"/>
            <w:vAlign w:val="center"/>
          </w:tcPr>
          <w:p>
            <w:pPr>
              <w:adjustRightInd w:val="0"/>
              <w:snapToGrid w:val="0"/>
              <w:jc w:val="center"/>
              <w:rPr>
                <w:rFonts w:eastAsia="仿宋_GB2312"/>
                <w:bCs/>
                <w:sz w:val="24"/>
              </w:rPr>
            </w:pPr>
            <w:r>
              <w:rPr>
                <w:rFonts w:hint="eastAsia" w:eastAsia="仿宋_GB2312"/>
                <w:bCs/>
                <w:sz w:val="24"/>
              </w:rPr>
              <w:t>流化床进料操作位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包装</w:t>
            </w:r>
          </w:p>
        </w:tc>
        <w:tc>
          <w:tcPr>
            <w:tcW w:w="1747" w:type="pct"/>
            <w:vAlign w:val="center"/>
          </w:tcPr>
          <w:p>
            <w:pPr>
              <w:adjustRightInd w:val="0"/>
              <w:snapToGrid w:val="0"/>
              <w:jc w:val="center"/>
              <w:rPr>
                <w:rFonts w:eastAsia="仿宋_GB2312"/>
                <w:bCs/>
                <w:sz w:val="24"/>
              </w:rPr>
            </w:pPr>
            <w:r>
              <w:rPr>
                <w:rFonts w:hint="eastAsia" w:eastAsia="仿宋_GB2312"/>
                <w:bCs/>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restart"/>
            <w:vAlign w:val="center"/>
          </w:tcPr>
          <w:p>
            <w:pPr>
              <w:adjustRightInd w:val="0"/>
              <w:snapToGrid w:val="0"/>
              <w:jc w:val="center"/>
              <w:rPr>
                <w:rFonts w:eastAsia="仿宋_GB2312"/>
                <w:bCs/>
                <w:sz w:val="24"/>
              </w:rPr>
            </w:pPr>
            <w:r>
              <w:rPr>
                <w:rFonts w:hint="eastAsia" w:eastAsia="仿宋_GB2312"/>
                <w:bCs/>
                <w:sz w:val="24"/>
              </w:rPr>
              <w:t>光电硝酸钾</w:t>
            </w:r>
          </w:p>
          <w:p>
            <w:pPr>
              <w:adjustRightInd w:val="0"/>
              <w:snapToGrid w:val="0"/>
              <w:jc w:val="center"/>
              <w:rPr>
                <w:rFonts w:eastAsia="仿宋_GB2312"/>
                <w:bCs/>
                <w:sz w:val="24"/>
              </w:rPr>
            </w:pPr>
            <w:r>
              <w:rPr>
                <w:rFonts w:hint="eastAsia" w:eastAsia="仿宋_GB2312"/>
                <w:bCs/>
                <w:sz w:val="24"/>
              </w:rPr>
              <w:t>车间</w:t>
            </w:r>
          </w:p>
        </w:tc>
        <w:tc>
          <w:tcPr>
            <w:tcW w:w="481" w:type="pct"/>
            <w:vAlign w:val="center"/>
          </w:tcPr>
          <w:p>
            <w:pPr>
              <w:adjustRightInd w:val="0"/>
              <w:snapToGrid w:val="0"/>
              <w:jc w:val="center"/>
              <w:rPr>
                <w:rFonts w:eastAsia="仿宋_GB2312"/>
                <w:bCs/>
                <w:sz w:val="24"/>
              </w:rPr>
            </w:pPr>
            <w:r>
              <w:rPr>
                <w:rFonts w:hint="eastAsia" w:eastAsia="仿宋_GB2312"/>
                <w:bCs/>
                <w:sz w:val="24"/>
              </w:rPr>
              <w:t>进料</w:t>
            </w:r>
          </w:p>
        </w:tc>
        <w:tc>
          <w:tcPr>
            <w:tcW w:w="1747" w:type="pct"/>
            <w:vAlign w:val="center"/>
          </w:tcPr>
          <w:p>
            <w:pPr>
              <w:adjustRightInd w:val="0"/>
              <w:snapToGrid w:val="0"/>
              <w:jc w:val="center"/>
              <w:rPr>
                <w:rFonts w:eastAsia="仿宋_GB2312"/>
                <w:bCs/>
                <w:sz w:val="24"/>
              </w:rPr>
            </w:pPr>
            <w:r>
              <w:rPr>
                <w:rFonts w:hint="eastAsia" w:eastAsia="仿宋_GB2312"/>
                <w:bCs/>
                <w:sz w:val="24"/>
              </w:rPr>
              <w:t>流化床进料操作位、</w:t>
            </w:r>
          </w:p>
          <w:p>
            <w:pPr>
              <w:adjustRightInd w:val="0"/>
              <w:snapToGrid w:val="0"/>
              <w:jc w:val="center"/>
              <w:rPr>
                <w:rFonts w:eastAsia="仿宋_GB2312"/>
                <w:bCs/>
                <w:sz w:val="24"/>
              </w:rPr>
            </w:pPr>
            <w:r>
              <w:rPr>
                <w:rFonts w:hint="eastAsia" w:eastAsia="仿宋_GB2312"/>
                <w:bCs/>
                <w:sz w:val="24"/>
              </w:rPr>
              <w:t>造粒操作位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包装</w:t>
            </w:r>
          </w:p>
        </w:tc>
        <w:tc>
          <w:tcPr>
            <w:tcW w:w="1747" w:type="pct"/>
            <w:vAlign w:val="center"/>
          </w:tcPr>
          <w:p>
            <w:pPr>
              <w:adjustRightInd w:val="0"/>
              <w:snapToGrid w:val="0"/>
              <w:jc w:val="center"/>
              <w:rPr>
                <w:rFonts w:eastAsia="仿宋_GB2312"/>
                <w:bCs/>
                <w:sz w:val="24"/>
              </w:rPr>
            </w:pPr>
            <w:r>
              <w:rPr>
                <w:rFonts w:hint="eastAsia" w:eastAsia="仿宋_GB2312"/>
                <w:bCs/>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pPr>
              <w:adjustRightInd w:val="0"/>
              <w:snapToGrid w:val="0"/>
              <w:jc w:val="left"/>
              <w:rPr>
                <w:rFonts w:eastAsia="仿宋_GB2312"/>
                <w:bCs/>
                <w:sz w:val="24"/>
              </w:rPr>
            </w:pPr>
            <w:r>
              <w:rPr>
                <w:rFonts w:hint="eastAsia" w:eastAsia="仿宋_GB2312"/>
                <w:bCs/>
                <w:sz w:val="24"/>
              </w:rPr>
              <w:t>注：高温经高温季节检测后根据检测值确定</w:t>
            </w:r>
            <w:r>
              <w:rPr>
                <w:rFonts w:hint="eastAsia" w:eastAsia="仿宋_GB2312"/>
                <w:bCs/>
                <w:sz w:val="24"/>
                <w:lang w:eastAsia="zh-CN"/>
              </w:rPr>
              <w:t>关键控制岗位及</w:t>
            </w:r>
            <w:r>
              <w:rPr>
                <w:rFonts w:hint="eastAsia" w:eastAsia="仿宋_GB2312"/>
                <w:bCs/>
                <w:sz w:val="24"/>
              </w:rPr>
              <w:t>关键控制点。</w:t>
            </w:r>
          </w:p>
        </w:tc>
      </w:tr>
    </w:tbl>
    <w:p>
      <w:pPr>
        <w:pStyle w:val="50"/>
        <w:jc w:val="left"/>
      </w:pPr>
      <w:r>
        <w:br w:type="page"/>
      </w:r>
      <w:bookmarkStart w:id="118" w:name="_Toc14327"/>
      <w:bookmarkStart w:id="119" w:name="_Toc512505359"/>
      <w:r>
        <w:t>7职业病防护设施和应急救援设施</w:t>
      </w:r>
      <w:bookmarkEnd w:id="118"/>
      <w:bookmarkEnd w:id="119"/>
    </w:p>
    <w:p>
      <w:pPr>
        <w:pStyle w:val="48"/>
        <w:rPr>
          <w:rFonts w:ascii="Times New Roman"/>
        </w:rPr>
      </w:pPr>
      <w:r>
        <w:rPr>
          <w:rFonts w:hint="eastAsia" w:ascii="Times New Roman"/>
        </w:rPr>
        <w:t>该公司</w:t>
      </w:r>
      <w:r>
        <w:rPr>
          <w:rFonts w:ascii="Times New Roman"/>
        </w:rPr>
        <w:t>根据生产过程中产生的职业病危害因素性质和工艺特点，制定出各岗位针对性的岗位管理制度、粉尘和毒物操作方法及规程、安全规程等软件措施，同时结合各岗位工艺特点和产生的职业病危害因素设置了防护设施。具体防护设施设置情况如下：</w:t>
      </w:r>
    </w:p>
    <w:p>
      <w:pPr>
        <w:pStyle w:val="71"/>
      </w:pPr>
      <w:bookmarkStart w:id="120" w:name="_Toc512505360"/>
      <w:bookmarkStart w:id="121" w:name="_Toc5872"/>
      <w:r>
        <w:t>7.1职业病防护设施和应急救援设施的设置情况</w:t>
      </w:r>
      <w:bookmarkEnd w:id="120"/>
      <w:bookmarkEnd w:id="121"/>
    </w:p>
    <w:p>
      <w:pPr>
        <w:pStyle w:val="48"/>
        <w:ind w:firstLine="0" w:firstLineChars="0"/>
        <w:rPr>
          <w:rFonts w:ascii="Times New Roman"/>
          <w:b/>
        </w:rPr>
      </w:pPr>
      <w:r>
        <w:rPr>
          <w:rFonts w:ascii="Times New Roman"/>
          <w:b/>
        </w:rPr>
        <w:t>7.1.1防护设施设置及运行情况</w:t>
      </w:r>
    </w:p>
    <w:p>
      <w:pPr>
        <w:pStyle w:val="48"/>
        <w:ind w:firstLine="0" w:firstLineChars="0"/>
        <w:rPr>
          <w:rFonts w:ascii="Times New Roman"/>
          <w:b/>
        </w:rPr>
      </w:pPr>
      <w:r>
        <w:rPr>
          <w:rFonts w:hint="eastAsia" w:ascii="Times New Roman"/>
          <w:b/>
        </w:rPr>
        <w:t>7.1.1.1防尘毒措施/设施</w:t>
      </w:r>
    </w:p>
    <w:p>
      <w:pPr>
        <w:pStyle w:val="48"/>
        <w:numPr>
          <w:ilvl w:val="0"/>
          <w:numId w:val="12"/>
        </w:numPr>
        <w:ind w:firstLine="560"/>
        <w:rPr>
          <w:rFonts w:ascii="Times New Roman"/>
          <w:spacing w:val="0"/>
        </w:rPr>
      </w:pPr>
      <w:r>
        <w:rPr>
          <w:rFonts w:hint="eastAsia" w:ascii="Times New Roman"/>
          <w:spacing w:val="0"/>
        </w:rPr>
        <w:t>在总平面布局上，将生产区与非生产区分开布置，减少生产区产生的有毒有害物质对办公区的影响；生产区根据生产工艺流程进行分区布置，减小生产过程中产生的有毒有害物质叠加和联合作业；</w:t>
      </w:r>
    </w:p>
    <w:p>
      <w:pPr>
        <w:pStyle w:val="48"/>
        <w:numPr>
          <w:ilvl w:val="0"/>
          <w:numId w:val="12"/>
        </w:numPr>
        <w:ind w:firstLine="560"/>
        <w:rPr>
          <w:rFonts w:ascii="Times New Roman"/>
          <w:spacing w:val="0"/>
        </w:rPr>
      </w:pPr>
      <w:r>
        <w:rPr>
          <w:rFonts w:ascii="Times New Roman"/>
          <w:spacing w:val="0"/>
        </w:rPr>
        <w:t>生产</w:t>
      </w:r>
      <w:r>
        <w:rPr>
          <w:rFonts w:hint="eastAsia" w:ascii="Times New Roman"/>
          <w:bCs/>
          <w:kern w:val="28"/>
        </w:rPr>
        <w:t>车间设置宽大出入口有利于车间自然通风</w:t>
      </w:r>
      <w:r>
        <w:rPr>
          <w:rFonts w:ascii="Times New Roman"/>
          <w:spacing w:val="0"/>
        </w:rPr>
        <w:t>，</w:t>
      </w:r>
      <w:r>
        <w:rPr>
          <w:rFonts w:hint="eastAsia" w:ascii="Times New Roman"/>
          <w:spacing w:val="0"/>
        </w:rPr>
        <w:t>并设置轴流风扇进行机械通风</w:t>
      </w:r>
      <w:r>
        <w:rPr>
          <w:rFonts w:ascii="Times New Roman"/>
          <w:spacing w:val="0"/>
        </w:rPr>
        <w:t>，</w:t>
      </w:r>
      <w:r>
        <w:rPr>
          <w:rFonts w:hint="eastAsia" w:ascii="Times New Roman"/>
          <w:spacing w:val="0"/>
        </w:rPr>
        <w:t>加强车间空气对流，</w:t>
      </w:r>
      <w:r>
        <w:rPr>
          <w:rFonts w:ascii="Times New Roman"/>
          <w:spacing w:val="0"/>
        </w:rPr>
        <w:t>防止产生的有毒有害物质聚集；</w:t>
      </w:r>
    </w:p>
    <w:p>
      <w:pPr>
        <w:pStyle w:val="48"/>
        <w:numPr>
          <w:ilvl w:val="0"/>
          <w:numId w:val="12"/>
        </w:numPr>
        <w:ind w:firstLine="560"/>
        <w:rPr>
          <w:rFonts w:ascii="Times New Roman"/>
          <w:spacing w:val="0"/>
        </w:rPr>
      </w:pPr>
      <w:r>
        <w:rPr>
          <w:rFonts w:hint="eastAsia" w:ascii="Times New Roman"/>
          <w:spacing w:val="0"/>
        </w:rPr>
        <w:t>在生产一车间、生产二车间、光电硝酸钾车间震动流化床干燥段设置了旋风除尘器、水幕除尘器对硫化床干燥机成品包装过程中产生的粉尘进行捕集，有效的降低了硝酸钾粉尘对作业人员的影响</w:t>
      </w:r>
      <w:r>
        <w:rPr>
          <w:rFonts w:ascii="Times New Roman"/>
          <w:spacing w:val="0"/>
        </w:rPr>
        <w:t>；</w:t>
      </w:r>
    </w:p>
    <w:p>
      <w:pPr>
        <w:pStyle w:val="48"/>
        <w:numPr>
          <w:ilvl w:val="0"/>
          <w:numId w:val="12"/>
        </w:numPr>
        <w:ind w:firstLine="560"/>
        <w:rPr>
          <w:rFonts w:ascii="Times New Roman"/>
          <w:spacing w:val="0"/>
        </w:rPr>
      </w:pPr>
      <w:r>
        <w:rPr>
          <w:rFonts w:hint="eastAsia" w:ascii="Times New Roman"/>
          <w:spacing w:val="0"/>
        </w:rPr>
        <w:t>二效蒸发系统为密闭系统，</w:t>
      </w:r>
      <w:r>
        <w:rPr>
          <w:rFonts w:hint="eastAsia"/>
          <w:snapToGrid w:val="0"/>
          <w:kern w:val="0"/>
        </w:rPr>
        <w:t>尾端采用大量水喷淋，有效减少氨气逸散至周围空气中；</w:t>
      </w:r>
    </w:p>
    <w:p>
      <w:pPr>
        <w:pStyle w:val="48"/>
        <w:numPr>
          <w:ilvl w:val="0"/>
          <w:numId w:val="12"/>
        </w:numPr>
        <w:ind w:firstLine="560"/>
        <w:rPr>
          <w:rFonts w:ascii="Times New Roman"/>
          <w:spacing w:val="0"/>
        </w:rPr>
      </w:pPr>
      <w:r>
        <w:rPr>
          <w:rFonts w:hint="eastAsia" w:ascii="Times New Roman"/>
          <w:spacing w:val="0"/>
        </w:rPr>
        <w:t>在大量元素水溶肥车间投料设置旋风除尘器对产生的粉尘进行捕集；</w:t>
      </w:r>
    </w:p>
    <w:p>
      <w:pPr>
        <w:pStyle w:val="48"/>
        <w:numPr>
          <w:ilvl w:val="0"/>
          <w:numId w:val="12"/>
        </w:numPr>
        <w:ind w:firstLine="560"/>
        <w:rPr>
          <w:rFonts w:ascii="Times New Roman"/>
          <w:spacing w:val="0"/>
        </w:rPr>
      </w:pPr>
      <w:r>
        <w:rPr>
          <w:rFonts w:hint="eastAsia" w:ascii="Times New Roman"/>
          <w:spacing w:val="0"/>
        </w:rPr>
        <w:t>化验室配置了专门的气瓶柜，在火焰原子吸收分光光度计上方配置排风罩，可有效的减少乙炔气泄漏和燃烧时产生的废气对化验员的危害；</w:t>
      </w:r>
    </w:p>
    <w:p>
      <w:pPr>
        <w:pStyle w:val="48"/>
        <w:numPr>
          <w:ilvl w:val="0"/>
          <w:numId w:val="12"/>
        </w:numPr>
        <w:ind w:firstLine="560"/>
        <w:rPr>
          <w:rFonts w:ascii="Times New Roman"/>
          <w:spacing w:val="0"/>
        </w:rPr>
      </w:pPr>
      <w:r>
        <w:rPr>
          <w:rFonts w:hint="eastAsia" w:ascii="Times New Roman"/>
          <w:spacing w:val="0"/>
        </w:rPr>
        <w:t>为接触粉尘作业人员配置了3M9001型防尘口罩。</w:t>
      </w:r>
    </w:p>
    <w:p>
      <w:pPr>
        <w:pStyle w:val="48"/>
        <w:spacing w:line="490" w:lineRule="exact"/>
        <w:ind w:firstLine="0" w:firstLineChars="0"/>
        <w:rPr>
          <w:rFonts w:ascii="Times New Roman"/>
          <w:b/>
        </w:rPr>
      </w:pPr>
      <w:r>
        <w:rPr>
          <w:rFonts w:hint="eastAsia" w:ascii="Times New Roman"/>
          <w:b/>
        </w:rPr>
        <w:t>7.1.1.2</w:t>
      </w:r>
      <w:r>
        <w:rPr>
          <w:rFonts w:ascii="Times New Roman"/>
          <w:b/>
        </w:rPr>
        <w:t>防噪措施</w:t>
      </w:r>
      <w:r>
        <w:rPr>
          <w:rFonts w:hint="eastAsia" w:ascii="Times New Roman"/>
          <w:b/>
        </w:rPr>
        <w:t>/设施</w:t>
      </w:r>
    </w:p>
    <w:p>
      <w:pPr>
        <w:pStyle w:val="105"/>
        <w:spacing w:line="490" w:lineRule="exact"/>
        <w:ind w:firstLine="560" w:firstLineChars="200"/>
        <w:rPr>
          <w:rFonts w:eastAsia="仿宋_GB2312"/>
          <w:kern w:val="0"/>
          <w:sz w:val="28"/>
          <w:szCs w:val="28"/>
        </w:rPr>
      </w:pPr>
      <w:r>
        <w:rPr>
          <w:rFonts w:eastAsia="仿宋_GB2312"/>
          <w:kern w:val="0"/>
          <w:sz w:val="28"/>
          <w:szCs w:val="28"/>
        </w:rPr>
        <w:t>（1）</w:t>
      </w:r>
      <w:r>
        <w:rPr>
          <w:rFonts w:hint="eastAsia" w:eastAsia="仿宋_GB2312"/>
          <w:kern w:val="0"/>
          <w:sz w:val="28"/>
          <w:szCs w:val="28"/>
        </w:rPr>
        <w:t>在满足生产工艺的条件下，尽量选用行业通用的低噪声设备</w:t>
      </w:r>
      <w:r>
        <w:rPr>
          <w:rFonts w:eastAsia="仿宋_GB2312"/>
          <w:kern w:val="0"/>
          <w:sz w:val="28"/>
          <w:szCs w:val="28"/>
        </w:rPr>
        <w:t>；</w:t>
      </w:r>
    </w:p>
    <w:p>
      <w:pPr>
        <w:pStyle w:val="105"/>
        <w:spacing w:line="490" w:lineRule="exact"/>
        <w:ind w:firstLine="560" w:firstLineChars="200"/>
        <w:rPr>
          <w:rFonts w:eastAsia="仿宋_GB2312"/>
          <w:kern w:val="0"/>
          <w:sz w:val="28"/>
          <w:szCs w:val="28"/>
        </w:rPr>
      </w:pPr>
      <w:r>
        <w:rPr>
          <w:rFonts w:eastAsia="仿宋_GB2312"/>
          <w:sz w:val="28"/>
          <w:szCs w:val="28"/>
        </w:rPr>
        <w:t>（2）</w:t>
      </w:r>
      <w:r>
        <w:rPr>
          <w:rFonts w:hint="eastAsia" w:eastAsia="仿宋_GB2312"/>
          <w:kern w:val="0"/>
          <w:sz w:val="28"/>
          <w:szCs w:val="28"/>
        </w:rPr>
        <w:t>震动流化床底部设置减振基础，风机外加防噪罩，管道之间采用柔性连接，可有效降低设备运转时产生的噪声及噪声的传播</w:t>
      </w:r>
      <w:r>
        <w:rPr>
          <w:rFonts w:eastAsia="仿宋_GB2312"/>
          <w:kern w:val="0"/>
          <w:sz w:val="28"/>
          <w:szCs w:val="28"/>
        </w:rPr>
        <w:t>；</w:t>
      </w:r>
    </w:p>
    <w:p>
      <w:pPr>
        <w:pStyle w:val="105"/>
        <w:tabs>
          <w:tab w:val="center" w:pos="4734"/>
        </w:tabs>
        <w:spacing w:line="490" w:lineRule="exact"/>
        <w:ind w:firstLine="560" w:firstLineChars="200"/>
        <w:rPr>
          <w:rFonts w:eastAsia="仿宋_GB2312"/>
          <w:kern w:val="0"/>
          <w:sz w:val="28"/>
          <w:szCs w:val="28"/>
        </w:rPr>
      </w:pPr>
      <w:r>
        <w:rPr>
          <w:rFonts w:eastAsia="仿宋_GB2312"/>
          <w:kern w:val="0"/>
          <w:sz w:val="28"/>
          <w:szCs w:val="28"/>
        </w:rPr>
        <w:t>（</w:t>
      </w:r>
      <w:r>
        <w:rPr>
          <w:rFonts w:hint="eastAsia" w:eastAsia="仿宋_GB2312"/>
          <w:kern w:val="0"/>
          <w:sz w:val="28"/>
          <w:szCs w:val="28"/>
        </w:rPr>
        <w:t>3</w:t>
      </w:r>
      <w:r>
        <w:rPr>
          <w:rFonts w:eastAsia="仿宋_GB2312"/>
          <w:kern w:val="0"/>
          <w:sz w:val="28"/>
          <w:szCs w:val="28"/>
        </w:rPr>
        <w:t>）为作业人员配备了3M11</w:t>
      </w:r>
      <w:r>
        <w:rPr>
          <w:rFonts w:hint="eastAsia" w:eastAsia="仿宋_GB2312"/>
          <w:kern w:val="0"/>
          <w:sz w:val="28"/>
          <w:szCs w:val="28"/>
        </w:rPr>
        <w:t>0</w:t>
      </w:r>
      <w:r>
        <w:rPr>
          <w:rFonts w:eastAsia="仿宋_GB2312"/>
          <w:kern w:val="0"/>
          <w:sz w:val="28"/>
          <w:szCs w:val="28"/>
        </w:rPr>
        <w:t>0型防噪耳塞。</w:t>
      </w:r>
    </w:p>
    <w:p>
      <w:pPr>
        <w:pStyle w:val="48"/>
        <w:spacing w:line="490" w:lineRule="exact"/>
        <w:ind w:firstLine="0" w:firstLineChars="0"/>
        <w:rPr>
          <w:rFonts w:ascii="Times New Roman"/>
          <w:b/>
        </w:rPr>
      </w:pPr>
      <w:r>
        <w:rPr>
          <w:rFonts w:hint="eastAsia" w:ascii="Times New Roman"/>
          <w:b/>
        </w:rPr>
        <w:t>7.1.1.3</w:t>
      </w:r>
      <w:r>
        <w:rPr>
          <w:rFonts w:ascii="Times New Roman"/>
          <w:b/>
        </w:rPr>
        <w:t>防高温措施</w:t>
      </w:r>
      <w:r>
        <w:rPr>
          <w:rFonts w:hint="eastAsia" w:ascii="Times New Roman"/>
          <w:b/>
        </w:rPr>
        <w:t>/设施</w:t>
      </w:r>
    </w:p>
    <w:p>
      <w:pPr>
        <w:pStyle w:val="105"/>
        <w:spacing w:line="490" w:lineRule="exact"/>
        <w:ind w:firstLine="560" w:firstLineChars="200"/>
        <w:rPr>
          <w:rFonts w:eastAsia="仿宋_GB2312"/>
          <w:kern w:val="0"/>
          <w:sz w:val="28"/>
          <w:szCs w:val="28"/>
        </w:rPr>
      </w:pPr>
      <w:r>
        <w:rPr>
          <w:rFonts w:eastAsia="仿宋_GB2312"/>
          <w:kern w:val="0"/>
          <w:sz w:val="28"/>
          <w:szCs w:val="28"/>
        </w:rPr>
        <w:t>（1）生产</w:t>
      </w:r>
      <w:r>
        <w:rPr>
          <w:rFonts w:hint="eastAsia" w:eastAsia="仿宋_GB2312"/>
          <w:kern w:val="0"/>
          <w:sz w:val="28"/>
          <w:szCs w:val="28"/>
        </w:rPr>
        <w:t>车间设置宽大出入口有利于车间自然通风</w:t>
      </w:r>
      <w:r>
        <w:rPr>
          <w:rFonts w:eastAsia="仿宋_GB2312"/>
          <w:kern w:val="0"/>
          <w:sz w:val="28"/>
          <w:szCs w:val="28"/>
        </w:rPr>
        <w:t>，</w:t>
      </w:r>
      <w:r>
        <w:rPr>
          <w:rFonts w:hint="eastAsia" w:eastAsia="仿宋_GB2312"/>
          <w:kern w:val="0"/>
          <w:sz w:val="28"/>
          <w:szCs w:val="28"/>
        </w:rPr>
        <w:t>并设置轴流风扇进行机械通风</w:t>
      </w:r>
      <w:r>
        <w:rPr>
          <w:rFonts w:eastAsia="仿宋_GB2312"/>
          <w:kern w:val="0"/>
          <w:sz w:val="28"/>
          <w:szCs w:val="28"/>
        </w:rPr>
        <w:t>，</w:t>
      </w:r>
      <w:r>
        <w:rPr>
          <w:rFonts w:hint="eastAsia" w:eastAsia="仿宋_GB2312"/>
          <w:kern w:val="0"/>
          <w:sz w:val="28"/>
          <w:szCs w:val="28"/>
        </w:rPr>
        <w:t>加强车间空气对流，</w:t>
      </w:r>
      <w:r>
        <w:rPr>
          <w:rFonts w:eastAsia="仿宋_GB2312"/>
          <w:kern w:val="0"/>
          <w:sz w:val="28"/>
          <w:szCs w:val="28"/>
        </w:rPr>
        <w:t>降低</w:t>
      </w:r>
      <w:r>
        <w:rPr>
          <w:rFonts w:hint="eastAsia" w:eastAsia="仿宋_GB2312"/>
          <w:kern w:val="0"/>
          <w:sz w:val="28"/>
          <w:szCs w:val="28"/>
        </w:rPr>
        <w:t>作业场所的温度</w:t>
      </w:r>
      <w:r>
        <w:rPr>
          <w:rFonts w:eastAsia="仿宋_GB2312"/>
          <w:kern w:val="0"/>
          <w:sz w:val="28"/>
          <w:szCs w:val="28"/>
        </w:rPr>
        <w:t>；</w:t>
      </w:r>
    </w:p>
    <w:p>
      <w:pPr>
        <w:pStyle w:val="105"/>
        <w:spacing w:line="490" w:lineRule="exact"/>
        <w:ind w:firstLine="560" w:firstLineChars="200"/>
        <w:rPr>
          <w:rFonts w:eastAsia="仿宋_GB2312"/>
          <w:kern w:val="0"/>
          <w:sz w:val="28"/>
          <w:szCs w:val="28"/>
        </w:rPr>
      </w:pPr>
      <w:r>
        <w:rPr>
          <w:rFonts w:eastAsia="仿宋_GB2312"/>
          <w:kern w:val="0"/>
          <w:sz w:val="28"/>
          <w:szCs w:val="28"/>
        </w:rPr>
        <w:t>（2）</w:t>
      </w:r>
      <w:r>
        <w:rPr>
          <w:rFonts w:hint="eastAsia" w:eastAsia="仿宋_GB2312"/>
          <w:kern w:val="0"/>
          <w:sz w:val="28"/>
          <w:szCs w:val="28"/>
        </w:rPr>
        <w:t>在生产区附近设置休息室，休息室内设置饮水机</w:t>
      </w:r>
      <w:r>
        <w:rPr>
          <w:rFonts w:eastAsia="仿宋_GB2312"/>
          <w:kern w:val="0"/>
          <w:sz w:val="28"/>
          <w:szCs w:val="28"/>
        </w:rPr>
        <w:t>；</w:t>
      </w:r>
    </w:p>
    <w:p>
      <w:pPr>
        <w:pStyle w:val="105"/>
        <w:spacing w:line="490" w:lineRule="exact"/>
        <w:ind w:firstLine="560" w:firstLineChars="200"/>
        <w:rPr>
          <w:rFonts w:eastAsia="仿宋_GB2312"/>
          <w:kern w:val="0"/>
          <w:sz w:val="28"/>
          <w:szCs w:val="28"/>
        </w:rPr>
      </w:pPr>
      <w:r>
        <w:rPr>
          <w:rFonts w:eastAsia="仿宋_GB2312"/>
          <w:kern w:val="0"/>
          <w:sz w:val="28"/>
          <w:szCs w:val="28"/>
        </w:rPr>
        <w:t>（3）在夏季为作业人员发放防暑降温药品、饮品。</w:t>
      </w:r>
    </w:p>
    <w:p>
      <w:pPr>
        <w:pStyle w:val="48"/>
        <w:spacing w:line="490" w:lineRule="exact"/>
        <w:ind w:firstLine="0" w:firstLineChars="0"/>
        <w:rPr>
          <w:rFonts w:ascii="Times New Roman"/>
          <w:b/>
        </w:rPr>
      </w:pPr>
      <w:r>
        <w:rPr>
          <w:rFonts w:hint="eastAsia" w:ascii="Times New Roman"/>
          <w:b/>
        </w:rPr>
        <w:t>7.1.1.4职业病危害防护设施运行情况</w:t>
      </w:r>
    </w:p>
    <w:p>
      <w:pPr>
        <w:snapToGrid w:val="0"/>
        <w:spacing w:line="520" w:lineRule="exact"/>
        <w:ind w:firstLine="624" w:firstLineChars="200"/>
        <w:rPr>
          <w:rFonts w:eastAsia="仿宋_GB2312"/>
          <w:spacing w:val="16"/>
          <w:sz w:val="28"/>
          <w:szCs w:val="28"/>
        </w:rPr>
      </w:pPr>
      <w:r>
        <w:rPr>
          <w:rFonts w:hint="eastAsia" w:eastAsia="仿宋_GB2312"/>
          <w:spacing w:val="16"/>
          <w:sz w:val="28"/>
          <w:szCs w:val="28"/>
        </w:rPr>
        <w:t>该公司</w:t>
      </w:r>
      <w:r>
        <w:rPr>
          <w:rFonts w:eastAsia="仿宋_GB2312"/>
          <w:spacing w:val="16"/>
          <w:sz w:val="28"/>
          <w:szCs w:val="28"/>
        </w:rPr>
        <w:t>所设置的主要职业病危害防护设施及其运行情况调查结果见表7-1。</w:t>
      </w:r>
    </w:p>
    <w:p>
      <w:pPr>
        <w:tabs>
          <w:tab w:val="left" w:pos="3150"/>
        </w:tabs>
        <w:adjustRightInd w:val="0"/>
        <w:snapToGrid w:val="0"/>
        <w:spacing w:line="490" w:lineRule="exact"/>
        <w:jc w:val="center"/>
        <w:rPr>
          <w:rFonts w:eastAsia="仿宋_GB2312"/>
          <w:spacing w:val="16"/>
          <w:sz w:val="28"/>
          <w:szCs w:val="28"/>
        </w:rPr>
      </w:pPr>
      <w:r>
        <w:rPr>
          <w:rFonts w:eastAsia="仿宋_GB2312"/>
          <w:b/>
          <w:bCs/>
          <w:spacing w:val="16"/>
          <w:sz w:val="28"/>
          <w:szCs w:val="28"/>
        </w:rPr>
        <w:t>表7-1  主要职业病危害防护设施设置及运行情况</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2197"/>
        <w:gridCol w:w="2902"/>
        <w:gridCol w:w="1086"/>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b/>
                <w:bCs/>
                <w:snapToGrid w:val="0"/>
                <w:sz w:val="24"/>
              </w:rPr>
            </w:pPr>
            <w:r>
              <w:rPr>
                <w:rFonts w:eastAsia="仿宋_GB2312"/>
                <w:b/>
                <w:bCs/>
                <w:snapToGrid w:val="0"/>
                <w:sz w:val="24"/>
              </w:rPr>
              <w:t>防护设施名称</w:t>
            </w:r>
          </w:p>
        </w:tc>
        <w:tc>
          <w:tcPr>
            <w:tcW w:w="1135" w:type="pct"/>
            <w:vAlign w:val="center"/>
          </w:tcPr>
          <w:p>
            <w:pPr>
              <w:adjustRightInd w:val="0"/>
              <w:snapToGrid w:val="0"/>
              <w:jc w:val="center"/>
              <w:rPr>
                <w:rFonts w:eastAsia="仿宋_GB2312"/>
                <w:b/>
                <w:bCs/>
                <w:snapToGrid w:val="0"/>
                <w:sz w:val="24"/>
              </w:rPr>
            </w:pPr>
            <w:r>
              <w:rPr>
                <w:rFonts w:eastAsia="仿宋_GB2312"/>
                <w:b/>
                <w:bCs/>
                <w:snapToGrid w:val="0"/>
                <w:sz w:val="24"/>
              </w:rPr>
              <w:t>主要参数</w:t>
            </w:r>
          </w:p>
        </w:tc>
        <w:tc>
          <w:tcPr>
            <w:tcW w:w="1499" w:type="pct"/>
            <w:vAlign w:val="center"/>
          </w:tcPr>
          <w:p>
            <w:pPr>
              <w:adjustRightInd w:val="0"/>
              <w:snapToGrid w:val="0"/>
              <w:jc w:val="center"/>
              <w:rPr>
                <w:rFonts w:eastAsia="仿宋_GB2312"/>
                <w:b/>
                <w:bCs/>
                <w:snapToGrid w:val="0"/>
                <w:sz w:val="24"/>
              </w:rPr>
            </w:pPr>
            <w:r>
              <w:rPr>
                <w:rFonts w:eastAsia="仿宋_GB2312"/>
                <w:b/>
                <w:bCs/>
                <w:snapToGrid w:val="0"/>
                <w:sz w:val="24"/>
              </w:rPr>
              <w:t>设置地点</w:t>
            </w:r>
          </w:p>
        </w:tc>
        <w:tc>
          <w:tcPr>
            <w:tcW w:w="561" w:type="pct"/>
            <w:vAlign w:val="center"/>
          </w:tcPr>
          <w:p>
            <w:pPr>
              <w:adjustRightInd w:val="0"/>
              <w:snapToGrid w:val="0"/>
              <w:jc w:val="center"/>
              <w:rPr>
                <w:rFonts w:eastAsia="仿宋_GB2312"/>
                <w:b/>
                <w:bCs/>
                <w:snapToGrid w:val="0"/>
                <w:sz w:val="24"/>
              </w:rPr>
            </w:pPr>
            <w:r>
              <w:rPr>
                <w:rFonts w:eastAsia="仿宋_GB2312"/>
                <w:b/>
                <w:bCs/>
                <w:snapToGrid w:val="0"/>
                <w:sz w:val="24"/>
              </w:rPr>
              <w:t>数量</w:t>
            </w:r>
          </w:p>
        </w:tc>
        <w:tc>
          <w:tcPr>
            <w:tcW w:w="798" w:type="pct"/>
            <w:vAlign w:val="center"/>
          </w:tcPr>
          <w:p>
            <w:pPr>
              <w:adjustRightInd w:val="0"/>
              <w:snapToGrid w:val="0"/>
              <w:jc w:val="center"/>
              <w:rPr>
                <w:rFonts w:eastAsia="仿宋_GB2312"/>
                <w:b/>
                <w:bCs/>
                <w:snapToGrid w:val="0"/>
                <w:sz w:val="24"/>
              </w:rPr>
            </w:pPr>
            <w:r>
              <w:rPr>
                <w:rFonts w:eastAsia="仿宋_GB2312"/>
                <w:b/>
                <w:bCs/>
                <w:snapToGrid w:val="0"/>
                <w:sz w:val="24"/>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旋风除尘器</w:t>
            </w:r>
          </w:p>
        </w:tc>
        <w:tc>
          <w:tcPr>
            <w:tcW w:w="1135" w:type="pct"/>
            <w:vAlign w:val="center"/>
          </w:tcPr>
          <w:p>
            <w:pPr>
              <w:adjustRightInd w:val="0"/>
              <w:snapToGrid w:val="0"/>
              <w:jc w:val="center"/>
              <w:rPr>
                <w:rFonts w:eastAsia="仿宋_GB2312"/>
                <w:snapToGrid w:val="0"/>
                <w:sz w:val="24"/>
              </w:rPr>
            </w:pPr>
            <w:r>
              <w:rPr>
                <w:rFonts w:hint="eastAsia" w:eastAsia="仿宋_GB2312"/>
                <w:snapToGrid w:val="0"/>
                <w:sz w:val="24"/>
              </w:rPr>
              <w:t>风量35400m</w:t>
            </w:r>
            <w:r>
              <w:rPr>
                <w:rFonts w:hint="eastAsia" w:eastAsia="仿宋_GB2312"/>
                <w:snapToGrid w:val="0"/>
                <w:sz w:val="24"/>
                <w:vertAlign w:val="superscript"/>
              </w:rPr>
              <w:t>3</w:t>
            </w:r>
            <w:r>
              <w:rPr>
                <w:rFonts w:hint="eastAsia" w:eastAsia="仿宋_GB2312"/>
                <w:snapToGrid w:val="0"/>
                <w:sz w:val="24"/>
              </w:rPr>
              <w:t>/h</w:t>
            </w:r>
          </w:p>
        </w:tc>
        <w:tc>
          <w:tcPr>
            <w:tcW w:w="1499" w:type="pct"/>
            <w:vAlign w:val="center"/>
          </w:tcPr>
          <w:p>
            <w:pPr>
              <w:adjustRightInd w:val="0"/>
              <w:snapToGrid w:val="0"/>
              <w:jc w:val="center"/>
              <w:rPr>
                <w:rFonts w:eastAsia="仿宋_GB2312"/>
                <w:snapToGrid w:val="0"/>
                <w:sz w:val="24"/>
              </w:rPr>
            </w:pPr>
            <w:r>
              <w:rPr>
                <w:rFonts w:hint="eastAsia" w:eastAsia="仿宋_GB2312"/>
                <w:snapToGrid w:val="0"/>
                <w:sz w:val="24"/>
              </w:rPr>
              <w:t>生产一车间</w:t>
            </w:r>
            <w:r>
              <w:rPr>
                <w:rFonts w:hint="eastAsia" w:eastAsia="仿宋_GB2312"/>
                <w:snapToGrid w:val="0"/>
                <w:sz w:val="24"/>
                <w:lang w:eastAsia="zh-CN"/>
              </w:rPr>
              <w:t>流化干燥床</w:t>
            </w:r>
            <w:r>
              <w:rPr>
                <w:rFonts w:hint="eastAsia" w:eastAsia="仿宋_GB2312"/>
                <w:snapToGrid w:val="0"/>
                <w:sz w:val="24"/>
              </w:rPr>
              <w:t>旁</w:t>
            </w:r>
          </w:p>
        </w:tc>
        <w:tc>
          <w:tcPr>
            <w:tcW w:w="561" w:type="pct"/>
            <w:vAlign w:val="center"/>
          </w:tcPr>
          <w:p>
            <w:pPr>
              <w:adjustRightInd w:val="0"/>
              <w:snapToGrid w:val="0"/>
              <w:jc w:val="center"/>
              <w:rPr>
                <w:rFonts w:eastAsia="仿宋_GB2312"/>
                <w:snapToGrid w:val="0"/>
                <w:sz w:val="24"/>
              </w:rPr>
            </w:pPr>
            <w:r>
              <w:rPr>
                <w:rFonts w:hint="eastAsia" w:eastAsia="仿宋_GB2312"/>
                <w:snapToGrid w:val="0"/>
                <w:sz w:val="24"/>
              </w:rPr>
              <w:t>1套</w:t>
            </w:r>
          </w:p>
        </w:tc>
        <w:tc>
          <w:tcPr>
            <w:tcW w:w="798" w:type="pct"/>
            <w:vAlign w:val="center"/>
          </w:tcPr>
          <w:p>
            <w:pPr>
              <w:adjustRightInd w:val="0"/>
              <w:snapToGrid w:val="0"/>
              <w:jc w:val="center"/>
              <w:rPr>
                <w:rFonts w:eastAsia="仿宋_GB2312"/>
                <w:snapToGrid w:val="0"/>
                <w:sz w:val="24"/>
              </w:rPr>
            </w:pPr>
            <w:r>
              <w:rPr>
                <w:rFonts w:eastAsia="仿宋_GB2312"/>
                <w:snapToGrid w:val="0"/>
                <w:sz w:val="24"/>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旋风除尘器</w:t>
            </w:r>
          </w:p>
        </w:tc>
        <w:tc>
          <w:tcPr>
            <w:tcW w:w="1135" w:type="pct"/>
            <w:vAlign w:val="center"/>
          </w:tcPr>
          <w:p>
            <w:pPr>
              <w:adjustRightInd w:val="0"/>
              <w:snapToGrid w:val="0"/>
              <w:jc w:val="center"/>
              <w:rPr>
                <w:rFonts w:eastAsia="仿宋_GB2312"/>
                <w:snapToGrid w:val="0"/>
                <w:sz w:val="24"/>
              </w:rPr>
            </w:pPr>
            <w:r>
              <w:rPr>
                <w:rFonts w:hint="eastAsia" w:eastAsia="仿宋_GB2312"/>
                <w:snapToGrid w:val="0"/>
                <w:sz w:val="24"/>
              </w:rPr>
              <w:t>风量16400m</w:t>
            </w:r>
            <w:r>
              <w:rPr>
                <w:rFonts w:hint="eastAsia" w:eastAsia="仿宋_GB2312"/>
                <w:snapToGrid w:val="0"/>
                <w:sz w:val="24"/>
                <w:vertAlign w:val="superscript"/>
              </w:rPr>
              <w:t>3</w:t>
            </w:r>
            <w:r>
              <w:rPr>
                <w:rFonts w:hint="eastAsia" w:eastAsia="仿宋_GB2312"/>
                <w:snapToGrid w:val="0"/>
                <w:sz w:val="24"/>
              </w:rPr>
              <w:t>/h</w:t>
            </w:r>
          </w:p>
        </w:tc>
        <w:tc>
          <w:tcPr>
            <w:tcW w:w="1499" w:type="pct"/>
            <w:vAlign w:val="center"/>
          </w:tcPr>
          <w:p>
            <w:pPr>
              <w:adjustRightInd w:val="0"/>
              <w:snapToGrid w:val="0"/>
              <w:jc w:val="center"/>
              <w:rPr>
                <w:rFonts w:eastAsia="仿宋_GB2312"/>
                <w:snapToGrid w:val="0"/>
                <w:sz w:val="24"/>
              </w:rPr>
            </w:pPr>
            <w:r>
              <w:rPr>
                <w:rFonts w:hint="eastAsia" w:eastAsia="仿宋_GB2312"/>
                <w:snapToGrid w:val="0"/>
                <w:sz w:val="24"/>
              </w:rPr>
              <w:t>生产二车间</w:t>
            </w:r>
            <w:r>
              <w:rPr>
                <w:rFonts w:hint="eastAsia" w:eastAsia="仿宋_GB2312"/>
                <w:snapToGrid w:val="0"/>
                <w:sz w:val="24"/>
                <w:lang w:eastAsia="zh-CN"/>
              </w:rPr>
              <w:t>流化干燥床</w:t>
            </w:r>
            <w:r>
              <w:rPr>
                <w:rFonts w:hint="eastAsia" w:eastAsia="仿宋_GB2312"/>
                <w:snapToGrid w:val="0"/>
                <w:sz w:val="24"/>
              </w:rPr>
              <w:t>旁</w:t>
            </w:r>
          </w:p>
        </w:tc>
        <w:tc>
          <w:tcPr>
            <w:tcW w:w="561" w:type="pct"/>
            <w:vAlign w:val="center"/>
          </w:tcPr>
          <w:p>
            <w:pPr>
              <w:adjustRightInd w:val="0"/>
              <w:snapToGrid w:val="0"/>
              <w:jc w:val="center"/>
              <w:rPr>
                <w:rFonts w:eastAsia="仿宋_GB2312"/>
                <w:snapToGrid w:val="0"/>
                <w:sz w:val="24"/>
              </w:rPr>
            </w:pPr>
            <w:r>
              <w:rPr>
                <w:rFonts w:hint="eastAsia" w:eastAsia="仿宋_GB2312"/>
                <w:snapToGrid w:val="0"/>
                <w:sz w:val="24"/>
              </w:rPr>
              <w:t>1套</w:t>
            </w:r>
          </w:p>
        </w:tc>
        <w:tc>
          <w:tcPr>
            <w:tcW w:w="798" w:type="pct"/>
            <w:vAlign w:val="center"/>
          </w:tcPr>
          <w:p>
            <w:pPr>
              <w:adjustRightInd w:val="0"/>
              <w:snapToGrid w:val="0"/>
              <w:jc w:val="center"/>
              <w:rPr>
                <w:rFonts w:eastAsia="仿宋_GB2312"/>
                <w:snapToGrid w:val="0"/>
                <w:sz w:val="24"/>
              </w:rPr>
            </w:pPr>
            <w:r>
              <w:rPr>
                <w:rFonts w:eastAsia="仿宋_GB2312"/>
                <w:snapToGrid w:val="0"/>
                <w:sz w:val="24"/>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旋风除尘器</w:t>
            </w:r>
          </w:p>
        </w:tc>
        <w:tc>
          <w:tcPr>
            <w:tcW w:w="1135" w:type="pct"/>
            <w:vAlign w:val="center"/>
          </w:tcPr>
          <w:p>
            <w:pPr>
              <w:adjustRightInd w:val="0"/>
              <w:snapToGrid w:val="0"/>
              <w:jc w:val="center"/>
              <w:rPr>
                <w:rFonts w:eastAsia="仿宋_GB2312"/>
                <w:snapToGrid w:val="0"/>
                <w:sz w:val="24"/>
              </w:rPr>
            </w:pPr>
            <w:r>
              <w:rPr>
                <w:rFonts w:hint="eastAsia" w:eastAsia="仿宋_GB2312"/>
                <w:snapToGrid w:val="0"/>
                <w:sz w:val="24"/>
              </w:rPr>
              <w:t>风量20400m</w:t>
            </w:r>
            <w:r>
              <w:rPr>
                <w:rFonts w:hint="eastAsia" w:eastAsia="仿宋_GB2312"/>
                <w:snapToGrid w:val="0"/>
                <w:sz w:val="24"/>
                <w:vertAlign w:val="superscript"/>
              </w:rPr>
              <w:t>3</w:t>
            </w:r>
            <w:r>
              <w:rPr>
                <w:rFonts w:hint="eastAsia" w:eastAsia="仿宋_GB2312"/>
                <w:snapToGrid w:val="0"/>
                <w:sz w:val="24"/>
              </w:rPr>
              <w:t>/h</w:t>
            </w:r>
          </w:p>
        </w:tc>
        <w:tc>
          <w:tcPr>
            <w:tcW w:w="149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光电硝酸钾车间</w:t>
            </w:r>
            <w:r>
              <w:rPr>
                <w:rFonts w:hint="eastAsia" w:eastAsia="仿宋_GB2312"/>
                <w:snapToGrid w:val="0"/>
                <w:sz w:val="24"/>
                <w:highlight w:val="none"/>
                <w:lang w:eastAsia="zh-CN"/>
              </w:rPr>
              <w:t>流化干燥床</w:t>
            </w:r>
            <w:r>
              <w:rPr>
                <w:rFonts w:hint="eastAsia" w:eastAsia="仿宋_GB2312"/>
                <w:snapToGrid w:val="0"/>
                <w:sz w:val="24"/>
                <w:highlight w:val="none"/>
              </w:rPr>
              <w:t>旁</w:t>
            </w:r>
          </w:p>
        </w:tc>
        <w:tc>
          <w:tcPr>
            <w:tcW w:w="561"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lang w:val="en-US" w:eastAsia="zh-CN"/>
              </w:rPr>
              <w:t>4</w:t>
            </w:r>
            <w:r>
              <w:rPr>
                <w:rFonts w:hint="eastAsia" w:eastAsia="仿宋_GB2312"/>
                <w:snapToGrid w:val="0"/>
                <w:sz w:val="24"/>
                <w:highlight w:val="none"/>
              </w:rPr>
              <w:t>套</w:t>
            </w:r>
          </w:p>
        </w:tc>
        <w:tc>
          <w:tcPr>
            <w:tcW w:w="798" w:type="pct"/>
            <w:vAlign w:val="center"/>
          </w:tcPr>
          <w:p>
            <w:pPr>
              <w:adjustRightInd w:val="0"/>
              <w:snapToGrid w:val="0"/>
              <w:jc w:val="center"/>
              <w:rPr>
                <w:rFonts w:eastAsia="仿宋_GB2312"/>
                <w:snapToGrid w:val="0"/>
                <w:sz w:val="24"/>
              </w:rPr>
            </w:pPr>
            <w:r>
              <w:rPr>
                <w:rFonts w:eastAsia="仿宋_GB2312"/>
                <w:snapToGrid w:val="0"/>
                <w:sz w:val="24"/>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旋风除尘器</w:t>
            </w:r>
          </w:p>
        </w:tc>
        <w:tc>
          <w:tcPr>
            <w:tcW w:w="1135" w:type="pct"/>
            <w:vAlign w:val="center"/>
          </w:tcPr>
          <w:p>
            <w:pPr>
              <w:pStyle w:val="2"/>
              <w:adjustRightInd w:val="0"/>
              <w:snapToGrid w:val="0"/>
              <w:spacing w:after="0"/>
              <w:jc w:val="center"/>
              <w:rPr>
                <w:rFonts w:eastAsia="仿宋_GB2312"/>
                <w:snapToGrid w:val="0"/>
                <w:sz w:val="24"/>
              </w:rPr>
            </w:pPr>
            <w:r>
              <w:rPr>
                <w:rFonts w:hint="eastAsia" w:eastAsia="仿宋_GB2312"/>
                <w:snapToGrid w:val="0"/>
                <w:sz w:val="24"/>
              </w:rPr>
              <w:t>风量4400m</w:t>
            </w:r>
            <w:r>
              <w:rPr>
                <w:rFonts w:hint="eastAsia" w:eastAsia="仿宋_GB2312"/>
                <w:snapToGrid w:val="0"/>
                <w:sz w:val="24"/>
                <w:vertAlign w:val="superscript"/>
              </w:rPr>
              <w:t>3</w:t>
            </w:r>
            <w:r>
              <w:rPr>
                <w:rFonts w:hint="eastAsia" w:eastAsia="仿宋_GB2312"/>
                <w:snapToGrid w:val="0"/>
                <w:sz w:val="24"/>
              </w:rPr>
              <w:t>/h</w:t>
            </w:r>
          </w:p>
        </w:tc>
        <w:tc>
          <w:tcPr>
            <w:tcW w:w="1499" w:type="pct"/>
            <w:vAlign w:val="center"/>
          </w:tcPr>
          <w:p>
            <w:pPr>
              <w:adjustRightInd w:val="0"/>
              <w:snapToGrid w:val="0"/>
              <w:jc w:val="center"/>
              <w:rPr>
                <w:rFonts w:eastAsia="仿宋_GB2312"/>
                <w:snapToGrid w:val="0"/>
                <w:sz w:val="24"/>
              </w:rPr>
            </w:pPr>
            <w:r>
              <w:rPr>
                <w:rFonts w:hint="eastAsia" w:eastAsia="仿宋_GB2312"/>
                <w:snapToGrid w:val="0"/>
                <w:sz w:val="24"/>
              </w:rPr>
              <w:t>大量元素水溶肥车间</w:t>
            </w:r>
          </w:p>
        </w:tc>
        <w:tc>
          <w:tcPr>
            <w:tcW w:w="561" w:type="pct"/>
            <w:vAlign w:val="center"/>
          </w:tcPr>
          <w:p>
            <w:pPr>
              <w:adjustRightInd w:val="0"/>
              <w:snapToGrid w:val="0"/>
              <w:jc w:val="center"/>
              <w:rPr>
                <w:rFonts w:eastAsia="仿宋_GB2312"/>
                <w:snapToGrid w:val="0"/>
                <w:sz w:val="24"/>
              </w:rPr>
            </w:pPr>
            <w:r>
              <w:rPr>
                <w:rFonts w:hint="eastAsia" w:eastAsia="仿宋_GB2312"/>
                <w:snapToGrid w:val="0"/>
                <w:sz w:val="24"/>
              </w:rPr>
              <w:t>1套</w:t>
            </w:r>
          </w:p>
        </w:tc>
        <w:tc>
          <w:tcPr>
            <w:tcW w:w="798" w:type="pct"/>
            <w:vAlign w:val="center"/>
          </w:tcPr>
          <w:p>
            <w:pPr>
              <w:adjustRightInd w:val="0"/>
              <w:snapToGrid w:val="0"/>
              <w:jc w:val="center"/>
              <w:rPr>
                <w:rFonts w:eastAsia="仿宋_GB2312"/>
                <w:snapToGrid w:val="0"/>
                <w:sz w:val="24"/>
              </w:rPr>
            </w:pPr>
            <w:r>
              <w:rPr>
                <w:rFonts w:eastAsia="仿宋_GB2312"/>
                <w:snapToGrid w:val="0"/>
                <w:sz w:val="24"/>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水幕除尘器</w:t>
            </w:r>
          </w:p>
        </w:tc>
        <w:tc>
          <w:tcPr>
            <w:tcW w:w="1135" w:type="pct"/>
            <w:vAlign w:val="center"/>
          </w:tcPr>
          <w:p>
            <w:pPr>
              <w:adjustRightInd w:val="0"/>
              <w:snapToGrid w:val="0"/>
              <w:jc w:val="center"/>
              <w:rPr>
                <w:rFonts w:eastAsia="仿宋_GB2312"/>
                <w:snapToGrid w:val="0"/>
                <w:sz w:val="24"/>
              </w:rPr>
            </w:pPr>
            <w:r>
              <w:rPr>
                <w:rFonts w:hint="eastAsia" w:eastAsia="仿宋_GB2312"/>
                <w:snapToGrid w:val="0"/>
                <w:sz w:val="24"/>
              </w:rPr>
              <w:t>2T/h</w:t>
            </w:r>
          </w:p>
        </w:tc>
        <w:tc>
          <w:tcPr>
            <w:tcW w:w="1499" w:type="pct"/>
            <w:vAlign w:val="center"/>
          </w:tcPr>
          <w:p>
            <w:pPr>
              <w:adjustRightInd w:val="0"/>
              <w:snapToGrid w:val="0"/>
              <w:jc w:val="center"/>
              <w:rPr>
                <w:rFonts w:eastAsia="仿宋_GB2312"/>
                <w:snapToGrid w:val="0"/>
                <w:sz w:val="24"/>
              </w:rPr>
            </w:pPr>
            <w:r>
              <w:rPr>
                <w:rFonts w:hint="eastAsia" w:eastAsia="仿宋_GB2312"/>
                <w:snapToGrid w:val="0"/>
                <w:sz w:val="24"/>
              </w:rPr>
              <w:t>生产一车间</w:t>
            </w:r>
            <w:r>
              <w:rPr>
                <w:rFonts w:hint="eastAsia" w:eastAsia="仿宋_GB2312"/>
                <w:snapToGrid w:val="0"/>
                <w:sz w:val="24"/>
                <w:lang w:eastAsia="zh-CN"/>
              </w:rPr>
              <w:t>流化干燥床</w:t>
            </w:r>
            <w:r>
              <w:rPr>
                <w:rFonts w:hint="eastAsia" w:eastAsia="仿宋_GB2312"/>
                <w:snapToGrid w:val="0"/>
                <w:sz w:val="24"/>
              </w:rPr>
              <w:t>旁</w:t>
            </w:r>
          </w:p>
        </w:tc>
        <w:tc>
          <w:tcPr>
            <w:tcW w:w="561" w:type="pct"/>
            <w:vAlign w:val="center"/>
          </w:tcPr>
          <w:p>
            <w:pPr>
              <w:adjustRightInd w:val="0"/>
              <w:snapToGrid w:val="0"/>
              <w:jc w:val="center"/>
              <w:rPr>
                <w:rFonts w:eastAsia="仿宋_GB2312"/>
                <w:snapToGrid w:val="0"/>
                <w:sz w:val="24"/>
              </w:rPr>
            </w:pPr>
            <w:r>
              <w:rPr>
                <w:rFonts w:hint="eastAsia" w:eastAsia="仿宋_GB2312"/>
                <w:snapToGrid w:val="0"/>
                <w:sz w:val="24"/>
              </w:rPr>
              <w:t>1套</w:t>
            </w:r>
          </w:p>
        </w:tc>
        <w:tc>
          <w:tcPr>
            <w:tcW w:w="798" w:type="pct"/>
            <w:vAlign w:val="center"/>
          </w:tcPr>
          <w:p>
            <w:pPr>
              <w:adjustRightInd w:val="0"/>
              <w:snapToGrid w:val="0"/>
              <w:jc w:val="center"/>
              <w:rPr>
                <w:rFonts w:eastAsia="仿宋_GB2312"/>
                <w:snapToGrid w:val="0"/>
                <w:sz w:val="24"/>
              </w:rPr>
            </w:pPr>
            <w:r>
              <w:rPr>
                <w:rFonts w:eastAsia="仿宋_GB2312"/>
                <w:snapToGrid w:val="0"/>
                <w:sz w:val="24"/>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水幕除尘器</w:t>
            </w:r>
          </w:p>
        </w:tc>
        <w:tc>
          <w:tcPr>
            <w:tcW w:w="1135" w:type="pct"/>
            <w:vAlign w:val="center"/>
          </w:tcPr>
          <w:p>
            <w:pPr>
              <w:adjustRightInd w:val="0"/>
              <w:snapToGrid w:val="0"/>
              <w:jc w:val="center"/>
              <w:rPr>
                <w:rFonts w:eastAsia="仿宋_GB2312"/>
                <w:snapToGrid w:val="0"/>
                <w:sz w:val="24"/>
              </w:rPr>
            </w:pPr>
            <w:r>
              <w:rPr>
                <w:rFonts w:hint="eastAsia" w:eastAsia="仿宋_GB2312"/>
                <w:snapToGrid w:val="0"/>
                <w:sz w:val="24"/>
              </w:rPr>
              <w:t>1T/h</w:t>
            </w:r>
          </w:p>
        </w:tc>
        <w:tc>
          <w:tcPr>
            <w:tcW w:w="1499" w:type="pct"/>
            <w:vAlign w:val="center"/>
          </w:tcPr>
          <w:p>
            <w:pPr>
              <w:adjustRightInd w:val="0"/>
              <w:snapToGrid w:val="0"/>
              <w:jc w:val="center"/>
              <w:rPr>
                <w:rFonts w:eastAsia="仿宋_GB2312"/>
                <w:snapToGrid w:val="0"/>
                <w:sz w:val="24"/>
              </w:rPr>
            </w:pPr>
            <w:r>
              <w:rPr>
                <w:rFonts w:hint="eastAsia" w:eastAsia="仿宋_GB2312"/>
                <w:snapToGrid w:val="0"/>
                <w:sz w:val="24"/>
              </w:rPr>
              <w:t>生产二车间</w:t>
            </w:r>
            <w:r>
              <w:rPr>
                <w:rFonts w:hint="eastAsia" w:eastAsia="仿宋_GB2312"/>
                <w:snapToGrid w:val="0"/>
                <w:sz w:val="24"/>
                <w:lang w:eastAsia="zh-CN"/>
              </w:rPr>
              <w:t>流化干燥床</w:t>
            </w:r>
            <w:r>
              <w:rPr>
                <w:rFonts w:hint="eastAsia" w:eastAsia="仿宋_GB2312"/>
                <w:snapToGrid w:val="0"/>
                <w:sz w:val="24"/>
              </w:rPr>
              <w:t>旁</w:t>
            </w:r>
          </w:p>
        </w:tc>
        <w:tc>
          <w:tcPr>
            <w:tcW w:w="561" w:type="pct"/>
            <w:vAlign w:val="center"/>
          </w:tcPr>
          <w:p>
            <w:pPr>
              <w:adjustRightInd w:val="0"/>
              <w:snapToGrid w:val="0"/>
              <w:jc w:val="center"/>
              <w:rPr>
                <w:rFonts w:eastAsia="仿宋_GB2312"/>
                <w:snapToGrid w:val="0"/>
                <w:sz w:val="24"/>
              </w:rPr>
            </w:pPr>
            <w:r>
              <w:rPr>
                <w:rFonts w:hint="eastAsia" w:eastAsia="仿宋_GB2312"/>
                <w:snapToGrid w:val="0"/>
                <w:sz w:val="24"/>
              </w:rPr>
              <w:t>1套</w:t>
            </w:r>
          </w:p>
        </w:tc>
        <w:tc>
          <w:tcPr>
            <w:tcW w:w="798" w:type="pct"/>
            <w:vAlign w:val="center"/>
          </w:tcPr>
          <w:p>
            <w:pPr>
              <w:adjustRightInd w:val="0"/>
              <w:snapToGrid w:val="0"/>
              <w:jc w:val="center"/>
              <w:rPr>
                <w:rFonts w:eastAsia="仿宋_GB2312"/>
                <w:snapToGrid w:val="0"/>
                <w:sz w:val="24"/>
              </w:rPr>
            </w:pPr>
            <w:r>
              <w:rPr>
                <w:rFonts w:eastAsia="仿宋_GB2312"/>
                <w:snapToGrid w:val="0"/>
                <w:sz w:val="24"/>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水幕除尘器</w:t>
            </w:r>
          </w:p>
        </w:tc>
        <w:tc>
          <w:tcPr>
            <w:tcW w:w="1135" w:type="pct"/>
            <w:vAlign w:val="center"/>
          </w:tcPr>
          <w:p>
            <w:pPr>
              <w:adjustRightInd w:val="0"/>
              <w:snapToGrid w:val="0"/>
              <w:jc w:val="center"/>
              <w:rPr>
                <w:rFonts w:eastAsia="仿宋_GB2312"/>
                <w:snapToGrid w:val="0"/>
                <w:sz w:val="24"/>
              </w:rPr>
            </w:pPr>
            <w:r>
              <w:rPr>
                <w:rFonts w:hint="eastAsia" w:eastAsia="仿宋_GB2312"/>
                <w:snapToGrid w:val="0"/>
                <w:sz w:val="24"/>
              </w:rPr>
              <w:t>1T/h</w:t>
            </w:r>
          </w:p>
        </w:tc>
        <w:tc>
          <w:tcPr>
            <w:tcW w:w="1499" w:type="pct"/>
            <w:vAlign w:val="center"/>
          </w:tcPr>
          <w:p>
            <w:pPr>
              <w:adjustRightInd w:val="0"/>
              <w:snapToGrid w:val="0"/>
              <w:jc w:val="center"/>
              <w:rPr>
                <w:rFonts w:eastAsia="仿宋_GB2312"/>
                <w:snapToGrid w:val="0"/>
                <w:sz w:val="24"/>
              </w:rPr>
            </w:pPr>
            <w:r>
              <w:rPr>
                <w:rFonts w:hint="eastAsia" w:eastAsia="仿宋_GB2312"/>
                <w:snapToGrid w:val="0"/>
                <w:sz w:val="24"/>
              </w:rPr>
              <w:t>光电硝酸钾车间</w:t>
            </w:r>
            <w:r>
              <w:rPr>
                <w:rFonts w:hint="eastAsia" w:eastAsia="仿宋_GB2312"/>
                <w:snapToGrid w:val="0"/>
                <w:sz w:val="24"/>
                <w:lang w:eastAsia="zh-CN"/>
              </w:rPr>
              <w:t>流化干燥床</w:t>
            </w:r>
            <w:r>
              <w:rPr>
                <w:rFonts w:hint="eastAsia" w:eastAsia="仿宋_GB2312"/>
                <w:snapToGrid w:val="0"/>
                <w:sz w:val="24"/>
              </w:rPr>
              <w:t>旁</w:t>
            </w:r>
          </w:p>
        </w:tc>
        <w:tc>
          <w:tcPr>
            <w:tcW w:w="561" w:type="pct"/>
            <w:vAlign w:val="center"/>
          </w:tcPr>
          <w:p>
            <w:pPr>
              <w:adjustRightInd w:val="0"/>
              <w:snapToGrid w:val="0"/>
              <w:jc w:val="center"/>
              <w:rPr>
                <w:rFonts w:eastAsia="仿宋_GB2312"/>
                <w:snapToGrid w:val="0"/>
                <w:sz w:val="24"/>
              </w:rPr>
            </w:pPr>
            <w:r>
              <w:rPr>
                <w:rFonts w:hint="eastAsia" w:eastAsia="仿宋_GB2312"/>
                <w:snapToGrid w:val="0"/>
                <w:sz w:val="24"/>
              </w:rPr>
              <w:t>1套</w:t>
            </w:r>
          </w:p>
        </w:tc>
        <w:tc>
          <w:tcPr>
            <w:tcW w:w="798" w:type="pct"/>
            <w:vAlign w:val="center"/>
          </w:tcPr>
          <w:p>
            <w:pPr>
              <w:adjustRightInd w:val="0"/>
              <w:snapToGrid w:val="0"/>
              <w:jc w:val="center"/>
              <w:rPr>
                <w:rFonts w:eastAsia="仿宋_GB2312"/>
                <w:snapToGrid w:val="0"/>
                <w:sz w:val="24"/>
              </w:rPr>
            </w:pPr>
            <w:r>
              <w:rPr>
                <w:rFonts w:eastAsia="仿宋_GB2312"/>
                <w:snapToGrid w:val="0"/>
                <w:sz w:val="24"/>
              </w:rPr>
              <w:t>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4" w:type="pct"/>
            <w:vAlign w:val="center"/>
          </w:tcPr>
          <w:p>
            <w:pPr>
              <w:adjustRightInd w:val="0"/>
              <w:snapToGrid w:val="0"/>
              <w:jc w:val="center"/>
              <w:rPr>
                <w:rFonts w:eastAsia="仿宋_GB2312"/>
                <w:snapToGrid w:val="0"/>
                <w:sz w:val="24"/>
              </w:rPr>
            </w:pPr>
            <w:r>
              <w:rPr>
                <w:rFonts w:hint="eastAsia" w:eastAsia="仿宋_GB2312"/>
                <w:snapToGrid w:val="0"/>
                <w:sz w:val="24"/>
              </w:rPr>
              <w:t>轴流风扇</w:t>
            </w:r>
          </w:p>
        </w:tc>
        <w:tc>
          <w:tcPr>
            <w:tcW w:w="1135" w:type="pct"/>
            <w:vAlign w:val="center"/>
          </w:tcPr>
          <w:p>
            <w:pPr>
              <w:adjustRightInd w:val="0"/>
              <w:snapToGrid w:val="0"/>
              <w:jc w:val="center"/>
              <w:rPr>
                <w:rFonts w:eastAsia="仿宋_GB2312"/>
                <w:snapToGrid w:val="0"/>
                <w:sz w:val="24"/>
              </w:rPr>
            </w:pPr>
            <w:r>
              <w:rPr>
                <w:rFonts w:hint="eastAsia" w:eastAsia="仿宋_GB2312"/>
                <w:snapToGrid w:val="0"/>
                <w:sz w:val="24"/>
              </w:rPr>
              <w:t>300#</w:t>
            </w:r>
          </w:p>
        </w:tc>
        <w:tc>
          <w:tcPr>
            <w:tcW w:w="1499" w:type="pct"/>
            <w:vAlign w:val="center"/>
          </w:tcPr>
          <w:p>
            <w:pPr>
              <w:adjustRightInd w:val="0"/>
              <w:snapToGrid w:val="0"/>
              <w:jc w:val="center"/>
              <w:rPr>
                <w:rFonts w:eastAsia="仿宋_GB2312"/>
                <w:snapToGrid w:val="0"/>
                <w:sz w:val="24"/>
              </w:rPr>
            </w:pPr>
            <w:r>
              <w:rPr>
                <w:rFonts w:hint="eastAsia" w:eastAsia="仿宋_GB2312"/>
                <w:snapToGrid w:val="0"/>
                <w:sz w:val="24"/>
              </w:rPr>
              <w:t>生产车间工人操作位</w:t>
            </w:r>
          </w:p>
        </w:tc>
        <w:tc>
          <w:tcPr>
            <w:tcW w:w="561" w:type="pct"/>
            <w:vAlign w:val="center"/>
          </w:tcPr>
          <w:p>
            <w:pPr>
              <w:adjustRightInd w:val="0"/>
              <w:snapToGrid w:val="0"/>
              <w:jc w:val="center"/>
              <w:rPr>
                <w:rFonts w:eastAsia="仿宋_GB2312"/>
                <w:snapToGrid w:val="0"/>
                <w:sz w:val="24"/>
              </w:rPr>
            </w:pPr>
            <w:r>
              <w:rPr>
                <w:rFonts w:hint="eastAsia" w:eastAsia="仿宋_GB2312"/>
                <w:snapToGrid w:val="0"/>
                <w:sz w:val="24"/>
              </w:rPr>
              <w:t>14台</w:t>
            </w:r>
          </w:p>
        </w:tc>
        <w:tc>
          <w:tcPr>
            <w:tcW w:w="798" w:type="pct"/>
            <w:vAlign w:val="center"/>
          </w:tcPr>
          <w:p>
            <w:pPr>
              <w:adjustRightInd w:val="0"/>
              <w:snapToGrid w:val="0"/>
              <w:jc w:val="center"/>
              <w:rPr>
                <w:rFonts w:eastAsia="仿宋_GB2312"/>
                <w:snapToGrid w:val="0"/>
                <w:sz w:val="24"/>
              </w:rPr>
            </w:pPr>
            <w:r>
              <w:rPr>
                <w:rFonts w:hint="eastAsia" w:eastAsia="仿宋_GB2312"/>
                <w:snapToGrid w:val="0"/>
                <w:sz w:val="24"/>
              </w:rPr>
              <w:t>夏季使用</w:t>
            </w:r>
          </w:p>
        </w:tc>
      </w:tr>
    </w:tbl>
    <w:p>
      <w:pPr>
        <w:spacing w:line="490" w:lineRule="exact"/>
        <w:outlineLvl w:val="2"/>
        <w:rPr>
          <w:rFonts w:eastAsia="仿宋_GB2312"/>
          <w:b/>
          <w:sz w:val="28"/>
          <w:szCs w:val="28"/>
        </w:rPr>
      </w:pPr>
      <w:r>
        <w:rPr>
          <w:rFonts w:eastAsia="仿宋_GB2312"/>
          <w:b/>
          <w:sz w:val="28"/>
          <w:szCs w:val="28"/>
        </w:rPr>
        <w:t>7.1.2应急救援设施设置及运行情况</w:t>
      </w:r>
    </w:p>
    <w:p>
      <w:pPr>
        <w:spacing w:line="490" w:lineRule="exact"/>
        <w:outlineLvl w:val="2"/>
        <w:rPr>
          <w:rFonts w:eastAsia="仿宋_GB2312"/>
          <w:b/>
          <w:sz w:val="28"/>
          <w:szCs w:val="28"/>
        </w:rPr>
      </w:pPr>
      <w:r>
        <w:rPr>
          <w:rFonts w:eastAsia="仿宋_GB2312"/>
          <w:b/>
          <w:sz w:val="28"/>
          <w:szCs w:val="28"/>
        </w:rPr>
        <w:t>7.1.2.1该项目可引起急性中毒或急性损伤的职业病危害因素</w:t>
      </w:r>
    </w:p>
    <w:p>
      <w:pPr>
        <w:pStyle w:val="68"/>
        <w:ind w:firstLine="560"/>
        <w:rPr>
          <w:szCs w:val="28"/>
        </w:rPr>
      </w:pPr>
      <w:r>
        <w:t>根据职业病分类和目录（国卫疾控发[2013]48号）及用人单位提供的资料及现场调查综合分析，确定用人单位可能产生急性职业中毒或急性损伤的作业环节如表7-</w:t>
      </w:r>
      <w:r>
        <w:rPr>
          <w:rFonts w:hint="eastAsia"/>
        </w:rPr>
        <w:t>2</w:t>
      </w:r>
      <w:r>
        <w:t>所示。</w:t>
      </w:r>
    </w:p>
    <w:p>
      <w:pPr>
        <w:pStyle w:val="48"/>
        <w:ind w:firstLine="626"/>
        <w:jc w:val="center"/>
        <w:rPr>
          <w:rFonts w:ascii="Times New Roman"/>
          <w:b/>
          <w:bCs/>
        </w:rPr>
      </w:pPr>
    </w:p>
    <w:p>
      <w:pPr>
        <w:pStyle w:val="48"/>
        <w:ind w:firstLine="626"/>
        <w:jc w:val="center"/>
        <w:rPr>
          <w:rFonts w:ascii="Times New Roman"/>
          <w:b/>
          <w:bCs/>
        </w:rPr>
      </w:pPr>
    </w:p>
    <w:p>
      <w:pPr>
        <w:pStyle w:val="48"/>
        <w:ind w:firstLine="626"/>
        <w:jc w:val="center"/>
        <w:rPr>
          <w:rFonts w:ascii="Times New Roman"/>
          <w:b/>
          <w:spacing w:val="0"/>
        </w:rPr>
      </w:pPr>
      <w:r>
        <w:rPr>
          <w:rFonts w:ascii="Times New Roman"/>
          <w:b/>
          <w:bCs/>
        </w:rPr>
        <w:t>表7-</w:t>
      </w:r>
      <w:r>
        <w:rPr>
          <w:rFonts w:hint="eastAsia" w:ascii="Times New Roman"/>
          <w:b/>
          <w:bCs/>
        </w:rPr>
        <w:t>2</w:t>
      </w:r>
      <w:r>
        <w:rPr>
          <w:rFonts w:ascii="Times New Roman"/>
          <w:b/>
          <w:spacing w:val="0"/>
        </w:rPr>
        <w:t>用人单位可能引发急性职业中毒和急性损伤事故</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374"/>
        <w:gridCol w:w="3326"/>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Align w:val="center"/>
          </w:tcPr>
          <w:p>
            <w:pPr>
              <w:adjustRightInd w:val="0"/>
              <w:snapToGrid w:val="0"/>
              <w:jc w:val="center"/>
              <w:rPr>
                <w:rFonts w:eastAsia="仿宋_GB2312"/>
                <w:b/>
                <w:spacing w:val="16"/>
                <w:sz w:val="24"/>
              </w:rPr>
            </w:pPr>
            <w:r>
              <w:rPr>
                <w:rFonts w:eastAsia="仿宋_GB2312"/>
                <w:b/>
                <w:spacing w:val="16"/>
                <w:sz w:val="24"/>
              </w:rPr>
              <w:t>序号</w:t>
            </w:r>
          </w:p>
        </w:tc>
        <w:tc>
          <w:tcPr>
            <w:tcW w:w="3374" w:type="dxa"/>
            <w:vAlign w:val="center"/>
          </w:tcPr>
          <w:p>
            <w:pPr>
              <w:adjustRightInd w:val="0"/>
              <w:snapToGrid w:val="0"/>
              <w:jc w:val="center"/>
              <w:rPr>
                <w:rFonts w:eastAsia="仿宋_GB2312"/>
                <w:b/>
                <w:spacing w:val="16"/>
                <w:sz w:val="24"/>
              </w:rPr>
            </w:pPr>
            <w:r>
              <w:rPr>
                <w:rFonts w:eastAsia="仿宋_GB2312"/>
                <w:b/>
                <w:spacing w:val="16"/>
                <w:sz w:val="24"/>
              </w:rPr>
              <w:t>可能发生的急性</w:t>
            </w:r>
          </w:p>
          <w:p>
            <w:pPr>
              <w:adjustRightInd w:val="0"/>
              <w:snapToGrid w:val="0"/>
              <w:jc w:val="center"/>
              <w:rPr>
                <w:rFonts w:eastAsia="仿宋_GB2312"/>
                <w:b/>
                <w:spacing w:val="16"/>
                <w:sz w:val="24"/>
              </w:rPr>
            </w:pPr>
            <w:r>
              <w:rPr>
                <w:rFonts w:eastAsia="仿宋_GB2312"/>
                <w:b/>
                <w:spacing w:val="16"/>
                <w:sz w:val="24"/>
              </w:rPr>
              <w:t>卫生事故</w:t>
            </w:r>
          </w:p>
        </w:tc>
        <w:tc>
          <w:tcPr>
            <w:tcW w:w="3326" w:type="dxa"/>
            <w:vAlign w:val="center"/>
          </w:tcPr>
          <w:p>
            <w:pPr>
              <w:adjustRightInd w:val="0"/>
              <w:snapToGrid w:val="0"/>
              <w:jc w:val="center"/>
              <w:rPr>
                <w:rFonts w:eastAsia="仿宋_GB2312"/>
                <w:b/>
                <w:spacing w:val="16"/>
                <w:sz w:val="24"/>
              </w:rPr>
            </w:pPr>
            <w:r>
              <w:rPr>
                <w:rFonts w:eastAsia="仿宋_GB2312"/>
                <w:b/>
                <w:spacing w:val="16"/>
                <w:sz w:val="24"/>
              </w:rPr>
              <w:t>作业场所</w:t>
            </w:r>
          </w:p>
        </w:tc>
        <w:tc>
          <w:tcPr>
            <w:tcW w:w="2111" w:type="dxa"/>
            <w:vAlign w:val="center"/>
          </w:tcPr>
          <w:p>
            <w:pPr>
              <w:adjustRightInd w:val="0"/>
              <w:snapToGrid w:val="0"/>
              <w:jc w:val="center"/>
              <w:rPr>
                <w:rFonts w:eastAsia="仿宋_GB2312"/>
                <w:b/>
                <w:spacing w:val="16"/>
                <w:sz w:val="24"/>
              </w:rPr>
            </w:pPr>
            <w:r>
              <w:rPr>
                <w:rFonts w:eastAsia="仿宋_GB2312"/>
                <w:b/>
                <w:spacing w:val="16"/>
                <w:sz w:val="24"/>
              </w:rPr>
              <w:t>应急因子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Align w:val="center"/>
          </w:tcPr>
          <w:p>
            <w:pPr>
              <w:adjustRightInd w:val="0"/>
              <w:snapToGrid w:val="0"/>
              <w:jc w:val="center"/>
              <w:rPr>
                <w:rFonts w:eastAsia="仿宋_GB2312"/>
                <w:spacing w:val="16"/>
                <w:sz w:val="24"/>
              </w:rPr>
            </w:pPr>
            <w:r>
              <w:rPr>
                <w:rFonts w:eastAsia="仿宋_GB2312"/>
                <w:spacing w:val="16"/>
                <w:sz w:val="24"/>
              </w:rPr>
              <w:t>1</w:t>
            </w:r>
          </w:p>
        </w:tc>
        <w:tc>
          <w:tcPr>
            <w:tcW w:w="3374" w:type="dxa"/>
            <w:vAlign w:val="center"/>
          </w:tcPr>
          <w:p>
            <w:pPr>
              <w:tabs>
                <w:tab w:val="left" w:pos="2142"/>
              </w:tabs>
              <w:adjustRightInd w:val="0"/>
              <w:snapToGrid w:val="0"/>
              <w:jc w:val="center"/>
              <w:rPr>
                <w:rFonts w:eastAsia="仿宋_GB2312"/>
                <w:spacing w:val="16"/>
                <w:sz w:val="24"/>
              </w:rPr>
            </w:pPr>
            <w:r>
              <w:rPr>
                <w:rFonts w:eastAsia="仿宋_GB2312"/>
                <w:spacing w:val="16"/>
                <w:sz w:val="24"/>
              </w:rPr>
              <w:t>职业性中暑、烫伤</w:t>
            </w:r>
          </w:p>
        </w:tc>
        <w:tc>
          <w:tcPr>
            <w:tcW w:w="3326" w:type="dxa"/>
            <w:vAlign w:val="center"/>
          </w:tcPr>
          <w:p>
            <w:pPr>
              <w:adjustRightInd w:val="0"/>
              <w:snapToGrid w:val="0"/>
              <w:jc w:val="center"/>
              <w:rPr>
                <w:rFonts w:eastAsia="仿宋_GB2312"/>
                <w:spacing w:val="16"/>
                <w:sz w:val="24"/>
              </w:rPr>
            </w:pPr>
            <w:r>
              <w:rPr>
                <w:rFonts w:hint="eastAsia" w:eastAsia="仿宋_GB2312"/>
                <w:spacing w:val="16"/>
                <w:sz w:val="24"/>
              </w:rPr>
              <w:t>生产一车间、生产二车间、光电硝酸钾车间、大量元素水溶肥车间</w:t>
            </w:r>
          </w:p>
        </w:tc>
        <w:tc>
          <w:tcPr>
            <w:tcW w:w="2111" w:type="dxa"/>
            <w:vAlign w:val="center"/>
          </w:tcPr>
          <w:p>
            <w:pPr>
              <w:adjustRightInd w:val="0"/>
              <w:snapToGrid w:val="0"/>
              <w:jc w:val="center"/>
              <w:rPr>
                <w:rFonts w:eastAsia="仿宋_GB2312"/>
                <w:spacing w:val="16"/>
                <w:sz w:val="24"/>
              </w:rPr>
            </w:pPr>
            <w:r>
              <w:rPr>
                <w:rFonts w:eastAsia="仿宋_GB2312"/>
                <w:spacing w:val="16"/>
                <w:sz w:val="24"/>
              </w:rPr>
              <w:t>高温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Align w:val="center"/>
          </w:tcPr>
          <w:p>
            <w:pPr>
              <w:adjustRightInd w:val="0"/>
              <w:snapToGrid w:val="0"/>
              <w:jc w:val="center"/>
              <w:rPr>
                <w:rFonts w:eastAsia="仿宋_GB2312"/>
                <w:spacing w:val="16"/>
                <w:sz w:val="24"/>
              </w:rPr>
            </w:pPr>
            <w:r>
              <w:rPr>
                <w:rFonts w:eastAsia="仿宋_GB2312"/>
                <w:spacing w:val="16"/>
                <w:sz w:val="24"/>
              </w:rPr>
              <w:t>2</w:t>
            </w:r>
          </w:p>
        </w:tc>
        <w:tc>
          <w:tcPr>
            <w:tcW w:w="3374" w:type="dxa"/>
            <w:vAlign w:val="center"/>
          </w:tcPr>
          <w:p>
            <w:pPr>
              <w:tabs>
                <w:tab w:val="left" w:pos="2142"/>
              </w:tabs>
              <w:adjustRightInd w:val="0"/>
              <w:snapToGrid w:val="0"/>
              <w:jc w:val="center"/>
              <w:rPr>
                <w:rFonts w:eastAsia="仿宋_GB2312"/>
                <w:spacing w:val="16"/>
                <w:sz w:val="24"/>
              </w:rPr>
            </w:pPr>
            <w:r>
              <w:rPr>
                <w:rFonts w:eastAsia="仿宋_GB2312"/>
                <w:spacing w:val="16"/>
                <w:sz w:val="24"/>
              </w:rPr>
              <w:t>职业性急性一氧化碳中毒</w:t>
            </w:r>
          </w:p>
        </w:tc>
        <w:tc>
          <w:tcPr>
            <w:tcW w:w="3326" w:type="dxa"/>
            <w:vAlign w:val="center"/>
          </w:tcPr>
          <w:p>
            <w:pPr>
              <w:adjustRightInd w:val="0"/>
              <w:snapToGrid w:val="0"/>
              <w:jc w:val="center"/>
              <w:rPr>
                <w:rFonts w:eastAsia="仿宋_GB2312"/>
                <w:spacing w:val="16"/>
                <w:sz w:val="24"/>
              </w:rPr>
            </w:pPr>
            <w:r>
              <w:rPr>
                <w:rFonts w:hint="eastAsia" w:eastAsia="仿宋_GB2312"/>
                <w:spacing w:val="16"/>
                <w:sz w:val="24"/>
              </w:rPr>
              <w:t>锅炉房</w:t>
            </w:r>
          </w:p>
        </w:tc>
        <w:tc>
          <w:tcPr>
            <w:tcW w:w="2111" w:type="dxa"/>
            <w:vAlign w:val="center"/>
          </w:tcPr>
          <w:p>
            <w:pPr>
              <w:adjustRightInd w:val="0"/>
              <w:snapToGrid w:val="0"/>
              <w:jc w:val="center"/>
              <w:rPr>
                <w:rFonts w:eastAsia="仿宋_GB2312"/>
                <w:spacing w:val="16"/>
                <w:sz w:val="24"/>
              </w:rPr>
            </w:pPr>
            <w:r>
              <w:rPr>
                <w:rFonts w:eastAsia="仿宋_GB2312"/>
                <w:spacing w:val="16"/>
                <w:sz w:val="24"/>
              </w:rPr>
              <w:t>一氧化碳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Align w:val="center"/>
          </w:tcPr>
          <w:p>
            <w:pPr>
              <w:adjustRightInd w:val="0"/>
              <w:snapToGrid w:val="0"/>
              <w:jc w:val="center"/>
              <w:rPr>
                <w:rFonts w:eastAsia="仿宋_GB2312"/>
                <w:spacing w:val="16"/>
                <w:sz w:val="24"/>
              </w:rPr>
            </w:pPr>
            <w:r>
              <w:rPr>
                <w:rFonts w:eastAsia="仿宋_GB2312"/>
                <w:spacing w:val="16"/>
                <w:sz w:val="24"/>
              </w:rPr>
              <w:t>3</w:t>
            </w:r>
          </w:p>
        </w:tc>
        <w:tc>
          <w:tcPr>
            <w:tcW w:w="3374" w:type="dxa"/>
            <w:vAlign w:val="center"/>
          </w:tcPr>
          <w:p>
            <w:pPr>
              <w:tabs>
                <w:tab w:val="left" w:pos="2142"/>
              </w:tabs>
              <w:adjustRightInd w:val="0"/>
              <w:snapToGrid w:val="0"/>
              <w:jc w:val="center"/>
              <w:rPr>
                <w:rFonts w:eastAsia="仿宋_GB2312"/>
                <w:spacing w:val="16"/>
                <w:sz w:val="24"/>
              </w:rPr>
            </w:pPr>
            <w:r>
              <w:rPr>
                <w:rFonts w:eastAsia="仿宋_GB2312"/>
                <w:spacing w:val="16"/>
                <w:sz w:val="24"/>
              </w:rPr>
              <w:t>窒息</w:t>
            </w:r>
          </w:p>
        </w:tc>
        <w:tc>
          <w:tcPr>
            <w:tcW w:w="3326" w:type="dxa"/>
            <w:vAlign w:val="center"/>
          </w:tcPr>
          <w:p>
            <w:pPr>
              <w:adjustRightInd w:val="0"/>
              <w:snapToGrid w:val="0"/>
              <w:jc w:val="center"/>
              <w:rPr>
                <w:rFonts w:eastAsia="仿宋_GB2312"/>
                <w:spacing w:val="16"/>
                <w:sz w:val="24"/>
              </w:rPr>
            </w:pPr>
            <w:r>
              <w:rPr>
                <w:rFonts w:hint="eastAsia" w:eastAsia="仿宋_GB2312"/>
                <w:spacing w:val="16"/>
                <w:sz w:val="24"/>
              </w:rPr>
              <w:t>锅炉房</w:t>
            </w:r>
          </w:p>
        </w:tc>
        <w:tc>
          <w:tcPr>
            <w:tcW w:w="2111" w:type="dxa"/>
            <w:vAlign w:val="center"/>
          </w:tcPr>
          <w:p>
            <w:pPr>
              <w:adjustRightInd w:val="0"/>
              <w:snapToGrid w:val="0"/>
              <w:jc w:val="center"/>
              <w:rPr>
                <w:rFonts w:eastAsia="仿宋_GB2312"/>
                <w:spacing w:val="16"/>
                <w:sz w:val="24"/>
              </w:rPr>
            </w:pPr>
            <w:r>
              <w:rPr>
                <w:rFonts w:eastAsia="仿宋_GB2312"/>
                <w:spacing w:val="16"/>
                <w:sz w:val="24"/>
              </w:rPr>
              <w:t>甲烷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Align w:val="center"/>
          </w:tcPr>
          <w:p>
            <w:pPr>
              <w:adjustRightInd w:val="0"/>
              <w:snapToGrid w:val="0"/>
              <w:jc w:val="center"/>
              <w:rPr>
                <w:rFonts w:eastAsia="仿宋_GB2312"/>
                <w:spacing w:val="16"/>
                <w:sz w:val="24"/>
              </w:rPr>
            </w:pPr>
            <w:r>
              <w:rPr>
                <w:rFonts w:hint="eastAsia" w:eastAsia="仿宋_GB2312"/>
                <w:spacing w:val="16"/>
                <w:sz w:val="24"/>
              </w:rPr>
              <w:t>4</w:t>
            </w:r>
          </w:p>
        </w:tc>
        <w:tc>
          <w:tcPr>
            <w:tcW w:w="3374" w:type="dxa"/>
            <w:vAlign w:val="center"/>
          </w:tcPr>
          <w:p>
            <w:pPr>
              <w:tabs>
                <w:tab w:val="left" w:pos="2142"/>
              </w:tabs>
              <w:adjustRightInd w:val="0"/>
              <w:snapToGrid w:val="0"/>
              <w:jc w:val="center"/>
              <w:rPr>
                <w:rFonts w:eastAsia="仿宋_GB2312"/>
                <w:spacing w:val="16"/>
                <w:sz w:val="24"/>
              </w:rPr>
            </w:pPr>
            <w:r>
              <w:rPr>
                <w:rFonts w:eastAsia="仿宋_GB2312"/>
                <w:spacing w:val="16"/>
                <w:sz w:val="24"/>
              </w:rPr>
              <w:t>职业性急性氨气中毒</w:t>
            </w:r>
          </w:p>
        </w:tc>
        <w:tc>
          <w:tcPr>
            <w:tcW w:w="3326" w:type="dxa"/>
            <w:vAlign w:val="center"/>
          </w:tcPr>
          <w:p>
            <w:pPr>
              <w:tabs>
                <w:tab w:val="left" w:pos="2142"/>
              </w:tabs>
              <w:adjustRightInd w:val="0"/>
              <w:snapToGrid w:val="0"/>
              <w:jc w:val="center"/>
              <w:rPr>
                <w:rFonts w:eastAsia="仿宋_GB2312"/>
                <w:spacing w:val="16"/>
                <w:sz w:val="24"/>
              </w:rPr>
            </w:pPr>
            <w:r>
              <w:rPr>
                <w:rFonts w:hint="eastAsia" w:eastAsia="仿宋_GB2312"/>
                <w:spacing w:val="16"/>
                <w:sz w:val="24"/>
              </w:rPr>
              <w:t>二效蒸发器旁</w:t>
            </w:r>
          </w:p>
        </w:tc>
        <w:tc>
          <w:tcPr>
            <w:tcW w:w="2111" w:type="dxa"/>
            <w:vAlign w:val="center"/>
          </w:tcPr>
          <w:p>
            <w:pPr>
              <w:tabs>
                <w:tab w:val="left" w:pos="2142"/>
              </w:tabs>
              <w:adjustRightInd w:val="0"/>
              <w:snapToGrid w:val="0"/>
              <w:jc w:val="center"/>
              <w:rPr>
                <w:rFonts w:eastAsia="仿宋_GB2312"/>
                <w:spacing w:val="16"/>
                <w:sz w:val="24"/>
              </w:rPr>
            </w:pPr>
            <w:r>
              <w:rPr>
                <w:rFonts w:hint="eastAsia" w:eastAsia="仿宋_GB2312"/>
                <w:spacing w:val="16"/>
                <w:sz w:val="24"/>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 w:type="dxa"/>
            <w:vAlign w:val="center"/>
          </w:tcPr>
          <w:p>
            <w:pPr>
              <w:adjustRightInd w:val="0"/>
              <w:snapToGrid w:val="0"/>
              <w:jc w:val="center"/>
              <w:rPr>
                <w:rFonts w:eastAsia="仿宋_GB2312"/>
                <w:spacing w:val="16"/>
                <w:sz w:val="24"/>
              </w:rPr>
            </w:pPr>
            <w:r>
              <w:rPr>
                <w:rFonts w:hint="eastAsia" w:eastAsia="仿宋_GB2312"/>
                <w:spacing w:val="16"/>
                <w:sz w:val="24"/>
              </w:rPr>
              <w:t>5</w:t>
            </w:r>
          </w:p>
        </w:tc>
        <w:tc>
          <w:tcPr>
            <w:tcW w:w="3374" w:type="dxa"/>
            <w:vAlign w:val="center"/>
          </w:tcPr>
          <w:p>
            <w:pPr>
              <w:adjustRightInd w:val="0"/>
              <w:snapToGrid w:val="0"/>
              <w:jc w:val="center"/>
              <w:rPr>
                <w:rFonts w:eastAsia="仿宋"/>
                <w:spacing w:val="16"/>
                <w:sz w:val="24"/>
              </w:rPr>
            </w:pPr>
            <w:r>
              <w:rPr>
                <w:rFonts w:hint="eastAsia" w:ascii="仿宋_GB2312" w:hAnsi="仿宋_GB2312" w:eastAsia="仿宋_GB2312" w:cs="仿宋_GB2312"/>
                <w:spacing w:val="16"/>
                <w:sz w:val="24"/>
              </w:rPr>
              <w:t>窒息、中毒</w:t>
            </w:r>
          </w:p>
        </w:tc>
        <w:tc>
          <w:tcPr>
            <w:tcW w:w="3326" w:type="dxa"/>
            <w:vAlign w:val="center"/>
          </w:tcPr>
          <w:p>
            <w:pPr>
              <w:adjustRightInd w:val="0"/>
              <w:snapToGrid w:val="0"/>
              <w:jc w:val="center"/>
              <w:rPr>
                <w:rFonts w:eastAsia="仿宋"/>
                <w:spacing w:val="16"/>
                <w:sz w:val="24"/>
              </w:rPr>
            </w:pPr>
            <w:r>
              <w:rPr>
                <w:rFonts w:hint="eastAsia" w:eastAsia="仿宋_GB2312"/>
                <w:spacing w:val="16"/>
                <w:sz w:val="24"/>
              </w:rPr>
              <w:t>锅炉、反应器内部</w:t>
            </w:r>
          </w:p>
        </w:tc>
        <w:tc>
          <w:tcPr>
            <w:tcW w:w="2111" w:type="dxa"/>
            <w:vAlign w:val="center"/>
          </w:tcPr>
          <w:p>
            <w:pPr>
              <w:adjustRightInd w:val="0"/>
              <w:snapToGrid w:val="0"/>
              <w:jc w:val="center"/>
              <w:rPr>
                <w:rFonts w:eastAsia="仿宋"/>
                <w:spacing w:val="16"/>
                <w:sz w:val="24"/>
              </w:rPr>
            </w:pPr>
            <w:r>
              <w:rPr>
                <w:rFonts w:hint="eastAsia" w:eastAsia="仿宋_GB2312"/>
                <w:spacing w:val="16"/>
                <w:sz w:val="24"/>
              </w:rPr>
              <w:t>受限空间作业</w:t>
            </w:r>
          </w:p>
        </w:tc>
      </w:tr>
    </w:tbl>
    <w:p>
      <w:pPr>
        <w:spacing w:line="490" w:lineRule="exact"/>
        <w:outlineLvl w:val="2"/>
        <w:rPr>
          <w:rFonts w:eastAsia="仿宋_GB2312"/>
          <w:b/>
          <w:sz w:val="28"/>
          <w:szCs w:val="28"/>
        </w:rPr>
      </w:pPr>
      <w:r>
        <w:rPr>
          <w:rFonts w:eastAsia="仿宋_GB2312"/>
          <w:b/>
          <w:sz w:val="28"/>
          <w:szCs w:val="28"/>
        </w:rPr>
        <w:t>7.1.2.2应急救援预案</w:t>
      </w:r>
    </w:p>
    <w:p>
      <w:pPr>
        <w:spacing w:line="490" w:lineRule="exact"/>
        <w:ind w:firstLine="624" w:firstLineChars="200"/>
        <w:rPr>
          <w:rFonts w:eastAsia="仿宋_GB2312"/>
          <w:sz w:val="28"/>
          <w:szCs w:val="28"/>
        </w:rPr>
      </w:pPr>
      <w:r>
        <w:rPr>
          <w:rFonts w:eastAsia="仿宋_GB2312"/>
          <w:spacing w:val="16"/>
          <w:sz w:val="28"/>
          <w:szCs w:val="28"/>
        </w:rPr>
        <w:t>为了规范公司职业病危害事故的调查处理，及时有效地控制职业病危害事故，减轻职业病危害事故造成的损害和防止事故恶化，最大限度降低事故损失，用人单位根据国家相关法律、法规编制了《</w:t>
      </w:r>
      <w:r>
        <w:rPr>
          <w:rFonts w:hint="eastAsia" w:eastAsia="仿宋_GB2312"/>
          <w:spacing w:val="16"/>
          <w:sz w:val="28"/>
          <w:szCs w:val="28"/>
        </w:rPr>
        <w:t>四川省什邡市农科化工有限公司危险化学品事故</w:t>
      </w:r>
      <w:r>
        <w:rPr>
          <w:rFonts w:eastAsia="仿宋_GB2312"/>
          <w:spacing w:val="16"/>
          <w:sz w:val="28"/>
          <w:szCs w:val="28"/>
        </w:rPr>
        <w:t>应急救援预案》，设置了应急组织，明确了应急组织各组员职责、事故报告程序等内容。</w:t>
      </w:r>
      <w:r>
        <w:rPr>
          <w:rFonts w:hint="eastAsia" w:eastAsia="仿宋_GB2312"/>
          <w:spacing w:val="16"/>
          <w:sz w:val="28"/>
          <w:szCs w:val="28"/>
        </w:rPr>
        <w:t>制定了《职业病危害应急救援与管理制度》。</w:t>
      </w:r>
    </w:p>
    <w:p>
      <w:pPr>
        <w:pStyle w:val="65"/>
        <w:outlineLvl w:val="9"/>
      </w:pPr>
      <w:bookmarkStart w:id="122" w:name="_Toc512505363"/>
      <w:r>
        <w:t>7.1.2.3应急救援设施</w:t>
      </w:r>
      <w:bookmarkEnd w:id="122"/>
    </w:p>
    <w:p>
      <w:pPr>
        <w:spacing w:line="490" w:lineRule="exact"/>
        <w:ind w:firstLine="560" w:firstLineChars="200"/>
        <w:rPr>
          <w:rFonts w:eastAsia="仿宋_GB2312"/>
          <w:snapToGrid w:val="0"/>
          <w:sz w:val="28"/>
          <w:szCs w:val="28"/>
        </w:rPr>
      </w:pPr>
      <w:bookmarkStart w:id="123" w:name="_Toc512505365"/>
      <w:r>
        <w:rPr>
          <w:rFonts w:eastAsia="仿宋_GB2312"/>
          <w:snapToGrid w:val="0"/>
          <w:sz w:val="28"/>
          <w:szCs w:val="28"/>
        </w:rPr>
        <w:t>该公司所配置的主要应急救援设施及设备见表7-</w:t>
      </w:r>
      <w:r>
        <w:rPr>
          <w:rFonts w:hint="eastAsia" w:eastAsia="仿宋_GB2312"/>
          <w:snapToGrid w:val="0"/>
          <w:sz w:val="28"/>
          <w:szCs w:val="28"/>
        </w:rPr>
        <w:t>3</w:t>
      </w:r>
      <w:r>
        <w:rPr>
          <w:rFonts w:eastAsia="仿宋_GB2312"/>
          <w:snapToGrid w:val="0"/>
          <w:sz w:val="28"/>
          <w:szCs w:val="28"/>
        </w:rPr>
        <w:t>。</w:t>
      </w:r>
    </w:p>
    <w:p>
      <w:pPr>
        <w:spacing w:line="490" w:lineRule="exact"/>
        <w:jc w:val="center"/>
        <w:rPr>
          <w:rFonts w:eastAsia="仿宋_GB2312"/>
          <w:b/>
          <w:snapToGrid w:val="0"/>
          <w:sz w:val="28"/>
          <w:szCs w:val="28"/>
        </w:rPr>
      </w:pPr>
      <w:r>
        <w:rPr>
          <w:rFonts w:eastAsia="仿宋_GB2312"/>
          <w:b/>
          <w:snapToGrid w:val="0"/>
          <w:sz w:val="28"/>
          <w:szCs w:val="28"/>
        </w:rPr>
        <w:t>表7-</w:t>
      </w:r>
      <w:r>
        <w:rPr>
          <w:rFonts w:hint="eastAsia" w:eastAsia="仿宋_GB2312"/>
          <w:b/>
          <w:snapToGrid w:val="0"/>
          <w:sz w:val="28"/>
          <w:szCs w:val="28"/>
        </w:rPr>
        <w:t>3</w:t>
      </w:r>
      <w:r>
        <w:rPr>
          <w:rFonts w:eastAsia="仿宋_GB2312"/>
          <w:b/>
          <w:snapToGrid w:val="0"/>
          <w:sz w:val="28"/>
          <w:szCs w:val="28"/>
        </w:rPr>
        <w:t xml:space="preserve"> 应急救援设施及设备一览表</w:t>
      </w:r>
    </w:p>
    <w:tbl>
      <w:tblPr>
        <w:tblStyle w:val="30"/>
        <w:tblW w:w="96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2"/>
        <w:gridCol w:w="4953"/>
        <w:gridCol w:w="1227"/>
        <w:gridCol w:w="2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2" w:type="dxa"/>
            <w:vAlign w:val="center"/>
          </w:tcPr>
          <w:p>
            <w:pPr>
              <w:jc w:val="center"/>
              <w:rPr>
                <w:rFonts w:eastAsia="仿宋_GB2312"/>
                <w:b/>
                <w:snapToGrid w:val="0"/>
                <w:sz w:val="24"/>
              </w:rPr>
            </w:pPr>
            <w:r>
              <w:rPr>
                <w:rFonts w:eastAsia="仿宋_GB2312"/>
                <w:b/>
                <w:snapToGrid w:val="0"/>
                <w:sz w:val="24"/>
              </w:rPr>
              <w:t>序号</w:t>
            </w:r>
          </w:p>
        </w:tc>
        <w:tc>
          <w:tcPr>
            <w:tcW w:w="4953" w:type="dxa"/>
            <w:vAlign w:val="center"/>
          </w:tcPr>
          <w:p>
            <w:pPr>
              <w:jc w:val="center"/>
              <w:rPr>
                <w:rFonts w:eastAsia="仿宋_GB2312"/>
                <w:b/>
                <w:snapToGrid w:val="0"/>
                <w:sz w:val="24"/>
              </w:rPr>
            </w:pPr>
            <w:r>
              <w:rPr>
                <w:rFonts w:eastAsia="仿宋_GB2312"/>
                <w:b/>
                <w:snapToGrid w:val="0"/>
                <w:sz w:val="24"/>
              </w:rPr>
              <w:t>设施及设备名称</w:t>
            </w:r>
          </w:p>
        </w:tc>
        <w:tc>
          <w:tcPr>
            <w:tcW w:w="1227" w:type="dxa"/>
            <w:vAlign w:val="center"/>
          </w:tcPr>
          <w:p>
            <w:pPr>
              <w:jc w:val="center"/>
              <w:rPr>
                <w:rFonts w:eastAsia="仿宋_GB2312"/>
                <w:b/>
                <w:snapToGrid w:val="0"/>
                <w:sz w:val="24"/>
              </w:rPr>
            </w:pPr>
            <w:r>
              <w:rPr>
                <w:rFonts w:eastAsia="仿宋_GB2312"/>
                <w:b/>
                <w:snapToGrid w:val="0"/>
                <w:sz w:val="24"/>
              </w:rPr>
              <w:t>数量</w:t>
            </w:r>
          </w:p>
        </w:tc>
        <w:tc>
          <w:tcPr>
            <w:tcW w:w="2662" w:type="dxa"/>
            <w:vAlign w:val="center"/>
          </w:tcPr>
          <w:p>
            <w:pPr>
              <w:jc w:val="center"/>
              <w:rPr>
                <w:rFonts w:eastAsia="仿宋_GB2312"/>
                <w:b/>
                <w:snapToGrid w:val="0"/>
                <w:sz w:val="24"/>
              </w:rPr>
            </w:pPr>
            <w:r>
              <w:rPr>
                <w:rFonts w:eastAsia="仿宋_GB2312"/>
                <w:b/>
                <w:snapToGrid w:val="0"/>
                <w:sz w:val="24"/>
              </w:rPr>
              <w:t>设置/存放地点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2" w:type="dxa"/>
            <w:vAlign w:val="center"/>
          </w:tcPr>
          <w:p>
            <w:pPr>
              <w:spacing w:line="360" w:lineRule="exact"/>
              <w:jc w:val="center"/>
              <w:rPr>
                <w:rFonts w:eastAsia="仿宋_GB2312"/>
                <w:bCs/>
                <w:snapToGrid w:val="0"/>
                <w:sz w:val="24"/>
              </w:rPr>
            </w:pPr>
            <w:r>
              <w:rPr>
                <w:rFonts w:eastAsia="仿宋_GB2312"/>
                <w:bCs/>
                <w:snapToGrid w:val="0"/>
                <w:sz w:val="24"/>
              </w:rPr>
              <w:t>1</w:t>
            </w:r>
          </w:p>
        </w:tc>
        <w:tc>
          <w:tcPr>
            <w:tcW w:w="4953" w:type="dxa"/>
            <w:vAlign w:val="center"/>
          </w:tcPr>
          <w:p>
            <w:pPr>
              <w:spacing w:line="360" w:lineRule="exact"/>
              <w:jc w:val="center"/>
              <w:rPr>
                <w:rFonts w:eastAsia="仿宋_GB2312"/>
                <w:snapToGrid w:val="0"/>
                <w:sz w:val="24"/>
              </w:rPr>
            </w:pPr>
            <w:r>
              <w:rPr>
                <w:rFonts w:eastAsia="仿宋_GB2312"/>
                <w:snapToGrid w:val="0"/>
                <w:sz w:val="24"/>
              </w:rPr>
              <w:t>药品箱(</w:t>
            </w:r>
            <w:r>
              <w:rPr>
                <w:rFonts w:hint="eastAsia" w:eastAsia="仿宋_GB2312"/>
                <w:snapToGrid w:val="0"/>
                <w:sz w:val="24"/>
              </w:rPr>
              <w:t>医用酒精、碘伏、脱脂棉花、烫伤软膏、创可贴、风油精、藿香正气液、眼药膏</w:t>
            </w:r>
            <w:r>
              <w:rPr>
                <w:rFonts w:eastAsia="仿宋_GB2312"/>
                <w:snapToGrid w:val="0"/>
                <w:sz w:val="24"/>
              </w:rPr>
              <w:t>等)</w:t>
            </w:r>
          </w:p>
        </w:tc>
        <w:tc>
          <w:tcPr>
            <w:tcW w:w="1227" w:type="dxa"/>
            <w:vAlign w:val="center"/>
          </w:tcPr>
          <w:p>
            <w:pPr>
              <w:spacing w:line="360" w:lineRule="exact"/>
              <w:jc w:val="center"/>
              <w:rPr>
                <w:rFonts w:eastAsia="仿宋_GB2312"/>
                <w:snapToGrid w:val="0"/>
                <w:sz w:val="24"/>
              </w:rPr>
            </w:pPr>
            <w:r>
              <w:rPr>
                <w:rFonts w:eastAsia="仿宋_GB2312"/>
                <w:snapToGrid w:val="0"/>
                <w:sz w:val="24"/>
              </w:rPr>
              <w:t>1个</w:t>
            </w:r>
          </w:p>
        </w:tc>
        <w:tc>
          <w:tcPr>
            <w:tcW w:w="2662" w:type="dxa"/>
            <w:vAlign w:val="center"/>
          </w:tcPr>
          <w:p>
            <w:pPr>
              <w:spacing w:line="360" w:lineRule="exact"/>
              <w:jc w:val="center"/>
              <w:rPr>
                <w:rFonts w:eastAsia="仿宋_GB2312"/>
                <w:snapToGrid w:val="0"/>
                <w:sz w:val="24"/>
              </w:rPr>
            </w:pPr>
            <w:r>
              <w:rPr>
                <w:rFonts w:hint="eastAsia" w:eastAsia="仿宋_GB2312"/>
                <w:snapToGrid w:val="0"/>
                <w:sz w:val="24"/>
              </w:rPr>
              <w:t>门卫室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2" w:type="dxa"/>
            <w:vAlign w:val="center"/>
          </w:tcPr>
          <w:p>
            <w:pPr>
              <w:spacing w:line="360" w:lineRule="exact"/>
              <w:jc w:val="center"/>
              <w:rPr>
                <w:rFonts w:eastAsia="仿宋_GB2312"/>
                <w:bCs/>
                <w:snapToGrid w:val="0"/>
                <w:sz w:val="24"/>
              </w:rPr>
            </w:pPr>
            <w:r>
              <w:rPr>
                <w:rFonts w:hint="eastAsia" w:eastAsia="仿宋_GB2312"/>
                <w:bCs/>
                <w:snapToGrid w:val="0"/>
                <w:sz w:val="24"/>
              </w:rPr>
              <w:t>2</w:t>
            </w:r>
          </w:p>
        </w:tc>
        <w:tc>
          <w:tcPr>
            <w:tcW w:w="4953" w:type="dxa"/>
            <w:vAlign w:val="center"/>
          </w:tcPr>
          <w:p>
            <w:pPr>
              <w:spacing w:line="360" w:lineRule="exact"/>
              <w:jc w:val="center"/>
              <w:rPr>
                <w:rFonts w:eastAsia="仿宋_GB2312"/>
                <w:snapToGrid w:val="0"/>
                <w:sz w:val="24"/>
              </w:rPr>
            </w:pPr>
            <w:r>
              <w:rPr>
                <w:rFonts w:hint="eastAsia" w:eastAsia="仿宋_GB2312"/>
                <w:snapToGrid w:val="0"/>
                <w:sz w:val="24"/>
              </w:rPr>
              <w:t>冲淋洗眼器</w:t>
            </w:r>
          </w:p>
        </w:tc>
        <w:tc>
          <w:tcPr>
            <w:tcW w:w="1227" w:type="dxa"/>
            <w:vAlign w:val="center"/>
          </w:tcPr>
          <w:p>
            <w:pPr>
              <w:spacing w:line="360" w:lineRule="exact"/>
              <w:jc w:val="center"/>
              <w:rPr>
                <w:rFonts w:eastAsia="仿宋_GB2312"/>
                <w:snapToGrid w:val="0"/>
                <w:sz w:val="24"/>
              </w:rPr>
            </w:pPr>
            <w:r>
              <w:rPr>
                <w:rFonts w:hint="eastAsia" w:eastAsia="仿宋_GB2312"/>
                <w:snapToGrid w:val="0"/>
                <w:sz w:val="24"/>
              </w:rPr>
              <w:t>3个</w:t>
            </w:r>
          </w:p>
        </w:tc>
        <w:tc>
          <w:tcPr>
            <w:tcW w:w="2662" w:type="dxa"/>
            <w:vAlign w:val="center"/>
          </w:tcPr>
          <w:p>
            <w:pPr>
              <w:spacing w:line="360" w:lineRule="exact"/>
              <w:jc w:val="center"/>
              <w:rPr>
                <w:rFonts w:eastAsia="仿宋_GB2312"/>
                <w:snapToGrid w:val="0"/>
                <w:sz w:val="24"/>
              </w:rPr>
            </w:pPr>
            <w:r>
              <w:rPr>
                <w:rFonts w:hint="eastAsia" w:eastAsia="仿宋_GB2312"/>
                <w:snapToGrid w:val="0"/>
                <w:sz w:val="24"/>
              </w:rPr>
              <w:t>一车间与二车间之间、硝酸铵罐区旁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2" w:type="dxa"/>
            <w:vAlign w:val="center"/>
          </w:tcPr>
          <w:p>
            <w:pPr>
              <w:spacing w:line="360" w:lineRule="exact"/>
              <w:jc w:val="center"/>
              <w:rPr>
                <w:rFonts w:hint="eastAsia" w:ascii="Times New Roman" w:hAnsi="Times New Roman" w:eastAsia="仿宋_GB2312" w:cs="Times New Roman"/>
                <w:bCs/>
                <w:snapToGrid w:val="0"/>
                <w:kern w:val="2"/>
                <w:sz w:val="24"/>
                <w:szCs w:val="24"/>
                <w:lang w:val="en-US" w:eastAsia="zh-CN" w:bidi="ar-SA"/>
              </w:rPr>
            </w:pPr>
            <w:r>
              <w:rPr>
                <w:rFonts w:hint="eastAsia" w:eastAsia="仿宋_GB2312"/>
                <w:bCs/>
                <w:snapToGrid w:val="0"/>
                <w:sz w:val="24"/>
              </w:rPr>
              <w:t>3</w:t>
            </w:r>
          </w:p>
        </w:tc>
        <w:tc>
          <w:tcPr>
            <w:tcW w:w="4953" w:type="dxa"/>
            <w:vAlign w:val="center"/>
          </w:tcPr>
          <w:p>
            <w:pPr>
              <w:spacing w:line="360" w:lineRule="exact"/>
              <w:jc w:val="center"/>
              <w:rPr>
                <w:rFonts w:hint="eastAsia" w:eastAsia="仿宋_GB2312"/>
                <w:snapToGrid w:val="0"/>
                <w:sz w:val="24"/>
                <w:lang w:eastAsia="zh-CN"/>
              </w:rPr>
            </w:pPr>
            <w:r>
              <w:rPr>
                <w:rFonts w:hint="eastAsia" w:eastAsia="仿宋_GB2312"/>
                <w:snapToGrid w:val="0"/>
                <w:sz w:val="24"/>
                <w:lang w:eastAsia="zh-CN"/>
              </w:rPr>
              <w:t>围堰</w:t>
            </w:r>
          </w:p>
        </w:tc>
        <w:tc>
          <w:tcPr>
            <w:tcW w:w="1227" w:type="dxa"/>
            <w:vAlign w:val="center"/>
          </w:tcPr>
          <w:p>
            <w:pPr>
              <w:spacing w:line="360" w:lineRule="exact"/>
              <w:jc w:val="center"/>
              <w:rPr>
                <w:rFonts w:hint="eastAsia" w:eastAsia="仿宋_GB2312"/>
                <w:snapToGrid w:val="0"/>
                <w:sz w:val="24"/>
                <w:lang w:val="en-US" w:eastAsia="zh-CN"/>
              </w:rPr>
            </w:pPr>
            <w:r>
              <w:rPr>
                <w:rFonts w:hint="eastAsia" w:eastAsia="仿宋_GB2312"/>
                <w:snapToGrid w:val="0"/>
                <w:sz w:val="24"/>
                <w:lang w:val="en-US" w:eastAsia="zh-CN"/>
              </w:rPr>
              <w:t>/</w:t>
            </w:r>
          </w:p>
        </w:tc>
        <w:tc>
          <w:tcPr>
            <w:tcW w:w="2662" w:type="dxa"/>
            <w:vAlign w:val="center"/>
          </w:tcPr>
          <w:p>
            <w:pPr>
              <w:spacing w:line="360" w:lineRule="exact"/>
              <w:jc w:val="center"/>
              <w:rPr>
                <w:rFonts w:hint="eastAsia" w:eastAsia="仿宋_GB2312"/>
                <w:snapToGrid w:val="0"/>
                <w:sz w:val="24"/>
              </w:rPr>
            </w:pPr>
            <w:r>
              <w:rPr>
                <w:rFonts w:hint="eastAsia" w:eastAsia="仿宋_GB2312"/>
                <w:snapToGrid w:val="0"/>
                <w:sz w:val="24"/>
              </w:rPr>
              <w:t>硝酸铵罐区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2" w:type="dxa"/>
            <w:vAlign w:val="center"/>
          </w:tcPr>
          <w:p>
            <w:pPr>
              <w:spacing w:line="360" w:lineRule="exact"/>
              <w:jc w:val="center"/>
              <w:rPr>
                <w:rFonts w:ascii="Times New Roman" w:hAnsi="Times New Roman" w:eastAsia="仿宋_GB2312" w:cs="Times New Roman"/>
                <w:bCs/>
                <w:snapToGrid w:val="0"/>
                <w:kern w:val="2"/>
                <w:sz w:val="24"/>
                <w:szCs w:val="24"/>
                <w:lang w:val="en-US" w:eastAsia="zh-CN" w:bidi="ar-SA"/>
              </w:rPr>
            </w:pPr>
            <w:r>
              <w:rPr>
                <w:rFonts w:hint="eastAsia" w:eastAsia="仿宋_GB2312"/>
                <w:bCs/>
                <w:snapToGrid w:val="0"/>
                <w:sz w:val="24"/>
              </w:rPr>
              <w:t>4</w:t>
            </w:r>
          </w:p>
        </w:tc>
        <w:tc>
          <w:tcPr>
            <w:tcW w:w="4953" w:type="dxa"/>
            <w:vAlign w:val="center"/>
          </w:tcPr>
          <w:p>
            <w:pPr>
              <w:spacing w:line="360" w:lineRule="exact"/>
              <w:jc w:val="center"/>
              <w:rPr>
                <w:rFonts w:eastAsia="仿宋_GB2312"/>
                <w:snapToGrid w:val="0"/>
                <w:sz w:val="24"/>
              </w:rPr>
            </w:pPr>
            <w:r>
              <w:rPr>
                <w:rFonts w:hint="eastAsia" w:eastAsia="仿宋_GB2312"/>
                <w:snapToGrid w:val="0"/>
                <w:sz w:val="24"/>
              </w:rPr>
              <w:t>微型消防站（过滤式消防自救呼吸器、消防水枪、消防水带、消防铲、消防栓、推车式干粉灭火器、消防服等）</w:t>
            </w:r>
          </w:p>
        </w:tc>
        <w:tc>
          <w:tcPr>
            <w:tcW w:w="1227" w:type="dxa"/>
            <w:vAlign w:val="center"/>
          </w:tcPr>
          <w:p>
            <w:pPr>
              <w:spacing w:line="360" w:lineRule="exact"/>
              <w:jc w:val="center"/>
              <w:rPr>
                <w:rFonts w:eastAsia="仿宋_GB2312"/>
                <w:snapToGrid w:val="0"/>
                <w:sz w:val="24"/>
              </w:rPr>
            </w:pPr>
            <w:r>
              <w:rPr>
                <w:rFonts w:hint="eastAsia" w:eastAsia="仿宋_GB2312"/>
                <w:snapToGrid w:val="0"/>
                <w:sz w:val="24"/>
              </w:rPr>
              <w:t>1座</w:t>
            </w:r>
          </w:p>
        </w:tc>
        <w:tc>
          <w:tcPr>
            <w:tcW w:w="2662" w:type="dxa"/>
            <w:vAlign w:val="center"/>
          </w:tcPr>
          <w:p>
            <w:pPr>
              <w:spacing w:line="360" w:lineRule="exact"/>
              <w:jc w:val="center"/>
              <w:rPr>
                <w:rFonts w:eastAsia="仿宋_GB2312"/>
                <w:snapToGrid w:val="0"/>
                <w:sz w:val="24"/>
              </w:rPr>
            </w:pPr>
            <w:r>
              <w:rPr>
                <w:rFonts w:hint="eastAsia" w:eastAsia="仿宋_GB2312"/>
                <w:snapToGrid w:val="0"/>
                <w:sz w:val="24"/>
              </w:rPr>
              <w:t>门卫室旁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2" w:type="dxa"/>
            <w:vAlign w:val="center"/>
          </w:tcPr>
          <w:p>
            <w:pPr>
              <w:spacing w:line="360" w:lineRule="exact"/>
              <w:jc w:val="center"/>
              <w:rPr>
                <w:rFonts w:ascii="Times New Roman" w:hAnsi="Times New Roman" w:eastAsia="仿宋_GB2312" w:cs="Times New Roman"/>
                <w:bCs/>
                <w:snapToGrid w:val="0"/>
                <w:kern w:val="2"/>
                <w:sz w:val="24"/>
                <w:szCs w:val="24"/>
                <w:lang w:val="en-US" w:eastAsia="zh-CN" w:bidi="ar-SA"/>
              </w:rPr>
            </w:pPr>
            <w:r>
              <w:rPr>
                <w:rFonts w:hint="eastAsia" w:eastAsia="仿宋_GB2312"/>
                <w:bCs/>
                <w:snapToGrid w:val="0"/>
                <w:sz w:val="24"/>
              </w:rPr>
              <w:t>5</w:t>
            </w:r>
          </w:p>
        </w:tc>
        <w:tc>
          <w:tcPr>
            <w:tcW w:w="4953" w:type="dxa"/>
            <w:vAlign w:val="center"/>
          </w:tcPr>
          <w:p>
            <w:pPr>
              <w:spacing w:line="360" w:lineRule="exact"/>
              <w:jc w:val="center"/>
              <w:rPr>
                <w:rFonts w:eastAsia="仿宋_GB2312"/>
                <w:snapToGrid w:val="0"/>
                <w:sz w:val="24"/>
              </w:rPr>
            </w:pPr>
            <w:r>
              <w:rPr>
                <w:rFonts w:hint="eastAsia" w:eastAsia="仿宋_GB2312"/>
                <w:snapToGrid w:val="0"/>
                <w:sz w:val="24"/>
              </w:rPr>
              <w:t>氨气报警器</w:t>
            </w:r>
          </w:p>
        </w:tc>
        <w:tc>
          <w:tcPr>
            <w:tcW w:w="1227" w:type="dxa"/>
            <w:vAlign w:val="center"/>
          </w:tcPr>
          <w:p>
            <w:pPr>
              <w:spacing w:line="360" w:lineRule="exact"/>
              <w:jc w:val="center"/>
              <w:rPr>
                <w:rFonts w:eastAsia="仿宋_GB2312"/>
                <w:snapToGrid w:val="0"/>
                <w:sz w:val="24"/>
              </w:rPr>
            </w:pPr>
            <w:r>
              <w:rPr>
                <w:rFonts w:hint="eastAsia" w:eastAsia="仿宋_GB2312"/>
                <w:snapToGrid w:val="0"/>
                <w:sz w:val="24"/>
              </w:rPr>
              <w:t>2个</w:t>
            </w:r>
          </w:p>
        </w:tc>
        <w:tc>
          <w:tcPr>
            <w:tcW w:w="2662" w:type="dxa"/>
            <w:vAlign w:val="center"/>
          </w:tcPr>
          <w:p>
            <w:pPr>
              <w:spacing w:line="360" w:lineRule="exact"/>
              <w:jc w:val="center"/>
              <w:rPr>
                <w:rFonts w:eastAsia="仿宋_GB2312"/>
                <w:snapToGrid w:val="0"/>
                <w:sz w:val="24"/>
              </w:rPr>
            </w:pPr>
            <w:r>
              <w:rPr>
                <w:rFonts w:hint="eastAsia" w:eastAsia="仿宋_GB2312"/>
                <w:snapToGrid w:val="0"/>
                <w:sz w:val="24"/>
              </w:rPr>
              <w:t>二效蒸发器旁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2" w:type="dxa"/>
            <w:vAlign w:val="center"/>
          </w:tcPr>
          <w:p>
            <w:pPr>
              <w:spacing w:line="360" w:lineRule="exact"/>
              <w:jc w:val="center"/>
              <w:rPr>
                <w:rFonts w:hint="eastAsia" w:eastAsia="仿宋_GB2312"/>
                <w:bCs/>
                <w:snapToGrid w:val="0"/>
                <w:sz w:val="24"/>
                <w:lang w:val="en-US" w:eastAsia="zh-CN"/>
              </w:rPr>
            </w:pPr>
            <w:r>
              <w:rPr>
                <w:rFonts w:hint="eastAsia" w:eastAsia="仿宋_GB2312"/>
                <w:bCs/>
                <w:snapToGrid w:val="0"/>
                <w:sz w:val="24"/>
                <w:lang w:val="en-US" w:eastAsia="zh-CN"/>
              </w:rPr>
              <w:t>6</w:t>
            </w:r>
          </w:p>
        </w:tc>
        <w:tc>
          <w:tcPr>
            <w:tcW w:w="4953" w:type="dxa"/>
            <w:vAlign w:val="center"/>
          </w:tcPr>
          <w:p>
            <w:pPr>
              <w:spacing w:line="360" w:lineRule="exact"/>
              <w:jc w:val="center"/>
              <w:rPr>
                <w:rFonts w:eastAsia="仿宋_GB2312"/>
                <w:snapToGrid w:val="0"/>
                <w:sz w:val="24"/>
              </w:rPr>
            </w:pPr>
            <w:r>
              <w:rPr>
                <w:rFonts w:hint="eastAsia" w:eastAsia="仿宋_GB2312"/>
                <w:snapToGrid w:val="0"/>
                <w:sz w:val="24"/>
              </w:rPr>
              <w:t>天然气报警器</w:t>
            </w:r>
          </w:p>
        </w:tc>
        <w:tc>
          <w:tcPr>
            <w:tcW w:w="1227" w:type="dxa"/>
            <w:vAlign w:val="center"/>
          </w:tcPr>
          <w:p>
            <w:pPr>
              <w:spacing w:line="360" w:lineRule="exact"/>
              <w:jc w:val="center"/>
              <w:rPr>
                <w:rFonts w:eastAsia="仿宋_GB2312"/>
                <w:snapToGrid w:val="0"/>
                <w:sz w:val="24"/>
              </w:rPr>
            </w:pPr>
            <w:r>
              <w:rPr>
                <w:rFonts w:hint="eastAsia" w:eastAsia="仿宋_GB2312"/>
                <w:snapToGrid w:val="0"/>
                <w:sz w:val="24"/>
              </w:rPr>
              <w:t>2个</w:t>
            </w:r>
          </w:p>
        </w:tc>
        <w:tc>
          <w:tcPr>
            <w:tcW w:w="2662" w:type="dxa"/>
            <w:vAlign w:val="center"/>
          </w:tcPr>
          <w:p>
            <w:pPr>
              <w:spacing w:line="360" w:lineRule="exact"/>
              <w:jc w:val="center"/>
              <w:rPr>
                <w:rFonts w:eastAsia="仿宋_GB2312"/>
                <w:snapToGrid w:val="0"/>
                <w:sz w:val="24"/>
              </w:rPr>
            </w:pPr>
            <w:r>
              <w:rPr>
                <w:rFonts w:hint="eastAsia" w:eastAsia="仿宋_GB2312"/>
                <w:snapToGrid w:val="0"/>
                <w:sz w:val="24"/>
              </w:rPr>
              <w:t>锅炉房</w:t>
            </w:r>
          </w:p>
        </w:tc>
      </w:tr>
    </w:tbl>
    <w:p>
      <w:pPr>
        <w:spacing w:line="490" w:lineRule="exact"/>
        <w:rPr>
          <w:rFonts w:eastAsia="仿宋_GB2312"/>
          <w:b/>
          <w:bCs/>
          <w:sz w:val="28"/>
          <w:szCs w:val="28"/>
        </w:rPr>
      </w:pPr>
      <w:r>
        <w:rPr>
          <w:rFonts w:eastAsia="仿宋_GB2312"/>
          <w:b/>
          <w:bCs/>
          <w:sz w:val="28"/>
          <w:szCs w:val="28"/>
        </w:rPr>
        <w:t>7.1.2.4急救场所及应急通道</w:t>
      </w:r>
    </w:p>
    <w:p>
      <w:pPr>
        <w:spacing w:line="490" w:lineRule="exact"/>
        <w:ind w:firstLine="560" w:firstLineChars="200"/>
        <w:rPr>
          <w:rFonts w:eastAsia="仿宋_GB2312"/>
          <w:sz w:val="28"/>
          <w:szCs w:val="28"/>
        </w:rPr>
      </w:pPr>
      <w:r>
        <w:rPr>
          <w:rFonts w:eastAsia="仿宋_GB2312"/>
          <w:sz w:val="28"/>
          <w:szCs w:val="28"/>
        </w:rPr>
        <w:t>该公司不单独设置急救场所，车间外物流通道能满足施救要求；该</w:t>
      </w:r>
      <w:r>
        <w:rPr>
          <w:rFonts w:hint="eastAsia" w:eastAsia="仿宋_GB2312"/>
          <w:sz w:val="28"/>
          <w:szCs w:val="28"/>
        </w:rPr>
        <w:t>公司厂区形成了环形消防通道，主通道路宽12m，次通道路宽6m。</w:t>
      </w:r>
      <w:r>
        <w:rPr>
          <w:rFonts w:eastAsia="仿宋_GB2312"/>
          <w:sz w:val="28"/>
          <w:szCs w:val="28"/>
        </w:rPr>
        <w:t>厂房周围有道路与市区主干道相通，能有效的组织应急救援物资转运、人员疏散、救援力量的达到。</w:t>
      </w:r>
    </w:p>
    <w:p>
      <w:pPr>
        <w:spacing w:line="490" w:lineRule="exact"/>
        <w:rPr>
          <w:rFonts w:eastAsia="仿宋_GB2312"/>
          <w:b/>
          <w:bCs/>
          <w:sz w:val="28"/>
          <w:szCs w:val="28"/>
        </w:rPr>
      </w:pPr>
      <w:r>
        <w:rPr>
          <w:rFonts w:eastAsia="仿宋_GB2312"/>
          <w:b/>
          <w:bCs/>
          <w:sz w:val="28"/>
          <w:szCs w:val="28"/>
        </w:rPr>
        <w:t>7.1.2.5应急医院</w:t>
      </w:r>
    </w:p>
    <w:p>
      <w:pPr>
        <w:spacing w:line="490" w:lineRule="exact"/>
        <w:ind w:firstLine="560" w:firstLineChars="200"/>
        <w:rPr>
          <w:rFonts w:eastAsia="仿宋_GB2312"/>
          <w:sz w:val="28"/>
          <w:szCs w:val="28"/>
        </w:rPr>
      </w:pPr>
      <w:r>
        <w:rPr>
          <w:rFonts w:eastAsia="仿宋_GB2312"/>
          <w:sz w:val="28"/>
          <w:szCs w:val="28"/>
        </w:rPr>
        <w:t>该公司</w:t>
      </w:r>
      <w:r>
        <w:rPr>
          <w:rFonts w:hint="eastAsia" w:eastAsia="仿宋_GB2312"/>
          <w:sz w:val="28"/>
          <w:szCs w:val="28"/>
        </w:rPr>
        <w:t>与什邡市禾丰镇卫生院</w:t>
      </w:r>
      <w:r>
        <w:rPr>
          <w:rFonts w:eastAsia="仿宋_GB2312"/>
          <w:sz w:val="28"/>
          <w:szCs w:val="28"/>
        </w:rPr>
        <w:t>签订医疗救护协议。</w:t>
      </w:r>
    </w:p>
    <w:p>
      <w:pPr>
        <w:spacing w:line="490" w:lineRule="exact"/>
        <w:rPr>
          <w:rFonts w:eastAsia="仿宋_GB2312"/>
          <w:b/>
          <w:bCs/>
          <w:sz w:val="28"/>
          <w:szCs w:val="28"/>
        </w:rPr>
      </w:pPr>
      <w:r>
        <w:rPr>
          <w:rFonts w:eastAsia="仿宋_GB2312"/>
          <w:b/>
          <w:bCs/>
          <w:sz w:val="28"/>
          <w:szCs w:val="28"/>
        </w:rPr>
        <w:t>7.1.2.6应急救援的培训、演练</w:t>
      </w:r>
    </w:p>
    <w:p>
      <w:pPr>
        <w:widowControl/>
        <w:spacing w:line="490" w:lineRule="exact"/>
        <w:ind w:firstLine="560" w:firstLineChars="200"/>
        <w:rPr>
          <w:kern w:val="0"/>
          <w:sz w:val="24"/>
        </w:rPr>
      </w:pPr>
      <w:r>
        <w:rPr>
          <w:rFonts w:eastAsia="仿宋_GB2312"/>
          <w:snapToGrid w:val="0"/>
          <w:kern w:val="0"/>
          <w:sz w:val="28"/>
          <w:szCs w:val="28"/>
        </w:rPr>
        <w:t>据调查，该公司</w:t>
      </w:r>
      <w:r>
        <w:rPr>
          <w:rFonts w:hint="eastAsia" w:eastAsia="仿宋_GB2312"/>
          <w:snapToGrid w:val="0"/>
          <w:kern w:val="0"/>
          <w:sz w:val="28"/>
          <w:szCs w:val="28"/>
        </w:rPr>
        <w:t>定期组织应急演练，于2022年1月13日在生产厂区内组织了一次急性中毒事故应急救援演练，演练了应急报警、现场处置等相关过程。</w:t>
      </w:r>
    </w:p>
    <w:p>
      <w:pPr>
        <w:pStyle w:val="71"/>
      </w:pPr>
      <w:bookmarkStart w:id="124" w:name="_Toc23979"/>
      <w:r>
        <w:t>7.2职业病防护设施的维护情况</w:t>
      </w:r>
      <w:bookmarkEnd w:id="123"/>
      <w:bookmarkEnd w:id="124"/>
    </w:p>
    <w:p>
      <w:pPr>
        <w:pStyle w:val="48"/>
        <w:rPr>
          <w:rFonts w:ascii="Times New Roman"/>
        </w:rPr>
      </w:pPr>
      <w:r>
        <w:rPr>
          <w:rFonts w:hint="eastAsia" w:ascii="Times New Roman"/>
        </w:rPr>
        <w:t>该公司设有维修人员</w:t>
      </w:r>
      <w:r>
        <w:rPr>
          <w:rFonts w:ascii="Times New Roman"/>
        </w:rPr>
        <w:t>定期对防护设施使用情况、防护效果等</w:t>
      </w:r>
      <w:r>
        <w:rPr>
          <w:rFonts w:hint="eastAsia" w:ascii="Times New Roman"/>
          <w:lang w:eastAsia="zh-CN"/>
        </w:rPr>
        <w:t>进行</w:t>
      </w:r>
      <w:r>
        <w:rPr>
          <w:rFonts w:ascii="Times New Roman"/>
        </w:rPr>
        <w:t>维护，达不到要求的防护设施将进行更新，保证防护效果达到预期。通排风、抽风、除尘设施及</w:t>
      </w:r>
      <w:r>
        <w:rPr>
          <w:rFonts w:ascii="Times New Roman"/>
          <w:bCs/>
        </w:rPr>
        <w:t>防护器材等设施</w:t>
      </w:r>
      <w:r>
        <w:rPr>
          <w:rFonts w:ascii="Times New Roman"/>
        </w:rPr>
        <w:t>清洁、保养的基本维护由</w:t>
      </w:r>
      <w:r>
        <w:rPr>
          <w:rFonts w:hint="eastAsia" w:ascii="Times New Roman"/>
        </w:rPr>
        <w:t>维修人员</w:t>
      </w:r>
      <w:r>
        <w:rPr>
          <w:rFonts w:ascii="Times New Roman"/>
        </w:rPr>
        <w:t>定期进行维护，重大维护联系销售厂家进行维护。</w:t>
      </w:r>
    </w:p>
    <w:p>
      <w:pPr>
        <w:pStyle w:val="71"/>
      </w:pPr>
      <w:bookmarkStart w:id="125" w:name="_Toc512505366"/>
      <w:bookmarkStart w:id="126" w:name="_Toc2291"/>
      <w:r>
        <w:t>7.3职业病防护设施和应急救援设施评价</w:t>
      </w:r>
      <w:bookmarkEnd w:id="125"/>
      <w:bookmarkEnd w:id="126"/>
    </w:p>
    <w:p>
      <w:pPr>
        <w:pStyle w:val="48"/>
        <w:ind w:firstLine="0" w:firstLineChars="0"/>
        <w:rPr>
          <w:rFonts w:ascii="Times New Roman"/>
          <w:b/>
        </w:rPr>
      </w:pPr>
      <w:r>
        <w:rPr>
          <w:rFonts w:ascii="Times New Roman"/>
          <w:b/>
        </w:rPr>
        <w:t>7.3.1职业病防护措施评价</w:t>
      </w:r>
    </w:p>
    <w:p>
      <w:pPr>
        <w:pStyle w:val="48"/>
        <w:rPr>
          <w:rFonts w:ascii="Times New Roman"/>
        </w:rPr>
      </w:pPr>
      <w:r>
        <w:rPr>
          <w:rFonts w:hint="eastAsia" w:ascii="Times New Roman"/>
        </w:rPr>
        <w:t>该公司</w:t>
      </w:r>
      <w:r>
        <w:rPr>
          <w:rFonts w:ascii="Times New Roman"/>
        </w:rPr>
        <w:t>通过合理分区布置生产设备，采取工程防护各项措施，且定期对防护设施进行维护，尽量避免各种危害因素交叉影响，能降低工作场所职业病危害因素的浓（强）度，减少对工人身心健康的影响。同时根据现场调查，该项目的防噪、防毒设施运行良好。该项目职业病危害防护措施检查结果见表7-</w:t>
      </w:r>
      <w:r>
        <w:rPr>
          <w:rFonts w:hint="eastAsia" w:ascii="Times New Roman"/>
        </w:rPr>
        <w:t>4</w:t>
      </w:r>
      <w:r>
        <w:rPr>
          <w:rFonts w:ascii="Times New Roman"/>
        </w:rPr>
        <w:t>。</w:t>
      </w:r>
    </w:p>
    <w:p>
      <w:pPr>
        <w:spacing w:line="520" w:lineRule="exact"/>
        <w:ind w:firstLine="2348" w:firstLineChars="750"/>
        <w:rPr>
          <w:rFonts w:eastAsia="仿宋_GB2312"/>
          <w:b/>
          <w:spacing w:val="16"/>
          <w:sz w:val="28"/>
          <w:szCs w:val="28"/>
        </w:rPr>
      </w:pPr>
      <w:r>
        <w:rPr>
          <w:rFonts w:eastAsia="仿宋_GB2312"/>
          <w:b/>
          <w:spacing w:val="16"/>
          <w:sz w:val="28"/>
          <w:szCs w:val="28"/>
        </w:rPr>
        <w:t>表7-</w:t>
      </w:r>
      <w:r>
        <w:rPr>
          <w:rFonts w:hint="eastAsia" w:eastAsia="仿宋_GB2312"/>
          <w:b/>
          <w:spacing w:val="16"/>
          <w:sz w:val="28"/>
          <w:szCs w:val="28"/>
        </w:rPr>
        <w:t>4</w:t>
      </w:r>
      <w:r>
        <w:rPr>
          <w:rFonts w:eastAsia="仿宋_GB2312"/>
          <w:b/>
          <w:spacing w:val="16"/>
          <w:sz w:val="28"/>
          <w:szCs w:val="28"/>
        </w:rPr>
        <w:t xml:space="preserve">  防护措施评价检查表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3814"/>
        <w:gridCol w:w="1536"/>
        <w:gridCol w:w="3074"/>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6" w:type="pct"/>
            <w:vAlign w:val="center"/>
          </w:tcPr>
          <w:p>
            <w:pPr>
              <w:spacing w:line="240" w:lineRule="atLeast"/>
              <w:jc w:val="center"/>
              <w:rPr>
                <w:rFonts w:eastAsia="仿宋_GB2312"/>
                <w:b/>
                <w:sz w:val="24"/>
              </w:rPr>
            </w:pPr>
            <w:r>
              <w:rPr>
                <w:rFonts w:eastAsia="仿宋_GB2312"/>
                <w:b/>
                <w:sz w:val="24"/>
              </w:rPr>
              <w:t>序号</w:t>
            </w:r>
          </w:p>
        </w:tc>
        <w:tc>
          <w:tcPr>
            <w:tcW w:w="1969" w:type="pct"/>
            <w:vAlign w:val="center"/>
          </w:tcPr>
          <w:p>
            <w:pPr>
              <w:spacing w:line="240" w:lineRule="atLeast"/>
              <w:jc w:val="center"/>
              <w:rPr>
                <w:rFonts w:eastAsia="仿宋_GB2312"/>
                <w:b/>
                <w:sz w:val="24"/>
              </w:rPr>
            </w:pPr>
            <w:r>
              <w:rPr>
                <w:rFonts w:eastAsia="仿宋_GB2312"/>
                <w:b/>
                <w:sz w:val="24"/>
              </w:rPr>
              <w:t>检查内容</w:t>
            </w:r>
          </w:p>
        </w:tc>
        <w:tc>
          <w:tcPr>
            <w:tcW w:w="793" w:type="pct"/>
            <w:vAlign w:val="center"/>
          </w:tcPr>
          <w:p>
            <w:pPr>
              <w:spacing w:line="240" w:lineRule="atLeast"/>
              <w:jc w:val="center"/>
              <w:rPr>
                <w:rFonts w:eastAsia="仿宋_GB2312"/>
                <w:b/>
                <w:sz w:val="24"/>
              </w:rPr>
            </w:pPr>
            <w:r>
              <w:rPr>
                <w:rFonts w:eastAsia="仿宋_GB2312"/>
                <w:b/>
                <w:sz w:val="24"/>
              </w:rPr>
              <w:t>检查依据</w:t>
            </w:r>
          </w:p>
        </w:tc>
        <w:tc>
          <w:tcPr>
            <w:tcW w:w="1587" w:type="pct"/>
            <w:vAlign w:val="center"/>
          </w:tcPr>
          <w:p>
            <w:pPr>
              <w:spacing w:line="240" w:lineRule="atLeast"/>
              <w:jc w:val="center"/>
              <w:rPr>
                <w:rFonts w:eastAsia="仿宋_GB2312"/>
                <w:b/>
                <w:sz w:val="24"/>
              </w:rPr>
            </w:pPr>
            <w:r>
              <w:rPr>
                <w:rFonts w:eastAsia="仿宋_GB2312"/>
                <w:b/>
                <w:sz w:val="24"/>
              </w:rPr>
              <w:t>检查记录</w:t>
            </w:r>
          </w:p>
        </w:tc>
        <w:tc>
          <w:tcPr>
            <w:tcW w:w="384" w:type="pct"/>
            <w:vAlign w:val="center"/>
          </w:tcPr>
          <w:p>
            <w:pPr>
              <w:spacing w:line="240" w:lineRule="atLeast"/>
              <w:ind w:left="-105" w:leftChars="-50" w:right="-105" w:rightChars="-50"/>
              <w:jc w:val="center"/>
              <w:rPr>
                <w:rFonts w:eastAsia="仿宋_GB2312"/>
                <w:b/>
                <w:sz w:val="24"/>
              </w:rPr>
            </w:pPr>
            <w:r>
              <w:rPr>
                <w:rFonts w:eastAsia="仿宋_GB2312"/>
                <w:b/>
                <w:sz w:val="24"/>
              </w:rPr>
              <w:t>检查</w:t>
            </w:r>
          </w:p>
          <w:p>
            <w:pPr>
              <w:spacing w:line="240" w:lineRule="atLeast"/>
              <w:ind w:left="-105" w:leftChars="-50" w:right="-105" w:rightChars="-50"/>
              <w:jc w:val="center"/>
              <w:rPr>
                <w:rFonts w:eastAsia="仿宋_GB2312"/>
                <w:b/>
                <w:sz w:val="24"/>
              </w:rPr>
            </w:pPr>
            <w:r>
              <w:rPr>
                <w:rFonts w:eastAsia="仿宋_GB2312"/>
                <w:b/>
                <w:sz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spacing w:line="240" w:lineRule="atLeast"/>
              <w:ind w:right="-105" w:rightChars="-50"/>
              <w:jc w:val="left"/>
              <w:rPr>
                <w:rFonts w:eastAsia="仿宋_GB2312"/>
                <w:sz w:val="24"/>
              </w:rPr>
            </w:pPr>
            <w:r>
              <w:rPr>
                <w:rFonts w:hint="eastAsia" w:eastAsia="仿宋_GB2312"/>
                <w:sz w:val="24"/>
              </w:rPr>
              <w:t>一、防尘、毒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center"/>
              <w:rPr>
                <w:rFonts w:eastAsia="仿宋_GB2312"/>
                <w:sz w:val="24"/>
              </w:rPr>
            </w:pPr>
            <w:r>
              <w:rPr>
                <w:rFonts w:eastAsia="仿宋_GB2312"/>
                <w:sz w:val="24"/>
              </w:rPr>
              <w:t>1</w:t>
            </w:r>
          </w:p>
        </w:tc>
        <w:tc>
          <w:tcPr>
            <w:tcW w:w="1969" w:type="pct"/>
            <w:vAlign w:val="center"/>
          </w:tcPr>
          <w:p>
            <w:pPr>
              <w:spacing w:line="240" w:lineRule="atLeast"/>
              <w:jc w:val="left"/>
              <w:rPr>
                <w:rFonts w:eastAsia="仿宋_GB2312"/>
                <w:sz w:val="24"/>
              </w:rPr>
            </w:pPr>
            <w:r>
              <w:rPr>
                <w:rFonts w:eastAsia="仿宋_GB2312"/>
                <w:sz w:val="24"/>
              </w:rPr>
              <w:t>优先采用先进的生产工艺、技术和无毒（害）或低毒（害）的原材料，消除或减少尘、毒职业性有害因素；对于工艺、技术和原材料达不到要求的，应根据生产工艺和粉尘、毒物的特性，参照GBZ/T194的规定设计相应的防尘、防毒通风控制措施，使劳动者活动的工作场所有害物质浓度符合GBZ2.1要求；如预期劳动者接触浓度不符合要求的，应根据实际接触情况，参考GBZ/T195、GB/T18664的要求同时设计有效的个人防护措施。</w:t>
            </w:r>
          </w:p>
        </w:tc>
        <w:tc>
          <w:tcPr>
            <w:tcW w:w="793" w:type="pct"/>
            <w:vAlign w:val="center"/>
          </w:tcPr>
          <w:p>
            <w:pPr>
              <w:spacing w:line="240" w:lineRule="atLeast"/>
              <w:jc w:val="center"/>
              <w:rPr>
                <w:rFonts w:eastAsia="仿宋_GB2312"/>
                <w:sz w:val="24"/>
              </w:rPr>
            </w:pPr>
            <w:r>
              <w:rPr>
                <w:rFonts w:eastAsia="仿宋_GB2312"/>
                <w:sz w:val="24"/>
              </w:rPr>
              <w:t>GBZ1-2010</w:t>
            </w:r>
          </w:p>
          <w:p>
            <w:pPr>
              <w:spacing w:line="240" w:lineRule="atLeast"/>
              <w:jc w:val="center"/>
              <w:rPr>
                <w:rFonts w:eastAsia="仿宋_GB2312"/>
                <w:sz w:val="24"/>
              </w:rPr>
            </w:pPr>
            <w:r>
              <w:rPr>
                <w:rFonts w:eastAsia="仿宋_GB2312"/>
                <w:sz w:val="24"/>
              </w:rPr>
              <w:t>6.1.1</w:t>
            </w:r>
          </w:p>
        </w:tc>
        <w:tc>
          <w:tcPr>
            <w:tcW w:w="1587" w:type="pct"/>
            <w:vAlign w:val="center"/>
          </w:tcPr>
          <w:p>
            <w:pPr>
              <w:adjustRightInd w:val="0"/>
              <w:snapToGrid w:val="0"/>
              <w:jc w:val="left"/>
              <w:rPr>
                <w:rFonts w:eastAsia="仿宋_GB2312"/>
                <w:sz w:val="24"/>
              </w:rPr>
            </w:pPr>
            <w:r>
              <w:rPr>
                <w:rFonts w:hint="eastAsia" w:eastAsia="仿宋_GB2312"/>
                <w:sz w:val="24"/>
              </w:rPr>
              <w:t>该公司</w:t>
            </w:r>
            <w:r>
              <w:rPr>
                <w:rFonts w:eastAsia="仿宋_GB2312"/>
                <w:sz w:val="24"/>
              </w:rPr>
              <w:t>在</w:t>
            </w:r>
            <w:r>
              <w:rPr>
                <w:rFonts w:hint="eastAsia" w:eastAsia="仿宋_GB2312"/>
                <w:sz w:val="24"/>
              </w:rPr>
              <w:t>生产车间设置有防尘毒设施</w:t>
            </w:r>
            <w:r>
              <w:rPr>
                <w:rFonts w:eastAsia="仿宋_GB2312"/>
                <w:sz w:val="24"/>
              </w:rPr>
              <w:t>，本次评价检测结果</w:t>
            </w:r>
            <w:r>
              <w:rPr>
                <w:rFonts w:hint="eastAsia" w:eastAsia="仿宋_GB2312"/>
                <w:sz w:val="24"/>
              </w:rPr>
              <w:t>显示，</w:t>
            </w:r>
            <w:r>
              <w:rPr>
                <w:rFonts w:eastAsia="仿宋_GB2312"/>
                <w:sz w:val="24"/>
              </w:rPr>
              <w:t>劳动者活动的工作场所有害物质浓度符合GBZ2.1要求。</w:t>
            </w:r>
          </w:p>
        </w:tc>
        <w:tc>
          <w:tcPr>
            <w:tcW w:w="384" w:type="pct"/>
            <w:vAlign w:val="center"/>
          </w:tcPr>
          <w:p>
            <w:pPr>
              <w:spacing w:line="240" w:lineRule="atLeast"/>
              <w:ind w:right="-105" w:rightChars="-50"/>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center"/>
              <w:rPr>
                <w:rFonts w:eastAsia="仿宋_GB2312"/>
                <w:sz w:val="24"/>
              </w:rPr>
            </w:pPr>
            <w:r>
              <w:rPr>
                <w:rFonts w:hint="eastAsia" w:eastAsia="仿宋_GB2312"/>
                <w:sz w:val="24"/>
              </w:rPr>
              <w:t>2</w:t>
            </w:r>
          </w:p>
        </w:tc>
        <w:tc>
          <w:tcPr>
            <w:tcW w:w="1969" w:type="pct"/>
            <w:vAlign w:val="center"/>
          </w:tcPr>
          <w:p>
            <w:pPr>
              <w:spacing w:line="240" w:lineRule="atLeast"/>
              <w:jc w:val="left"/>
              <w:rPr>
                <w:rFonts w:eastAsia="仿宋_GB2312"/>
                <w:sz w:val="24"/>
              </w:rPr>
            </w:pPr>
            <w:r>
              <w:rPr>
                <w:rFonts w:eastAsia="仿宋_GB2312"/>
                <w:sz w:val="24"/>
              </w:rPr>
              <w:t>对于逸散粉尘的生产过程，应对产尘设备采取密闭措施；设置适宜的局部排风除尘设施对尘源进行控制；生产工艺和粉尘性质可采取湿式作业的，应采取湿式抑尘。当湿式作业仍不能满足卫生要求时，应采用其他通风、防尘方式。</w:t>
            </w:r>
          </w:p>
        </w:tc>
        <w:tc>
          <w:tcPr>
            <w:tcW w:w="793" w:type="pct"/>
            <w:vAlign w:val="center"/>
          </w:tcPr>
          <w:p>
            <w:pPr>
              <w:spacing w:line="240" w:lineRule="atLeast"/>
              <w:jc w:val="center"/>
              <w:rPr>
                <w:rFonts w:eastAsia="仿宋_GB2312"/>
                <w:sz w:val="24"/>
              </w:rPr>
            </w:pPr>
            <w:r>
              <w:rPr>
                <w:rFonts w:eastAsia="仿宋_GB2312"/>
                <w:sz w:val="24"/>
              </w:rPr>
              <w:t>GBZ1-2010 6.1.1.3</w:t>
            </w:r>
          </w:p>
          <w:p>
            <w:pPr>
              <w:spacing w:line="240" w:lineRule="atLeast"/>
              <w:jc w:val="center"/>
              <w:rPr>
                <w:rFonts w:eastAsia="仿宋_GB2312"/>
                <w:sz w:val="24"/>
              </w:rPr>
            </w:pPr>
          </w:p>
        </w:tc>
        <w:tc>
          <w:tcPr>
            <w:tcW w:w="1587" w:type="pct"/>
            <w:vAlign w:val="center"/>
          </w:tcPr>
          <w:p>
            <w:pPr>
              <w:adjustRightInd w:val="0"/>
              <w:snapToGrid w:val="0"/>
              <w:jc w:val="left"/>
              <w:rPr>
                <w:rFonts w:eastAsia="仿宋_GB2312"/>
                <w:sz w:val="24"/>
              </w:rPr>
            </w:pPr>
            <w:r>
              <w:rPr>
                <w:rFonts w:hint="eastAsia" w:eastAsia="仿宋_GB2312"/>
                <w:sz w:val="24"/>
              </w:rPr>
              <w:t>该公司对逸散粉尘的硝酸钾干燥、包装、投料等过程设置旋风除尘器、水幕除尘器</w:t>
            </w:r>
            <w:r>
              <w:rPr>
                <w:rFonts w:eastAsia="仿宋_GB2312"/>
                <w:sz w:val="24"/>
              </w:rPr>
              <w:t>对尘源进行控制。</w:t>
            </w:r>
          </w:p>
        </w:tc>
        <w:tc>
          <w:tcPr>
            <w:tcW w:w="384" w:type="pct"/>
            <w:vAlign w:val="center"/>
          </w:tcPr>
          <w:p>
            <w:pPr>
              <w:spacing w:line="240" w:lineRule="atLeast"/>
              <w:ind w:right="-105" w:rightChars="-50"/>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center"/>
              <w:rPr>
                <w:rFonts w:eastAsia="仿宋_GB2312"/>
                <w:sz w:val="24"/>
              </w:rPr>
            </w:pPr>
            <w:r>
              <w:rPr>
                <w:rFonts w:hint="eastAsia" w:eastAsia="仿宋_GB2312"/>
                <w:sz w:val="24"/>
              </w:rPr>
              <w:t>3</w:t>
            </w:r>
          </w:p>
        </w:tc>
        <w:tc>
          <w:tcPr>
            <w:tcW w:w="1969" w:type="pct"/>
            <w:vAlign w:val="center"/>
          </w:tcPr>
          <w:p>
            <w:pPr>
              <w:spacing w:line="240" w:lineRule="atLeast"/>
              <w:jc w:val="left"/>
              <w:rPr>
                <w:rFonts w:eastAsia="仿宋_GB2312"/>
                <w:sz w:val="24"/>
              </w:rPr>
            </w:pPr>
            <w:r>
              <w:rPr>
                <w:rFonts w:eastAsia="仿宋_GB2312"/>
                <w:kern w:val="0"/>
                <w:sz w:val="24"/>
              </w:rPr>
              <w:t>工作场所粉尘、毒物的发生源应布置在工作地点的自然通风或进风口的下风侧；放散不同有毒物质的生产过程所涉及的设施布置在同一建筑物内时，使用或产生高毒物质的工作场所应与其他工作场所隔离。</w:t>
            </w:r>
          </w:p>
        </w:tc>
        <w:tc>
          <w:tcPr>
            <w:tcW w:w="793" w:type="pct"/>
            <w:vAlign w:val="center"/>
          </w:tcPr>
          <w:p>
            <w:pPr>
              <w:spacing w:line="240" w:lineRule="atLeast"/>
              <w:jc w:val="center"/>
              <w:rPr>
                <w:rFonts w:eastAsia="仿宋_GB2312"/>
                <w:sz w:val="24"/>
              </w:rPr>
            </w:pPr>
            <w:r>
              <w:rPr>
                <w:rFonts w:eastAsia="仿宋_GB2312"/>
                <w:sz w:val="24"/>
              </w:rPr>
              <w:t>GBZ1-2010 6.1.4</w:t>
            </w:r>
          </w:p>
          <w:p>
            <w:pPr>
              <w:spacing w:line="240" w:lineRule="atLeast"/>
              <w:jc w:val="center"/>
              <w:rPr>
                <w:rFonts w:eastAsia="仿宋_GB2312"/>
                <w:sz w:val="24"/>
              </w:rPr>
            </w:pPr>
          </w:p>
        </w:tc>
        <w:tc>
          <w:tcPr>
            <w:tcW w:w="1587" w:type="pct"/>
            <w:vAlign w:val="center"/>
          </w:tcPr>
          <w:p>
            <w:pPr>
              <w:adjustRightInd w:val="0"/>
              <w:snapToGrid w:val="0"/>
              <w:jc w:val="left"/>
              <w:rPr>
                <w:rFonts w:eastAsia="仿宋_GB2312"/>
                <w:sz w:val="24"/>
              </w:rPr>
            </w:pPr>
            <w:r>
              <w:rPr>
                <w:rFonts w:hint="eastAsia" w:eastAsia="仿宋_GB2312"/>
                <w:sz w:val="24"/>
              </w:rPr>
              <w:t>该公司主要生产厂房通风良好，有利于有害物质扩散，不宜在车间聚集</w:t>
            </w:r>
            <w:r>
              <w:rPr>
                <w:rFonts w:eastAsia="仿宋_GB2312"/>
                <w:sz w:val="24"/>
              </w:rPr>
              <w:t>。</w:t>
            </w:r>
          </w:p>
        </w:tc>
        <w:tc>
          <w:tcPr>
            <w:tcW w:w="384" w:type="pct"/>
            <w:vAlign w:val="center"/>
          </w:tcPr>
          <w:p>
            <w:pPr>
              <w:spacing w:line="240" w:lineRule="atLeast"/>
              <w:ind w:left="-105" w:leftChars="-50" w:right="-105" w:rightChars="-50"/>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center"/>
              <w:rPr>
                <w:rFonts w:eastAsia="仿宋_GB2312"/>
                <w:sz w:val="24"/>
              </w:rPr>
            </w:pPr>
            <w:r>
              <w:rPr>
                <w:rFonts w:hint="eastAsia" w:eastAsia="仿宋_GB2312"/>
                <w:sz w:val="24"/>
              </w:rPr>
              <w:t>4</w:t>
            </w:r>
          </w:p>
        </w:tc>
        <w:tc>
          <w:tcPr>
            <w:tcW w:w="1969" w:type="pct"/>
            <w:vAlign w:val="center"/>
          </w:tcPr>
          <w:p>
            <w:pPr>
              <w:wordWrap w:val="0"/>
              <w:adjustRightInd w:val="0"/>
              <w:snapToGrid w:val="0"/>
              <w:ind w:left="-53" w:leftChars="-25" w:right="-53" w:rightChars="-25"/>
              <w:jc w:val="left"/>
              <w:rPr>
                <w:rFonts w:eastAsia="仿宋_GB2312"/>
                <w:bCs/>
                <w:color w:val="000000"/>
                <w:kern w:val="0"/>
                <w:sz w:val="24"/>
              </w:rPr>
            </w:pPr>
            <w:r>
              <w:rPr>
                <w:rFonts w:eastAsia="仿宋_GB2312"/>
                <w:bCs/>
                <w:color w:val="000000"/>
                <w:kern w:val="0"/>
                <w:sz w:val="24"/>
              </w:rPr>
              <w:t>应结合生产工艺和毒物特性，在有可能发生急性职业中毒的工作场所，根据自动报警装置技术发展水平设计自动报警或检测装置。</w:t>
            </w:r>
          </w:p>
          <w:p>
            <w:pPr>
              <w:numPr>
                <w:ilvl w:val="0"/>
                <w:numId w:val="13"/>
              </w:numPr>
              <w:wordWrap w:val="0"/>
              <w:adjustRightInd w:val="0"/>
              <w:snapToGrid w:val="0"/>
              <w:ind w:right="-53" w:rightChars="-25"/>
              <w:jc w:val="left"/>
              <w:rPr>
                <w:rFonts w:eastAsia="仿宋_GB2312"/>
                <w:bCs/>
                <w:color w:val="000000"/>
                <w:kern w:val="0"/>
                <w:sz w:val="24"/>
              </w:rPr>
            </w:pPr>
            <w:r>
              <w:rPr>
                <w:rFonts w:eastAsia="仿宋_GB2312"/>
                <w:bCs/>
                <w:color w:val="000000"/>
                <w:kern w:val="0"/>
                <w:sz w:val="24"/>
              </w:rPr>
              <w:t>检测报警点应根据 GBZ/T233的要求，设在存在、生产或使用有毒气体的工作地点，包括可能释放高毒、剧毒气体的作业场所，可能大量释放或容易聚集的其他有毒气体的工作地点也应设置检测报警点。2）应设置有毒气体检测报警仪的工作地点，宜采用固定式，当不具备设置固定式的条件时，应配置便携式检测报警仪。</w:t>
            </w:r>
          </w:p>
          <w:p>
            <w:pPr>
              <w:wordWrap w:val="0"/>
              <w:adjustRightInd w:val="0"/>
              <w:snapToGrid w:val="0"/>
              <w:ind w:right="-53" w:rightChars="-25"/>
              <w:jc w:val="left"/>
              <w:rPr>
                <w:rFonts w:eastAsia="仿宋_GB2312"/>
                <w:kern w:val="0"/>
                <w:sz w:val="24"/>
              </w:rPr>
            </w:pPr>
            <w:r>
              <w:rPr>
                <w:rFonts w:eastAsia="仿宋_GB2312"/>
                <w:bCs/>
                <w:color w:val="000000"/>
                <w:kern w:val="0"/>
                <w:sz w:val="24"/>
              </w:rPr>
              <w:t>3）毒物报警值应根据有毒气体毒性和现场实际情况至少设警报值和高报值。预报值为MAC或PC-STEL的1/2，无PC-STEL的化学物质，警报值可设在相应超限倍数值的1/2；警报值为MAC或PC-STEL值，无PC-STEL的化学物质，警报值可设在相应的超限倍数值；高报值应综合考虑有毒气体毒性、作业人员情况、事故后果、工艺设备等各种因素后设定。</w:t>
            </w:r>
          </w:p>
        </w:tc>
        <w:tc>
          <w:tcPr>
            <w:tcW w:w="793" w:type="pct"/>
            <w:vAlign w:val="center"/>
          </w:tcPr>
          <w:p>
            <w:pPr>
              <w:wordWrap w:val="0"/>
              <w:jc w:val="center"/>
              <w:rPr>
                <w:rFonts w:eastAsia="仿宋_GB2312"/>
                <w:bCs/>
                <w:color w:val="000000"/>
                <w:sz w:val="24"/>
              </w:rPr>
            </w:pPr>
            <w:r>
              <w:rPr>
                <w:rFonts w:eastAsia="仿宋_GB2312"/>
                <w:bCs/>
                <w:color w:val="000000"/>
                <w:sz w:val="24"/>
              </w:rPr>
              <w:t>GBZ1-2010</w:t>
            </w:r>
          </w:p>
          <w:p>
            <w:pPr>
              <w:wordWrap w:val="0"/>
              <w:adjustRightInd w:val="0"/>
              <w:snapToGrid w:val="0"/>
              <w:ind w:left="-53" w:leftChars="-25" w:right="-53" w:rightChars="-25"/>
              <w:jc w:val="center"/>
              <w:rPr>
                <w:rFonts w:eastAsia="仿宋_GB2312"/>
                <w:sz w:val="24"/>
              </w:rPr>
            </w:pPr>
            <w:r>
              <w:rPr>
                <w:rFonts w:eastAsia="仿宋_GB2312"/>
                <w:bCs/>
                <w:color w:val="000000"/>
                <w:sz w:val="24"/>
              </w:rPr>
              <w:t>6.1.6</w:t>
            </w:r>
          </w:p>
        </w:tc>
        <w:tc>
          <w:tcPr>
            <w:tcW w:w="1587" w:type="pct"/>
            <w:vAlign w:val="center"/>
          </w:tcPr>
          <w:p>
            <w:pPr>
              <w:wordWrap w:val="0"/>
              <w:adjustRightInd w:val="0"/>
              <w:snapToGrid w:val="0"/>
              <w:ind w:left="-53" w:leftChars="-25" w:right="-53" w:rightChars="-25"/>
              <w:jc w:val="left"/>
              <w:rPr>
                <w:rFonts w:eastAsia="仿宋_GB2312"/>
                <w:sz w:val="24"/>
              </w:rPr>
            </w:pPr>
            <w:r>
              <w:rPr>
                <w:rFonts w:hint="eastAsia" w:eastAsia="仿宋_GB2312"/>
                <w:sz w:val="24"/>
              </w:rPr>
              <w:t>该公司在生产一车间、二车间设置氨报警器，在锅炉房报警装置。</w:t>
            </w:r>
          </w:p>
        </w:tc>
        <w:tc>
          <w:tcPr>
            <w:tcW w:w="384" w:type="pct"/>
            <w:vAlign w:val="center"/>
          </w:tcPr>
          <w:p>
            <w:pPr>
              <w:spacing w:line="240" w:lineRule="atLeast"/>
              <w:ind w:left="-105" w:leftChars="-50" w:right="-105" w:rightChars="-50"/>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hint="eastAsia" w:eastAsia="仿宋_GB2312"/>
                <w:sz w:val="24"/>
              </w:rPr>
              <w:t>5</w:t>
            </w:r>
          </w:p>
        </w:tc>
        <w:tc>
          <w:tcPr>
            <w:tcW w:w="1969" w:type="pct"/>
            <w:vAlign w:val="center"/>
          </w:tcPr>
          <w:p>
            <w:pPr>
              <w:spacing w:line="240" w:lineRule="atLeast"/>
              <w:jc w:val="left"/>
              <w:rPr>
                <w:rFonts w:eastAsia="仿宋_GB2312"/>
                <w:sz w:val="24"/>
              </w:rPr>
            </w:pPr>
            <w:r>
              <w:rPr>
                <w:rFonts w:eastAsia="仿宋_GB2312"/>
                <w:kern w:val="0"/>
                <w:sz w:val="24"/>
              </w:rPr>
              <w:t>可能存在或产生有毒物质的工作场所应根据有毒物质的理化特性和危害特点配备现场急救用品，设置冲洗喷淋设备、应急撤离通道、必要的泄险区以及风向标。泄险区应低位设置且有防透水层，泄漏物质和冲洗水应集中纳入工业废水处理系统。</w:t>
            </w:r>
          </w:p>
        </w:tc>
        <w:tc>
          <w:tcPr>
            <w:tcW w:w="793" w:type="pct"/>
            <w:vAlign w:val="center"/>
          </w:tcPr>
          <w:p>
            <w:pPr>
              <w:spacing w:line="240" w:lineRule="atLeast"/>
              <w:jc w:val="center"/>
              <w:rPr>
                <w:rFonts w:eastAsia="仿宋_GB2312"/>
                <w:sz w:val="24"/>
              </w:rPr>
            </w:pPr>
            <w:r>
              <w:rPr>
                <w:rFonts w:eastAsia="仿宋_GB2312"/>
                <w:sz w:val="24"/>
              </w:rPr>
              <w:t>GBZ1-2010 6.1.7</w:t>
            </w:r>
          </w:p>
          <w:p>
            <w:pPr>
              <w:spacing w:line="240" w:lineRule="atLeast"/>
              <w:jc w:val="left"/>
              <w:rPr>
                <w:rFonts w:eastAsia="仿宋_GB2312"/>
                <w:sz w:val="24"/>
              </w:rPr>
            </w:pPr>
          </w:p>
        </w:tc>
        <w:tc>
          <w:tcPr>
            <w:tcW w:w="1587" w:type="pct"/>
            <w:vAlign w:val="center"/>
          </w:tcPr>
          <w:p>
            <w:pPr>
              <w:adjustRightInd w:val="0"/>
              <w:snapToGrid w:val="0"/>
              <w:jc w:val="left"/>
              <w:rPr>
                <w:rFonts w:eastAsia="仿宋_GB2312"/>
                <w:sz w:val="24"/>
              </w:rPr>
            </w:pPr>
            <w:r>
              <w:rPr>
                <w:rFonts w:hint="eastAsia" w:eastAsia="仿宋_GB2312"/>
                <w:sz w:val="24"/>
              </w:rPr>
              <w:t>该公司在生产一车间与二车间之间设置两台</w:t>
            </w:r>
            <w:r>
              <w:rPr>
                <w:rFonts w:hint="eastAsia" w:eastAsia="仿宋_GB2312"/>
                <w:snapToGrid w:val="0"/>
                <w:sz w:val="24"/>
              </w:rPr>
              <w:t>冲淋洗眼器，在硝酸铵罐区旁设置一台冲淋洗眼器，在二车间二效蒸发器顶部设置风向标，在门卫室设置应急药箱</w:t>
            </w:r>
            <w:r>
              <w:rPr>
                <w:rFonts w:eastAsia="仿宋_GB2312"/>
                <w:kern w:val="0"/>
                <w:sz w:val="24"/>
              </w:rPr>
              <w:t>。</w:t>
            </w:r>
          </w:p>
        </w:tc>
        <w:tc>
          <w:tcPr>
            <w:tcW w:w="384" w:type="pct"/>
            <w:vAlign w:val="center"/>
          </w:tcPr>
          <w:p>
            <w:pPr>
              <w:spacing w:line="240" w:lineRule="atLeast"/>
              <w:ind w:right="-105" w:rightChars="-50"/>
              <w:jc w:val="left"/>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hint="eastAsia" w:eastAsia="仿宋_GB2312"/>
                <w:sz w:val="24"/>
              </w:rPr>
              <w:t>6</w:t>
            </w:r>
          </w:p>
        </w:tc>
        <w:tc>
          <w:tcPr>
            <w:tcW w:w="1969" w:type="pct"/>
            <w:vAlign w:val="center"/>
          </w:tcPr>
          <w:p>
            <w:pPr>
              <w:spacing w:line="240" w:lineRule="atLeast"/>
              <w:jc w:val="left"/>
              <w:rPr>
                <w:rFonts w:eastAsia="仿宋_GB2312"/>
                <w:kern w:val="0"/>
                <w:sz w:val="24"/>
              </w:rPr>
            </w:pPr>
            <w:r>
              <w:rPr>
                <w:rFonts w:eastAsia="仿宋_GB2312"/>
                <w:kern w:val="0"/>
                <w:sz w:val="24"/>
              </w:rPr>
              <w:t>在液体毒性危害严重的作业场所， 应设计洗眼器、淋冼器等安全防护措施，淋洗器、洗眼器的服务半径应不大于15m。</w:t>
            </w:r>
          </w:p>
        </w:tc>
        <w:tc>
          <w:tcPr>
            <w:tcW w:w="793" w:type="pct"/>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fldChar w:fldCharType="begin"/>
            </w:r>
            <w:r>
              <w:rPr>
                <w:rFonts w:eastAsia="仿宋_GB2312"/>
                <w:bCs/>
                <w:color w:val="000000"/>
                <w:sz w:val="24"/>
              </w:rPr>
              <w:instrText xml:space="preserve"> HYPERLINK "http://www.csres.com/detail/242992.html" \t "_blank" </w:instrText>
            </w:r>
            <w:r>
              <w:rPr>
                <w:rFonts w:eastAsia="仿宋_GB2312"/>
                <w:bCs/>
                <w:color w:val="000000"/>
                <w:sz w:val="24"/>
              </w:rPr>
              <w:fldChar w:fldCharType="separate"/>
            </w:r>
            <w:r>
              <w:rPr>
                <w:rFonts w:eastAsia="仿宋_GB2312"/>
                <w:bCs/>
                <w:color w:val="000000"/>
                <w:sz w:val="24"/>
              </w:rPr>
              <w:t>HG</w:t>
            </w:r>
            <w:bookmarkStart w:id="127" w:name="_Hlt532385962"/>
            <w:bookmarkEnd w:id="127"/>
            <w:bookmarkStart w:id="128" w:name="_Hlt532385963"/>
            <w:bookmarkEnd w:id="128"/>
            <w:bookmarkStart w:id="129" w:name="_Hlt532385973"/>
            <w:bookmarkEnd w:id="129"/>
            <w:bookmarkStart w:id="130" w:name="_Hlt532385967"/>
            <w:bookmarkEnd w:id="130"/>
          </w:p>
          <w:p>
            <w:pPr>
              <w:adjustRightInd w:val="0"/>
              <w:snapToGrid w:val="0"/>
              <w:ind w:left="-53" w:leftChars="-25" w:right="-53" w:rightChars="-25"/>
              <w:jc w:val="center"/>
              <w:rPr>
                <w:rFonts w:eastAsia="仿宋_GB2312"/>
                <w:bCs/>
                <w:color w:val="000000"/>
                <w:sz w:val="24"/>
              </w:rPr>
            </w:pPr>
            <w:r>
              <w:rPr>
                <w:rFonts w:eastAsia="仿宋_GB2312"/>
                <w:bCs/>
                <w:color w:val="000000"/>
                <w:sz w:val="24"/>
              </w:rPr>
              <w:t>20571</w:t>
            </w:r>
            <w:bookmarkStart w:id="131" w:name="_Hlt533169954"/>
            <w:bookmarkEnd w:id="131"/>
            <w:bookmarkStart w:id="132" w:name="_Hlt533169953"/>
            <w:bookmarkEnd w:id="132"/>
            <w:bookmarkStart w:id="133" w:name="_Hlt533169961"/>
            <w:bookmarkEnd w:id="133"/>
            <w:bookmarkStart w:id="134" w:name="_Hlt533169955"/>
            <w:bookmarkEnd w:id="134"/>
            <w:r>
              <w:rPr>
                <w:rFonts w:eastAsia="仿宋_GB2312"/>
                <w:bCs/>
                <w:color w:val="000000"/>
                <w:sz w:val="24"/>
              </w:rPr>
              <w:t>-</w:t>
            </w:r>
            <w:bookmarkStart w:id="135" w:name="_Hlt531100936"/>
            <w:bookmarkEnd w:id="135"/>
            <w:bookmarkStart w:id="136" w:name="_Hlt531100930"/>
            <w:bookmarkEnd w:id="136"/>
            <w:bookmarkStart w:id="137" w:name="_Hlt531100931"/>
            <w:bookmarkEnd w:id="137"/>
            <w:r>
              <w:rPr>
                <w:rFonts w:hint="eastAsia" w:eastAsia="仿宋_GB2312"/>
                <w:bCs/>
                <w:color w:val="000000"/>
                <w:sz w:val="24"/>
              </w:rPr>
              <w:t xml:space="preserve"> </w:t>
            </w:r>
            <w:r>
              <w:rPr>
                <w:rFonts w:eastAsia="仿宋_GB2312"/>
                <w:bCs/>
                <w:color w:val="000000"/>
                <w:sz w:val="24"/>
              </w:rPr>
              <w:t>2014</w:t>
            </w:r>
            <w:r>
              <w:rPr>
                <w:rFonts w:eastAsia="仿宋_GB2312"/>
                <w:bCs/>
                <w:color w:val="000000"/>
                <w:sz w:val="24"/>
              </w:rPr>
              <w:fldChar w:fldCharType="end"/>
            </w:r>
          </w:p>
          <w:p>
            <w:pPr>
              <w:adjustRightInd w:val="0"/>
              <w:snapToGrid w:val="0"/>
              <w:ind w:left="-53" w:leftChars="-25" w:right="-53" w:rightChars="-25"/>
              <w:jc w:val="center"/>
              <w:rPr>
                <w:rFonts w:eastAsia="仿宋_GB2312"/>
                <w:kern w:val="0"/>
                <w:sz w:val="24"/>
              </w:rPr>
            </w:pPr>
            <w:r>
              <w:rPr>
                <w:rFonts w:eastAsia="仿宋_GB2312"/>
                <w:bCs/>
                <w:color w:val="000000"/>
                <w:sz w:val="24"/>
              </w:rPr>
              <w:t>5.1.6</w:t>
            </w:r>
          </w:p>
        </w:tc>
        <w:tc>
          <w:tcPr>
            <w:tcW w:w="1587" w:type="pct"/>
            <w:vAlign w:val="center"/>
          </w:tcPr>
          <w:p>
            <w:pPr>
              <w:adjustRightInd w:val="0"/>
              <w:snapToGrid w:val="0"/>
              <w:jc w:val="left"/>
              <w:rPr>
                <w:rFonts w:eastAsia="仿宋_GB2312"/>
                <w:kern w:val="0"/>
                <w:sz w:val="24"/>
              </w:rPr>
            </w:pPr>
            <w:r>
              <w:rPr>
                <w:rFonts w:hint="eastAsia" w:eastAsia="仿宋_GB2312"/>
                <w:sz w:val="24"/>
              </w:rPr>
              <w:t>该公司在生产一车间与二车间之间设置两台</w:t>
            </w:r>
            <w:r>
              <w:rPr>
                <w:rFonts w:hint="eastAsia" w:eastAsia="仿宋_GB2312"/>
                <w:snapToGrid w:val="0"/>
                <w:sz w:val="24"/>
              </w:rPr>
              <w:t>冲淋洗眼器，在硝酸铵罐区旁设置一台冲淋洗眼器，</w:t>
            </w:r>
            <w:r>
              <w:rPr>
                <w:rFonts w:eastAsia="仿宋_GB2312"/>
                <w:kern w:val="0"/>
                <w:sz w:val="24"/>
              </w:rPr>
              <w:t>服务半径</w:t>
            </w:r>
            <w:r>
              <w:rPr>
                <w:rFonts w:hint="eastAsia" w:eastAsia="仿宋_GB2312"/>
                <w:kern w:val="0"/>
                <w:sz w:val="24"/>
              </w:rPr>
              <w:t>均小</w:t>
            </w:r>
            <w:r>
              <w:rPr>
                <w:rFonts w:eastAsia="仿宋_GB2312"/>
                <w:kern w:val="0"/>
                <w:sz w:val="24"/>
              </w:rPr>
              <w:t>于15m</w:t>
            </w:r>
            <w:r>
              <w:rPr>
                <w:rFonts w:hint="eastAsia" w:eastAsia="仿宋_GB2312"/>
                <w:kern w:val="0"/>
                <w:sz w:val="24"/>
              </w:rPr>
              <w:t>。</w:t>
            </w:r>
          </w:p>
        </w:tc>
        <w:tc>
          <w:tcPr>
            <w:tcW w:w="384" w:type="pct"/>
            <w:vAlign w:val="center"/>
          </w:tcPr>
          <w:p>
            <w:pPr>
              <w:spacing w:line="240" w:lineRule="atLeast"/>
              <w:ind w:right="-105" w:rightChars="-50"/>
              <w:jc w:val="left"/>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hint="eastAsia" w:eastAsia="仿宋_GB2312"/>
                <w:sz w:val="24"/>
              </w:rPr>
              <w:t>7</w:t>
            </w:r>
          </w:p>
        </w:tc>
        <w:tc>
          <w:tcPr>
            <w:tcW w:w="1969" w:type="pct"/>
            <w:vAlign w:val="center"/>
          </w:tcPr>
          <w:p>
            <w:pPr>
              <w:wordWrap w:val="0"/>
              <w:adjustRightInd w:val="0"/>
              <w:snapToGrid w:val="0"/>
              <w:ind w:left="-53" w:leftChars="-25" w:right="-53" w:rightChars="-25"/>
              <w:jc w:val="left"/>
              <w:rPr>
                <w:rFonts w:eastAsia="仿宋_GB2312"/>
                <w:kern w:val="0"/>
                <w:sz w:val="24"/>
              </w:rPr>
            </w:pPr>
            <w:r>
              <w:rPr>
                <w:rFonts w:eastAsia="仿宋_GB2312"/>
                <w:bCs/>
                <w:color w:val="000000"/>
                <w:sz w:val="24"/>
              </w:rPr>
              <w:t>散发有毒有害物质的工作场所，应用密闭的方法防止逸散，在密闭不严或不能密闭之处，应安装通风排毒设施维持负压操作，并将逸散的有毒有害物质排出。</w:t>
            </w:r>
          </w:p>
        </w:tc>
        <w:tc>
          <w:tcPr>
            <w:tcW w:w="793" w:type="pct"/>
            <w:vAlign w:val="center"/>
          </w:tcPr>
          <w:p>
            <w:pPr>
              <w:adjustRightInd w:val="0"/>
              <w:snapToGrid w:val="0"/>
              <w:ind w:left="-53" w:leftChars="-25" w:right="-53" w:rightChars="-25"/>
              <w:jc w:val="center"/>
              <w:rPr>
                <w:rFonts w:eastAsia="仿宋_GB2312"/>
                <w:bCs/>
                <w:color w:val="000000"/>
                <w:sz w:val="24"/>
              </w:rPr>
            </w:pPr>
            <w:r>
              <w:rPr>
                <w:rFonts w:eastAsia="仿宋_GB2312"/>
                <w:bCs/>
                <w:color w:val="000000"/>
                <w:sz w:val="24"/>
              </w:rPr>
              <w:t>GBZ/T</w:t>
            </w:r>
          </w:p>
          <w:p>
            <w:pPr>
              <w:wordWrap w:val="0"/>
              <w:adjustRightInd w:val="0"/>
              <w:snapToGrid w:val="0"/>
              <w:ind w:right="-53" w:rightChars="-25"/>
              <w:jc w:val="center"/>
              <w:rPr>
                <w:rFonts w:eastAsia="仿宋_GB2312"/>
                <w:bCs/>
                <w:color w:val="000000"/>
                <w:sz w:val="24"/>
              </w:rPr>
            </w:pPr>
            <w:r>
              <w:rPr>
                <w:rFonts w:eastAsia="仿宋_GB2312"/>
                <w:bCs/>
                <w:color w:val="000000"/>
                <w:sz w:val="24"/>
              </w:rPr>
              <w:t>194-2007</w:t>
            </w:r>
          </w:p>
          <w:p>
            <w:pPr>
              <w:wordWrap w:val="0"/>
              <w:adjustRightInd w:val="0"/>
              <w:snapToGrid w:val="0"/>
              <w:ind w:left="-53" w:leftChars="-25" w:right="-53" w:rightChars="-25"/>
              <w:jc w:val="center"/>
              <w:rPr>
                <w:rFonts w:eastAsia="仿宋_GB2312"/>
                <w:kern w:val="0"/>
                <w:sz w:val="24"/>
              </w:rPr>
            </w:pPr>
            <w:r>
              <w:rPr>
                <w:rFonts w:eastAsia="仿宋_GB2312"/>
                <w:bCs/>
                <w:color w:val="000000"/>
                <w:sz w:val="24"/>
              </w:rPr>
              <w:t>6.1.4</w:t>
            </w:r>
          </w:p>
        </w:tc>
        <w:tc>
          <w:tcPr>
            <w:tcW w:w="1587" w:type="pct"/>
            <w:vAlign w:val="center"/>
          </w:tcPr>
          <w:p>
            <w:pPr>
              <w:wordWrap w:val="0"/>
              <w:adjustRightInd w:val="0"/>
              <w:snapToGrid w:val="0"/>
              <w:ind w:left="-53" w:leftChars="-25" w:right="-53" w:rightChars="-25"/>
              <w:jc w:val="left"/>
              <w:rPr>
                <w:rFonts w:eastAsia="仿宋_GB2312"/>
                <w:kern w:val="0"/>
                <w:sz w:val="24"/>
              </w:rPr>
            </w:pPr>
            <w:r>
              <w:rPr>
                <w:rFonts w:eastAsia="仿宋_GB2312"/>
                <w:bCs/>
                <w:color w:val="000000"/>
                <w:sz w:val="24"/>
              </w:rPr>
              <w:t>该</w:t>
            </w:r>
            <w:r>
              <w:rPr>
                <w:rFonts w:hint="eastAsia" w:eastAsia="仿宋_GB2312"/>
                <w:bCs/>
                <w:color w:val="000000"/>
                <w:sz w:val="24"/>
              </w:rPr>
              <w:t>公司</w:t>
            </w:r>
            <w:r>
              <w:rPr>
                <w:rFonts w:eastAsia="仿宋_GB2312"/>
                <w:bCs/>
                <w:color w:val="000000"/>
                <w:sz w:val="24"/>
              </w:rPr>
              <w:t>散发有毒有害物质的工作场所，采用密闭的方法防止逸散，在密闭不严或不能密闭之处，安装通风排毒设施并将逸散的有毒有害物质排出。</w:t>
            </w:r>
          </w:p>
        </w:tc>
        <w:tc>
          <w:tcPr>
            <w:tcW w:w="384" w:type="pct"/>
            <w:vAlign w:val="center"/>
          </w:tcPr>
          <w:p>
            <w:pPr>
              <w:wordWrap w:val="0"/>
              <w:jc w:val="left"/>
              <w:rPr>
                <w:rFonts w:eastAsia="仿宋_GB2312"/>
                <w:kern w:val="0"/>
                <w:sz w:val="24"/>
              </w:rPr>
            </w:pPr>
            <w:r>
              <w:rPr>
                <w:rFonts w:eastAsia="仿宋_GB2312"/>
                <w:color w:val="00000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wordWrap w:val="0"/>
              <w:jc w:val="left"/>
              <w:rPr>
                <w:rFonts w:eastAsia="仿宋_GB2312"/>
                <w:color w:val="000000"/>
                <w:sz w:val="24"/>
              </w:rPr>
            </w:pPr>
            <w:r>
              <w:rPr>
                <w:rFonts w:hint="eastAsia" w:eastAsia="仿宋_GB2312"/>
                <w:sz w:val="24"/>
              </w:rPr>
              <w:t>二、防噪减振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hint="eastAsia" w:eastAsia="仿宋_GB2312"/>
                <w:sz w:val="24"/>
              </w:rPr>
              <w:t>8</w:t>
            </w:r>
          </w:p>
        </w:tc>
        <w:tc>
          <w:tcPr>
            <w:tcW w:w="1969" w:type="pct"/>
            <w:vAlign w:val="center"/>
          </w:tcPr>
          <w:p>
            <w:pPr>
              <w:spacing w:line="240" w:lineRule="atLeast"/>
              <w:jc w:val="left"/>
              <w:rPr>
                <w:rFonts w:eastAsia="仿宋_GB2312"/>
                <w:sz w:val="24"/>
              </w:rPr>
            </w:pPr>
            <w:r>
              <w:rPr>
                <w:rFonts w:eastAsia="仿宋_GB2312"/>
                <w:sz w:val="24"/>
              </w:rPr>
              <w:t>工业企业噪声控制应按GBJ87设计，对生产工艺、操作维修、降噪效果进行综合分析，采用行之有效的新技术、新材料、新工艺、新方法。对于生产过程和设备产生的噪声，应首先从声源上进行控制，使噪声作业劳动者接触噪声声级符GBZ2.2的要求。采用工程控制技术措施仍达不到GBZ2.2要求的，应根据实际情况合理设计劳动作息时间，并采取适宜的个人防护措施。</w:t>
            </w:r>
          </w:p>
        </w:tc>
        <w:tc>
          <w:tcPr>
            <w:tcW w:w="793" w:type="pct"/>
            <w:vAlign w:val="center"/>
          </w:tcPr>
          <w:p>
            <w:pPr>
              <w:spacing w:line="240" w:lineRule="atLeast"/>
              <w:jc w:val="center"/>
              <w:rPr>
                <w:rFonts w:eastAsia="仿宋_GB2312"/>
                <w:sz w:val="24"/>
              </w:rPr>
            </w:pPr>
            <w:r>
              <w:rPr>
                <w:rFonts w:eastAsia="仿宋_GB2312"/>
                <w:sz w:val="24"/>
              </w:rPr>
              <w:t>GBZ1-2010 6.3.1.1</w:t>
            </w:r>
          </w:p>
          <w:p>
            <w:pPr>
              <w:spacing w:line="240" w:lineRule="atLeast"/>
              <w:jc w:val="center"/>
              <w:rPr>
                <w:rFonts w:eastAsia="仿宋_GB2312"/>
                <w:kern w:val="0"/>
                <w:sz w:val="24"/>
              </w:rPr>
            </w:pPr>
            <w:r>
              <w:fldChar w:fldCharType="begin"/>
            </w:r>
            <w:r>
              <w:instrText xml:space="preserve"> HYPERLINK "http://www.csres.com/detail/242992.html" \t "_blank" </w:instrText>
            </w:r>
            <w:r>
              <w:fldChar w:fldCharType="separate"/>
            </w:r>
            <w:r>
              <w:rPr>
                <w:rFonts w:eastAsia="仿宋_GB2312"/>
                <w:kern w:val="0"/>
                <w:sz w:val="24"/>
              </w:rPr>
              <w:t>HG</w:t>
            </w:r>
            <w:bookmarkStart w:id="138" w:name="_Hlt532386011"/>
            <w:bookmarkEnd w:id="138"/>
            <w:r>
              <w:rPr>
                <w:rFonts w:eastAsia="仿宋_GB2312"/>
                <w:kern w:val="0"/>
                <w:sz w:val="24"/>
              </w:rPr>
              <w:t xml:space="preserve"> 20571-2014</w:t>
            </w:r>
            <w:r>
              <w:rPr>
                <w:rFonts w:eastAsia="仿宋_GB2312"/>
                <w:kern w:val="0"/>
                <w:sz w:val="24"/>
              </w:rPr>
              <w:fldChar w:fldCharType="end"/>
            </w:r>
          </w:p>
          <w:p>
            <w:pPr>
              <w:spacing w:line="240" w:lineRule="atLeast"/>
              <w:jc w:val="center"/>
              <w:rPr>
                <w:rFonts w:eastAsia="仿宋_GB2312"/>
                <w:sz w:val="24"/>
              </w:rPr>
            </w:pPr>
            <w:r>
              <w:rPr>
                <w:rFonts w:eastAsia="仿宋_GB2312"/>
                <w:kern w:val="0"/>
                <w:sz w:val="24"/>
              </w:rPr>
              <w:t>5.3.1</w:t>
            </w:r>
          </w:p>
        </w:tc>
        <w:tc>
          <w:tcPr>
            <w:tcW w:w="1587" w:type="pct"/>
            <w:vAlign w:val="center"/>
          </w:tcPr>
          <w:p>
            <w:pPr>
              <w:adjustRightInd w:val="0"/>
              <w:snapToGrid w:val="0"/>
              <w:jc w:val="left"/>
              <w:rPr>
                <w:rFonts w:eastAsia="仿宋_GB2312"/>
                <w:sz w:val="24"/>
              </w:rPr>
            </w:pPr>
            <w:r>
              <w:rPr>
                <w:rFonts w:hint="eastAsia" w:eastAsia="仿宋_GB2312"/>
                <w:sz w:val="24"/>
              </w:rPr>
              <w:t>该公司产生噪声、振动较大的设备安装减振基础，</w:t>
            </w:r>
            <w:r>
              <w:rPr>
                <w:rFonts w:eastAsia="仿宋_GB2312"/>
                <w:sz w:val="24"/>
              </w:rPr>
              <w:t>从声源上进行控制</w:t>
            </w:r>
            <w:r>
              <w:rPr>
                <w:rFonts w:hint="eastAsia" w:eastAsia="仿宋_GB2312"/>
                <w:sz w:val="24"/>
              </w:rPr>
              <w:t>。</w:t>
            </w:r>
          </w:p>
        </w:tc>
        <w:tc>
          <w:tcPr>
            <w:tcW w:w="384" w:type="pct"/>
            <w:vAlign w:val="center"/>
          </w:tcPr>
          <w:p>
            <w:pPr>
              <w:spacing w:line="240" w:lineRule="atLeast"/>
              <w:ind w:left="-105" w:leftChars="-50" w:right="-105" w:rightChars="-50"/>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hint="eastAsia" w:eastAsia="仿宋_GB2312"/>
                <w:sz w:val="24"/>
              </w:rPr>
              <w:t>9</w:t>
            </w:r>
          </w:p>
        </w:tc>
        <w:tc>
          <w:tcPr>
            <w:tcW w:w="1969" w:type="pct"/>
            <w:vAlign w:val="center"/>
          </w:tcPr>
          <w:p>
            <w:pPr>
              <w:spacing w:line="240" w:lineRule="atLeast"/>
              <w:jc w:val="left"/>
              <w:rPr>
                <w:rFonts w:eastAsia="仿宋_GB2312"/>
                <w:sz w:val="24"/>
              </w:rPr>
            </w:pPr>
            <w:r>
              <w:rPr>
                <w:rFonts w:eastAsia="仿宋_GB2312"/>
                <w:sz w:val="24"/>
              </w:rPr>
              <w:t>工业企业设计中的设备选择，宜选用噪声较低的设备。</w:t>
            </w:r>
          </w:p>
        </w:tc>
        <w:tc>
          <w:tcPr>
            <w:tcW w:w="793" w:type="pct"/>
            <w:vAlign w:val="center"/>
          </w:tcPr>
          <w:p>
            <w:pPr>
              <w:spacing w:line="240" w:lineRule="atLeast"/>
              <w:jc w:val="center"/>
              <w:rPr>
                <w:rFonts w:eastAsia="仿宋_GB2312"/>
                <w:sz w:val="24"/>
              </w:rPr>
            </w:pPr>
            <w:r>
              <w:rPr>
                <w:rFonts w:eastAsia="仿宋_GB2312"/>
                <w:sz w:val="24"/>
              </w:rPr>
              <w:t>GBZ1-2010 6.3.1.3</w:t>
            </w:r>
          </w:p>
        </w:tc>
        <w:tc>
          <w:tcPr>
            <w:tcW w:w="1587" w:type="pct"/>
            <w:vAlign w:val="center"/>
          </w:tcPr>
          <w:p>
            <w:pPr>
              <w:adjustRightInd w:val="0"/>
              <w:snapToGrid w:val="0"/>
              <w:jc w:val="left"/>
              <w:rPr>
                <w:rFonts w:eastAsia="仿宋_GB2312"/>
                <w:sz w:val="24"/>
              </w:rPr>
            </w:pPr>
            <w:r>
              <w:rPr>
                <w:rFonts w:eastAsia="仿宋_GB2312"/>
                <w:color w:val="000000"/>
                <w:sz w:val="24"/>
              </w:rPr>
              <w:t>该</w:t>
            </w:r>
            <w:r>
              <w:rPr>
                <w:rFonts w:hint="eastAsia" w:eastAsia="仿宋_GB2312"/>
                <w:color w:val="000000"/>
                <w:sz w:val="24"/>
              </w:rPr>
              <w:t>公司</w:t>
            </w:r>
            <w:r>
              <w:rPr>
                <w:rFonts w:eastAsia="仿宋_GB2312"/>
                <w:sz w:val="24"/>
              </w:rPr>
              <w:t>主要设备已选用噪声相对较低的设备。</w:t>
            </w:r>
          </w:p>
        </w:tc>
        <w:tc>
          <w:tcPr>
            <w:tcW w:w="384" w:type="pct"/>
            <w:vAlign w:val="center"/>
          </w:tcPr>
          <w:p>
            <w:pPr>
              <w:spacing w:line="240" w:lineRule="atLeast"/>
              <w:ind w:left="-105" w:leftChars="-50" w:right="-105" w:rightChars="-50"/>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eastAsia="仿宋_GB2312"/>
                <w:sz w:val="24"/>
              </w:rPr>
              <w:t>1</w:t>
            </w:r>
            <w:r>
              <w:rPr>
                <w:rFonts w:hint="eastAsia" w:eastAsia="仿宋_GB2312"/>
                <w:sz w:val="24"/>
              </w:rPr>
              <w:t>0</w:t>
            </w:r>
          </w:p>
        </w:tc>
        <w:tc>
          <w:tcPr>
            <w:tcW w:w="1969" w:type="pct"/>
            <w:vAlign w:val="center"/>
          </w:tcPr>
          <w:p>
            <w:pPr>
              <w:spacing w:line="240" w:lineRule="atLeast"/>
              <w:jc w:val="left"/>
              <w:rPr>
                <w:rFonts w:eastAsia="仿宋_GB2312"/>
                <w:sz w:val="24"/>
              </w:rPr>
            </w:pPr>
            <w:r>
              <w:rPr>
                <w:rFonts w:eastAsia="仿宋_GB2312"/>
                <w:sz w:val="24"/>
              </w:rPr>
              <w:t>在满足工艺流程要求的前提下，宜将高噪声设备相对集中，并采取相应的隔声、吸声、消声、减振等控制措施。</w:t>
            </w:r>
          </w:p>
        </w:tc>
        <w:tc>
          <w:tcPr>
            <w:tcW w:w="793" w:type="pct"/>
            <w:vAlign w:val="center"/>
          </w:tcPr>
          <w:p>
            <w:pPr>
              <w:spacing w:line="240" w:lineRule="atLeast"/>
              <w:jc w:val="center"/>
              <w:rPr>
                <w:rFonts w:eastAsia="仿宋_GB2312"/>
                <w:sz w:val="24"/>
              </w:rPr>
            </w:pPr>
            <w:r>
              <w:rPr>
                <w:rFonts w:eastAsia="仿宋_GB2312"/>
                <w:sz w:val="24"/>
              </w:rPr>
              <w:t>GBZ1-2010</w:t>
            </w:r>
          </w:p>
          <w:p>
            <w:pPr>
              <w:spacing w:line="240" w:lineRule="atLeast"/>
              <w:jc w:val="center"/>
              <w:rPr>
                <w:rFonts w:eastAsia="仿宋_GB2312"/>
                <w:sz w:val="24"/>
              </w:rPr>
            </w:pPr>
            <w:r>
              <w:rPr>
                <w:rFonts w:eastAsia="仿宋_GB2312"/>
                <w:sz w:val="24"/>
              </w:rPr>
              <w:t>6.3.1.4</w:t>
            </w:r>
          </w:p>
          <w:p>
            <w:pPr>
              <w:spacing w:line="240" w:lineRule="atLeast"/>
              <w:jc w:val="center"/>
              <w:rPr>
                <w:rFonts w:eastAsia="仿宋_GB2312"/>
                <w:kern w:val="0"/>
                <w:sz w:val="24"/>
              </w:rPr>
            </w:pPr>
            <w:r>
              <w:rPr>
                <w:rFonts w:eastAsia="仿宋_GB2312"/>
                <w:kern w:val="0"/>
                <w:sz w:val="24"/>
              </w:rPr>
              <w:fldChar w:fldCharType="begin"/>
            </w:r>
            <w:r>
              <w:rPr>
                <w:rFonts w:eastAsia="仿宋_GB2312"/>
                <w:kern w:val="0"/>
                <w:sz w:val="24"/>
              </w:rPr>
              <w:instrText xml:space="preserve"> HYPERLINK "http://www.csres.com/detail/242992.html" \t "_blank" </w:instrText>
            </w:r>
            <w:r>
              <w:rPr>
                <w:rFonts w:eastAsia="仿宋_GB2312"/>
                <w:kern w:val="0"/>
                <w:sz w:val="24"/>
              </w:rPr>
              <w:fldChar w:fldCharType="separate"/>
            </w:r>
            <w:r>
              <w:rPr>
                <w:rFonts w:eastAsia="仿宋_GB2312"/>
                <w:kern w:val="0"/>
                <w:sz w:val="24"/>
              </w:rPr>
              <w:t>HG</w:t>
            </w:r>
          </w:p>
          <w:p>
            <w:pPr>
              <w:spacing w:line="240" w:lineRule="atLeast"/>
              <w:jc w:val="center"/>
              <w:rPr>
                <w:rFonts w:eastAsia="仿宋_GB2312"/>
                <w:kern w:val="0"/>
                <w:sz w:val="24"/>
              </w:rPr>
            </w:pPr>
            <w:r>
              <w:rPr>
                <w:rFonts w:eastAsia="仿宋_GB2312"/>
                <w:kern w:val="0"/>
                <w:sz w:val="24"/>
              </w:rPr>
              <w:t>20571</w:t>
            </w:r>
            <w:r>
              <w:rPr>
                <w:rFonts w:hint="eastAsia" w:eastAsia="仿宋_GB2312"/>
                <w:kern w:val="0"/>
                <w:sz w:val="24"/>
              </w:rPr>
              <w:t>-</w:t>
            </w:r>
            <w:r>
              <w:rPr>
                <w:rFonts w:eastAsia="仿宋_GB2312"/>
                <w:kern w:val="0"/>
                <w:sz w:val="24"/>
              </w:rPr>
              <w:t>2014</w:t>
            </w:r>
            <w:r>
              <w:rPr>
                <w:rFonts w:eastAsia="仿宋_GB2312"/>
                <w:kern w:val="0"/>
                <w:sz w:val="24"/>
              </w:rPr>
              <w:fldChar w:fldCharType="end"/>
            </w:r>
          </w:p>
          <w:p>
            <w:pPr>
              <w:spacing w:line="240" w:lineRule="atLeast"/>
              <w:jc w:val="center"/>
              <w:rPr>
                <w:rFonts w:eastAsia="仿宋_GB2312"/>
                <w:sz w:val="24"/>
              </w:rPr>
            </w:pPr>
            <w:r>
              <w:rPr>
                <w:rFonts w:eastAsia="仿宋_GB2312"/>
                <w:kern w:val="0"/>
                <w:sz w:val="24"/>
              </w:rPr>
              <w:t>5.3.5</w:t>
            </w:r>
          </w:p>
        </w:tc>
        <w:tc>
          <w:tcPr>
            <w:tcW w:w="1587" w:type="pct"/>
            <w:vAlign w:val="center"/>
          </w:tcPr>
          <w:p>
            <w:pPr>
              <w:adjustRightInd w:val="0"/>
              <w:snapToGrid w:val="0"/>
              <w:jc w:val="left"/>
              <w:rPr>
                <w:rFonts w:eastAsia="仿宋_GB2312"/>
                <w:sz w:val="24"/>
              </w:rPr>
            </w:pPr>
            <w:r>
              <w:rPr>
                <w:rFonts w:eastAsia="仿宋_GB2312"/>
                <w:color w:val="000000"/>
                <w:sz w:val="24"/>
              </w:rPr>
              <w:t>该</w:t>
            </w:r>
            <w:r>
              <w:rPr>
                <w:rFonts w:hint="eastAsia" w:eastAsia="仿宋_GB2312"/>
                <w:color w:val="000000"/>
                <w:sz w:val="24"/>
              </w:rPr>
              <w:t>公司</w:t>
            </w:r>
            <w:r>
              <w:rPr>
                <w:rFonts w:eastAsia="仿宋_GB2312"/>
                <w:color w:val="000000"/>
                <w:sz w:val="24"/>
              </w:rPr>
              <w:t>产生噪声较高的设备如</w:t>
            </w:r>
            <w:r>
              <w:rPr>
                <w:rFonts w:hint="eastAsia" w:eastAsia="仿宋_GB2312"/>
                <w:color w:val="000000"/>
                <w:sz w:val="24"/>
              </w:rPr>
              <w:t>震动流化床</w:t>
            </w:r>
            <w:r>
              <w:rPr>
                <w:rFonts w:eastAsia="仿宋_GB2312"/>
                <w:color w:val="000000"/>
                <w:sz w:val="24"/>
              </w:rPr>
              <w:t>、风机、泵等采取有减振、降噪和隔声措施</w:t>
            </w:r>
            <w:r>
              <w:rPr>
                <w:rFonts w:hint="eastAsia" w:eastAsia="仿宋_GB2312"/>
                <w:color w:val="000000"/>
                <w:sz w:val="24"/>
              </w:rPr>
              <w:t>。</w:t>
            </w:r>
          </w:p>
        </w:tc>
        <w:tc>
          <w:tcPr>
            <w:tcW w:w="384" w:type="pct"/>
            <w:vAlign w:val="center"/>
          </w:tcPr>
          <w:p>
            <w:pPr>
              <w:spacing w:line="240" w:lineRule="atLeast"/>
              <w:ind w:left="-105" w:leftChars="-50" w:right="-105" w:rightChars="-50"/>
              <w:jc w:val="center"/>
              <w:rPr>
                <w:rFonts w:eastAsia="仿宋_GB2312"/>
                <w:sz w:val="24"/>
              </w:rPr>
            </w:pP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hint="eastAsia" w:eastAsia="仿宋_GB2312"/>
                <w:sz w:val="24"/>
              </w:rPr>
              <w:t>11</w:t>
            </w:r>
          </w:p>
        </w:tc>
        <w:tc>
          <w:tcPr>
            <w:tcW w:w="1969" w:type="pct"/>
            <w:vAlign w:val="center"/>
          </w:tcPr>
          <w:p>
            <w:pPr>
              <w:spacing w:line="240" w:lineRule="atLeast"/>
              <w:jc w:val="left"/>
              <w:rPr>
                <w:rFonts w:eastAsia="仿宋_GB2312"/>
                <w:sz w:val="24"/>
              </w:rPr>
            </w:pPr>
            <w:r>
              <w:rPr>
                <w:rFonts w:eastAsia="仿宋_GB2312"/>
                <w:sz w:val="24"/>
              </w:rPr>
              <w:t>化工企业噪声(或振动)控制设计应根据生产工艺特点和设备性质，采取综合防治措施，采用新工艺、新技术、新设备以及生产过程机械化、自动化和密闭化，实现远距离或隔离操作。</w:t>
            </w:r>
          </w:p>
        </w:tc>
        <w:tc>
          <w:tcPr>
            <w:tcW w:w="793" w:type="pct"/>
            <w:vAlign w:val="center"/>
          </w:tcPr>
          <w:p>
            <w:pPr>
              <w:spacing w:line="240" w:lineRule="atLeast"/>
              <w:jc w:val="center"/>
              <w:rPr>
                <w:rFonts w:eastAsia="仿宋_GB2312"/>
                <w:kern w:val="0"/>
                <w:sz w:val="24"/>
              </w:rPr>
            </w:pPr>
            <w:r>
              <w:rPr>
                <w:rFonts w:eastAsia="仿宋_GB2312"/>
                <w:kern w:val="0"/>
                <w:sz w:val="24"/>
              </w:rPr>
              <w:fldChar w:fldCharType="begin"/>
            </w:r>
            <w:r>
              <w:rPr>
                <w:rFonts w:eastAsia="仿宋_GB2312"/>
                <w:kern w:val="0"/>
                <w:sz w:val="24"/>
              </w:rPr>
              <w:instrText xml:space="preserve"> HYPERLINK "http://www.csres.com/detail/242992.html" \t "_blank" </w:instrText>
            </w:r>
            <w:r>
              <w:rPr>
                <w:rFonts w:eastAsia="仿宋_GB2312"/>
                <w:kern w:val="0"/>
                <w:sz w:val="24"/>
              </w:rPr>
              <w:fldChar w:fldCharType="separate"/>
            </w:r>
            <w:r>
              <w:rPr>
                <w:rFonts w:eastAsia="仿宋_GB2312"/>
                <w:kern w:val="0"/>
                <w:sz w:val="24"/>
              </w:rPr>
              <w:t>HG</w:t>
            </w:r>
          </w:p>
          <w:p>
            <w:pPr>
              <w:spacing w:line="240" w:lineRule="atLeast"/>
              <w:jc w:val="center"/>
              <w:rPr>
                <w:rFonts w:eastAsia="仿宋_GB2312"/>
                <w:kern w:val="0"/>
                <w:sz w:val="24"/>
              </w:rPr>
            </w:pPr>
            <w:r>
              <w:rPr>
                <w:rFonts w:eastAsia="仿宋_GB2312"/>
                <w:kern w:val="0"/>
                <w:sz w:val="24"/>
              </w:rPr>
              <w:t>20571-</w:t>
            </w:r>
            <w:r>
              <w:rPr>
                <w:rFonts w:hint="eastAsia" w:eastAsia="仿宋_GB2312"/>
                <w:kern w:val="0"/>
                <w:sz w:val="24"/>
              </w:rPr>
              <w:t xml:space="preserve"> </w:t>
            </w:r>
            <w:r>
              <w:rPr>
                <w:rFonts w:eastAsia="仿宋_GB2312"/>
                <w:kern w:val="0"/>
                <w:sz w:val="24"/>
              </w:rPr>
              <w:t>2014</w:t>
            </w:r>
            <w:r>
              <w:rPr>
                <w:rFonts w:eastAsia="仿宋_GB2312"/>
                <w:kern w:val="0"/>
                <w:sz w:val="24"/>
              </w:rPr>
              <w:fldChar w:fldCharType="end"/>
            </w:r>
          </w:p>
          <w:p>
            <w:pPr>
              <w:spacing w:line="240" w:lineRule="atLeast"/>
              <w:jc w:val="center"/>
              <w:rPr>
                <w:rFonts w:eastAsia="仿宋_GB2312"/>
                <w:sz w:val="24"/>
              </w:rPr>
            </w:pPr>
            <w:r>
              <w:rPr>
                <w:rFonts w:eastAsia="仿宋_GB2312"/>
                <w:kern w:val="0"/>
                <w:sz w:val="24"/>
              </w:rPr>
              <w:t>5.3.2</w:t>
            </w:r>
          </w:p>
        </w:tc>
        <w:tc>
          <w:tcPr>
            <w:tcW w:w="1587" w:type="pct"/>
            <w:vAlign w:val="center"/>
          </w:tcPr>
          <w:p>
            <w:pPr>
              <w:adjustRightInd w:val="0"/>
              <w:snapToGrid w:val="0"/>
              <w:jc w:val="left"/>
              <w:rPr>
                <w:rFonts w:eastAsia="仿宋_GB2312"/>
                <w:sz w:val="24"/>
              </w:rPr>
            </w:pPr>
            <w:r>
              <w:rPr>
                <w:rFonts w:hint="eastAsia" w:eastAsia="仿宋_GB2312"/>
                <w:color w:val="000000"/>
                <w:sz w:val="24"/>
              </w:rPr>
              <w:t>受生产工艺限制，包装、投料作业为人工操作，溶解槽等部分设备仍为敞开式，生产未</w:t>
            </w:r>
            <w:r>
              <w:rPr>
                <w:rFonts w:eastAsia="仿宋_GB2312"/>
                <w:sz w:val="24"/>
              </w:rPr>
              <w:t>实现远距离或隔离操作</w:t>
            </w:r>
            <w:r>
              <w:rPr>
                <w:rFonts w:hint="eastAsia" w:eastAsia="仿宋_GB2312"/>
                <w:color w:val="000000"/>
                <w:sz w:val="24"/>
              </w:rPr>
              <w:t>。</w:t>
            </w:r>
          </w:p>
        </w:tc>
        <w:tc>
          <w:tcPr>
            <w:tcW w:w="384" w:type="pct"/>
            <w:vAlign w:val="center"/>
          </w:tcPr>
          <w:p>
            <w:pPr>
              <w:spacing w:line="240" w:lineRule="atLeast"/>
              <w:ind w:left="-105" w:leftChars="-50" w:right="-105" w:rightChars="-50"/>
              <w:jc w:val="left"/>
              <w:rPr>
                <w:rFonts w:eastAsia="仿宋_GB2312"/>
                <w:sz w:val="24"/>
              </w:rPr>
            </w:pPr>
            <w:r>
              <w:rPr>
                <w:rFonts w:hint="eastAsia" w:eastAsia="仿宋_GB2312"/>
                <w:sz w:val="24"/>
              </w:rPr>
              <w:t>不</w:t>
            </w:r>
            <w:r>
              <w:rPr>
                <w:rFonts w:eastAsia="仿宋_GB2312"/>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spacing w:line="240" w:lineRule="atLeast"/>
              <w:ind w:left="-105" w:leftChars="-50" w:right="-105" w:rightChars="-50"/>
              <w:jc w:val="left"/>
              <w:rPr>
                <w:rFonts w:eastAsia="仿宋_GB2312"/>
                <w:sz w:val="24"/>
              </w:rPr>
            </w:pPr>
            <w:r>
              <w:rPr>
                <w:rFonts w:hint="eastAsia" w:eastAsia="仿宋_GB2312"/>
                <w:kern w:val="0"/>
                <w:sz w:val="24"/>
              </w:rPr>
              <w:t>三、防暑措施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Align w:val="center"/>
          </w:tcPr>
          <w:p>
            <w:pPr>
              <w:spacing w:line="240" w:lineRule="atLeast"/>
              <w:jc w:val="left"/>
              <w:rPr>
                <w:rFonts w:eastAsia="仿宋_GB2312"/>
                <w:sz w:val="24"/>
              </w:rPr>
            </w:pPr>
            <w:r>
              <w:rPr>
                <w:rFonts w:eastAsia="仿宋_GB2312"/>
                <w:sz w:val="24"/>
              </w:rPr>
              <w:t>1</w:t>
            </w:r>
            <w:r>
              <w:rPr>
                <w:rFonts w:hint="eastAsia" w:eastAsia="仿宋_GB2312"/>
                <w:sz w:val="24"/>
              </w:rPr>
              <w:t>2</w:t>
            </w:r>
          </w:p>
        </w:tc>
        <w:tc>
          <w:tcPr>
            <w:tcW w:w="1969" w:type="pct"/>
            <w:vAlign w:val="center"/>
          </w:tcPr>
          <w:p>
            <w:pPr>
              <w:spacing w:line="240" w:lineRule="atLeast"/>
              <w:jc w:val="left"/>
              <w:rPr>
                <w:rFonts w:eastAsia="仿宋_GB2312"/>
                <w:kern w:val="0"/>
                <w:sz w:val="24"/>
              </w:rPr>
            </w:pPr>
            <w:r>
              <w:rPr>
                <w:rFonts w:hint="eastAsia" w:eastAsia="仿宋_GB2312"/>
                <w:kern w:val="0"/>
                <w:sz w:val="24"/>
              </w:rPr>
              <w:t>热源应尽量布置在车间外面；采用热压为主的自然通风时，热源应尽量布置在天窗下方；采用穿堂风为主的自然通风时，热源应尽量布置在夏季主导风向的下风侧；热源布置应便于采用各种有效的隔热及降温措施。</w:t>
            </w:r>
          </w:p>
        </w:tc>
        <w:tc>
          <w:tcPr>
            <w:tcW w:w="793" w:type="pct"/>
            <w:vAlign w:val="center"/>
          </w:tcPr>
          <w:p>
            <w:pPr>
              <w:spacing w:line="240" w:lineRule="atLeast"/>
              <w:jc w:val="center"/>
              <w:rPr>
                <w:rFonts w:eastAsia="仿宋_GB2312"/>
                <w:kern w:val="0"/>
                <w:sz w:val="24"/>
              </w:rPr>
            </w:pPr>
            <w:r>
              <w:rPr>
                <w:rFonts w:eastAsia="仿宋_GB2312"/>
                <w:sz w:val="24"/>
              </w:rPr>
              <w:t>GBZ1-2010 6.</w:t>
            </w:r>
            <w:r>
              <w:rPr>
                <w:rFonts w:hint="eastAsia" w:eastAsia="仿宋_GB2312"/>
                <w:sz w:val="24"/>
              </w:rPr>
              <w:t>2.1.8</w:t>
            </w:r>
          </w:p>
        </w:tc>
        <w:tc>
          <w:tcPr>
            <w:tcW w:w="1587" w:type="pct"/>
            <w:vAlign w:val="center"/>
          </w:tcPr>
          <w:p>
            <w:pPr>
              <w:adjustRightInd w:val="0"/>
              <w:snapToGrid w:val="0"/>
              <w:jc w:val="left"/>
              <w:rPr>
                <w:rFonts w:eastAsia="仿宋_GB2312"/>
                <w:kern w:val="0"/>
                <w:sz w:val="24"/>
              </w:rPr>
            </w:pPr>
            <w:r>
              <w:rPr>
                <w:rFonts w:hint="eastAsia" w:eastAsia="仿宋_GB2312"/>
                <w:kern w:val="0"/>
                <w:sz w:val="24"/>
              </w:rPr>
              <w:t>该公司</w:t>
            </w:r>
            <w:r>
              <w:rPr>
                <w:rFonts w:hint="eastAsia" w:eastAsia="仿宋_GB2312"/>
                <w:sz w:val="24"/>
              </w:rPr>
              <w:t>主要生产厂房通风良好，有利于热空气扩散。</w:t>
            </w:r>
          </w:p>
        </w:tc>
        <w:tc>
          <w:tcPr>
            <w:tcW w:w="384" w:type="pct"/>
            <w:vAlign w:val="center"/>
          </w:tcPr>
          <w:p>
            <w:pPr>
              <w:spacing w:line="240" w:lineRule="atLeast"/>
              <w:ind w:right="-105" w:rightChars="-50"/>
              <w:jc w:val="left"/>
              <w:rPr>
                <w:rFonts w:eastAsia="仿宋_GB2312"/>
                <w:kern w:val="0"/>
                <w:sz w:val="24"/>
              </w:rPr>
            </w:pPr>
            <w:r>
              <w:rPr>
                <w:rFonts w:eastAsia="仿宋_GB2312"/>
                <w:kern w:val="0"/>
                <w:sz w:val="24"/>
              </w:rPr>
              <w:t>符合</w:t>
            </w:r>
          </w:p>
        </w:tc>
      </w:tr>
    </w:tbl>
    <w:p>
      <w:pPr>
        <w:pStyle w:val="48"/>
        <w:spacing w:line="490" w:lineRule="exact"/>
        <w:jc w:val="left"/>
        <w:rPr>
          <w:rFonts w:ascii="Times New Roman"/>
        </w:rPr>
      </w:pPr>
      <w:r>
        <w:rPr>
          <w:rFonts w:ascii="Times New Roman"/>
        </w:rPr>
        <w:t>按照《工业企业设计卫生标准》GBZ1-2010、</w:t>
      </w:r>
      <w:r>
        <w:rPr>
          <w:rFonts w:hint="eastAsia" w:ascii="Times New Roman"/>
        </w:rPr>
        <w:t>《化工企业安全卫生设计规范》（HG 20571-2014）</w:t>
      </w:r>
      <w:r>
        <w:rPr>
          <w:rFonts w:ascii="Times New Roman"/>
        </w:rPr>
        <w:t>的要求，在</w:t>
      </w:r>
      <w:r>
        <w:rPr>
          <w:rFonts w:ascii="Times New Roman"/>
          <w:kern w:val="0"/>
        </w:rPr>
        <w:t>职业病危害防护设施</w:t>
      </w:r>
      <w:r>
        <w:rPr>
          <w:rFonts w:ascii="Times New Roman"/>
        </w:rPr>
        <w:t>检查表中检查了</w:t>
      </w:r>
      <w:r>
        <w:rPr>
          <w:rFonts w:hint="eastAsia" w:ascii="Times New Roman"/>
        </w:rPr>
        <w:t>12</w:t>
      </w:r>
      <w:r>
        <w:rPr>
          <w:rFonts w:ascii="Times New Roman"/>
        </w:rPr>
        <w:t>项内容，其中</w:t>
      </w:r>
      <w:r>
        <w:rPr>
          <w:rFonts w:hint="eastAsia" w:ascii="Times New Roman"/>
        </w:rPr>
        <w:t>11</w:t>
      </w:r>
      <w:r>
        <w:rPr>
          <w:rFonts w:ascii="Times New Roman"/>
        </w:rPr>
        <w:t>项符合，1项不符合。</w:t>
      </w:r>
      <w:r>
        <w:rPr>
          <w:rFonts w:hint="eastAsia" w:ascii="Times New Roman"/>
        </w:rPr>
        <w:t>不符合项为：受生产工艺限制，包装、投料作业为人工操作，溶解槽等部分设备仍为敞开式，生产未</w:t>
      </w:r>
      <w:r>
        <w:rPr>
          <w:rFonts w:ascii="Times New Roman"/>
        </w:rPr>
        <w:t>实现远距离或隔离操作</w:t>
      </w:r>
      <w:r>
        <w:rPr>
          <w:rFonts w:hint="eastAsia" w:ascii="Times New Roman"/>
        </w:rPr>
        <w:t>。</w:t>
      </w:r>
    </w:p>
    <w:p>
      <w:pPr>
        <w:pStyle w:val="48"/>
        <w:ind w:firstLine="0" w:firstLineChars="0"/>
        <w:rPr>
          <w:rFonts w:ascii="Times New Roman"/>
          <w:b/>
        </w:rPr>
      </w:pPr>
      <w:r>
        <w:rPr>
          <w:rFonts w:ascii="Times New Roman"/>
          <w:b/>
        </w:rPr>
        <w:t>7.3.2应急救援措施评价</w:t>
      </w:r>
    </w:p>
    <w:p>
      <w:pPr>
        <w:spacing w:line="490" w:lineRule="exact"/>
        <w:ind w:firstLine="624" w:firstLineChars="200"/>
      </w:pPr>
      <w:r>
        <w:rPr>
          <w:rFonts w:eastAsia="仿宋_GB2312"/>
          <w:spacing w:val="16"/>
          <w:sz w:val="28"/>
          <w:szCs w:val="28"/>
        </w:rPr>
        <w:t>四川省什邡市农科化工有限公司《</w:t>
      </w:r>
      <w:r>
        <w:rPr>
          <w:rFonts w:hint="eastAsia" w:eastAsia="仿宋_GB2312"/>
          <w:spacing w:val="16"/>
          <w:sz w:val="28"/>
          <w:szCs w:val="28"/>
        </w:rPr>
        <w:t>四川省什邡市农科化工有限公司危险化学品事故</w:t>
      </w:r>
      <w:r>
        <w:rPr>
          <w:rFonts w:eastAsia="仿宋_GB2312"/>
          <w:spacing w:val="16"/>
          <w:sz w:val="28"/>
          <w:szCs w:val="28"/>
        </w:rPr>
        <w:t>应急救援预案》，设置了应急组织，明确了应急组织各组员职责、事故报告程序等内容。</w:t>
      </w:r>
      <w:r>
        <w:rPr>
          <w:rFonts w:hint="eastAsia" w:eastAsia="仿宋_GB2312"/>
          <w:spacing w:val="16"/>
          <w:sz w:val="28"/>
          <w:szCs w:val="28"/>
        </w:rPr>
        <w:t>制定了《职业病危害应急救援与管理制度》。</w:t>
      </w:r>
      <w:r>
        <w:rPr>
          <w:rFonts w:eastAsia="仿宋_GB2312"/>
          <w:spacing w:val="16"/>
          <w:sz w:val="28"/>
          <w:szCs w:val="28"/>
        </w:rPr>
        <w:t>建议用人单位根据《生产经营单位生产安全事故应急预案编制导则》GB/T29639-</w:t>
      </w:r>
      <w:r>
        <w:rPr>
          <w:rFonts w:hint="eastAsia" w:eastAsia="仿宋_GB2312"/>
          <w:spacing w:val="16"/>
          <w:sz w:val="28"/>
          <w:szCs w:val="28"/>
          <w:lang w:val="en-US" w:eastAsia="zh-CN"/>
        </w:rPr>
        <w:t>2020</w:t>
      </w:r>
      <w:r>
        <w:rPr>
          <w:rFonts w:hint="eastAsia" w:eastAsia="仿宋_GB2312"/>
          <w:spacing w:val="16"/>
          <w:sz w:val="28"/>
          <w:szCs w:val="28"/>
        </w:rPr>
        <w:t>编制《职业病危害事故应急救援预案》</w:t>
      </w:r>
      <w:r>
        <w:rPr>
          <w:rFonts w:eastAsia="仿宋_GB2312"/>
          <w:spacing w:val="16"/>
          <w:sz w:val="28"/>
          <w:szCs w:val="28"/>
        </w:rPr>
        <w:t>，</w:t>
      </w:r>
      <w:r>
        <w:rPr>
          <w:rFonts w:hint="eastAsia" w:eastAsia="仿宋_GB2312"/>
          <w:spacing w:val="16"/>
          <w:sz w:val="28"/>
          <w:szCs w:val="28"/>
        </w:rPr>
        <w:t>并</w:t>
      </w:r>
      <w:r>
        <w:rPr>
          <w:rFonts w:eastAsia="仿宋_GB2312"/>
          <w:spacing w:val="16"/>
          <w:sz w:val="28"/>
          <w:szCs w:val="28"/>
        </w:rPr>
        <w:t>针对接触的职业病危害因素，编制相应的专项应急救援预案或方案并</w:t>
      </w:r>
      <w:r>
        <w:rPr>
          <w:rFonts w:hint="eastAsia" w:eastAsia="仿宋_GB2312"/>
          <w:spacing w:val="16"/>
          <w:sz w:val="28"/>
          <w:szCs w:val="28"/>
        </w:rPr>
        <w:t>定期进行</w:t>
      </w:r>
      <w:r>
        <w:rPr>
          <w:rFonts w:eastAsia="仿宋_GB2312"/>
          <w:spacing w:val="16"/>
          <w:sz w:val="28"/>
          <w:szCs w:val="28"/>
        </w:rPr>
        <w:t>应急救援演练并做好演练记录和总结。</w:t>
      </w:r>
    </w:p>
    <w:p>
      <w:pPr>
        <w:pStyle w:val="50"/>
        <w:jc w:val="left"/>
      </w:pPr>
      <w:r>
        <w:br w:type="page"/>
      </w:r>
      <w:bookmarkStart w:id="139" w:name="_Toc512505367"/>
      <w:bookmarkStart w:id="140" w:name="_Toc18786"/>
      <w:r>
        <w:t>8职业健康监护</w:t>
      </w:r>
      <w:bookmarkEnd w:id="139"/>
      <w:bookmarkEnd w:id="140"/>
    </w:p>
    <w:p>
      <w:pPr>
        <w:pStyle w:val="48"/>
        <w:rPr>
          <w:rFonts w:ascii="Times New Roman"/>
        </w:rPr>
      </w:pPr>
      <w:r>
        <w:rPr>
          <w:rFonts w:ascii="Times New Roman"/>
        </w:rPr>
        <w:t>四川省什邡市农科化工有限公司制定了《作业人员职业健康监护档案管理制度》，确定职业危害岗位及人员分布状况，进行新员工入职前的职业危害告知，负责岗前、岗中和离岗的职业健康体检。</w:t>
      </w:r>
    </w:p>
    <w:p>
      <w:pPr>
        <w:pStyle w:val="71"/>
      </w:pPr>
      <w:bookmarkStart w:id="141" w:name="_Toc512505368"/>
      <w:bookmarkStart w:id="142" w:name="_Toc16178"/>
      <w:r>
        <w:t>8.1职业健康监护情况</w:t>
      </w:r>
      <w:bookmarkEnd w:id="141"/>
      <w:bookmarkEnd w:id="142"/>
    </w:p>
    <w:p>
      <w:pPr>
        <w:pStyle w:val="48"/>
        <w:rPr>
          <w:rFonts w:ascii="Times New Roman"/>
        </w:rPr>
      </w:pPr>
      <w:r>
        <w:rPr>
          <w:rFonts w:ascii="Times New Roman"/>
        </w:rPr>
        <w:t>根据现场调查，</w:t>
      </w:r>
      <w:r>
        <w:rPr>
          <w:rFonts w:hint="eastAsia" w:ascii="Times New Roman"/>
        </w:rPr>
        <w:t>该公司2020年9月</w:t>
      </w:r>
      <w:r>
        <w:rPr>
          <w:rFonts w:hint="eastAsia"/>
        </w:rPr>
        <w:t>安排接触职业病危害因素的工人在</w:t>
      </w:r>
      <w:r>
        <w:rPr>
          <w:rFonts w:hint="eastAsia" w:ascii="Times New Roman"/>
        </w:rPr>
        <w:t>什邡市疾病预防控制中心</w:t>
      </w:r>
      <w:r>
        <w:rPr>
          <w:rFonts w:ascii="Times New Roman"/>
        </w:rPr>
        <w:t>进行了职业健康体检</w:t>
      </w:r>
      <w:r>
        <w:rPr>
          <w:rFonts w:hint="eastAsia" w:ascii="Times New Roman"/>
        </w:rPr>
        <w:t>，</w:t>
      </w:r>
      <w:r>
        <w:rPr>
          <w:rFonts w:hint="eastAsia"/>
        </w:rPr>
        <w:t>未检出职业禁忌证及疑似职业病；</w:t>
      </w:r>
      <w:r>
        <w:rPr>
          <w:rFonts w:ascii="Times New Roman"/>
        </w:rPr>
        <w:t>20</w:t>
      </w:r>
      <w:r>
        <w:rPr>
          <w:rFonts w:hint="eastAsia" w:ascii="Times New Roman"/>
        </w:rPr>
        <w:t>21</w:t>
      </w:r>
      <w:r>
        <w:rPr>
          <w:rFonts w:ascii="Times New Roman"/>
        </w:rPr>
        <w:t>年</w:t>
      </w:r>
      <w:r>
        <w:rPr>
          <w:rFonts w:hint="eastAsia" w:ascii="Times New Roman"/>
        </w:rPr>
        <w:t>12月</w:t>
      </w:r>
      <w:r>
        <w:rPr>
          <w:rFonts w:hint="eastAsia"/>
        </w:rPr>
        <w:t>安排接触职业病危害因素的工人在</w:t>
      </w:r>
      <w:r>
        <w:rPr>
          <w:rFonts w:hint="eastAsia" w:ascii="Times New Roman"/>
        </w:rPr>
        <w:t>什邡仁恒医院</w:t>
      </w:r>
      <w:r>
        <w:rPr>
          <w:rFonts w:ascii="Times New Roman"/>
        </w:rPr>
        <w:t>进行了职业健康体检</w:t>
      </w:r>
      <w:r>
        <w:rPr>
          <w:rFonts w:hint="eastAsia" w:ascii="Times New Roman"/>
        </w:rPr>
        <w:t>，</w:t>
      </w:r>
      <w:r>
        <w:rPr>
          <w:rFonts w:hint="eastAsia"/>
        </w:rPr>
        <w:t>未检出职业禁忌证及疑似职业病</w:t>
      </w:r>
      <w:r>
        <w:rPr>
          <w:rFonts w:hint="eastAsia" w:ascii="Times New Roman"/>
        </w:rPr>
        <w:t>；2023年3月</w:t>
      </w:r>
      <w:r>
        <w:rPr>
          <w:rFonts w:hint="eastAsia"/>
        </w:rPr>
        <w:t>安排接触职业病危害因素的工人在</w:t>
      </w:r>
      <w:r>
        <w:rPr>
          <w:rFonts w:hint="eastAsia" w:ascii="Times New Roman"/>
        </w:rPr>
        <w:t>什邡仁恒医院</w:t>
      </w:r>
      <w:r>
        <w:rPr>
          <w:rFonts w:ascii="Times New Roman"/>
        </w:rPr>
        <w:t>进行了职业健康体检</w:t>
      </w:r>
      <w:r>
        <w:rPr>
          <w:rFonts w:hint="eastAsia" w:ascii="Times New Roman"/>
        </w:rPr>
        <w:t>，</w:t>
      </w:r>
      <w:r>
        <w:rPr>
          <w:rFonts w:hint="eastAsia"/>
        </w:rPr>
        <w:t>未检出职业禁忌证及疑似职业病</w:t>
      </w:r>
      <w:r>
        <w:rPr>
          <w:rFonts w:hint="eastAsia" w:ascii="Times New Roman"/>
        </w:rPr>
        <w:t>。</w:t>
      </w:r>
    </w:p>
    <w:p>
      <w:pPr>
        <w:pStyle w:val="48"/>
        <w:rPr>
          <w:rFonts w:ascii="Times New Roman"/>
        </w:rPr>
      </w:pPr>
      <w:r>
        <w:t>本次按照《职业健康监护技术规范》（GBZ188-2014）有关规定，结合</w:t>
      </w:r>
      <w:r>
        <w:rPr>
          <w:rFonts w:hint="eastAsia"/>
        </w:rPr>
        <w:t>用人单位</w:t>
      </w:r>
      <w:r>
        <w:t>作业人员接触职业病危害因素情况、本次检测结果及职业健康检查报告综合分析，</w:t>
      </w:r>
      <w:r>
        <w:rPr>
          <w:rFonts w:hint="eastAsia" w:ascii="Times New Roman"/>
        </w:rPr>
        <w:t>近三次职业健康体检结果汇总分析见表8-1，2023年体检的基本情况统计见表8-2。</w:t>
      </w:r>
    </w:p>
    <w:p>
      <w:pPr>
        <w:pStyle w:val="48"/>
        <w:ind w:firstLine="1722" w:firstLineChars="550"/>
        <w:rPr>
          <w:rFonts w:ascii="Times New Roman"/>
          <w:b/>
          <w:kern w:val="0"/>
        </w:rPr>
      </w:pPr>
      <w:r>
        <w:rPr>
          <w:rFonts w:ascii="Times New Roman"/>
          <w:b/>
          <w:kern w:val="0"/>
        </w:rPr>
        <w:t>表8-</w:t>
      </w:r>
      <w:r>
        <w:rPr>
          <w:rFonts w:hint="eastAsia" w:ascii="Times New Roman"/>
          <w:b/>
          <w:kern w:val="0"/>
        </w:rPr>
        <w:t>1</w:t>
      </w:r>
      <w:r>
        <w:rPr>
          <w:rFonts w:ascii="Times New Roman"/>
          <w:b/>
          <w:kern w:val="0"/>
        </w:rPr>
        <w:t xml:space="preserve">   </w:t>
      </w:r>
      <w:r>
        <w:rPr>
          <w:rFonts w:hint="eastAsia" w:ascii="Times New Roman"/>
          <w:b/>
          <w:kern w:val="0"/>
        </w:rPr>
        <w:t>近三次</w:t>
      </w:r>
      <w:r>
        <w:rPr>
          <w:rFonts w:hint="eastAsia" w:hAnsi="仿宋"/>
          <w:b/>
        </w:rPr>
        <w:t>职业健康体检结果汇总分析</w:t>
      </w:r>
    </w:p>
    <w:tbl>
      <w:tblPr>
        <w:tblStyle w:val="30"/>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771"/>
        <w:gridCol w:w="960"/>
        <w:gridCol w:w="3199"/>
        <w:gridCol w:w="917"/>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Align w:val="center"/>
          </w:tcPr>
          <w:p>
            <w:pPr>
              <w:widowControl/>
              <w:adjustRightInd w:val="0"/>
              <w:snapToGrid w:val="0"/>
              <w:jc w:val="center"/>
              <w:rPr>
                <w:rFonts w:eastAsia="仿宋_GB2312"/>
                <w:b/>
                <w:bCs/>
                <w:snapToGrid w:val="0"/>
                <w:kern w:val="0"/>
                <w:sz w:val="24"/>
              </w:rPr>
            </w:pPr>
            <w:r>
              <w:rPr>
                <w:rFonts w:hint="eastAsia" w:eastAsia="仿宋_GB2312"/>
                <w:b/>
                <w:bCs/>
                <w:snapToGrid w:val="0"/>
                <w:kern w:val="0"/>
                <w:sz w:val="24"/>
              </w:rPr>
              <w:t>体检</w:t>
            </w:r>
          </w:p>
          <w:p>
            <w:pPr>
              <w:pStyle w:val="38"/>
              <w:rPr>
                <w:b/>
                <w:bCs/>
              </w:rPr>
            </w:pPr>
            <w:r>
              <w:rPr>
                <w:rFonts w:hint="eastAsia"/>
                <w:b/>
                <w:bCs/>
                <w:snapToGrid w:val="0"/>
                <w:color w:val="auto"/>
              </w:rPr>
              <w:t>年度</w:t>
            </w:r>
          </w:p>
        </w:tc>
        <w:tc>
          <w:tcPr>
            <w:tcW w:w="915" w:type="pct"/>
            <w:vAlign w:val="center"/>
          </w:tcPr>
          <w:p>
            <w:pPr>
              <w:pStyle w:val="38"/>
              <w:rPr>
                <w:b/>
                <w:bCs/>
              </w:rPr>
            </w:pPr>
            <w:r>
              <w:rPr>
                <w:rFonts w:hint="eastAsia"/>
                <w:b/>
                <w:bCs/>
              </w:rPr>
              <w:t>体检机构</w:t>
            </w:r>
          </w:p>
        </w:tc>
        <w:tc>
          <w:tcPr>
            <w:tcW w:w="496" w:type="pct"/>
            <w:vAlign w:val="center"/>
          </w:tcPr>
          <w:p>
            <w:pPr>
              <w:pStyle w:val="38"/>
              <w:rPr>
                <w:b/>
                <w:bCs/>
              </w:rPr>
            </w:pPr>
            <w:r>
              <w:rPr>
                <w:rFonts w:hint="eastAsia"/>
                <w:b/>
                <w:bCs/>
              </w:rPr>
              <w:t>体检</w:t>
            </w:r>
          </w:p>
          <w:p>
            <w:pPr>
              <w:pStyle w:val="38"/>
              <w:rPr>
                <w:b/>
                <w:bCs/>
              </w:rPr>
            </w:pPr>
            <w:r>
              <w:rPr>
                <w:rFonts w:hint="eastAsia"/>
                <w:b/>
                <w:bCs/>
              </w:rPr>
              <w:t>类别</w:t>
            </w:r>
          </w:p>
        </w:tc>
        <w:tc>
          <w:tcPr>
            <w:tcW w:w="1653" w:type="pct"/>
            <w:vAlign w:val="center"/>
          </w:tcPr>
          <w:p>
            <w:pPr>
              <w:pStyle w:val="38"/>
              <w:rPr>
                <w:b/>
                <w:bCs/>
              </w:rPr>
            </w:pPr>
            <w:r>
              <w:rPr>
                <w:rFonts w:hint="eastAsia"/>
                <w:b/>
                <w:bCs/>
              </w:rPr>
              <w:t>体检因素</w:t>
            </w:r>
          </w:p>
        </w:tc>
        <w:tc>
          <w:tcPr>
            <w:tcW w:w="474" w:type="pct"/>
            <w:vAlign w:val="center"/>
          </w:tcPr>
          <w:p>
            <w:pPr>
              <w:pStyle w:val="38"/>
              <w:rPr>
                <w:b/>
                <w:bCs/>
              </w:rPr>
            </w:pPr>
            <w:r>
              <w:rPr>
                <w:rFonts w:hint="eastAsia"/>
                <w:b/>
                <w:bCs/>
              </w:rPr>
              <w:t>体检人数</w:t>
            </w:r>
          </w:p>
        </w:tc>
        <w:tc>
          <w:tcPr>
            <w:tcW w:w="1059" w:type="pct"/>
            <w:vAlign w:val="center"/>
          </w:tcPr>
          <w:p>
            <w:pPr>
              <w:spacing w:line="0" w:lineRule="atLeast"/>
              <w:jc w:val="center"/>
              <w:rPr>
                <w:rFonts w:eastAsia="仿宋_GB2312"/>
                <w:b/>
                <w:bCs/>
                <w:sz w:val="24"/>
              </w:rPr>
            </w:pPr>
            <w:r>
              <w:rPr>
                <w:rFonts w:hint="eastAsia" w:eastAsia="仿宋_GB2312"/>
                <w:b/>
                <w:bCs/>
                <w:sz w:val="24"/>
              </w:rPr>
              <w:t>体检结论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Align w:val="center"/>
          </w:tcPr>
          <w:p>
            <w:pPr>
              <w:pStyle w:val="38"/>
            </w:pPr>
            <w:r>
              <w:rPr>
                <w:rFonts w:hint="eastAsia"/>
              </w:rPr>
              <w:t>2020</w:t>
            </w:r>
          </w:p>
        </w:tc>
        <w:tc>
          <w:tcPr>
            <w:tcW w:w="915" w:type="pct"/>
            <w:vAlign w:val="center"/>
          </w:tcPr>
          <w:p>
            <w:pPr>
              <w:pStyle w:val="38"/>
            </w:pPr>
            <w:r>
              <w:rPr>
                <w:rFonts w:hint="eastAsia"/>
              </w:rPr>
              <w:t>什邡市疾病预防控制中心</w:t>
            </w:r>
          </w:p>
        </w:tc>
        <w:tc>
          <w:tcPr>
            <w:tcW w:w="496" w:type="pct"/>
            <w:vAlign w:val="center"/>
          </w:tcPr>
          <w:p>
            <w:pPr>
              <w:pStyle w:val="38"/>
            </w:pPr>
            <w:r>
              <w:rPr>
                <w:rFonts w:hint="eastAsia"/>
              </w:rPr>
              <w:t>在岗、岗前</w:t>
            </w:r>
          </w:p>
        </w:tc>
        <w:tc>
          <w:tcPr>
            <w:tcW w:w="1653" w:type="pct"/>
            <w:vAlign w:val="center"/>
          </w:tcPr>
          <w:p>
            <w:pPr>
              <w:pStyle w:val="38"/>
            </w:pPr>
            <w:r>
              <w:rPr>
                <w:rFonts w:hint="eastAsia"/>
              </w:rPr>
              <w:t>氨、其他粉尘、电焊烟尘、噪声、电工作业</w:t>
            </w:r>
          </w:p>
        </w:tc>
        <w:tc>
          <w:tcPr>
            <w:tcW w:w="474" w:type="pct"/>
            <w:vAlign w:val="center"/>
          </w:tcPr>
          <w:p>
            <w:pPr>
              <w:pStyle w:val="38"/>
            </w:pPr>
            <w:r>
              <w:rPr>
                <w:rFonts w:hint="eastAsia"/>
              </w:rPr>
              <w:t>69人</w:t>
            </w:r>
          </w:p>
        </w:tc>
        <w:tc>
          <w:tcPr>
            <w:tcW w:w="1059" w:type="pct"/>
            <w:vAlign w:val="center"/>
          </w:tcPr>
          <w:p>
            <w:pPr>
              <w:pStyle w:val="38"/>
              <w:rPr>
                <w:color w:val="auto"/>
              </w:rPr>
            </w:pPr>
            <w:r>
              <w:rPr>
                <w:rFonts w:hint="eastAsia"/>
              </w:rPr>
              <w:t>未检出职业禁忌证及疑似职业病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Align w:val="center"/>
          </w:tcPr>
          <w:p>
            <w:pPr>
              <w:pStyle w:val="38"/>
            </w:pPr>
            <w:r>
              <w:rPr>
                <w:rFonts w:hint="eastAsia"/>
              </w:rPr>
              <w:t>2021</w:t>
            </w:r>
          </w:p>
        </w:tc>
        <w:tc>
          <w:tcPr>
            <w:tcW w:w="915" w:type="pct"/>
            <w:vAlign w:val="center"/>
          </w:tcPr>
          <w:p>
            <w:pPr>
              <w:pStyle w:val="38"/>
            </w:pPr>
            <w:r>
              <w:rPr>
                <w:rFonts w:hint="eastAsia"/>
              </w:rPr>
              <w:t>什邡仁恒医院</w:t>
            </w:r>
          </w:p>
        </w:tc>
        <w:tc>
          <w:tcPr>
            <w:tcW w:w="496" w:type="pct"/>
            <w:vAlign w:val="center"/>
          </w:tcPr>
          <w:p>
            <w:pPr>
              <w:pStyle w:val="38"/>
            </w:pPr>
            <w:r>
              <w:rPr>
                <w:rFonts w:hint="eastAsia"/>
              </w:rPr>
              <w:t>在岗</w:t>
            </w:r>
          </w:p>
        </w:tc>
        <w:tc>
          <w:tcPr>
            <w:tcW w:w="1653" w:type="pct"/>
            <w:vAlign w:val="center"/>
          </w:tcPr>
          <w:p>
            <w:pPr>
              <w:pStyle w:val="38"/>
            </w:pPr>
            <w:r>
              <w:rPr>
                <w:rFonts w:hint="eastAsia"/>
              </w:rPr>
              <w:t>氨、其他粉尘、电焊烟尘、噪声、电工作业</w:t>
            </w:r>
          </w:p>
        </w:tc>
        <w:tc>
          <w:tcPr>
            <w:tcW w:w="474" w:type="pct"/>
            <w:vAlign w:val="center"/>
          </w:tcPr>
          <w:p>
            <w:pPr>
              <w:pStyle w:val="38"/>
            </w:pPr>
            <w:r>
              <w:rPr>
                <w:rFonts w:hint="eastAsia"/>
              </w:rPr>
              <w:t>75人</w:t>
            </w:r>
          </w:p>
        </w:tc>
        <w:tc>
          <w:tcPr>
            <w:tcW w:w="1059" w:type="pct"/>
            <w:vAlign w:val="center"/>
          </w:tcPr>
          <w:p>
            <w:pPr>
              <w:pStyle w:val="38"/>
            </w:pPr>
            <w:r>
              <w:rPr>
                <w:rFonts w:hint="eastAsia"/>
              </w:rPr>
              <w:t>未检出职业禁忌证及疑似职业病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Align w:val="center"/>
          </w:tcPr>
          <w:p>
            <w:pPr>
              <w:pStyle w:val="38"/>
            </w:pPr>
            <w:r>
              <w:rPr>
                <w:rFonts w:hint="eastAsia"/>
              </w:rPr>
              <w:t>2023</w:t>
            </w:r>
          </w:p>
        </w:tc>
        <w:tc>
          <w:tcPr>
            <w:tcW w:w="915" w:type="pct"/>
            <w:vAlign w:val="center"/>
          </w:tcPr>
          <w:p>
            <w:pPr>
              <w:pStyle w:val="38"/>
            </w:pPr>
            <w:r>
              <w:rPr>
                <w:rFonts w:hint="eastAsia"/>
              </w:rPr>
              <w:t>什邡仁恒医院</w:t>
            </w:r>
          </w:p>
        </w:tc>
        <w:tc>
          <w:tcPr>
            <w:tcW w:w="496" w:type="pct"/>
            <w:vAlign w:val="center"/>
          </w:tcPr>
          <w:p>
            <w:pPr>
              <w:pStyle w:val="38"/>
            </w:pPr>
            <w:r>
              <w:rPr>
                <w:rFonts w:hint="eastAsia"/>
              </w:rPr>
              <w:t>在岗</w:t>
            </w:r>
          </w:p>
        </w:tc>
        <w:tc>
          <w:tcPr>
            <w:tcW w:w="1653" w:type="pct"/>
            <w:vAlign w:val="center"/>
          </w:tcPr>
          <w:p>
            <w:pPr>
              <w:pStyle w:val="38"/>
            </w:pPr>
            <w:r>
              <w:rPr>
                <w:rFonts w:hint="eastAsia"/>
              </w:rPr>
              <w:t>氨、其他粉尘、电焊烟尘、噪声、甲醛、电工作业</w:t>
            </w:r>
          </w:p>
        </w:tc>
        <w:tc>
          <w:tcPr>
            <w:tcW w:w="474" w:type="pct"/>
            <w:vAlign w:val="center"/>
          </w:tcPr>
          <w:p>
            <w:pPr>
              <w:pStyle w:val="38"/>
            </w:pPr>
            <w:r>
              <w:rPr>
                <w:rFonts w:hint="eastAsia"/>
              </w:rPr>
              <w:t>69人</w:t>
            </w:r>
          </w:p>
        </w:tc>
        <w:tc>
          <w:tcPr>
            <w:tcW w:w="1059" w:type="pct"/>
            <w:vAlign w:val="center"/>
          </w:tcPr>
          <w:p>
            <w:pPr>
              <w:pStyle w:val="38"/>
              <w:jc w:val="both"/>
            </w:pPr>
            <w:r>
              <w:rPr>
                <w:rFonts w:hint="eastAsia"/>
              </w:rPr>
              <w:t>未检出职业禁忌证及疑似职业病</w:t>
            </w:r>
          </w:p>
        </w:tc>
      </w:tr>
    </w:tbl>
    <w:p>
      <w:pPr>
        <w:pStyle w:val="48"/>
        <w:ind w:firstLine="1722" w:firstLineChars="550"/>
        <w:rPr>
          <w:rFonts w:ascii="Times New Roman"/>
          <w:b/>
          <w:kern w:val="0"/>
          <w:highlight w:val="none"/>
        </w:rPr>
      </w:pPr>
    </w:p>
    <w:p>
      <w:pPr>
        <w:pStyle w:val="48"/>
        <w:ind w:firstLine="1722" w:firstLineChars="550"/>
        <w:rPr>
          <w:rFonts w:ascii="Times New Roman"/>
          <w:b/>
          <w:kern w:val="0"/>
          <w:highlight w:val="none"/>
        </w:rPr>
      </w:pPr>
    </w:p>
    <w:p>
      <w:pPr>
        <w:pStyle w:val="48"/>
        <w:ind w:firstLine="1722" w:firstLineChars="550"/>
        <w:rPr>
          <w:rFonts w:ascii="Times New Roman"/>
          <w:b/>
          <w:kern w:val="0"/>
          <w:highlight w:val="none"/>
        </w:rPr>
      </w:pPr>
    </w:p>
    <w:p>
      <w:pPr>
        <w:pStyle w:val="48"/>
        <w:ind w:firstLine="1722" w:firstLineChars="550"/>
        <w:rPr>
          <w:rFonts w:ascii="Times New Roman"/>
          <w:b/>
          <w:kern w:val="0"/>
          <w:highlight w:val="none"/>
        </w:rPr>
      </w:pPr>
    </w:p>
    <w:p>
      <w:pPr>
        <w:pStyle w:val="48"/>
        <w:ind w:firstLine="1722" w:firstLineChars="550"/>
        <w:rPr>
          <w:rFonts w:ascii="Times New Roman"/>
          <w:b/>
          <w:kern w:val="0"/>
          <w:highlight w:val="none"/>
        </w:rPr>
      </w:pPr>
    </w:p>
    <w:p>
      <w:pPr>
        <w:pStyle w:val="48"/>
        <w:ind w:firstLine="1722" w:firstLineChars="550"/>
        <w:rPr>
          <w:rFonts w:ascii="Times New Roman"/>
          <w:b/>
          <w:kern w:val="0"/>
          <w:highlight w:val="none"/>
        </w:rPr>
      </w:pPr>
      <w:r>
        <w:rPr>
          <w:rFonts w:ascii="Times New Roman"/>
          <w:b/>
          <w:kern w:val="0"/>
          <w:highlight w:val="none"/>
        </w:rPr>
        <w:t>表8-</w:t>
      </w:r>
      <w:r>
        <w:rPr>
          <w:rFonts w:hint="eastAsia" w:ascii="Times New Roman"/>
          <w:b/>
          <w:kern w:val="0"/>
          <w:highlight w:val="none"/>
        </w:rPr>
        <w:t>2</w:t>
      </w:r>
      <w:r>
        <w:rPr>
          <w:rFonts w:ascii="Times New Roman"/>
          <w:b/>
          <w:kern w:val="0"/>
          <w:highlight w:val="none"/>
        </w:rPr>
        <w:t xml:space="preserve">   20</w:t>
      </w:r>
      <w:r>
        <w:rPr>
          <w:rFonts w:hint="eastAsia" w:ascii="Times New Roman"/>
          <w:b/>
          <w:kern w:val="0"/>
          <w:highlight w:val="none"/>
        </w:rPr>
        <w:t>23</w:t>
      </w:r>
      <w:r>
        <w:rPr>
          <w:rFonts w:ascii="Times New Roman"/>
          <w:b/>
          <w:kern w:val="0"/>
          <w:highlight w:val="none"/>
        </w:rPr>
        <w:t>年</w:t>
      </w:r>
      <w:r>
        <w:rPr>
          <w:rFonts w:ascii="Times New Roman"/>
          <w:b/>
          <w:highlight w:val="none"/>
        </w:rPr>
        <w:t>职业健康检查情况</w:t>
      </w:r>
    </w:p>
    <w:tbl>
      <w:tblPr>
        <w:tblStyle w:val="30"/>
        <w:tblW w:w="52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511"/>
        <w:gridCol w:w="781"/>
        <w:gridCol w:w="732"/>
        <w:gridCol w:w="1079"/>
        <w:gridCol w:w="1709"/>
        <w:gridCol w:w="1650"/>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Align w:val="center"/>
          </w:tcPr>
          <w:p>
            <w:pPr>
              <w:adjustRightInd w:val="0"/>
              <w:snapToGrid w:val="0"/>
              <w:jc w:val="center"/>
              <w:rPr>
                <w:rFonts w:eastAsia="仿宋_GB2312"/>
                <w:b/>
                <w:bCs/>
                <w:snapToGrid w:val="0"/>
                <w:sz w:val="24"/>
                <w:highlight w:val="none"/>
              </w:rPr>
            </w:pPr>
            <w:r>
              <w:rPr>
                <w:rFonts w:hint="eastAsia" w:eastAsia="仿宋_GB2312"/>
                <w:b/>
                <w:bCs/>
                <w:snapToGrid w:val="0"/>
                <w:sz w:val="24"/>
                <w:highlight w:val="none"/>
              </w:rPr>
              <w:t>评价</w:t>
            </w:r>
          </w:p>
          <w:p>
            <w:pPr>
              <w:adjustRightInd w:val="0"/>
              <w:snapToGrid w:val="0"/>
              <w:jc w:val="center"/>
              <w:rPr>
                <w:rFonts w:eastAsia="仿宋_GB2312"/>
                <w:b/>
                <w:bCs/>
                <w:snapToGrid w:val="0"/>
                <w:sz w:val="24"/>
                <w:highlight w:val="none"/>
              </w:rPr>
            </w:pPr>
            <w:r>
              <w:rPr>
                <w:rFonts w:hint="eastAsia" w:eastAsia="仿宋_GB2312"/>
                <w:b/>
                <w:bCs/>
                <w:snapToGrid w:val="0"/>
                <w:sz w:val="24"/>
                <w:highlight w:val="none"/>
              </w:rPr>
              <w:t>单元</w:t>
            </w:r>
          </w:p>
        </w:tc>
        <w:tc>
          <w:tcPr>
            <w:tcW w:w="741" w:type="pct"/>
            <w:vAlign w:val="center"/>
          </w:tcPr>
          <w:p>
            <w:pPr>
              <w:adjustRightInd w:val="0"/>
              <w:snapToGrid w:val="0"/>
              <w:jc w:val="center"/>
              <w:rPr>
                <w:rFonts w:eastAsia="仿宋_GB2312"/>
                <w:b/>
                <w:bCs/>
                <w:snapToGrid w:val="0"/>
                <w:sz w:val="24"/>
                <w:highlight w:val="none"/>
              </w:rPr>
            </w:pPr>
            <w:r>
              <w:rPr>
                <w:rFonts w:eastAsia="仿宋_GB2312"/>
                <w:b/>
                <w:bCs/>
                <w:snapToGrid w:val="0"/>
                <w:sz w:val="24"/>
                <w:highlight w:val="none"/>
              </w:rPr>
              <w:t>岗位/</w:t>
            </w:r>
          </w:p>
          <w:p>
            <w:pPr>
              <w:adjustRightInd w:val="0"/>
              <w:snapToGrid w:val="0"/>
              <w:jc w:val="center"/>
              <w:rPr>
                <w:rFonts w:eastAsia="仿宋_GB2312"/>
                <w:b/>
                <w:bCs/>
                <w:snapToGrid w:val="0"/>
                <w:sz w:val="24"/>
                <w:highlight w:val="none"/>
              </w:rPr>
            </w:pPr>
            <w:r>
              <w:rPr>
                <w:rFonts w:eastAsia="仿宋_GB2312"/>
                <w:b/>
                <w:bCs/>
                <w:snapToGrid w:val="0"/>
                <w:sz w:val="24"/>
                <w:highlight w:val="none"/>
              </w:rPr>
              <w:t>工种</w:t>
            </w:r>
          </w:p>
        </w:tc>
        <w:tc>
          <w:tcPr>
            <w:tcW w:w="383" w:type="pct"/>
            <w:vAlign w:val="center"/>
          </w:tcPr>
          <w:p>
            <w:pPr>
              <w:adjustRightInd w:val="0"/>
              <w:snapToGrid w:val="0"/>
              <w:jc w:val="center"/>
              <w:rPr>
                <w:rFonts w:eastAsia="仿宋_GB2312"/>
                <w:b/>
                <w:bCs/>
                <w:snapToGrid w:val="0"/>
                <w:sz w:val="24"/>
                <w:highlight w:val="none"/>
              </w:rPr>
            </w:pPr>
            <w:r>
              <w:rPr>
                <w:rFonts w:eastAsia="仿宋_GB2312"/>
                <w:b/>
                <w:bCs/>
                <w:snapToGrid w:val="0"/>
                <w:sz w:val="24"/>
                <w:highlight w:val="none"/>
              </w:rPr>
              <w:t>应检</w:t>
            </w:r>
          </w:p>
          <w:p>
            <w:pPr>
              <w:adjustRightInd w:val="0"/>
              <w:snapToGrid w:val="0"/>
              <w:jc w:val="center"/>
              <w:rPr>
                <w:rFonts w:eastAsia="仿宋_GB2312"/>
                <w:b/>
                <w:bCs/>
                <w:snapToGrid w:val="0"/>
                <w:sz w:val="24"/>
                <w:highlight w:val="none"/>
              </w:rPr>
            </w:pPr>
            <w:r>
              <w:rPr>
                <w:rFonts w:eastAsia="仿宋_GB2312"/>
                <w:b/>
                <w:bCs/>
                <w:snapToGrid w:val="0"/>
                <w:sz w:val="24"/>
                <w:highlight w:val="none"/>
              </w:rPr>
              <w:t>人数</w:t>
            </w:r>
          </w:p>
        </w:tc>
        <w:tc>
          <w:tcPr>
            <w:tcW w:w="359" w:type="pct"/>
            <w:vAlign w:val="center"/>
          </w:tcPr>
          <w:p>
            <w:pPr>
              <w:adjustRightInd w:val="0"/>
              <w:snapToGrid w:val="0"/>
              <w:jc w:val="center"/>
              <w:rPr>
                <w:rFonts w:eastAsia="仿宋_GB2312"/>
                <w:b/>
                <w:bCs/>
                <w:snapToGrid w:val="0"/>
                <w:sz w:val="24"/>
                <w:highlight w:val="none"/>
              </w:rPr>
            </w:pPr>
            <w:r>
              <w:rPr>
                <w:rFonts w:eastAsia="仿宋_GB2312"/>
                <w:b/>
                <w:bCs/>
                <w:snapToGrid w:val="0"/>
                <w:sz w:val="24"/>
                <w:highlight w:val="none"/>
              </w:rPr>
              <w:t>实检</w:t>
            </w:r>
          </w:p>
          <w:p>
            <w:pPr>
              <w:adjustRightInd w:val="0"/>
              <w:snapToGrid w:val="0"/>
              <w:jc w:val="center"/>
              <w:rPr>
                <w:rFonts w:eastAsia="仿宋_GB2312"/>
                <w:b/>
                <w:bCs/>
                <w:snapToGrid w:val="0"/>
                <w:sz w:val="24"/>
                <w:highlight w:val="none"/>
              </w:rPr>
            </w:pPr>
            <w:r>
              <w:rPr>
                <w:rFonts w:eastAsia="仿宋_GB2312"/>
                <w:b/>
                <w:bCs/>
                <w:snapToGrid w:val="0"/>
                <w:sz w:val="24"/>
                <w:highlight w:val="none"/>
              </w:rPr>
              <w:t>人数</w:t>
            </w:r>
          </w:p>
        </w:tc>
        <w:tc>
          <w:tcPr>
            <w:tcW w:w="529" w:type="pct"/>
            <w:vAlign w:val="center"/>
          </w:tcPr>
          <w:p>
            <w:pPr>
              <w:adjustRightInd w:val="0"/>
              <w:snapToGrid w:val="0"/>
              <w:jc w:val="center"/>
              <w:rPr>
                <w:rFonts w:eastAsia="仿宋_GB2312"/>
                <w:b/>
                <w:bCs/>
                <w:snapToGrid w:val="0"/>
                <w:sz w:val="24"/>
                <w:highlight w:val="none"/>
              </w:rPr>
            </w:pPr>
            <w:r>
              <w:rPr>
                <w:rFonts w:eastAsia="仿宋_GB2312"/>
                <w:b/>
                <w:bCs/>
                <w:snapToGrid w:val="0"/>
                <w:sz w:val="24"/>
                <w:highlight w:val="none"/>
              </w:rPr>
              <w:t>体检</w:t>
            </w:r>
          </w:p>
          <w:p>
            <w:pPr>
              <w:adjustRightInd w:val="0"/>
              <w:snapToGrid w:val="0"/>
              <w:jc w:val="center"/>
              <w:rPr>
                <w:rFonts w:eastAsia="仿宋_GB2312"/>
                <w:b/>
                <w:bCs/>
                <w:snapToGrid w:val="0"/>
                <w:sz w:val="24"/>
                <w:highlight w:val="none"/>
              </w:rPr>
            </w:pPr>
            <w:r>
              <w:rPr>
                <w:rFonts w:eastAsia="仿宋_GB2312"/>
                <w:b/>
                <w:bCs/>
                <w:snapToGrid w:val="0"/>
                <w:sz w:val="24"/>
                <w:highlight w:val="none"/>
              </w:rPr>
              <w:t>类别</w:t>
            </w:r>
          </w:p>
        </w:tc>
        <w:tc>
          <w:tcPr>
            <w:tcW w:w="838" w:type="pct"/>
            <w:vAlign w:val="center"/>
          </w:tcPr>
          <w:p>
            <w:pPr>
              <w:adjustRightInd w:val="0"/>
              <w:snapToGrid w:val="0"/>
              <w:jc w:val="center"/>
              <w:rPr>
                <w:rFonts w:eastAsia="仿宋_GB2312"/>
                <w:b/>
                <w:bCs/>
                <w:snapToGrid w:val="0"/>
                <w:sz w:val="24"/>
                <w:highlight w:val="none"/>
              </w:rPr>
            </w:pPr>
            <w:r>
              <w:rPr>
                <w:rFonts w:eastAsia="仿宋_GB2312"/>
                <w:b/>
                <w:bCs/>
                <w:snapToGrid w:val="0"/>
                <w:sz w:val="24"/>
                <w:highlight w:val="none"/>
              </w:rPr>
              <w:t>应检职业病危害因素</w:t>
            </w:r>
          </w:p>
        </w:tc>
        <w:tc>
          <w:tcPr>
            <w:tcW w:w="809" w:type="pct"/>
            <w:vAlign w:val="center"/>
          </w:tcPr>
          <w:p>
            <w:pPr>
              <w:adjustRightInd w:val="0"/>
              <w:snapToGrid w:val="0"/>
              <w:jc w:val="center"/>
              <w:rPr>
                <w:rFonts w:eastAsia="仿宋_GB2312"/>
                <w:b/>
                <w:bCs/>
                <w:snapToGrid w:val="0"/>
                <w:sz w:val="24"/>
                <w:highlight w:val="none"/>
              </w:rPr>
            </w:pPr>
            <w:r>
              <w:rPr>
                <w:rFonts w:eastAsia="仿宋_GB2312"/>
                <w:b/>
                <w:bCs/>
                <w:snapToGrid w:val="0"/>
                <w:sz w:val="24"/>
                <w:highlight w:val="none"/>
              </w:rPr>
              <w:t>实检职业病危害因素</w:t>
            </w:r>
          </w:p>
        </w:tc>
        <w:tc>
          <w:tcPr>
            <w:tcW w:w="945" w:type="pct"/>
            <w:vAlign w:val="center"/>
          </w:tcPr>
          <w:p>
            <w:pPr>
              <w:adjustRightInd w:val="0"/>
              <w:snapToGrid w:val="0"/>
              <w:jc w:val="center"/>
              <w:rPr>
                <w:rFonts w:eastAsia="仿宋_GB2312"/>
                <w:b/>
                <w:bCs/>
                <w:snapToGrid w:val="0"/>
                <w:sz w:val="24"/>
                <w:highlight w:val="none"/>
              </w:rPr>
            </w:pPr>
            <w:r>
              <w:rPr>
                <w:rFonts w:eastAsia="仿宋_GB2312"/>
                <w:b/>
                <w:bCs/>
                <w:snapToGrid w:val="0"/>
                <w:sz w:val="24"/>
                <w:highlight w:val="none"/>
              </w:rPr>
              <w:t>机构体检结论及建议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restart"/>
            <w:vAlign w:val="center"/>
          </w:tcPr>
          <w:p>
            <w:pPr>
              <w:adjustRightInd w:val="0"/>
              <w:snapToGrid w:val="0"/>
              <w:jc w:val="center"/>
              <w:rPr>
                <w:rFonts w:eastAsia="仿宋_GB2312"/>
                <w:sz w:val="24"/>
                <w:highlight w:val="none"/>
              </w:rPr>
            </w:pPr>
            <w:r>
              <w:rPr>
                <w:rFonts w:hint="eastAsia" w:eastAsia="仿宋_GB2312"/>
                <w:sz w:val="24"/>
                <w:highlight w:val="none"/>
              </w:rPr>
              <w:t>生产</w:t>
            </w:r>
          </w:p>
          <w:p>
            <w:pPr>
              <w:pStyle w:val="38"/>
              <w:rPr>
                <w:highlight w:val="none"/>
              </w:rPr>
            </w:pPr>
            <w:r>
              <w:rPr>
                <w:rFonts w:hint="eastAsia"/>
                <w:highlight w:val="none"/>
              </w:rPr>
              <w:t>单元</w:t>
            </w: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投料</w:t>
            </w:r>
          </w:p>
        </w:tc>
        <w:tc>
          <w:tcPr>
            <w:tcW w:w="383" w:type="pct"/>
            <w:vAlign w:val="center"/>
          </w:tcPr>
          <w:p>
            <w:pPr>
              <w:adjustRightInd w:val="0"/>
              <w:snapToGrid w:val="0"/>
              <w:jc w:val="center"/>
              <w:rPr>
                <w:rFonts w:hint="default" w:eastAsia="仿宋_GB2312"/>
                <w:color w:val="FF0000"/>
                <w:sz w:val="24"/>
                <w:highlight w:val="none"/>
                <w:lang w:val="en-US" w:eastAsia="zh-CN"/>
              </w:rPr>
            </w:pPr>
            <w:r>
              <w:rPr>
                <w:rFonts w:hint="eastAsia" w:eastAsia="仿宋_GB2312"/>
                <w:color w:val="FF0000"/>
                <w:sz w:val="24"/>
                <w:highlight w:val="none"/>
                <w:lang w:val="en-US" w:eastAsia="zh-CN"/>
              </w:rPr>
              <w:t>12</w:t>
            </w:r>
          </w:p>
        </w:tc>
        <w:tc>
          <w:tcPr>
            <w:tcW w:w="359" w:type="pct"/>
            <w:vAlign w:val="center"/>
          </w:tcPr>
          <w:p>
            <w:pPr>
              <w:adjustRightInd w:val="0"/>
              <w:snapToGrid w:val="0"/>
              <w:jc w:val="center"/>
              <w:rPr>
                <w:rFonts w:hint="default" w:eastAsia="仿宋_GB2312"/>
                <w:color w:val="FF0000"/>
                <w:sz w:val="24"/>
                <w:highlight w:val="none"/>
                <w:lang w:val="en-US" w:eastAsia="zh-CN"/>
              </w:rPr>
            </w:pPr>
            <w:r>
              <w:rPr>
                <w:rFonts w:hint="eastAsia" w:eastAsia="仿宋_GB2312"/>
                <w:color w:val="FF0000"/>
                <w:sz w:val="24"/>
                <w:highlight w:val="none"/>
                <w:lang w:val="en-US" w:eastAsia="zh-CN"/>
              </w:rPr>
              <w:t>12</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噪声、高温</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其他粉尘、氨</w:t>
            </w:r>
          </w:p>
        </w:tc>
        <w:tc>
          <w:tcPr>
            <w:tcW w:w="945" w:type="pct"/>
            <w:vMerge w:val="restart"/>
            <w:vAlign w:val="center"/>
          </w:tcPr>
          <w:p>
            <w:pPr>
              <w:adjustRightInd w:val="0"/>
              <w:snapToGrid w:val="0"/>
              <w:jc w:val="center"/>
              <w:rPr>
                <w:snapToGrid w:val="0"/>
                <w:sz w:val="24"/>
                <w:highlight w:val="none"/>
              </w:rPr>
            </w:pPr>
            <w:r>
              <w:rPr>
                <w:rFonts w:hint="eastAsia" w:eastAsia="仿宋_GB2312" w:cstheme="minorBidi"/>
                <w:color w:val="000000"/>
                <w:kern w:val="0"/>
                <w:sz w:val="24"/>
                <w:highlight w:val="none"/>
              </w:rPr>
              <w:t>未</w:t>
            </w:r>
            <w:r>
              <w:rPr>
                <w:rFonts w:hint="eastAsia" w:ascii="仿宋_GB2312" w:hAnsi="仿宋_GB2312" w:eastAsia="仿宋_GB2312" w:cs="仿宋_GB2312"/>
                <w:sz w:val="24"/>
                <w:highlight w:val="none"/>
              </w:rPr>
              <w:t>检</w:t>
            </w:r>
            <w:r>
              <w:rPr>
                <w:rFonts w:hint="eastAsia" w:eastAsia="仿宋_GB2312" w:cstheme="minorBidi"/>
                <w:color w:val="000000"/>
                <w:kern w:val="0"/>
                <w:sz w:val="24"/>
                <w:highlight w:val="none"/>
              </w:rPr>
              <w:t>出职业禁忌证及疑似职业病，可继续从事目前岗位工作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pStyle w:val="38"/>
              <w:rPr>
                <w:highlight w:val="none"/>
              </w:rPr>
            </w:pPr>
          </w:p>
        </w:tc>
        <w:tc>
          <w:tcPr>
            <w:tcW w:w="741" w:type="pct"/>
            <w:vMerge w:val="restart"/>
            <w:vAlign w:val="center"/>
          </w:tcPr>
          <w:p>
            <w:pPr>
              <w:adjustRightInd w:val="0"/>
              <w:snapToGrid w:val="0"/>
              <w:jc w:val="center"/>
              <w:rPr>
                <w:rFonts w:eastAsia="仿宋_GB2312"/>
                <w:sz w:val="24"/>
                <w:highlight w:val="none"/>
              </w:rPr>
            </w:pPr>
            <w:r>
              <w:rPr>
                <w:rFonts w:hint="eastAsia" w:eastAsia="仿宋_GB2312"/>
                <w:sz w:val="24"/>
                <w:highlight w:val="none"/>
              </w:rPr>
              <w:t>浓缩</w:t>
            </w:r>
          </w:p>
        </w:tc>
        <w:tc>
          <w:tcPr>
            <w:tcW w:w="383" w:type="pct"/>
            <w:vMerge w:val="restart"/>
            <w:vAlign w:val="center"/>
          </w:tcPr>
          <w:p>
            <w:pPr>
              <w:adjustRightInd w:val="0"/>
              <w:snapToGrid w:val="0"/>
              <w:jc w:val="center"/>
              <w:rPr>
                <w:rFonts w:eastAsia="仿宋_GB2312"/>
                <w:color w:val="FF0000"/>
                <w:sz w:val="24"/>
                <w:highlight w:val="none"/>
              </w:rPr>
            </w:pPr>
            <w:r>
              <w:rPr>
                <w:rFonts w:hint="eastAsia" w:eastAsia="仿宋_GB2312"/>
                <w:color w:val="FF0000"/>
                <w:sz w:val="24"/>
                <w:highlight w:val="none"/>
              </w:rPr>
              <w:t>6</w:t>
            </w:r>
          </w:p>
        </w:tc>
        <w:tc>
          <w:tcPr>
            <w:tcW w:w="359" w:type="pct"/>
            <w:vAlign w:val="center"/>
          </w:tcPr>
          <w:p>
            <w:pPr>
              <w:adjustRightInd w:val="0"/>
              <w:snapToGrid w:val="0"/>
              <w:jc w:val="center"/>
              <w:rPr>
                <w:rFonts w:eastAsia="仿宋_GB2312"/>
                <w:color w:val="FF0000"/>
                <w:sz w:val="24"/>
                <w:highlight w:val="none"/>
              </w:rPr>
            </w:pPr>
            <w:r>
              <w:rPr>
                <w:rFonts w:hint="eastAsia" w:eastAsia="仿宋_GB2312"/>
                <w:color w:val="FF0000"/>
                <w:sz w:val="24"/>
                <w:highlight w:val="none"/>
              </w:rPr>
              <w:t>5</w:t>
            </w:r>
          </w:p>
        </w:tc>
        <w:tc>
          <w:tcPr>
            <w:tcW w:w="529" w:type="pct"/>
            <w:vMerge w:val="restart"/>
            <w:vAlign w:val="center"/>
          </w:tcPr>
          <w:p>
            <w:pPr>
              <w:pStyle w:val="38"/>
              <w:rPr>
                <w:highlight w:val="none"/>
              </w:rPr>
            </w:pPr>
            <w:r>
              <w:rPr>
                <w:rFonts w:hint="eastAsia"/>
                <w:highlight w:val="none"/>
              </w:rPr>
              <w:t>在岗</w:t>
            </w:r>
          </w:p>
        </w:tc>
        <w:tc>
          <w:tcPr>
            <w:tcW w:w="838" w:type="pct"/>
            <w:vMerge w:val="restart"/>
            <w:vAlign w:val="center"/>
          </w:tcPr>
          <w:p>
            <w:pPr>
              <w:pStyle w:val="38"/>
              <w:rPr>
                <w:highlight w:val="none"/>
              </w:rPr>
            </w:pPr>
            <w:r>
              <w:rPr>
                <w:rFonts w:hint="eastAsia"/>
                <w:highlight w:val="none"/>
              </w:rPr>
              <w:t>噪声、高温、氨</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z w:val="24"/>
                <w:highlight w:val="none"/>
              </w:rPr>
              <w:t>氨</w:t>
            </w:r>
          </w:p>
        </w:tc>
        <w:tc>
          <w:tcPr>
            <w:tcW w:w="945" w:type="pct"/>
            <w:vMerge w:val="continue"/>
            <w:vAlign w:val="center"/>
          </w:tcPr>
          <w:p>
            <w:pPr>
              <w:adjustRightInd w:val="0"/>
              <w:snapToGrid w:val="0"/>
              <w:jc w:val="left"/>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pStyle w:val="38"/>
              <w:rPr>
                <w:highlight w:val="none"/>
              </w:rPr>
            </w:pPr>
          </w:p>
        </w:tc>
        <w:tc>
          <w:tcPr>
            <w:tcW w:w="741" w:type="pct"/>
            <w:vMerge w:val="continue"/>
            <w:vAlign w:val="center"/>
          </w:tcPr>
          <w:p>
            <w:pPr>
              <w:adjustRightInd w:val="0"/>
              <w:snapToGrid w:val="0"/>
              <w:jc w:val="center"/>
              <w:rPr>
                <w:rFonts w:hint="eastAsia" w:eastAsia="仿宋_GB2312"/>
                <w:sz w:val="24"/>
                <w:highlight w:val="none"/>
              </w:rPr>
            </w:pPr>
          </w:p>
        </w:tc>
        <w:tc>
          <w:tcPr>
            <w:tcW w:w="383" w:type="pct"/>
            <w:vMerge w:val="continue"/>
            <w:vAlign w:val="center"/>
          </w:tcPr>
          <w:p>
            <w:pPr>
              <w:adjustRightInd w:val="0"/>
              <w:snapToGrid w:val="0"/>
              <w:jc w:val="center"/>
              <w:rPr>
                <w:rFonts w:hint="eastAsia" w:eastAsia="仿宋_GB2312"/>
                <w:color w:val="FF0000"/>
                <w:sz w:val="24"/>
                <w:highlight w:val="none"/>
              </w:rPr>
            </w:pPr>
          </w:p>
        </w:tc>
        <w:tc>
          <w:tcPr>
            <w:tcW w:w="359" w:type="pct"/>
            <w:vAlign w:val="center"/>
          </w:tcPr>
          <w:p>
            <w:pPr>
              <w:adjustRightInd w:val="0"/>
              <w:snapToGrid w:val="0"/>
              <w:jc w:val="center"/>
              <w:rPr>
                <w:rFonts w:hint="eastAsia" w:eastAsia="仿宋_GB2312"/>
                <w:color w:val="FF0000"/>
                <w:sz w:val="24"/>
                <w:highlight w:val="none"/>
                <w:lang w:val="en-US" w:eastAsia="zh-CN"/>
              </w:rPr>
            </w:pPr>
            <w:r>
              <w:rPr>
                <w:rFonts w:hint="eastAsia" w:eastAsia="仿宋_GB2312"/>
                <w:color w:val="FF0000"/>
                <w:sz w:val="24"/>
                <w:highlight w:val="none"/>
                <w:lang w:val="en-US" w:eastAsia="zh-CN"/>
              </w:rPr>
              <w:t>1</w:t>
            </w:r>
          </w:p>
        </w:tc>
        <w:tc>
          <w:tcPr>
            <w:tcW w:w="529" w:type="pct"/>
            <w:vMerge w:val="continue"/>
            <w:vAlign w:val="center"/>
          </w:tcPr>
          <w:p>
            <w:pPr>
              <w:pStyle w:val="38"/>
              <w:rPr>
                <w:rFonts w:hint="eastAsia"/>
                <w:highlight w:val="none"/>
              </w:rPr>
            </w:pPr>
          </w:p>
        </w:tc>
        <w:tc>
          <w:tcPr>
            <w:tcW w:w="838" w:type="pct"/>
            <w:vMerge w:val="continue"/>
            <w:vAlign w:val="center"/>
          </w:tcPr>
          <w:p>
            <w:pPr>
              <w:pStyle w:val="38"/>
              <w:rPr>
                <w:rFonts w:hint="eastAsia"/>
                <w:highlight w:val="none"/>
              </w:rPr>
            </w:pPr>
          </w:p>
        </w:tc>
        <w:tc>
          <w:tcPr>
            <w:tcW w:w="809" w:type="pct"/>
            <w:vAlign w:val="center"/>
          </w:tcPr>
          <w:p>
            <w:pPr>
              <w:adjustRightInd w:val="0"/>
              <w:snapToGrid w:val="0"/>
              <w:jc w:val="center"/>
              <w:rPr>
                <w:rFonts w:hint="eastAsia" w:eastAsia="仿宋_GB2312"/>
                <w:sz w:val="24"/>
                <w:highlight w:val="none"/>
              </w:rPr>
            </w:pPr>
            <w:r>
              <w:rPr>
                <w:rFonts w:hint="eastAsia" w:eastAsia="仿宋_GB2312"/>
                <w:snapToGrid w:val="0"/>
                <w:sz w:val="24"/>
                <w:highlight w:val="none"/>
              </w:rPr>
              <w:t>其他粉尘、氨</w:t>
            </w:r>
          </w:p>
        </w:tc>
        <w:tc>
          <w:tcPr>
            <w:tcW w:w="945" w:type="pct"/>
            <w:vMerge w:val="continue"/>
            <w:vAlign w:val="center"/>
          </w:tcPr>
          <w:p>
            <w:pPr>
              <w:adjustRightInd w:val="0"/>
              <w:snapToGrid w:val="0"/>
              <w:jc w:val="left"/>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抽滤</w:t>
            </w:r>
          </w:p>
        </w:tc>
        <w:tc>
          <w:tcPr>
            <w:tcW w:w="383" w:type="pct"/>
            <w:vAlign w:val="center"/>
          </w:tcPr>
          <w:p>
            <w:pPr>
              <w:adjustRightInd w:val="0"/>
              <w:snapToGrid w:val="0"/>
              <w:jc w:val="center"/>
              <w:rPr>
                <w:rFonts w:hint="eastAsia" w:eastAsia="仿宋_GB2312"/>
                <w:sz w:val="24"/>
                <w:highlight w:val="none"/>
                <w:lang w:eastAsia="zh-CN"/>
              </w:rPr>
            </w:pPr>
            <w:r>
              <w:rPr>
                <w:rFonts w:hint="eastAsia" w:eastAsia="仿宋_GB2312"/>
                <w:sz w:val="24"/>
                <w:highlight w:val="none"/>
                <w:lang w:val="en-US" w:eastAsia="zh-CN"/>
              </w:rPr>
              <w:t>8</w:t>
            </w:r>
          </w:p>
        </w:tc>
        <w:tc>
          <w:tcPr>
            <w:tcW w:w="359" w:type="pct"/>
            <w:vAlign w:val="center"/>
          </w:tcPr>
          <w:p>
            <w:pPr>
              <w:adjustRightInd w:val="0"/>
              <w:snapToGrid w:val="0"/>
              <w:jc w:val="center"/>
              <w:rPr>
                <w:rFonts w:eastAsia="仿宋_GB2312"/>
                <w:sz w:val="24"/>
                <w:highlight w:val="none"/>
              </w:rPr>
            </w:pPr>
            <w:r>
              <w:rPr>
                <w:rFonts w:hint="eastAsia" w:eastAsia="仿宋_GB2312"/>
                <w:sz w:val="24"/>
                <w:highlight w:val="none"/>
              </w:rPr>
              <w:t>8</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氨、噪声</w:t>
            </w:r>
          </w:p>
        </w:tc>
        <w:tc>
          <w:tcPr>
            <w:tcW w:w="945" w:type="pct"/>
            <w:vMerge w:val="continue"/>
            <w:vAlign w:val="center"/>
          </w:tcPr>
          <w:p>
            <w:pPr>
              <w:adjustRightInd w:val="0"/>
              <w:snapToGrid w:val="0"/>
              <w:jc w:val="left"/>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精制</w:t>
            </w:r>
          </w:p>
        </w:tc>
        <w:tc>
          <w:tcPr>
            <w:tcW w:w="383" w:type="pct"/>
            <w:vAlign w:val="center"/>
          </w:tcPr>
          <w:p>
            <w:pPr>
              <w:adjustRightInd w:val="0"/>
              <w:snapToGrid w:val="0"/>
              <w:jc w:val="center"/>
              <w:rPr>
                <w:rFonts w:eastAsia="仿宋_GB2312"/>
                <w:sz w:val="24"/>
                <w:highlight w:val="none"/>
              </w:rPr>
            </w:pPr>
            <w:r>
              <w:rPr>
                <w:rFonts w:hint="eastAsia" w:eastAsia="仿宋_GB2312"/>
                <w:sz w:val="24"/>
                <w:highlight w:val="none"/>
              </w:rPr>
              <w:t>6</w:t>
            </w:r>
          </w:p>
        </w:tc>
        <w:tc>
          <w:tcPr>
            <w:tcW w:w="359" w:type="pct"/>
            <w:vAlign w:val="center"/>
          </w:tcPr>
          <w:p>
            <w:pPr>
              <w:adjustRightInd w:val="0"/>
              <w:snapToGrid w:val="0"/>
              <w:jc w:val="center"/>
              <w:rPr>
                <w:rFonts w:eastAsia="仿宋_GB2312"/>
                <w:sz w:val="24"/>
                <w:highlight w:val="none"/>
              </w:rPr>
            </w:pPr>
            <w:r>
              <w:rPr>
                <w:rFonts w:hint="eastAsia" w:eastAsia="仿宋_GB2312"/>
                <w:sz w:val="24"/>
                <w:highlight w:val="none"/>
              </w:rPr>
              <w:t>6</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z w:val="24"/>
                <w:highlight w:val="none"/>
              </w:rPr>
              <w:t>噪声</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冷却</w:t>
            </w:r>
          </w:p>
        </w:tc>
        <w:tc>
          <w:tcPr>
            <w:tcW w:w="383" w:type="pct"/>
            <w:vAlign w:val="center"/>
          </w:tcPr>
          <w:p>
            <w:pPr>
              <w:adjustRightInd w:val="0"/>
              <w:snapToGrid w:val="0"/>
              <w:jc w:val="center"/>
              <w:rPr>
                <w:rFonts w:eastAsia="仿宋_GB2312"/>
                <w:sz w:val="24"/>
                <w:highlight w:val="none"/>
              </w:rPr>
            </w:pPr>
            <w:r>
              <w:rPr>
                <w:rFonts w:hint="eastAsia" w:eastAsia="仿宋_GB2312"/>
                <w:sz w:val="24"/>
                <w:highlight w:val="none"/>
              </w:rPr>
              <w:t>6</w:t>
            </w:r>
          </w:p>
        </w:tc>
        <w:tc>
          <w:tcPr>
            <w:tcW w:w="359" w:type="pct"/>
            <w:vAlign w:val="center"/>
          </w:tcPr>
          <w:p>
            <w:pPr>
              <w:adjustRightInd w:val="0"/>
              <w:snapToGrid w:val="0"/>
              <w:jc w:val="center"/>
              <w:rPr>
                <w:rFonts w:eastAsia="仿宋_GB2312"/>
                <w:sz w:val="24"/>
                <w:highlight w:val="none"/>
              </w:rPr>
            </w:pPr>
            <w:r>
              <w:rPr>
                <w:rFonts w:hint="eastAsia" w:eastAsia="仿宋_GB2312"/>
                <w:sz w:val="24"/>
                <w:highlight w:val="none"/>
              </w:rPr>
              <w:t>6</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z w:val="24"/>
                <w:highlight w:val="none"/>
              </w:rPr>
              <w:t>噪声</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进料</w:t>
            </w:r>
          </w:p>
        </w:tc>
        <w:tc>
          <w:tcPr>
            <w:tcW w:w="383" w:type="pct"/>
            <w:vAlign w:val="center"/>
          </w:tcPr>
          <w:p>
            <w:pPr>
              <w:adjustRightInd w:val="0"/>
              <w:snapToGrid w:val="0"/>
              <w:jc w:val="center"/>
              <w:rPr>
                <w:rFonts w:eastAsia="仿宋_GB2312"/>
                <w:sz w:val="24"/>
                <w:highlight w:val="none"/>
              </w:rPr>
            </w:pPr>
            <w:r>
              <w:rPr>
                <w:rFonts w:hint="eastAsia" w:eastAsia="仿宋_GB2312"/>
                <w:sz w:val="24"/>
                <w:highlight w:val="none"/>
              </w:rPr>
              <w:t>6</w:t>
            </w:r>
          </w:p>
        </w:tc>
        <w:tc>
          <w:tcPr>
            <w:tcW w:w="359" w:type="pct"/>
            <w:vAlign w:val="center"/>
          </w:tcPr>
          <w:p>
            <w:pPr>
              <w:adjustRightInd w:val="0"/>
              <w:snapToGrid w:val="0"/>
              <w:jc w:val="center"/>
              <w:rPr>
                <w:rFonts w:eastAsia="仿宋_GB2312"/>
                <w:sz w:val="24"/>
                <w:highlight w:val="none"/>
              </w:rPr>
            </w:pPr>
            <w:r>
              <w:rPr>
                <w:rFonts w:hint="eastAsia" w:eastAsia="仿宋_GB2312"/>
                <w:sz w:val="24"/>
                <w:highlight w:val="none"/>
              </w:rPr>
              <w:t>6</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噪声、高温</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其他粉尘、氨</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包装</w:t>
            </w:r>
          </w:p>
        </w:tc>
        <w:tc>
          <w:tcPr>
            <w:tcW w:w="383" w:type="pct"/>
            <w:vAlign w:val="center"/>
          </w:tcPr>
          <w:p>
            <w:pPr>
              <w:adjustRightInd w:val="0"/>
              <w:snapToGrid w:val="0"/>
              <w:jc w:val="center"/>
              <w:rPr>
                <w:rFonts w:eastAsia="仿宋_GB2312"/>
                <w:sz w:val="24"/>
                <w:highlight w:val="none"/>
              </w:rPr>
            </w:pPr>
            <w:r>
              <w:rPr>
                <w:rFonts w:hint="eastAsia" w:eastAsia="仿宋_GB2312"/>
                <w:sz w:val="24"/>
                <w:highlight w:val="none"/>
              </w:rPr>
              <w:t>9</w:t>
            </w:r>
          </w:p>
        </w:tc>
        <w:tc>
          <w:tcPr>
            <w:tcW w:w="359" w:type="pct"/>
            <w:vAlign w:val="center"/>
          </w:tcPr>
          <w:p>
            <w:pPr>
              <w:adjustRightInd w:val="0"/>
              <w:snapToGrid w:val="0"/>
              <w:jc w:val="center"/>
              <w:rPr>
                <w:rFonts w:eastAsia="仿宋_GB2312"/>
                <w:sz w:val="24"/>
                <w:highlight w:val="none"/>
              </w:rPr>
            </w:pPr>
            <w:r>
              <w:rPr>
                <w:rFonts w:hint="eastAsia" w:eastAsia="仿宋_GB2312"/>
                <w:sz w:val="24"/>
                <w:highlight w:val="none"/>
              </w:rPr>
              <w:t>9</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其他粉尘、氨</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restart"/>
            <w:vAlign w:val="center"/>
          </w:tcPr>
          <w:p>
            <w:pPr>
              <w:adjustRightInd w:val="0"/>
              <w:snapToGrid w:val="0"/>
              <w:jc w:val="center"/>
              <w:rPr>
                <w:rFonts w:eastAsia="仿宋_GB2312"/>
                <w:sz w:val="24"/>
                <w:highlight w:val="none"/>
              </w:rPr>
            </w:pPr>
            <w:r>
              <w:rPr>
                <w:rFonts w:hint="eastAsia" w:eastAsia="仿宋_GB2312"/>
                <w:sz w:val="24"/>
                <w:highlight w:val="none"/>
              </w:rPr>
              <w:t>辅助</w:t>
            </w:r>
          </w:p>
          <w:p>
            <w:pPr>
              <w:adjustRightInd w:val="0"/>
              <w:snapToGrid w:val="0"/>
              <w:jc w:val="center"/>
              <w:rPr>
                <w:rFonts w:eastAsia="仿宋_GB2312"/>
                <w:sz w:val="24"/>
                <w:highlight w:val="none"/>
              </w:rPr>
            </w:pPr>
            <w:r>
              <w:rPr>
                <w:rFonts w:hint="eastAsia" w:eastAsia="仿宋_GB2312"/>
                <w:sz w:val="24"/>
                <w:highlight w:val="none"/>
              </w:rPr>
              <w:t>生产</w:t>
            </w:r>
          </w:p>
        </w:tc>
        <w:tc>
          <w:tcPr>
            <w:tcW w:w="741" w:type="pct"/>
            <w:vAlign w:val="center"/>
          </w:tcPr>
          <w:p>
            <w:pPr>
              <w:adjustRightInd w:val="0"/>
              <w:snapToGrid w:val="0"/>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化验</w:t>
            </w:r>
          </w:p>
        </w:tc>
        <w:tc>
          <w:tcPr>
            <w:tcW w:w="383" w:type="pct"/>
            <w:vAlign w:val="center"/>
          </w:tcPr>
          <w:p>
            <w:pPr>
              <w:adjustRightInd w:val="0"/>
              <w:snapToGrid w:val="0"/>
              <w:jc w:val="center"/>
              <w:rPr>
                <w:rFonts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2</w:t>
            </w:r>
          </w:p>
        </w:tc>
        <w:tc>
          <w:tcPr>
            <w:tcW w:w="359" w:type="pct"/>
            <w:vAlign w:val="center"/>
          </w:tcPr>
          <w:p>
            <w:pPr>
              <w:adjustRightInd w:val="0"/>
              <w:snapToGrid w:val="0"/>
              <w:jc w:val="center"/>
              <w:rPr>
                <w:rFonts w:ascii="Times New Roman" w:hAnsi="Times New Roman" w:eastAsia="仿宋_GB2312" w:cs="Times New Roman"/>
                <w:snapToGrid w:val="0"/>
                <w:kern w:val="2"/>
                <w:sz w:val="24"/>
                <w:szCs w:val="24"/>
                <w:highlight w:val="none"/>
                <w:lang w:val="en-US" w:eastAsia="zh-CN" w:bidi="ar-SA"/>
              </w:rPr>
            </w:pPr>
            <w:r>
              <w:rPr>
                <w:rFonts w:hint="eastAsia" w:eastAsia="仿宋_GB2312"/>
                <w:snapToGrid w:val="0"/>
                <w:sz w:val="24"/>
                <w:highlight w:val="none"/>
              </w:rPr>
              <w:t>2</w:t>
            </w:r>
          </w:p>
        </w:tc>
        <w:tc>
          <w:tcPr>
            <w:tcW w:w="529" w:type="pct"/>
            <w:vAlign w:val="center"/>
          </w:tcPr>
          <w:p>
            <w:pPr>
              <w:pStyle w:val="38"/>
              <w:rPr>
                <w:rFonts w:ascii="Times New Roman" w:hAnsi="Times New Roman" w:eastAsia="仿宋_GB2312" w:cstheme="minorBidi"/>
                <w:color w:val="000000"/>
                <w:sz w:val="24"/>
                <w:szCs w:val="24"/>
                <w:highlight w:val="none"/>
                <w:lang w:val="en-US" w:eastAsia="zh-CN" w:bidi="ar-SA"/>
              </w:rPr>
            </w:pPr>
            <w:r>
              <w:rPr>
                <w:rFonts w:hint="eastAsia"/>
                <w:highlight w:val="none"/>
              </w:rPr>
              <w:t>在岗</w:t>
            </w:r>
          </w:p>
        </w:tc>
        <w:tc>
          <w:tcPr>
            <w:tcW w:w="838" w:type="pct"/>
            <w:vAlign w:val="center"/>
          </w:tcPr>
          <w:p>
            <w:pPr>
              <w:pStyle w:val="38"/>
              <w:rPr>
                <w:rFonts w:ascii="Times New Roman" w:hAnsi="Times New Roman" w:eastAsia="仿宋_GB2312" w:cstheme="minorBidi"/>
                <w:color w:val="000000"/>
                <w:sz w:val="24"/>
                <w:szCs w:val="24"/>
                <w:highlight w:val="none"/>
                <w:lang w:val="en-US" w:eastAsia="zh-CN" w:bidi="ar-SA"/>
              </w:rPr>
            </w:pPr>
            <w:r>
              <w:rPr>
                <w:rFonts w:hint="eastAsia"/>
                <w:highlight w:val="none"/>
              </w:rPr>
              <w:t>甲醛</w:t>
            </w:r>
          </w:p>
        </w:tc>
        <w:tc>
          <w:tcPr>
            <w:tcW w:w="809" w:type="pct"/>
            <w:vAlign w:val="center"/>
          </w:tcPr>
          <w:p>
            <w:pPr>
              <w:adjustRightInd w:val="0"/>
              <w:snapToGrid w:val="0"/>
              <w:jc w:val="center"/>
              <w:rPr>
                <w:rFonts w:ascii="Times New Roman" w:hAnsi="Times New Roman" w:eastAsia="仿宋_GB2312" w:cs="Times New Roman"/>
                <w:snapToGrid w:val="0"/>
                <w:kern w:val="2"/>
                <w:sz w:val="24"/>
                <w:szCs w:val="24"/>
                <w:highlight w:val="none"/>
                <w:lang w:val="en-US" w:eastAsia="zh-CN" w:bidi="ar-SA"/>
              </w:rPr>
            </w:pPr>
            <w:r>
              <w:rPr>
                <w:rFonts w:hint="eastAsia" w:eastAsia="仿宋_GB2312"/>
                <w:snapToGrid w:val="0"/>
                <w:sz w:val="24"/>
                <w:highlight w:val="none"/>
              </w:rPr>
              <w:t>甲醛</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机修</w:t>
            </w:r>
          </w:p>
        </w:tc>
        <w:tc>
          <w:tcPr>
            <w:tcW w:w="383" w:type="pct"/>
            <w:vAlign w:val="center"/>
          </w:tcPr>
          <w:p>
            <w:pPr>
              <w:adjustRightInd w:val="0"/>
              <w:snapToGrid w:val="0"/>
              <w:jc w:val="center"/>
              <w:rPr>
                <w:rFonts w:eastAsia="仿宋_GB2312"/>
                <w:sz w:val="24"/>
                <w:highlight w:val="none"/>
              </w:rPr>
            </w:pPr>
            <w:r>
              <w:rPr>
                <w:rFonts w:hint="eastAsia" w:eastAsia="仿宋_GB2312"/>
                <w:sz w:val="24"/>
                <w:highlight w:val="none"/>
              </w:rPr>
              <w:t>5</w:t>
            </w:r>
          </w:p>
        </w:tc>
        <w:tc>
          <w:tcPr>
            <w:tcW w:w="35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5</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电焊烟尘、电焊弧光、锰及其化合物</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电焊烟尘</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电工</w:t>
            </w:r>
          </w:p>
        </w:tc>
        <w:tc>
          <w:tcPr>
            <w:tcW w:w="383" w:type="pct"/>
            <w:vAlign w:val="center"/>
          </w:tcPr>
          <w:p>
            <w:pPr>
              <w:adjustRightInd w:val="0"/>
              <w:snapToGrid w:val="0"/>
              <w:jc w:val="center"/>
              <w:rPr>
                <w:rFonts w:eastAsia="仿宋_GB2312"/>
                <w:sz w:val="24"/>
                <w:highlight w:val="none"/>
              </w:rPr>
            </w:pPr>
            <w:r>
              <w:rPr>
                <w:rFonts w:hint="eastAsia" w:eastAsia="仿宋_GB2312"/>
                <w:sz w:val="24"/>
                <w:highlight w:val="none"/>
              </w:rPr>
              <w:t>1</w:t>
            </w:r>
          </w:p>
        </w:tc>
        <w:tc>
          <w:tcPr>
            <w:tcW w:w="35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1</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电工作业</w:t>
            </w:r>
          </w:p>
        </w:tc>
        <w:tc>
          <w:tcPr>
            <w:tcW w:w="809" w:type="pct"/>
            <w:vAlign w:val="center"/>
          </w:tcPr>
          <w:p>
            <w:pPr>
              <w:pStyle w:val="38"/>
              <w:rPr>
                <w:highlight w:val="none"/>
              </w:rPr>
            </w:pPr>
            <w:r>
              <w:rPr>
                <w:rFonts w:hint="eastAsia"/>
                <w:highlight w:val="none"/>
              </w:rPr>
              <w:t>电工作业</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司炉</w:t>
            </w:r>
          </w:p>
        </w:tc>
        <w:tc>
          <w:tcPr>
            <w:tcW w:w="383" w:type="pct"/>
            <w:vAlign w:val="center"/>
          </w:tcPr>
          <w:p>
            <w:pPr>
              <w:adjustRightInd w:val="0"/>
              <w:snapToGrid w:val="0"/>
              <w:jc w:val="center"/>
              <w:rPr>
                <w:rFonts w:eastAsia="仿宋_GB2312"/>
                <w:sz w:val="24"/>
                <w:highlight w:val="none"/>
              </w:rPr>
            </w:pPr>
            <w:r>
              <w:rPr>
                <w:rFonts w:eastAsia="仿宋_GB2312"/>
                <w:sz w:val="24"/>
                <w:highlight w:val="none"/>
              </w:rPr>
              <w:t>2</w:t>
            </w:r>
          </w:p>
        </w:tc>
        <w:tc>
          <w:tcPr>
            <w:tcW w:w="35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2</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w:t>
            </w:r>
          </w:p>
        </w:tc>
        <w:tc>
          <w:tcPr>
            <w:tcW w:w="80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噪声</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eastAsia="仿宋_GB2312"/>
                <w:sz w:val="24"/>
                <w:highlight w:val="none"/>
              </w:rPr>
            </w:pPr>
            <w:r>
              <w:rPr>
                <w:rFonts w:hint="eastAsia" w:eastAsia="仿宋_GB2312"/>
                <w:sz w:val="24"/>
                <w:highlight w:val="none"/>
              </w:rPr>
              <w:t>中控</w:t>
            </w:r>
          </w:p>
        </w:tc>
        <w:tc>
          <w:tcPr>
            <w:tcW w:w="383" w:type="pct"/>
            <w:vAlign w:val="center"/>
          </w:tcPr>
          <w:p>
            <w:pPr>
              <w:adjustRightInd w:val="0"/>
              <w:snapToGrid w:val="0"/>
              <w:jc w:val="center"/>
              <w:rPr>
                <w:rFonts w:eastAsia="仿宋_GB2312"/>
                <w:sz w:val="24"/>
                <w:highlight w:val="none"/>
              </w:rPr>
            </w:pPr>
            <w:r>
              <w:rPr>
                <w:rFonts w:hint="eastAsia" w:eastAsia="仿宋_GB2312"/>
                <w:sz w:val="24"/>
                <w:highlight w:val="none"/>
              </w:rPr>
              <w:t>3</w:t>
            </w:r>
          </w:p>
        </w:tc>
        <w:tc>
          <w:tcPr>
            <w:tcW w:w="359" w:type="pct"/>
            <w:vAlign w:val="center"/>
          </w:tcPr>
          <w:p>
            <w:pPr>
              <w:adjustRightInd w:val="0"/>
              <w:snapToGrid w:val="0"/>
              <w:jc w:val="center"/>
              <w:rPr>
                <w:rFonts w:eastAsia="仿宋_GB2312"/>
                <w:snapToGrid w:val="0"/>
                <w:sz w:val="24"/>
                <w:highlight w:val="none"/>
              </w:rPr>
            </w:pPr>
            <w:r>
              <w:rPr>
                <w:rFonts w:hint="eastAsia" w:eastAsia="仿宋_GB2312"/>
                <w:snapToGrid w:val="0"/>
                <w:sz w:val="24"/>
                <w:highlight w:val="none"/>
              </w:rPr>
              <w:t>3</w:t>
            </w:r>
          </w:p>
        </w:tc>
        <w:tc>
          <w:tcPr>
            <w:tcW w:w="529" w:type="pct"/>
            <w:vAlign w:val="center"/>
          </w:tcPr>
          <w:p>
            <w:pPr>
              <w:pStyle w:val="38"/>
              <w:rPr>
                <w:highlight w:val="none"/>
              </w:rPr>
            </w:pPr>
            <w:r>
              <w:rPr>
                <w:rFonts w:hint="eastAsia"/>
                <w:highlight w:val="none"/>
              </w:rPr>
              <w:t>在岗</w:t>
            </w:r>
          </w:p>
        </w:tc>
        <w:tc>
          <w:tcPr>
            <w:tcW w:w="838" w:type="pct"/>
            <w:vAlign w:val="center"/>
          </w:tcPr>
          <w:p>
            <w:pPr>
              <w:pStyle w:val="38"/>
              <w:rPr>
                <w:highlight w:val="none"/>
              </w:rPr>
            </w:pPr>
            <w:r>
              <w:rPr>
                <w:rFonts w:hint="eastAsia"/>
                <w:highlight w:val="none"/>
              </w:rPr>
              <w:t>噪声、高温、氨</w:t>
            </w:r>
          </w:p>
        </w:tc>
        <w:tc>
          <w:tcPr>
            <w:tcW w:w="809" w:type="pct"/>
            <w:vAlign w:val="center"/>
          </w:tcPr>
          <w:p>
            <w:pPr>
              <w:pStyle w:val="38"/>
              <w:rPr>
                <w:highlight w:val="none"/>
              </w:rPr>
            </w:pPr>
            <w:r>
              <w:rPr>
                <w:rFonts w:hint="eastAsia"/>
                <w:highlight w:val="none"/>
              </w:rPr>
              <w:t>其他粉尘、氨、噪声</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叉车</w:t>
            </w:r>
          </w:p>
        </w:tc>
        <w:tc>
          <w:tcPr>
            <w:tcW w:w="383" w:type="pct"/>
            <w:vAlign w:val="center"/>
          </w:tcPr>
          <w:p>
            <w:pPr>
              <w:adjustRightInd w:val="0"/>
              <w:snapToGrid w:val="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highlight w:val="none"/>
              </w:rPr>
              <w:t>/</w:t>
            </w:r>
          </w:p>
        </w:tc>
        <w:tc>
          <w:tcPr>
            <w:tcW w:w="359" w:type="pct"/>
            <w:vAlign w:val="center"/>
          </w:tcPr>
          <w:p>
            <w:pPr>
              <w:adjustRightInd w:val="0"/>
              <w:snapToGrid w:val="0"/>
              <w:jc w:val="center"/>
              <w:rPr>
                <w:rFonts w:hint="eastAsia" w:ascii="Times New Roman" w:hAnsi="Times New Roman" w:eastAsia="仿宋_GB2312" w:cs="Times New Roman"/>
                <w:snapToGrid w:val="0"/>
                <w:kern w:val="2"/>
                <w:sz w:val="24"/>
                <w:szCs w:val="24"/>
                <w:highlight w:val="none"/>
                <w:lang w:val="en-US" w:eastAsia="zh-CN" w:bidi="ar-SA"/>
              </w:rPr>
            </w:pPr>
            <w:r>
              <w:rPr>
                <w:rFonts w:hint="eastAsia" w:eastAsia="仿宋_GB2312"/>
                <w:snapToGrid w:val="0"/>
                <w:sz w:val="24"/>
                <w:highlight w:val="none"/>
              </w:rPr>
              <w:t>2</w:t>
            </w:r>
          </w:p>
        </w:tc>
        <w:tc>
          <w:tcPr>
            <w:tcW w:w="529" w:type="pct"/>
            <w:vAlign w:val="center"/>
          </w:tcPr>
          <w:p>
            <w:pPr>
              <w:pStyle w:val="38"/>
              <w:rPr>
                <w:rFonts w:hint="eastAsia" w:ascii="Times New Roman" w:hAnsi="Times New Roman" w:eastAsia="仿宋_GB2312" w:cstheme="minorBidi"/>
                <w:color w:val="000000"/>
                <w:sz w:val="24"/>
                <w:szCs w:val="24"/>
                <w:highlight w:val="none"/>
                <w:lang w:val="en-US" w:eastAsia="zh-CN" w:bidi="ar-SA"/>
              </w:rPr>
            </w:pPr>
            <w:r>
              <w:rPr>
                <w:rFonts w:hint="eastAsia"/>
                <w:highlight w:val="none"/>
              </w:rPr>
              <w:t>在岗</w:t>
            </w:r>
          </w:p>
        </w:tc>
        <w:tc>
          <w:tcPr>
            <w:tcW w:w="838" w:type="pct"/>
            <w:vAlign w:val="center"/>
          </w:tcPr>
          <w:p>
            <w:pPr>
              <w:pStyle w:val="38"/>
              <w:rPr>
                <w:rFonts w:hint="eastAsia" w:ascii="Times New Roman" w:hAnsi="Times New Roman" w:eastAsia="仿宋_GB2312" w:cstheme="minorBidi"/>
                <w:color w:val="000000"/>
                <w:sz w:val="24"/>
                <w:szCs w:val="24"/>
                <w:highlight w:val="none"/>
                <w:lang w:val="en-US" w:eastAsia="zh-CN" w:bidi="ar-SA"/>
              </w:rPr>
            </w:pPr>
            <w:r>
              <w:rPr>
                <w:rFonts w:hint="eastAsia"/>
                <w:highlight w:val="none"/>
              </w:rPr>
              <w:t>/</w:t>
            </w:r>
          </w:p>
        </w:tc>
        <w:tc>
          <w:tcPr>
            <w:tcW w:w="809" w:type="pct"/>
            <w:vAlign w:val="center"/>
          </w:tcPr>
          <w:p>
            <w:pPr>
              <w:pStyle w:val="38"/>
              <w:rPr>
                <w:rFonts w:hint="eastAsia" w:ascii="Times New Roman" w:hAnsi="Times New Roman" w:eastAsia="仿宋_GB2312" w:cstheme="minorBidi"/>
                <w:color w:val="000000"/>
                <w:sz w:val="24"/>
                <w:szCs w:val="24"/>
                <w:highlight w:val="none"/>
                <w:lang w:val="en-US" w:eastAsia="zh-CN" w:bidi="ar-SA"/>
              </w:rPr>
            </w:pPr>
            <w:r>
              <w:rPr>
                <w:rFonts w:hint="eastAsia"/>
                <w:highlight w:val="none"/>
              </w:rPr>
              <w:t>其他粉尘</w:t>
            </w:r>
          </w:p>
        </w:tc>
        <w:tc>
          <w:tcPr>
            <w:tcW w:w="945" w:type="pct"/>
            <w:vMerge w:val="continue"/>
            <w:vAlign w:val="center"/>
          </w:tcPr>
          <w:p>
            <w:pPr>
              <w:adjustRightInd w:val="0"/>
              <w:snapToGrid w:val="0"/>
              <w:jc w:val="center"/>
              <w:rPr>
                <w:rFonts w:eastAsia="仿宋_GB2312"/>
                <w:snapToGrid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3" w:type="pct"/>
            <w:vMerge w:val="continue"/>
            <w:vAlign w:val="center"/>
          </w:tcPr>
          <w:p>
            <w:pPr>
              <w:adjustRightInd w:val="0"/>
              <w:snapToGrid w:val="0"/>
              <w:jc w:val="center"/>
              <w:rPr>
                <w:rFonts w:eastAsia="仿宋_GB2312"/>
                <w:snapToGrid w:val="0"/>
                <w:sz w:val="24"/>
                <w:highlight w:val="none"/>
              </w:rPr>
            </w:pPr>
          </w:p>
        </w:tc>
        <w:tc>
          <w:tcPr>
            <w:tcW w:w="741" w:type="pct"/>
            <w:vAlign w:val="center"/>
          </w:tcPr>
          <w:p>
            <w:pPr>
              <w:adjustRightInd w:val="0"/>
              <w:snapToGrid w:val="0"/>
              <w:jc w:val="center"/>
              <w:rPr>
                <w:rFonts w:hint="eastAsia" w:eastAsia="仿宋_GB2312"/>
                <w:color w:val="FF0000"/>
                <w:sz w:val="24"/>
                <w:highlight w:val="none"/>
                <w:lang w:eastAsia="zh-CN"/>
              </w:rPr>
            </w:pPr>
            <w:r>
              <w:rPr>
                <w:rFonts w:hint="eastAsia" w:eastAsia="仿宋_GB2312"/>
                <w:color w:val="FF0000"/>
                <w:sz w:val="24"/>
                <w:highlight w:val="none"/>
                <w:lang w:eastAsia="zh-CN"/>
              </w:rPr>
              <w:t>光电硝酸钾车间班长</w:t>
            </w:r>
          </w:p>
        </w:tc>
        <w:tc>
          <w:tcPr>
            <w:tcW w:w="383" w:type="pct"/>
            <w:vAlign w:val="center"/>
          </w:tcPr>
          <w:p>
            <w:pPr>
              <w:adjustRightInd w:val="0"/>
              <w:snapToGrid w:val="0"/>
              <w:jc w:val="center"/>
              <w:rPr>
                <w:rFonts w:hint="default" w:eastAsia="仿宋_GB2312"/>
                <w:color w:val="FF0000"/>
                <w:sz w:val="24"/>
                <w:highlight w:val="none"/>
                <w:lang w:val="en-US" w:eastAsia="zh-CN"/>
              </w:rPr>
            </w:pPr>
            <w:r>
              <w:rPr>
                <w:rFonts w:hint="eastAsia" w:eastAsia="仿宋_GB2312"/>
                <w:color w:val="FF0000"/>
                <w:sz w:val="24"/>
                <w:highlight w:val="none"/>
                <w:lang w:val="en-US" w:eastAsia="zh-CN"/>
              </w:rPr>
              <w:t>1</w:t>
            </w:r>
          </w:p>
        </w:tc>
        <w:tc>
          <w:tcPr>
            <w:tcW w:w="359" w:type="pct"/>
            <w:vAlign w:val="center"/>
          </w:tcPr>
          <w:p>
            <w:pPr>
              <w:adjustRightInd w:val="0"/>
              <w:snapToGrid w:val="0"/>
              <w:jc w:val="center"/>
              <w:rPr>
                <w:rFonts w:hint="eastAsia" w:eastAsia="仿宋_GB2312"/>
                <w:snapToGrid w:val="0"/>
                <w:color w:val="FF0000"/>
                <w:sz w:val="24"/>
                <w:highlight w:val="none"/>
                <w:lang w:val="en-US" w:eastAsia="zh-CN"/>
              </w:rPr>
            </w:pPr>
            <w:r>
              <w:rPr>
                <w:rFonts w:hint="eastAsia" w:eastAsia="仿宋_GB2312"/>
                <w:snapToGrid w:val="0"/>
                <w:color w:val="FF0000"/>
                <w:sz w:val="24"/>
                <w:highlight w:val="none"/>
                <w:lang w:val="en-US" w:eastAsia="zh-CN"/>
              </w:rPr>
              <w:t>1</w:t>
            </w:r>
          </w:p>
        </w:tc>
        <w:tc>
          <w:tcPr>
            <w:tcW w:w="529" w:type="pct"/>
            <w:vAlign w:val="center"/>
          </w:tcPr>
          <w:p>
            <w:pPr>
              <w:pStyle w:val="38"/>
              <w:rPr>
                <w:rFonts w:ascii="Times New Roman" w:hAnsi="Times New Roman" w:eastAsia="仿宋_GB2312" w:cstheme="minorBidi"/>
                <w:color w:val="FF0000"/>
                <w:sz w:val="24"/>
                <w:szCs w:val="24"/>
                <w:highlight w:val="none"/>
                <w:lang w:val="en-US" w:eastAsia="zh-CN" w:bidi="ar-SA"/>
              </w:rPr>
            </w:pPr>
            <w:r>
              <w:rPr>
                <w:rFonts w:hint="eastAsia"/>
                <w:color w:val="FF0000"/>
                <w:highlight w:val="none"/>
              </w:rPr>
              <w:t>在岗</w:t>
            </w:r>
          </w:p>
        </w:tc>
        <w:tc>
          <w:tcPr>
            <w:tcW w:w="838" w:type="pct"/>
            <w:vAlign w:val="center"/>
          </w:tcPr>
          <w:p>
            <w:pPr>
              <w:pStyle w:val="38"/>
              <w:rPr>
                <w:rFonts w:ascii="Times New Roman" w:hAnsi="Times New Roman" w:eastAsia="仿宋_GB2312" w:cstheme="minorBidi"/>
                <w:color w:val="FF0000"/>
                <w:sz w:val="24"/>
                <w:szCs w:val="24"/>
                <w:highlight w:val="none"/>
                <w:lang w:val="en-US" w:eastAsia="zh-CN" w:bidi="ar-SA"/>
              </w:rPr>
            </w:pPr>
            <w:r>
              <w:rPr>
                <w:rFonts w:hint="eastAsia"/>
                <w:color w:val="FF0000"/>
                <w:highlight w:val="none"/>
              </w:rPr>
              <w:t>噪声、高温</w:t>
            </w:r>
          </w:p>
        </w:tc>
        <w:tc>
          <w:tcPr>
            <w:tcW w:w="809" w:type="pct"/>
            <w:vAlign w:val="center"/>
          </w:tcPr>
          <w:p>
            <w:pPr>
              <w:adjustRightInd w:val="0"/>
              <w:snapToGrid w:val="0"/>
              <w:jc w:val="center"/>
              <w:rPr>
                <w:rFonts w:ascii="Times New Roman" w:hAnsi="Times New Roman" w:eastAsia="仿宋_GB2312" w:cs="Times New Roman"/>
                <w:snapToGrid w:val="0"/>
                <w:color w:val="FF0000"/>
                <w:kern w:val="2"/>
                <w:sz w:val="24"/>
                <w:szCs w:val="24"/>
                <w:highlight w:val="none"/>
                <w:lang w:val="en-US" w:eastAsia="zh-CN" w:bidi="ar-SA"/>
              </w:rPr>
            </w:pPr>
            <w:r>
              <w:rPr>
                <w:rFonts w:hint="eastAsia" w:eastAsia="仿宋_GB2312"/>
                <w:snapToGrid w:val="0"/>
                <w:color w:val="FF0000"/>
                <w:sz w:val="24"/>
                <w:highlight w:val="none"/>
              </w:rPr>
              <w:t>其他粉尘、氨</w:t>
            </w:r>
          </w:p>
        </w:tc>
        <w:tc>
          <w:tcPr>
            <w:tcW w:w="945" w:type="pct"/>
            <w:vMerge w:val="continue"/>
            <w:vAlign w:val="center"/>
          </w:tcPr>
          <w:p>
            <w:pPr>
              <w:adjustRightInd w:val="0"/>
              <w:snapToGrid w:val="0"/>
              <w:jc w:val="center"/>
              <w:rPr>
                <w:rFonts w:eastAsia="仿宋_GB2312"/>
                <w:snapToGrid w:val="0"/>
                <w:sz w:val="24"/>
                <w:highlight w:val="none"/>
              </w:rPr>
            </w:pPr>
          </w:p>
        </w:tc>
      </w:tr>
    </w:tbl>
    <w:p>
      <w:pPr>
        <w:adjustRightInd w:val="0"/>
        <w:snapToGrid w:val="0"/>
        <w:spacing w:line="490" w:lineRule="exact"/>
        <w:outlineLvl w:val="2"/>
        <w:rPr>
          <w:rFonts w:eastAsia="仿宋_GB2312"/>
          <w:b/>
          <w:bCs/>
          <w:kern w:val="28"/>
          <w:sz w:val="28"/>
          <w:szCs w:val="28"/>
        </w:rPr>
      </w:pPr>
      <w:bookmarkStart w:id="143" w:name="_Toc512505369"/>
      <w:bookmarkStart w:id="144" w:name="_Toc437973720"/>
      <w:r>
        <w:rPr>
          <w:rFonts w:eastAsia="仿宋_GB2312"/>
          <w:b/>
          <w:bCs/>
          <w:kern w:val="28"/>
          <w:sz w:val="28"/>
          <w:szCs w:val="28"/>
        </w:rPr>
        <w:t>8.1.3职业禁忌证、疑似职业病和职业病病人的处置情况</w:t>
      </w:r>
    </w:p>
    <w:p>
      <w:pPr>
        <w:adjustRightInd w:val="0"/>
        <w:snapToGrid w:val="0"/>
        <w:spacing w:line="490" w:lineRule="exact"/>
        <w:ind w:firstLine="588" w:firstLineChars="210"/>
        <w:rPr>
          <w:rFonts w:eastAsia="仿宋_GB2312"/>
          <w:sz w:val="28"/>
          <w:szCs w:val="28"/>
        </w:rPr>
      </w:pPr>
      <w:r>
        <w:rPr>
          <w:rFonts w:hint="eastAsia" w:eastAsia="仿宋_GB2312"/>
          <w:sz w:val="28"/>
          <w:szCs w:val="28"/>
        </w:rPr>
        <w:t>用人单位</w:t>
      </w:r>
      <w:r>
        <w:rPr>
          <w:rFonts w:eastAsia="仿宋_GB2312"/>
          <w:sz w:val="28"/>
          <w:szCs w:val="28"/>
        </w:rPr>
        <w:t>制定的《作业人员职业健康监护档案管理制度》中规定，体检中发现有职业禁忌证或有从事与职业相关的异常损害的员工应调离原作业岗位，并妥善安置；发现异常损害或需要复查的，应如实告知员工本人，并按照体检机构要求的建议，进行复查或医学观察、治疗，所需费用由单位承担。</w:t>
      </w:r>
      <w:r>
        <w:rPr>
          <w:rFonts w:hint="eastAsia" w:eastAsia="仿宋_GB2312"/>
          <w:sz w:val="28"/>
          <w:szCs w:val="28"/>
        </w:rPr>
        <w:t>用人单位近三次职业健康检测中均</w:t>
      </w:r>
      <w:r>
        <w:rPr>
          <w:rFonts w:hint="eastAsia" w:eastAsia="仿宋_GB2312"/>
          <w:sz w:val="28"/>
          <w:szCs w:val="28"/>
          <w:lang w:eastAsia="zh-CN"/>
        </w:rPr>
        <w:t>未</w:t>
      </w:r>
      <w:r>
        <w:rPr>
          <w:rFonts w:hint="eastAsia" w:eastAsia="仿宋_GB2312"/>
          <w:sz w:val="28"/>
          <w:szCs w:val="28"/>
        </w:rPr>
        <w:t>检出疑似职业病及职业禁忌证。</w:t>
      </w:r>
    </w:p>
    <w:p>
      <w:pPr>
        <w:pStyle w:val="71"/>
        <w:tabs>
          <w:tab w:val="center" w:pos="4734"/>
        </w:tabs>
      </w:pPr>
      <w:bookmarkStart w:id="145" w:name="_Toc32414"/>
      <w:r>
        <w:t>8.2职业健康监护评价</w:t>
      </w:r>
      <w:bookmarkEnd w:id="143"/>
      <w:bookmarkEnd w:id="144"/>
      <w:bookmarkEnd w:id="145"/>
      <w:r>
        <w:tab/>
      </w:r>
    </w:p>
    <w:p>
      <w:pPr>
        <w:adjustRightInd w:val="0"/>
        <w:snapToGrid w:val="0"/>
        <w:spacing w:line="490" w:lineRule="exact"/>
        <w:ind w:firstLine="588" w:firstLineChars="210"/>
        <w:rPr>
          <w:rFonts w:eastAsia="仿宋_GB2312"/>
          <w:sz w:val="28"/>
          <w:szCs w:val="28"/>
        </w:rPr>
      </w:pPr>
      <w:r>
        <w:rPr>
          <w:rFonts w:eastAsia="仿宋_GB2312"/>
          <w:sz w:val="28"/>
          <w:szCs w:val="28"/>
        </w:rPr>
        <w:t>（1）体检医院：经对体检报告分析后认为，近三年体检机构具有职业健康检查资质，职业健康监护体检报告真实有效，符合GBZ188-2014《职业健康监护技术规范》的要求；</w:t>
      </w:r>
    </w:p>
    <w:p>
      <w:pPr>
        <w:adjustRightInd w:val="0"/>
        <w:snapToGrid w:val="0"/>
        <w:spacing w:line="490" w:lineRule="exact"/>
        <w:ind w:firstLine="588" w:firstLineChars="210"/>
        <w:rPr>
          <w:rFonts w:eastAsia="仿宋_GB2312"/>
          <w:sz w:val="28"/>
          <w:szCs w:val="28"/>
        </w:rPr>
      </w:pPr>
      <w:r>
        <w:rPr>
          <w:rFonts w:eastAsia="仿宋_GB2312"/>
          <w:sz w:val="28"/>
          <w:szCs w:val="28"/>
        </w:rPr>
        <w:t>（2）体检类型：根据用人单位提供的体检结果，用人单位进行了岗前体检、在岗期间体检职业健康体检，</w:t>
      </w:r>
      <w:r>
        <w:rPr>
          <w:rFonts w:hint="eastAsia" w:eastAsia="仿宋_GB2312"/>
          <w:sz w:val="28"/>
          <w:szCs w:val="28"/>
          <w:lang w:eastAsia="zh-CN"/>
        </w:rPr>
        <w:t>基本</w:t>
      </w:r>
      <w:r>
        <w:rPr>
          <w:rFonts w:eastAsia="仿宋_GB2312"/>
          <w:sz w:val="28"/>
          <w:szCs w:val="28"/>
        </w:rPr>
        <w:t>符合《用人单位职业健康监护监督管理办法》（国家安全生产监督管理总局令[2012]第49号）相关规定；</w:t>
      </w:r>
    </w:p>
    <w:p>
      <w:pPr>
        <w:adjustRightInd w:val="0"/>
        <w:snapToGrid w:val="0"/>
        <w:spacing w:line="490" w:lineRule="exact"/>
        <w:ind w:firstLine="588" w:firstLineChars="210"/>
        <w:rPr>
          <w:rFonts w:eastAsia="仿宋_GB2312"/>
          <w:sz w:val="28"/>
          <w:szCs w:val="28"/>
          <w:highlight w:val="none"/>
        </w:rPr>
      </w:pPr>
      <w:r>
        <w:rPr>
          <w:rFonts w:eastAsia="仿宋_GB2312"/>
          <w:sz w:val="28"/>
          <w:szCs w:val="28"/>
        </w:rPr>
        <w:t>（3）</w:t>
      </w:r>
      <w:r>
        <w:rPr>
          <w:rFonts w:eastAsia="仿宋_GB2312"/>
          <w:color w:val="FF0000"/>
          <w:sz w:val="28"/>
          <w:szCs w:val="28"/>
        </w:rPr>
        <w:t>体检率：根据</w:t>
      </w:r>
      <w:r>
        <w:rPr>
          <w:rFonts w:hint="eastAsia" w:eastAsia="仿宋_GB2312"/>
          <w:color w:val="FF0000"/>
          <w:sz w:val="28"/>
          <w:szCs w:val="28"/>
        </w:rPr>
        <w:t>用人单位提供相关资料，</w:t>
      </w:r>
      <w:r>
        <w:rPr>
          <w:rFonts w:hint="eastAsia" w:eastAsia="仿宋_GB2312"/>
          <w:color w:val="FF0000"/>
          <w:sz w:val="28"/>
          <w:szCs w:val="28"/>
          <w:highlight w:val="none"/>
          <w:lang w:val="en-US" w:eastAsia="zh-CN"/>
        </w:rPr>
        <w:t>2020年应检人数69人，体检人数69人，体检率</w:t>
      </w:r>
      <w:r>
        <w:rPr>
          <w:rFonts w:hint="eastAsia" w:eastAsia="仿宋_GB2312"/>
          <w:color w:val="FF0000"/>
          <w:sz w:val="28"/>
          <w:szCs w:val="28"/>
          <w:highlight w:val="none"/>
        </w:rPr>
        <w:t>达到100%</w:t>
      </w:r>
      <w:r>
        <w:rPr>
          <w:rFonts w:hint="eastAsia" w:eastAsia="仿宋_GB2312"/>
          <w:color w:val="FF0000"/>
          <w:sz w:val="28"/>
          <w:szCs w:val="28"/>
          <w:highlight w:val="none"/>
          <w:lang w:eastAsia="zh-CN"/>
        </w:rPr>
        <w:t>；</w:t>
      </w:r>
      <w:r>
        <w:rPr>
          <w:rFonts w:hint="eastAsia" w:eastAsia="仿宋_GB2312"/>
          <w:color w:val="FF0000"/>
          <w:sz w:val="28"/>
          <w:szCs w:val="28"/>
          <w:highlight w:val="none"/>
          <w:lang w:val="en-US" w:eastAsia="zh-CN"/>
        </w:rPr>
        <w:t>2022年应检人数75人，体检人数75人，体检率</w:t>
      </w:r>
      <w:r>
        <w:rPr>
          <w:rFonts w:hint="eastAsia" w:eastAsia="仿宋_GB2312"/>
          <w:color w:val="FF0000"/>
          <w:sz w:val="28"/>
          <w:szCs w:val="28"/>
          <w:highlight w:val="none"/>
        </w:rPr>
        <w:t>达到100%</w:t>
      </w:r>
      <w:r>
        <w:rPr>
          <w:rFonts w:hint="eastAsia" w:eastAsia="仿宋_GB2312"/>
          <w:color w:val="FF0000"/>
          <w:sz w:val="28"/>
          <w:szCs w:val="28"/>
          <w:highlight w:val="none"/>
          <w:lang w:eastAsia="zh-CN"/>
        </w:rPr>
        <w:t>；</w:t>
      </w:r>
      <w:r>
        <w:rPr>
          <w:rFonts w:hint="eastAsia" w:eastAsia="仿宋_GB2312"/>
          <w:color w:val="FF0000"/>
          <w:sz w:val="28"/>
          <w:szCs w:val="28"/>
          <w:highlight w:val="none"/>
        </w:rPr>
        <w:t>202</w:t>
      </w:r>
      <w:r>
        <w:rPr>
          <w:rFonts w:hint="eastAsia" w:eastAsia="仿宋_GB2312"/>
          <w:color w:val="FF0000"/>
          <w:sz w:val="28"/>
          <w:szCs w:val="28"/>
          <w:highlight w:val="none"/>
          <w:lang w:val="en-US" w:eastAsia="zh-CN"/>
        </w:rPr>
        <w:t>3</w:t>
      </w:r>
      <w:r>
        <w:rPr>
          <w:rFonts w:hint="eastAsia" w:eastAsia="仿宋_GB2312"/>
          <w:color w:val="FF0000"/>
          <w:sz w:val="28"/>
          <w:szCs w:val="28"/>
          <w:highlight w:val="none"/>
        </w:rPr>
        <w:t>年接触职业病危害应检</w:t>
      </w:r>
      <w:r>
        <w:rPr>
          <w:rFonts w:hint="eastAsia" w:eastAsia="仿宋_GB2312"/>
          <w:color w:val="FF0000"/>
          <w:sz w:val="28"/>
          <w:szCs w:val="28"/>
          <w:highlight w:val="none"/>
          <w:lang w:eastAsia="zh-CN"/>
        </w:rPr>
        <w:t>人数</w:t>
      </w:r>
      <w:r>
        <w:rPr>
          <w:rFonts w:hint="eastAsia" w:eastAsia="仿宋_GB2312"/>
          <w:color w:val="FF0000"/>
          <w:sz w:val="28"/>
          <w:szCs w:val="28"/>
          <w:highlight w:val="none"/>
          <w:lang w:val="en-US" w:eastAsia="zh-CN"/>
        </w:rPr>
        <w:t>67人，实检人数67人，</w:t>
      </w:r>
      <w:r>
        <w:rPr>
          <w:rFonts w:hint="eastAsia" w:eastAsia="仿宋_GB2312"/>
          <w:color w:val="FF0000"/>
          <w:sz w:val="28"/>
          <w:szCs w:val="28"/>
          <w:highlight w:val="none"/>
        </w:rPr>
        <w:t>体检率达到100%</w:t>
      </w:r>
      <w:r>
        <w:rPr>
          <w:rFonts w:hint="eastAsia" w:eastAsia="仿宋_GB2312"/>
          <w:color w:val="FF0000"/>
          <w:sz w:val="28"/>
          <w:szCs w:val="28"/>
          <w:highlight w:val="none"/>
          <w:lang w:eastAsia="zh-CN"/>
        </w:rPr>
        <w:t>，另有</w:t>
      </w:r>
      <w:r>
        <w:rPr>
          <w:rFonts w:hint="eastAsia" w:eastAsia="仿宋_GB2312"/>
          <w:color w:val="FF0000"/>
          <w:sz w:val="28"/>
          <w:szCs w:val="28"/>
          <w:highlight w:val="none"/>
          <w:lang w:val="en-US" w:eastAsia="zh-CN"/>
        </w:rPr>
        <w:t>2名叉车工参加体检</w:t>
      </w:r>
      <w:r>
        <w:rPr>
          <w:rFonts w:eastAsia="仿宋_GB2312"/>
          <w:color w:val="FF0000"/>
          <w:sz w:val="28"/>
          <w:szCs w:val="28"/>
          <w:highlight w:val="none"/>
        </w:rPr>
        <w:t>；</w:t>
      </w:r>
    </w:p>
    <w:p>
      <w:pPr>
        <w:adjustRightInd w:val="0"/>
        <w:snapToGrid w:val="0"/>
        <w:spacing w:line="490" w:lineRule="exact"/>
        <w:ind w:firstLine="588" w:firstLineChars="210"/>
        <w:rPr>
          <w:rFonts w:eastAsia="仿宋_GB2312"/>
          <w:sz w:val="28"/>
          <w:szCs w:val="28"/>
        </w:rPr>
      </w:pPr>
      <w:r>
        <w:rPr>
          <w:rFonts w:eastAsia="仿宋_GB2312"/>
          <w:sz w:val="28"/>
          <w:szCs w:val="28"/>
        </w:rPr>
        <w:t>（4）体检的危害因素：根据用人单位近三年体检资料，岗位工人的监护因素包括</w:t>
      </w:r>
      <w:r>
        <w:rPr>
          <w:rFonts w:hint="eastAsia" w:eastAsia="仿宋_GB2312"/>
          <w:sz w:val="28"/>
          <w:szCs w:val="28"/>
        </w:rPr>
        <w:t>氨、其他粉尘、电焊烟尘、甲醛、噪声</w:t>
      </w:r>
      <w:r>
        <w:rPr>
          <w:rFonts w:eastAsia="仿宋_GB2312"/>
          <w:sz w:val="28"/>
          <w:szCs w:val="28"/>
        </w:rPr>
        <w:t>等，岗位工人的监护因素</w:t>
      </w:r>
      <w:r>
        <w:rPr>
          <w:rFonts w:hint="eastAsia" w:eastAsia="仿宋_GB2312"/>
          <w:sz w:val="28"/>
          <w:szCs w:val="28"/>
        </w:rPr>
        <w:t>应</w:t>
      </w:r>
      <w:r>
        <w:rPr>
          <w:rFonts w:eastAsia="仿宋_GB2312"/>
          <w:sz w:val="28"/>
          <w:szCs w:val="28"/>
        </w:rPr>
        <w:t>包括</w:t>
      </w:r>
      <w:r>
        <w:rPr>
          <w:rFonts w:hint="eastAsia" w:eastAsia="仿宋_GB2312"/>
          <w:sz w:val="28"/>
          <w:szCs w:val="28"/>
        </w:rPr>
        <w:t>氨、电焊烟尘、锰及其化合物、甲醛、噪声、高温，未</w:t>
      </w:r>
      <w:r>
        <w:rPr>
          <w:rFonts w:eastAsia="仿宋_GB2312"/>
          <w:sz w:val="28"/>
          <w:szCs w:val="28"/>
        </w:rPr>
        <w:t>覆盖所有应进行职业健康检查的项目，</w:t>
      </w:r>
      <w:r>
        <w:rPr>
          <w:rFonts w:hint="eastAsia" w:eastAsia="仿宋_GB2312"/>
          <w:sz w:val="28"/>
          <w:szCs w:val="28"/>
        </w:rPr>
        <w:t>不</w:t>
      </w:r>
      <w:r>
        <w:rPr>
          <w:rFonts w:eastAsia="仿宋_GB2312"/>
          <w:sz w:val="28"/>
          <w:szCs w:val="28"/>
        </w:rPr>
        <w:t>符合《职业健康监护技术规范》（GBZ188-2014）相关规定；</w:t>
      </w:r>
    </w:p>
    <w:p>
      <w:pPr>
        <w:adjustRightInd w:val="0"/>
        <w:snapToGrid w:val="0"/>
        <w:spacing w:line="490" w:lineRule="exact"/>
        <w:ind w:firstLine="588" w:firstLineChars="210"/>
        <w:rPr>
          <w:rFonts w:eastAsia="仿宋_GB2312"/>
          <w:sz w:val="28"/>
          <w:szCs w:val="28"/>
        </w:rPr>
      </w:pPr>
      <w:r>
        <w:rPr>
          <w:rFonts w:eastAsia="仿宋_GB2312"/>
          <w:sz w:val="28"/>
          <w:szCs w:val="28"/>
        </w:rPr>
        <w:t>（5）职业健康检查结果告知：该公司每次检查结果均通知劳动者本人，为工人提供体检报告复印件，工人在体检报告领取单上签字确认，符合《用人单位职业健康监护监督管理办法》（国家安全生产监督管理总局令[2012]第49号）;</w:t>
      </w:r>
    </w:p>
    <w:p>
      <w:pPr>
        <w:adjustRightInd w:val="0"/>
        <w:snapToGrid w:val="0"/>
        <w:spacing w:line="490" w:lineRule="exact"/>
        <w:ind w:firstLine="588" w:firstLineChars="210"/>
        <w:rPr>
          <w:rFonts w:eastAsia="仿宋_GB2312"/>
          <w:sz w:val="28"/>
          <w:szCs w:val="28"/>
        </w:rPr>
      </w:pPr>
      <w:r>
        <w:rPr>
          <w:rFonts w:eastAsia="仿宋_GB2312"/>
          <w:sz w:val="28"/>
          <w:szCs w:val="28"/>
        </w:rPr>
        <w:t>（6）职业健康监护档案：用人单位由人力资源部按照一人一档的要求建立了工人职业健康监护档案，工人的监护因素、体检周期、异常处理措施和诊断工作程序均按照法律法规相关要求开展，用人单位职业健康监护情况符合《中华人民共和国职业病防治法》、国家安全生产监督管理总局令第49号《用人单位职业健康监护监督管理办法》和GBZ188-2014《职业健康监护技术规范》等法律法规的要求。</w:t>
      </w:r>
    </w:p>
    <w:p>
      <w:pPr>
        <w:pStyle w:val="48"/>
        <w:ind w:firstLine="0" w:firstLineChars="0"/>
        <w:rPr>
          <w:rFonts w:ascii="Times New Roman"/>
        </w:rPr>
      </w:pPr>
    </w:p>
    <w:p>
      <w:pPr>
        <w:pStyle w:val="50"/>
        <w:sectPr>
          <w:pgSz w:w="11906" w:h="16838"/>
          <w:pgMar w:top="1440" w:right="1134" w:bottom="1559" w:left="1304" w:header="624" w:footer="907" w:gutter="0"/>
          <w:cols w:space="720" w:num="1"/>
          <w:docGrid w:linePitch="312" w:charSpace="0"/>
        </w:sectPr>
      </w:pPr>
    </w:p>
    <w:p>
      <w:pPr>
        <w:pStyle w:val="50"/>
        <w:jc w:val="left"/>
      </w:pPr>
      <w:bookmarkStart w:id="146" w:name="_Toc19250"/>
      <w:bookmarkStart w:id="147" w:name="_Toc512505370"/>
      <w:r>
        <w:t>9个人防护用品调查与评价</w:t>
      </w:r>
      <w:bookmarkEnd w:id="146"/>
      <w:bookmarkEnd w:id="147"/>
    </w:p>
    <w:p>
      <w:pPr>
        <w:pStyle w:val="71"/>
      </w:pPr>
      <w:bookmarkStart w:id="148" w:name="_Toc15512"/>
      <w:bookmarkStart w:id="149" w:name="_Toc512505371"/>
      <w:bookmarkStart w:id="150" w:name="_Toc410652619"/>
      <w:r>
        <w:t>9.1防护用品配置种类、数量及参数调查</w:t>
      </w:r>
      <w:bookmarkEnd w:id="148"/>
      <w:bookmarkEnd w:id="149"/>
      <w:bookmarkEnd w:id="150"/>
    </w:p>
    <w:p>
      <w:pPr>
        <w:pStyle w:val="48"/>
        <w:rPr>
          <w:rFonts w:ascii="Times New Roman"/>
        </w:rPr>
      </w:pPr>
      <w:r>
        <w:rPr>
          <w:rFonts w:ascii="Times New Roman"/>
        </w:rPr>
        <w:t>四川省什邡市农科化工有限公司制定了《职业病防护用品管理制度》，根据《国家安全监管总局办公厅关于修改</w:t>
      </w:r>
      <w:r>
        <w:rPr>
          <w:rFonts w:hint="eastAsia" w:ascii="Times New Roman"/>
        </w:rPr>
        <w:t>用人单位</w:t>
      </w:r>
      <w:r>
        <w:rPr>
          <w:rFonts w:ascii="Times New Roman"/>
        </w:rPr>
        <w:t>劳动防护用品管理规范的通知》（安监总厅安健[2018]3号）、</w:t>
      </w:r>
      <w:r>
        <w:rPr>
          <w:rFonts w:hint="eastAsia" w:ascii="Times New Roman"/>
          <w:lang w:eastAsia="zh-CN"/>
        </w:rPr>
        <w:t>《个体防护装备配备规范 第2部分：石油、化工、天然气》（GB39800.2-2020）</w:t>
      </w:r>
      <w:r>
        <w:rPr>
          <w:rFonts w:ascii="Times New Roman"/>
        </w:rPr>
        <w:t>、《呼吸防护用品的选择、使用和维护》（GB/T18664-2002）、《护听器选择指南》（GB/T23466-2009）等相关要求为员工配备了个人防护用品。</w:t>
      </w:r>
    </w:p>
    <w:p>
      <w:pPr>
        <w:pStyle w:val="48"/>
        <w:rPr>
          <w:rFonts w:ascii="Times New Roman"/>
        </w:rPr>
      </w:pPr>
      <w:r>
        <w:rPr>
          <w:rFonts w:ascii="Times New Roman"/>
        </w:rPr>
        <w:t>通过检查</w:t>
      </w:r>
      <w:r>
        <w:rPr>
          <w:rFonts w:hint="eastAsia" w:ascii="Times New Roman"/>
        </w:rPr>
        <w:t>该公司</w:t>
      </w:r>
      <w:r>
        <w:rPr>
          <w:rFonts w:ascii="Times New Roman"/>
        </w:rPr>
        <w:t>的实际在岗工人配置、使用情况与劳动用品发放记录判定其个人防护用品的管理、执行情况。各岗位工人配备种类和更换周期见表9-1。</w:t>
      </w:r>
    </w:p>
    <w:p>
      <w:pPr>
        <w:pStyle w:val="48"/>
        <w:ind w:firstLine="1246" w:firstLineChars="398"/>
        <w:rPr>
          <w:rFonts w:ascii="Times New Roman"/>
          <w:b/>
        </w:rPr>
      </w:pPr>
      <w:r>
        <w:rPr>
          <w:rFonts w:ascii="Times New Roman"/>
          <w:b/>
        </w:rPr>
        <w:t>表9-1   用人单位岗位劳动防护用品发放及执行情况</w:t>
      </w:r>
    </w:p>
    <w:tbl>
      <w:tblPr>
        <w:tblStyle w:val="30"/>
        <w:tblW w:w="100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232"/>
        <w:gridCol w:w="3744"/>
        <w:gridCol w:w="1597"/>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53" w:type="dxa"/>
            <w:gridSpan w:val="2"/>
            <w:vAlign w:val="center"/>
          </w:tcPr>
          <w:p>
            <w:pPr>
              <w:spacing w:line="320" w:lineRule="exact"/>
              <w:jc w:val="center"/>
              <w:rPr>
                <w:rFonts w:eastAsia="仿宋_GB2312"/>
                <w:b/>
                <w:sz w:val="24"/>
              </w:rPr>
            </w:pPr>
            <w:r>
              <w:rPr>
                <w:rFonts w:eastAsia="仿宋_GB2312"/>
                <w:b/>
                <w:sz w:val="24"/>
              </w:rPr>
              <w:t>工种/岗位</w:t>
            </w:r>
          </w:p>
        </w:tc>
        <w:tc>
          <w:tcPr>
            <w:tcW w:w="3744" w:type="dxa"/>
            <w:vAlign w:val="center"/>
          </w:tcPr>
          <w:p>
            <w:pPr>
              <w:spacing w:line="320" w:lineRule="exact"/>
              <w:jc w:val="center"/>
              <w:rPr>
                <w:rFonts w:eastAsia="仿宋_GB2312"/>
                <w:b/>
                <w:sz w:val="24"/>
              </w:rPr>
            </w:pPr>
            <w:r>
              <w:rPr>
                <w:rFonts w:eastAsia="仿宋_GB2312"/>
                <w:b/>
                <w:sz w:val="24"/>
              </w:rPr>
              <w:t>个人防护用品名称及型号</w:t>
            </w:r>
          </w:p>
        </w:tc>
        <w:tc>
          <w:tcPr>
            <w:tcW w:w="1597" w:type="dxa"/>
            <w:vAlign w:val="center"/>
          </w:tcPr>
          <w:p>
            <w:pPr>
              <w:spacing w:line="320" w:lineRule="exact"/>
              <w:jc w:val="center"/>
              <w:rPr>
                <w:rFonts w:eastAsia="仿宋_GB2312"/>
                <w:b/>
                <w:sz w:val="24"/>
              </w:rPr>
            </w:pPr>
            <w:r>
              <w:rPr>
                <w:rFonts w:eastAsia="仿宋_GB2312"/>
                <w:b/>
                <w:sz w:val="24"/>
              </w:rPr>
              <w:t>发放周期</w:t>
            </w:r>
          </w:p>
        </w:tc>
        <w:tc>
          <w:tcPr>
            <w:tcW w:w="2136" w:type="dxa"/>
            <w:vAlign w:val="center"/>
          </w:tcPr>
          <w:p>
            <w:pPr>
              <w:spacing w:line="320" w:lineRule="exact"/>
              <w:jc w:val="center"/>
              <w:rPr>
                <w:rFonts w:eastAsia="仿宋_GB2312"/>
                <w:b/>
                <w:sz w:val="24"/>
              </w:rPr>
            </w:pPr>
            <w:r>
              <w:rPr>
                <w:rFonts w:hint="eastAsia" w:eastAsia="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restart"/>
            <w:vAlign w:val="center"/>
          </w:tcPr>
          <w:p>
            <w:pPr>
              <w:jc w:val="center"/>
              <w:rPr>
                <w:rFonts w:eastAsia="仿宋_GB2312"/>
                <w:sz w:val="24"/>
              </w:rPr>
            </w:pPr>
            <w:r>
              <w:rPr>
                <w:rFonts w:hint="eastAsia" w:eastAsia="仿宋_GB2312"/>
                <w:sz w:val="24"/>
              </w:rPr>
              <w:t>生产车间操作工</w:t>
            </w:r>
          </w:p>
        </w:tc>
        <w:tc>
          <w:tcPr>
            <w:tcW w:w="1232" w:type="dxa"/>
            <w:vMerge w:val="restart"/>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投料</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浓缩</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抽滤</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精制</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冷却</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进料</w:t>
            </w:r>
          </w:p>
          <w:p>
            <w:pPr>
              <w:jc w:val="center"/>
              <w:rPr>
                <w:rFonts w:hint="eastAsia" w:eastAsia="仿宋_GB2312"/>
                <w:lang w:eastAsia="zh-CN"/>
              </w:rPr>
            </w:pPr>
            <w:r>
              <w:rPr>
                <w:rFonts w:hint="eastAsia" w:ascii="仿宋_GB2312" w:hAnsi="仿宋_GB2312" w:eastAsia="仿宋_GB2312" w:cs="仿宋_GB2312"/>
                <w:sz w:val="24"/>
                <w:szCs w:val="24"/>
              </w:rPr>
              <w:t>包装</w:t>
            </w:r>
          </w:p>
        </w:tc>
        <w:tc>
          <w:tcPr>
            <w:tcW w:w="3744" w:type="dxa"/>
            <w:vAlign w:val="center"/>
          </w:tcPr>
          <w:p>
            <w:pPr>
              <w:jc w:val="center"/>
              <w:rPr>
                <w:rFonts w:eastAsia="仿宋_GB2312"/>
                <w:sz w:val="24"/>
              </w:rPr>
            </w:pPr>
            <w:r>
              <w:rPr>
                <w:rFonts w:hint="eastAsia" w:eastAsia="仿宋_GB2312"/>
                <w:sz w:val="24"/>
              </w:rPr>
              <w:t>工作服</w:t>
            </w:r>
          </w:p>
        </w:tc>
        <w:tc>
          <w:tcPr>
            <w:tcW w:w="1597" w:type="dxa"/>
            <w:vAlign w:val="center"/>
          </w:tcPr>
          <w:p>
            <w:pPr>
              <w:jc w:val="center"/>
              <w:rPr>
                <w:rFonts w:eastAsia="仿宋_GB2312"/>
                <w:sz w:val="24"/>
              </w:rPr>
            </w:pPr>
            <w:r>
              <w:rPr>
                <w:rFonts w:hint="eastAsia" w:eastAsia="仿宋_GB2312"/>
                <w:sz w:val="24"/>
              </w:rPr>
              <w:t>2/年/人</w:t>
            </w:r>
          </w:p>
        </w:tc>
        <w:tc>
          <w:tcPr>
            <w:tcW w:w="2136" w:type="dxa"/>
            <w:vMerge w:val="restart"/>
            <w:vAlign w:val="center"/>
          </w:tcPr>
          <w:p>
            <w:pPr>
              <w:jc w:val="center"/>
              <w:rPr>
                <w:rFonts w:eastAsia="仿宋_GB2312"/>
                <w:sz w:val="24"/>
              </w:rPr>
            </w:pPr>
            <w:r>
              <w:rPr>
                <w:rFonts w:hint="eastAsia" w:eastAsia="仿宋_GB2312"/>
                <w:sz w:val="24"/>
              </w:rPr>
              <w:t>具体岗位发放</w:t>
            </w:r>
          </w:p>
          <w:p>
            <w:pPr>
              <w:jc w:val="center"/>
              <w:rPr>
                <w:rFonts w:eastAsia="仿宋_GB2312"/>
                <w:sz w:val="24"/>
              </w:rPr>
            </w:pPr>
            <w:r>
              <w:rPr>
                <w:rFonts w:hint="eastAsia" w:eastAsia="仿宋_GB2312"/>
                <w:sz w:val="24"/>
              </w:rPr>
              <w:t>用品有增减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安全帽</w:t>
            </w:r>
          </w:p>
        </w:tc>
        <w:tc>
          <w:tcPr>
            <w:tcW w:w="1597" w:type="dxa"/>
            <w:vAlign w:val="center"/>
          </w:tcPr>
          <w:p>
            <w:pPr>
              <w:jc w:val="center"/>
              <w:rPr>
                <w:rFonts w:eastAsia="仿宋_GB2312"/>
                <w:sz w:val="24"/>
              </w:rPr>
            </w:pPr>
            <w:r>
              <w:rPr>
                <w:rFonts w:hint="eastAsia" w:eastAsia="仿宋_GB2312"/>
                <w:sz w:val="24"/>
              </w:rPr>
              <w:t>1/年/人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防护眼镜</w:t>
            </w:r>
          </w:p>
        </w:tc>
        <w:tc>
          <w:tcPr>
            <w:tcW w:w="1597" w:type="dxa"/>
            <w:vAlign w:val="center"/>
          </w:tcPr>
          <w:p>
            <w:pPr>
              <w:jc w:val="center"/>
              <w:rPr>
                <w:rFonts w:eastAsia="仿宋_GB2312"/>
                <w:sz w:val="24"/>
              </w:rPr>
            </w:pPr>
            <w:r>
              <w:rPr>
                <w:rFonts w:hint="eastAsia" w:eastAsia="仿宋_GB2312"/>
                <w:sz w:val="24"/>
              </w:rPr>
              <w:t>1/年/人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劳保鞋</w:t>
            </w:r>
          </w:p>
        </w:tc>
        <w:tc>
          <w:tcPr>
            <w:tcW w:w="1597" w:type="dxa"/>
            <w:vAlign w:val="center"/>
          </w:tcPr>
          <w:p>
            <w:pPr>
              <w:jc w:val="center"/>
              <w:rPr>
                <w:rFonts w:eastAsia="仿宋_GB2312"/>
                <w:sz w:val="24"/>
              </w:rPr>
            </w:pPr>
            <w:r>
              <w:rPr>
                <w:rFonts w:hint="eastAsia" w:eastAsia="仿宋_GB2312"/>
                <w:sz w:val="24"/>
              </w:rPr>
              <w:t>1/年/人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3M9001防尘口罩</w:t>
            </w:r>
          </w:p>
        </w:tc>
        <w:tc>
          <w:tcPr>
            <w:tcW w:w="1597" w:type="dxa"/>
            <w:vAlign w:val="center"/>
          </w:tcPr>
          <w:p>
            <w:pPr>
              <w:jc w:val="center"/>
              <w:rPr>
                <w:rFonts w:eastAsia="仿宋_GB2312"/>
                <w:sz w:val="24"/>
              </w:rPr>
            </w:pPr>
            <w:r>
              <w:rPr>
                <w:rFonts w:hint="eastAsia" w:eastAsia="仿宋_GB2312"/>
                <w:sz w:val="24"/>
              </w:rPr>
              <w:t>2/季/人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3M1100耳塞</w:t>
            </w:r>
          </w:p>
        </w:tc>
        <w:tc>
          <w:tcPr>
            <w:tcW w:w="1597" w:type="dxa"/>
            <w:vAlign w:val="center"/>
          </w:tcPr>
          <w:p>
            <w:pPr>
              <w:jc w:val="center"/>
              <w:rPr>
                <w:rFonts w:eastAsia="仿宋_GB2312"/>
                <w:sz w:val="24"/>
              </w:rPr>
            </w:pPr>
            <w:r>
              <w:rPr>
                <w:rFonts w:hint="eastAsia" w:eastAsia="仿宋_GB2312"/>
                <w:sz w:val="24"/>
              </w:rPr>
              <w:t>1/季/人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耐酸碱手套</w:t>
            </w:r>
          </w:p>
        </w:tc>
        <w:tc>
          <w:tcPr>
            <w:tcW w:w="1597" w:type="dxa"/>
            <w:vAlign w:val="center"/>
          </w:tcPr>
          <w:p>
            <w:pPr>
              <w:jc w:val="center"/>
              <w:rPr>
                <w:rFonts w:eastAsia="仿宋_GB2312"/>
                <w:sz w:val="24"/>
              </w:rPr>
            </w:pPr>
            <w:r>
              <w:rPr>
                <w:rFonts w:hint="eastAsia" w:eastAsia="仿宋_GB2312"/>
                <w:sz w:val="24"/>
              </w:rPr>
              <w:t>3/季/人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防化学围裙</w:t>
            </w:r>
          </w:p>
        </w:tc>
        <w:tc>
          <w:tcPr>
            <w:tcW w:w="1597" w:type="dxa"/>
            <w:vAlign w:val="center"/>
          </w:tcPr>
          <w:p>
            <w:pPr>
              <w:jc w:val="center"/>
              <w:rPr>
                <w:rFonts w:eastAsia="仿宋_GB2312"/>
                <w:sz w:val="24"/>
              </w:rPr>
            </w:pPr>
            <w:r>
              <w:rPr>
                <w:rFonts w:hint="eastAsia" w:eastAsia="仿宋_GB2312"/>
                <w:sz w:val="24"/>
              </w:rPr>
              <w:t>1/季/人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三防雨鞋</w:t>
            </w:r>
          </w:p>
        </w:tc>
        <w:tc>
          <w:tcPr>
            <w:tcW w:w="1597" w:type="dxa"/>
            <w:vAlign w:val="center"/>
          </w:tcPr>
          <w:p>
            <w:pPr>
              <w:jc w:val="center"/>
              <w:rPr>
                <w:rFonts w:eastAsia="仿宋_GB2312"/>
                <w:sz w:val="24"/>
              </w:rPr>
            </w:pPr>
            <w:r>
              <w:rPr>
                <w:rFonts w:hint="eastAsia" w:eastAsia="仿宋_GB2312"/>
                <w:sz w:val="24"/>
              </w:rPr>
              <w:t>1/年/人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restart"/>
            <w:vAlign w:val="center"/>
          </w:tcPr>
          <w:p>
            <w:pPr>
              <w:spacing w:line="320" w:lineRule="exact"/>
              <w:jc w:val="center"/>
              <w:rPr>
                <w:rFonts w:eastAsia="仿宋_GB2312"/>
                <w:sz w:val="24"/>
              </w:rPr>
            </w:pPr>
            <w:r>
              <w:rPr>
                <w:rFonts w:hint="eastAsia" w:eastAsia="仿宋_GB2312"/>
                <w:sz w:val="24"/>
              </w:rPr>
              <w:t>生产</w:t>
            </w:r>
          </w:p>
          <w:p>
            <w:pPr>
              <w:spacing w:line="320" w:lineRule="exact"/>
              <w:jc w:val="center"/>
              <w:rPr>
                <w:rFonts w:eastAsia="仿宋_GB2312"/>
                <w:sz w:val="24"/>
              </w:rPr>
            </w:pPr>
            <w:r>
              <w:rPr>
                <w:rFonts w:hint="eastAsia" w:eastAsia="仿宋_GB2312"/>
                <w:sz w:val="24"/>
              </w:rPr>
              <w:t>辅助工</w:t>
            </w:r>
          </w:p>
        </w:tc>
        <w:tc>
          <w:tcPr>
            <w:tcW w:w="1232" w:type="dxa"/>
            <w:vMerge w:val="restart"/>
            <w:vAlign w:val="center"/>
          </w:tcPr>
          <w:p>
            <w:pPr>
              <w:jc w:val="center"/>
              <w:rPr>
                <w:rFonts w:eastAsia="仿宋_GB2312"/>
                <w:sz w:val="24"/>
              </w:rPr>
            </w:pPr>
            <w:r>
              <w:rPr>
                <w:rFonts w:hint="eastAsia" w:eastAsia="仿宋_GB2312"/>
                <w:sz w:val="24"/>
              </w:rPr>
              <w:t>装卸</w:t>
            </w:r>
          </w:p>
          <w:p>
            <w:pPr>
              <w:jc w:val="center"/>
              <w:rPr>
                <w:rFonts w:eastAsia="仿宋_GB2312"/>
                <w:sz w:val="24"/>
              </w:rPr>
            </w:pPr>
            <w:r>
              <w:rPr>
                <w:rFonts w:hint="eastAsia" w:eastAsia="仿宋_GB2312"/>
                <w:sz w:val="24"/>
              </w:rPr>
              <w:t>中控</w:t>
            </w:r>
          </w:p>
          <w:p>
            <w:pPr>
              <w:jc w:val="center"/>
              <w:rPr>
                <w:rFonts w:eastAsia="仿宋_GB2312"/>
                <w:sz w:val="24"/>
              </w:rPr>
            </w:pPr>
            <w:r>
              <w:rPr>
                <w:rFonts w:hint="eastAsia" w:eastAsia="仿宋_GB2312"/>
                <w:sz w:val="24"/>
              </w:rPr>
              <w:t>化验</w:t>
            </w:r>
          </w:p>
          <w:p>
            <w:pPr>
              <w:jc w:val="center"/>
              <w:rPr>
                <w:rFonts w:eastAsia="仿宋_GB2312"/>
                <w:sz w:val="24"/>
              </w:rPr>
            </w:pPr>
            <w:r>
              <w:rPr>
                <w:rFonts w:hint="eastAsia" w:eastAsia="仿宋_GB2312"/>
                <w:sz w:val="24"/>
              </w:rPr>
              <w:t>库管</w:t>
            </w:r>
          </w:p>
          <w:p>
            <w:pPr>
              <w:jc w:val="center"/>
              <w:rPr>
                <w:rFonts w:eastAsia="仿宋_GB2312"/>
                <w:sz w:val="24"/>
              </w:rPr>
            </w:pPr>
            <w:r>
              <w:rPr>
                <w:rFonts w:hint="eastAsia" w:eastAsia="仿宋_GB2312"/>
                <w:sz w:val="24"/>
              </w:rPr>
              <w:t>叉车</w:t>
            </w:r>
          </w:p>
          <w:p>
            <w:pPr>
              <w:jc w:val="center"/>
              <w:rPr>
                <w:rFonts w:eastAsia="仿宋_GB2312"/>
                <w:sz w:val="24"/>
              </w:rPr>
            </w:pPr>
            <w:r>
              <w:rPr>
                <w:rFonts w:hint="eastAsia" w:eastAsia="仿宋_GB2312"/>
                <w:sz w:val="24"/>
              </w:rPr>
              <w:t>电工</w:t>
            </w:r>
          </w:p>
          <w:p>
            <w:pPr>
              <w:jc w:val="center"/>
              <w:rPr>
                <w:rFonts w:eastAsia="仿宋_GB2312"/>
                <w:sz w:val="24"/>
              </w:rPr>
            </w:pPr>
            <w:r>
              <w:rPr>
                <w:rFonts w:hint="eastAsia" w:eastAsia="仿宋_GB2312"/>
                <w:sz w:val="24"/>
              </w:rPr>
              <w:t>司炉</w:t>
            </w:r>
          </w:p>
          <w:p>
            <w:pPr>
              <w:jc w:val="center"/>
              <w:rPr>
                <w:rFonts w:eastAsia="仿宋_GB2312"/>
                <w:sz w:val="24"/>
              </w:rPr>
            </w:pPr>
            <w:r>
              <w:rPr>
                <w:rFonts w:hint="eastAsia" w:eastAsia="仿宋_GB2312"/>
                <w:sz w:val="24"/>
              </w:rPr>
              <w:t>机修</w:t>
            </w:r>
          </w:p>
        </w:tc>
        <w:tc>
          <w:tcPr>
            <w:tcW w:w="3744" w:type="dxa"/>
            <w:vAlign w:val="center"/>
          </w:tcPr>
          <w:p>
            <w:pPr>
              <w:jc w:val="center"/>
              <w:rPr>
                <w:rFonts w:eastAsia="仿宋_GB2312"/>
                <w:sz w:val="24"/>
              </w:rPr>
            </w:pPr>
            <w:r>
              <w:rPr>
                <w:rFonts w:hint="eastAsia" w:eastAsia="仿宋_GB2312"/>
                <w:sz w:val="24"/>
              </w:rPr>
              <w:t>工作服</w:t>
            </w:r>
          </w:p>
        </w:tc>
        <w:tc>
          <w:tcPr>
            <w:tcW w:w="1597" w:type="dxa"/>
            <w:vAlign w:val="center"/>
          </w:tcPr>
          <w:p>
            <w:pPr>
              <w:jc w:val="center"/>
              <w:rPr>
                <w:rFonts w:eastAsia="仿宋_GB2312"/>
                <w:sz w:val="24"/>
              </w:rPr>
            </w:pPr>
            <w:r>
              <w:rPr>
                <w:rFonts w:hint="eastAsia" w:eastAsia="仿宋_GB2312"/>
                <w:sz w:val="24"/>
              </w:rPr>
              <w:t>2/年/人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安全帽</w:t>
            </w:r>
          </w:p>
        </w:tc>
        <w:tc>
          <w:tcPr>
            <w:tcW w:w="1597" w:type="dxa"/>
            <w:vAlign w:val="center"/>
          </w:tcPr>
          <w:p>
            <w:pPr>
              <w:jc w:val="center"/>
              <w:rPr>
                <w:rFonts w:eastAsia="仿宋_GB2312"/>
                <w:sz w:val="24"/>
              </w:rPr>
            </w:pPr>
            <w:r>
              <w:rPr>
                <w:rFonts w:hint="eastAsia" w:eastAsia="仿宋_GB2312"/>
                <w:sz w:val="24"/>
              </w:rPr>
              <w:t>1/年/人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劳保鞋</w:t>
            </w:r>
          </w:p>
        </w:tc>
        <w:tc>
          <w:tcPr>
            <w:tcW w:w="1597" w:type="dxa"/>
            <w:vAlign w:val="center"/>
          </w:tcPr>
          <w:p>
            <w:pPr>
              <w:jc w:val="center"/>
              <w:rPr>
                <w:rFonts w:eastAsia="仿宋_GB2312"/>
                <w:sz w:val="24"/>
              </w:rPr>
            </w:pPr>
            <w:r>
              <w:rPr>
                <w:rFonts w:hint="eastAsia" w:eastAsia="仿宋_GB2312"/>
                <w:sz w:val="24"/>
              </w:rPr>
              <w:t>1/年/人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棉纱手套</w:t>
            </w:r>
          </w:p>
        </w:tc>
        <w:tc>
          <w:tcPr>
            <w:tcW w:w="1597" w:type="dxa"/>
            <w:vAlign w:val="center"/>
          </w:tcPr>
          <w:p>
            <w:pPr>
              <w:jc w:val="center"/>
              <w:rPr>
                <w:rFonts w:eastAsia="仿宋_GB2312"/>
                <w:sz w:val="24"/>
              </w:rPr>
            </w:pPr>
            <w:r>
              <w:rPr>
                <w:rFonts w:hint="eastAsia" w:eastAsia="仿宋_GB2312"/>
                <w:sz w:val="24"/>
              </w:rPr>
              <w:t>3/月/人</w:t>
            </w:r>
          </w:p>
        </w:tc>
        <w:tc>
          <w:tcPr>
            <w:tcW w:w="2136" w:type="dxa"/>
            <w:vMerge w:val="continue"/>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耐酸碱手套</w:t>
            </w:r>
          </w:p>
        </w:tc>
        <w:tc>
          <w:tcPr>
            <w:tcW w:w="1597" w:type="dxa"/>
            <w:vAlign w:val="center"/>
          </w:tcPr>
          <w:p>
            <w:pPr>
              <w:jc w:val="center"/>
              <w:rPr>
                <w:rFonts w:eastAsia="仿宋_GB2312"/>
                <w:sz w:val="24"/>
              </w:rPr>
            </w:pPr>
            <w:r>
              <w:rPr>
                <w:rFonts w:hint="eastAsia" w:eastAsia="仿宋_GB2312"/>
                <w:sz w:val="24"/>
              </w:rPr>
              <w:t>3/季/人</w:t>
            </w:r>
          </w:p>
        </w:tc>
        <w:tc>
          <w:tcPr>
            <w:tcW w:w="2136" w:type="dxa"/>
            <w:vMerge w:val="continue"/>
            <w:vAlign w:val="center"/>
          </w:tcPr>
          <w:p>
            <w:pPr>
              <w:spacing w:line="32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jc w:val="center"/>
              <w:rPr>
                <w:rFonts w:eastAsia="仿宋_GB2312"/>
                <w:sz w:val="24"/>
              </w:rPr>
            </w:pPr>
            <w:r>
              <w:rPr>
                <w:rFonts w:hint="eastAsia" w:eastAsia="仿宋_GB2312"/>
                <w:sz w:val="24"/>
              </w:rPr>
              <w:t>三防雨鞋</w:t>
            </w:r>
          </w:p>
        </w:tc>
        <w:tc>
          <w:tcPr>
            <w:tcW w:w="1597" w:type="dxa"/>
            <w:vAlign w:val="center"/>
          </w:tcPr>
          <w:p>
            <w:pPr>
              <w:jc w:val="center"/>
              <w:rPr>
                <w:rFonts w:eastAsia="仿宋_GB2312"/>
                <w:sz w:val="24"/>
              </w:rPr>
            </w:pPr>
            <w:r>
              <w:rPr>
                <w:rFonts w:hint="eastAsia" w:eastAsia="仿宋_GB2312"/>
                <w:sz w:val="24"/>
              </w:rPr>
              <w:t>1/年/人</w:t>
            </w:r>
          </w:p>
        </w:tc>
        <w:tc>
          <w:tcPr>
            <w:tcW w:w="2136" w:type="dxa"/>
            <w:vMerge w:val="continue"/>
            <w:vAlign w:val="center"/>
          </w:tcPr>
          <w:p>
            <w:pPr>
              <w:spacing w:line="32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restart"/>
            <w:vAlign w:val="center"/>
          </w:tcPr>
          <w:p>
            <w:pPr>
              <w:jc w:val="center"/>
              <w:rPr>
                <w:rFonts w:eastAsia="仿宋_GB2312"/>
                <w:sz w:val="24"/>
              </w:rPr>
            </w:pPr>
            <w:r>
              <w:rPr>
                <w:rFonts w:hint="eastAsia" w:eastAsia="仿宋_GB2312"/>
                <w:sz w:val="24"/>
              </w:rPr>
              <w:t>机修</w:t>
            </w:r>
          </w:p>
        </w:tc>
        <w:tc>
          <w:tcPr>
            <w:tcW w:w="3744" w:type="dxa"/>
            <w:vAlign w:val="center"/>
          </w:tcPr>
          <w:p>
            <w:pPr>
              <w:spacing w:line="320" w:lineRule="exact"/>
              <w:jc w:val="center"/>
              <w:rPr>
                <w:rFonts w:hint="eastAsia" w:eastAsia="仿宋_GB2312"/>
                <w:sz w:val="24"/>
                <w:lang w:eastAsia="zh-CN"/>
              </w:rPr>
            </w:pPr>
            <w:r>
              <w:rPr>
                <w:rFonts w:hint="eastAsia" w:eastAsia="仿宋_GB2312"/>
                <w:sz w:val="24"/>
              </w:rPr>
              <w:t>3M9</w:t>
            </w:r>
            <w:r>
              <w:rPr>
                <w:rFonts w:hint="eastAsia" w:eastAsia="仿宋_GB2312"/>
                <w:sz w:val="24"/>
                <w:lang w:val="en-US" w:eastAsia="zh-CN"/>
              </w:rPr>
              <w:t>5</w:t>
            </w:r>
            <w:r>
              <w:rPr>
                <w:rFonts w:hint="eastAsia" w:eastAsia="仿宋_GB2312"/>
                <w:sz w:val="24"/>
              </w:rPr>
              <w:t>01</w:t>
            </w:r>
            <w:r>
              <w:rPr>
                <w:rFonts w:hint="eastAsia" w:eastAsia="仿宋_GB2312"/>
                <w:sz w:val="24"/>
                <w:lang w:eastAsia="zh-CN"/>
              </w:rPr>
              <w:t>防尘口罩</w:t>
            </w:r>
          </w:p>
        </w:tc>
        <w:tc>
          <w:tcPr>
            <w:tcW w:w="1597" w:type="dxa"/>
            <w:vAlign w:val="center"/>
          </w:tcPr>
          <w:p>
            <w:pPr>
              <w:jc w:val="center"/>
              <w:rPr>
                <w:rFonts w:hint="eastAsia" w:eastAsia="仿宋_GB2312"/>
                <w:sz w:val="24"/>
              </w:rPr>
            </w:pPr>
            <w:r>
              <w:rPr>
                <w:rFonts w:hint="eastAsia" w:eastAsia="仿宋_GB2312"/>
                <w:sz w:val="24"/>
              </w:rPr>
              <w:t>2/季/人</w:t>
            </w:r>
          </w:p>
        </w:tc>
        <w:tc>
          <w:tcPr>
            <w:tcW w:w="2136" w:type="dxa"/>
            <w:vMerge w:val="continue"/>
            <w:vAlign w:val="center"/>
          </w:tcPr>
          <w:p>
            <w:pPr>
              <w:spacing w:line="32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spacing w:line="320" w:lineRule="exact"/>
              <w:jc w:val="center"/>
              <w:rPr>
                <w:rFonts w:eastAsia="仿宋_GB2312"/>
                <w:sz w:val="24"/>
              </w:rPr>
            </w:pPr>
            <w:r>
              <w:rPr>
                <w:rFonts w:hint="eastAsia" w:eastAsia="仿宋_GB2312"/>
                <w:sz w:val="24"/>
              </w:rPr>
              <w:t>焊工面罩</w:t>
            </w:r>
          </w:p>
        </w:tc>
        <w:tc>
          <w:tcPr>
            <w:tcW w:w="1597" w:type="dxa"/>
            <w:vAlign w:val="center"/>
          </w:tcPr>
          <w:p>
            <w:pPr>
              <w:jc w:val="center"/>
              <w:rPr>
                <w:rFonts w:eastAsia="仿宋_GB2312"/>
                <w:sz w:val="24"/>
              </w:rPr>
            </w:pPr>
            <w:r>
              <w:rPr>
                <w:rFonts w:hint="eastAsia" w:eastAsia="仿宋_GB2312"/>
                <w:sz w:val="24"/>
              </w:rPr>
              <w:t>1/季/人</w:t>
            </w:r>
          </w:p>
        </w:tc>
        <w:tc>
          <w:tcPr>
            <w:tcW w:w="2136" w:type="dxa"/>
            <w:vMerge w:val="continue"/>
            <w:vAlign w:val="center"/>
          </w:tcPr>
          <w:p>
            <w:pPr>
              <w:spacing w:line="320" w:lineRule="exact"/>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21" w:type="dxa"/>
            <w:vMerge w:val="continue"/>
            <w:vAlign w:val="center"/>
          </w:tcPr>
          <w:p>
            <w:pPr>
              <w:spacing w:line="320" w:lineRule="exact"/>
              <w:jc w:val="center"/>
              <w:rPr>
                <w:rFonts w:eastAsia="仿宋_GB2312"/>
                <w:sz w:val="24"/>
              </w:rPr>
            </w:pPr>
          </w:p>
        </w:tc>
        <w:tc>
          <w:tcPr>
            <w:tcW w:w="1232" w:type="dxa"/>
            <w:vMerge w:val="continue"/>
            <w:vAlign w:val="center"/>
          </w:tcPr>
          <w:p>
            <w:pPr>
              <w:jc w:val="center"/>
              <w:rPr>
                <w:rFonts w:eastAsia="仿宋_GB2312"/>
                <w:sz w:val="24"/>
              </w:rPr>
            </w:pPr>
          </w:p>
        </w:tc>
        <w:tc>
          <w:tcPr>
            <w:tcW w:w="3744" w:type="dxa"/>
            <w:vAlign w:val="center"/>
          </w:tcPr>
          <w:p>
            <w:pPr>
              <w:spacing w:line="320" w:lineRule="exact"/>
              <w:jc w:val="center"/>
              <w:rPr>
                <w:rFonts w:eastAsia="仿宋_GB2312"/>
                <w:sz w:val="24"/>
              </w:rPr>
            </w:pPr>
            <w:r>
              <w:rPr>
                <w:rFonts w:hint="eastAsia" w:eastAsia="仿宋_GB2312"/>
                <w:sz w:val="24"/>
              </w:rPr>
              <w:t>焊工手套</w:t>
            </w:r>
          </w:p>
        </w:tc>
        <w:tc>
          <w:tcPr>
            <w:tcW w:w="1597" w:type="dxa"/>
            <w:vAlign w:val="center"/>
          </w:tcPr>
          <w:p>
            <w:pPr>
              <w:jc w:val="center"/>
              <w:rPr>
                <w:rFonts w:eastAsia="仿宋_GB2312"/>
                <w:sz w:val="24"/>
              </w:rPr>
            </w:pPr>
            <w:r>
              <w:rPr>
                <w:rFonts w:hint="eastAsia" w:eastAsia="仿宋_GB2312"/>
                <w:sz w:val="24"/>
              </w:rPr>
              <w:t>1/季/人</w:t>
            </w:r>
          </w:p>
        </w:tc>
        <w:tc>
          <w:tcPr>
            <w:tcW w:w="2136" w:type="dxa"/>
            <w:vMerge w:val="continue"/>
            <w:vAlign w:val="center"/>
          </w:tcPr>
          <w:p>
            <w:pPr>
              <w:spacing w:line="320" w:lineRule="exact"/>
              <w:jc w:val="center"/>
              <w:rPr>
                <w:rFonts w:eastAsia="仿宋_GB2312"/>
                <w:sz w:val="24"/>
              </w:rPr>
            </w:pPr>
          </w:p>
        </w:tc>
      </w:tr>
    </w:tbl>
    <w:p>
      <w:pPr>
        <w:pStyle w:val="71"/>
      </w:pPr>
      <w:bookmarkStart w:id="151" w:name="_Toc512505372"/>
      <w:bookmarkStart w:id="152" w:name="_Toc15347"/>
      <w:r>
        <w:t xml:space="preserve">9.2 </w:t>
      </w:r>
      <w:bookmarkEnd w:id="151"/>
      <w:r>
        <w:rPr>
          <w:rFonts w:hint="eastAsia"/>
        </w:rPr>
        <w:t>防护用品使用评价</w:t>
      </w:r>
      <w:bookmarkEnd w:id="152"/>
    </w:p>
    <w:p>
      <w:pPr>
        <w:spacing w:line="490" w:lineRule="exact"/>
        <w:outlineLvl w:val="2"/>
        <w:rPr>
          <w:rFonts w:eastAsia="仿宋_GB2312"/>
          <w:b/>
          <w:snapToGrid w:val="0"/>
          <w:sz w:val="28"/>
        </w:rPr>
      </w:pPr>
      <w:r>
        <w:rPr>
          <w:rFonts w:eastAsia="仿宋_GB2312"/>
          <w:b/>
          <w:bCs/>
          <w:kern w:val="28"/>
          <w:sz w:val="28"/>
          <w:szCs w:val="28"/>
        </w:rPr>
        <w:t>9.2.1</w:t>
      </w:r>
      <w:r>
        <w:rPr>
          <w:rFonts w:eastAsia="仿宋_GB2312"/>
          <w:b/>
          <w:sz w:val="28"/>
          <w:szCs w:val="28"/>
        </w:rPr>
        <w:t>个人防护用品管理</w:t>
      </w:r>
      <w:r>
        <w:rPr>
          <w:rFonts w:eastAsia="仿宋_GB2312"/>
          <w:b/>
          <w:snapToGrid w:val="0"/>
          <w:sz w:val="28"/>
        </w:rPr>
        <w:t>制度及执行情况评价</w:t>
      </w:r>
    </w:p>
    <w:p>
      <w:pPr>
        <w:pStyle w:val="48"/>
        <w:adjustRightInd/>
        <w:snapToGrid/>
        <w:spacing w:line="490" w:lineRule="exact"/>
        <w:rPr>
          <w:rFonts w:ascii="Times New Roman"/>
        </w:rPr>
      </w:pPr>
      <w:r>
        <w:rPr>
          <w:rFonts w:hint="eastAsia" w:ascii="Times New Roman"/>
        </w:rPr>
        <w:t>根据现场调查，</w:t>
      </w:r>
      <w:r>
        <w:rPr>
          <w:rFonts w:ascii="Times New Roman"/>
          <w:snapToGrid w:val="0"/>
          <w:kern w:val="0"/>
        </w:rPr>
        <w:t>四川省什邡市农科化工有限公司严格按照</w:t>
      </w:r>
      <w:r>
        <w:rPr>
          <w:rFonts w:ascii="Times New Roman"/>
        </w:rPr>
        <w:t>《职业病防护用品管理制度》</w:t>
      </w:r>
      <w:r>
        <w:rPr>
          <w:rFonts w:ascii="Times New Roman"/>
          <w:snapToGrid w:val="0"/>
          <w:kern w:val="0"/>
        </w:rPr>
        <w:t>的要求对个人防护用品实施管理，按时、按量将个人防护用品发放至劳动者手中，建立了个人防护用品发放台账</w:t>
      </w:r>
      <w:r>
        <w:rPr>
          <w:rFonts w:hint="eastAsia" w:ascii="Times New Roman"/>
        </w:rPr>
        <w:t>并严格要求、督促工人作业时进行佩戴。现场调查及检测期间工人作业时按要求佩戴个人防护用品。</w:t>
      </w:r>
    </w:p>
    <w:p>
      <w:pPr>
        <w:spacing w:line="490" w:lineRule="exact"/>
        <w:outlineLvl w:val="2"/>
        <w:rPr>
          <w:rFonts w:eastAsia="仿宋_GB2312"/>
          <w:b/>
          <w:sz w:val="28"/>
          <w:szCs w:val="28"/>
        </w:rPr>
      </w:pPr>
      <w:r>
        <w:rPr>
          <w:rFonts w:eastAsia="仿宋_GB2312"/>
          <w:b/>
          <w:bCs/>
          <w:kern w:val="28"/>
          <w:sz w:val="28"/>
          <w:szCs w:val="28"/>
        </w:rPr>
        <w:t>9.2.2</w:t>
      </w:r>
      <w:r>
        <w:rPr>
          <w:rFonts w:eastAsia="仿宋_GB2312"/>
          <w:b/>
          <w:sz w:val="28"/>
          <w:szCs w:val="28"/>
        </w:rPr>
        <w:t>个人防护用品符合性</w:t>
      </w:r>
      <w:r>
        <w:rPr>
          <w:rFonts w:hint="eastAsia" w:eastAsia="仿宋_GB2312"/>
          <w:b/>
          <w:sz w:val="28"/>
          <w:szCs w:val="28"/>
        </w:rPr>
        <w:t>及有效性</w:t>
      </w:r>
      <w:r>
        <w:rPr>
          <w:rFonts w:eastAsia="仿宋_GB2312"/>
          <w:b/>
          <w:sz w:val="28"/>
          <w:szCs w:val="28"/>
        </w:rPr>
        <w:t>评价</w:t>
      </w:r>
    </w:p>
    <w:p>
      <w:pPr>
        <w:tabs>
          <w:tab w:val="left" w:pos="5220"/>
        </w:tabs>
        <w:adjustRightInd w:val="0"/>
        <w:snapToGrid w:val="0"/>
        <w:spacing w:line="520" w:lineRule="exact"/>
        <w:outlineLvl w:val="2"/>
        <w:rPr>
          <w:rFonts w:eastAsia="仿宋_GB2312"/>
          <w:b/>
          <w:sz w:val="28"/>
          <w:szCs w:val="28"/>
        </w:rPr>
      </w:pPr>
      <w:bookmarkStart w:id="153" w:name="_Toc19040"/>
      <w:bookmarkStart w:id="154" w:name="_Toc22714"/>
      <w:r>
        <w:rPr>
          <w:rFonts w:eastAsia="仿宋_GB2312"/>
          <w:b/>
          <w:bCs/>
          <w:kern w:val="28"/>
          <w:sz w:val="28"/>
          <w:szCs w:val="28"/>
        </w:rPr>
        <w:t>9.2.</w:t>
      </w:r>
      <w:r>
        <w:rPr>
          <w:rFonts w:hint="eastAsia" w:eastAsia="仿宋_GB2312"/>
          <w:b/>
          <w:bCs/>
          <w:kern w:val="28"/>
          <w:sz w:val="28"/>
          <w:szCs w:val="28"/>
        </w:rPr>
        <w:t>1</w:t>
      </w:r>
      <w:r>
        <w:rPr>
          <w:rFonts w:eastAsia="仿宋_GB2312"/>
          <w:b/>
          <w:sz w:val="28"/>
          <w:szCs w:val="28"/>
        </w:rPr>
        <w:t>个人防护用品符合性评价</w:t>
      </w:r>
      <w:bookmarkEnd w:id="153"/>
      <w:bookmarkEnd w:id="154"/>
      <w:r>
        <w:rPr>
          <w:rFonts w:eastAsia="仿宋_GB2312"/>
          <w:b/>
          <w:sz w:val="28"/>
          <w:szCs w:val="28"/>
        </w:rPr>
        <w:tab/>
      </w:r>
    </w:p>
    <w:p>
      <w:pPr>
        <w:pStyle w:val="48"/>
        <w:rPr>
          <w:rFonts w:ascii="Times New Roman"/>
        </w:rPr>
      </w:pPr>
      <w:r>
        <w:rPr>
          <w:rFonts w:ascii="Times New Roman"/>
        </w:rPr>
        <w:t>根据《国家安全监管总局办公厅关于</w:t>
      </w:r>
      <w:r>
        <w:rPr>
          <w:rFonts w:hint="eastAsia" w:ascii="Times New Roman"/>
        </w:rPr>
        <w:t>修改</w:t>
      </w:r>
      <w:r>
        <w:rPr>
          <w:rFonts w:ascii="Times New Roman"/>
        </w:rPr>
        <w:t>用人单位劳动防护用品管理规范的通知》（安监总厅安健2018年3号令）、</w:t>
      </w:r>
      <w:r>
        <w:rPr>
          <w:rFonts w:hint="eastAsia" w:ascii="Times New Roman"/>
        </w:rPr>
        <w:t>《个体防护装备配备规范 第1部分：总则》GB39800.1-2020、《呼吸防护用品的选择、使用和维护》（GB/T18664-2002）、《护听器选择指南》（GB/T23466-2009）</w:t>
      </w:r>
      <w:r>
        <w:rPr>
          <w:rFonts w:ascii="Times New Roman"/>
        </w:rPr>
        <w:t>等相关要求，结合</w:t>
      </w:r>
      <w:r>
        <w:rPr>
          <w:rFonts w:hint="eastAsia" w:ascii="Times New Roman"/>
        </w:rPr>
        <w:t>本次检测用人单位</w:t>
      </w:r>
      <w:r>
        <w:rPr>
          <w:rFonts w:ascii="Times New Roman"/>
        </w:rPr>
        <w:t>作业人员接触职业病危害因素情况，</w:t>
      </w:r>
      <w:r>
        <w:rPr>
          <w:rFonts w:hint="eastAsia" w:ascii="Times New Roman"/>
        </w:rPr>
        <w:t>用人单位</w:t>
      </w:r>
      <w:r>
        <w:rPr>
          <w:rFonts w:ascii="Times New Roman"/>
        </w:rPr>
        <w:t>配发的个人防护用品符合性分析情况见表9-</w:t>
      </w:r>
      <w:r>
        <w:rPr>
          <w:rFonts w:hint="eastAsia" w:ascii="Times New Roman"/>
        </w:rPr>
        <w:t>2</w:t>
      </w:r>
      <w:r>
        <w:rPr>
          <w:rFonts w:ascii="Times New Roman"/>
        </w:rPr>
        <w:t>。</w:t>
      </w:r>
    </w:p>
    <w:p>
      <w:pPr>
        <w:snapToGrid w:val="0"/>
        <w:spacing w:line="520" w:lineRule="exact"/>
        <w:jc w:val="center"/>
        <w:rPr>
          <w:rFonts w:eastAsia="仿宋_GB2312"/>
          <w:b/>
          <w:snapToGrid w:val="0"/>
          <w:sz w:val="28"/>
        </w:rPr>
      </w:pPr>
      <w:r>
        <w:rPr>
          <w:rFonts w:eastAsia="仿宋_GB2312"/>
          <w:b/>
          <w:snapToGrid w:val="0"/>
          <w:sz w:val="28"/>
        </w:rPr>
        <w:t>表9-</w:t>
      </w:r>
      <w:r>
        <w:rPr>
          <w:rFonts w:hint="eastAsia" w:eastAsia="仿宋_GB2312"/>
          <w:b/>
          <w:snapToGrid w:val="0"/>
          <w:sz w:val="28"/>
        </w:rPr>
        <w:t xml:space="preserve">2  </w:t>
      </w:r>
      <w:r>
        <w:rPr>
          <w:rFonts w:eastAsia="仿宋_GB2312"/>
          <w:b/>
          <w:snapToGrid w:val="0"/>
          <w:sz w:val="28"/>
        </w:rPr>
        <w:t>个人防护用品符合性分析</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65"/>
        <w:gridCol w:w="1223"/>
        <w:gridCol w:w="1794"/>
        <w:gridCol w:w="1914"/>
        <w:gridCol w:w="2552"/>
        <w:gridCol w:w="9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Align w:val="center"/>
          </w:tcPr>
          <w:p>
            <w:pPr>
              <w:adjustRightInd w:val="0"/>
              <w:snapToGrid w:val="0"/>
              <w:jc w:val="center"/>
              <w:rPr>
                <w:rFonts w:eastAsia="仿宋_GB2312"/>
                <w:b/>
                <w:spacing w:val="16"/>
                <w:kern w:val="0"/>
                <w:sz w:val="24"/>
              </w:rPr>
            </w:pPr>
            <w:r>
              <w:rPr>
                <w:rFonts w:hint="eastAsia" w:eastAsia="仿宋_GB2312"/>
                <w:b/>
                <w:spacing w:val="16"/>
                <w:kern w:val="0"/>
                <w:sz w:val="24"/>
              </w:rPr>
              <w:t>评价</w:t>
            </w:r>
          </w:p>
          <w:p>
            <w:pPr>
              <w:pStyle w:val="38"/>
            </w:pPr>
            <w:r>
              <w:rPr>
                <w:rFonts w:hint="eastAsia"/>
                <w:b/>
                <w:spacing w:val="16"/>
              </w:rPr>
              <w:t>子单元</w:t>
            </w:r>
          </w:p>
        </w:tc>
        <w:tc>
          <w:tcPr>
            <w:tcW w:w="632" w:type="pct"/>
            <w:vAlign w:val="center"/>
          </w:tcPr>
          <w:p>
            <w:pPr>
              <w:adjustRightInd w:val="0"/>
              <w:snapToGrid w:val="0"/>
              <w:jc w:val="center"/>
              <w:rPr>
                <w:rFonts w:eastAsia="仿宋_GB2312"/>
                <w:b/>
                <w:spacing w:val="16"/>
                <w:kern w:val="0"/>
                <w:sz w:val="24"/>
              </w:rPr>
            </w:pPr>
            <w:r>
              <w:rPr>
                <w:rFonts w:eastAsia="仿宋_GB2312"/>
                <w:b/>
                <w:spacing w:val="16"/>
                <w:kern w:val="0"/>
                <w:sz w:val="24"/>
              </w:rPr>
              <w:t>岗位</w:t>
            </w:r>
          </w:p>
          <w:p>
            <w:pPr>
              <w:pStyle w:val="38"/>
            </w:pPr>
            <w:r>
              <w:rPr>
                <w:b/>
                <w:spacing w:val="16"/>
              </w:rPr>
              <w:t>名称</w:t>
            </w:r>
          </w:p>
        </w:tc>
        <w:tc>
          <w:tcPr>
            <w:tcW w:w="927" w:type="pct"/>
            <w:vAlign w:val="center"/>
          </w:tcPr>
          <w:p>
            <w:pPr>
              <w:snapToGrid w:val="0"/>
              <w:spacing w:line="240" w:lineRule="atLeast"/>
              <w:jc w:val="center"/>
              <w:rPr>
                <w:rFonts w:eastAsia="仿宋_GB2312"/>
                <w:b/>
                <w:bCs/>
                <w:snapToGrid w:val="0"/>
                <w:sz w:val="24"/>
              </w:rPr>
            </w:pPr>
            <w:r>
              <w:rPr>
                <w:rFonts w:eastAsia="仿宋_GB2312"/>
                <w:b/>
                <w:bCs/>
                <w:snapToGrid w:val="0"/>
                <w:sz w:val="24"/>
              </w:rPr>
              <w:t>重点针对防护的职业病危害/作业</w:t>
            </w:r>
          </w:p>
        </w:tc>
        <w:tc>
          <w:tcPr>
            <w:tcW w:w="989" w:type="pct"/>
            <w:vAlign w:val="center"/>
          </w:tcPr>
          <w:p>
            <w:pPr>
              <w:snapToGrid w:val="0"/>
              <w:spacing w:line="240" w:lineRule="atLeast"/>
              <w:jc w:val="center"/>
              <w:rPr>
                <w:rFonts w:eastAsia="仿宋_GB2312"/>
                <w:b/>
                <w:bCs/>
                <w:snapToGrid w:val="0"/>
                <w:sz w:val="24"/>
              </w:rPr>
            </w:pPr>
            <w:r>
              <w:rPr>
                <w:rFonts w:eastAsia="仿宋_GB2312"/>
                <w:b/>
                <w:bCs/>
                <w:snapToGrid w:val="0"/>
                <w:sz w:val="24"/>
              </w:rPr>
              <w:t>应配发的个人防护用品种类</w:t>
            </w:r>
          </w:p>
        </w:tc>
        <w:tc>
          <w:tcPr>
            <w:tcW w:w="1319" w:type="pct"/>
            <w:vAlign w:val="center"/>
          </w:tcPr>
          <w:p>
            <w:pPr>
              <w:snapToGrid w:val="0"/>
              <w:spacing w:line="240" w:lineRule="atLeast"/>
              <w:jc w:val="center"/>
              <w:rPr>
                <w:rFonts w:eastAsia="仿宋_GB2312"/>
                <w:b/>
                <w:bCs/>
                <w:snapToGrid w:val="0"/>
                <w:sz w:val="24"/>
              </w:rPr>
            </w:pPr>
            <w:r>
              <w:rPr>
                <w:rFonts w:eastAsia="仿宋_GB2312"/>
                <w:b/>
                <w:bCs/>
                <w:snapToGrid w:val="0"/>
                <w:sz w:val="24"/>
              </w:rPr>
              <w:t>实际配发情况</w:t>
            </w:r>
          </w:p>
        </w:tc>
        <w:tc>
          <w:tcPr>
            <w:tcW w:w="476" w:type="pct"/>
            <w:vAlign w:val="center"/>
          </w:tcPr>
          <w:p>
            <w:pPr>
              <w:snapToGrid w:val="0"/>
              <w:spacing w:line="240" w:lineRule="atLeast"/>
              <w:jc w:val="center"/>
              <w:rPr>
                <w:rFonts w:eastAsia="仿宋_GB2312"/>
                <w:b/>
                <w:bCs/>
                <w:snapToGrid w:val="0"/>
                <w:sz w:val="24"/>
              </w:rPr>
            </w:pPr>
            <w:r>
              <w:rPr>
                <w:rFonts w:eastAsia="仿宋_GB2312"/>
                <w:b/>
                <w:bCs/>
                <w:snapToGrid w:val="0"/>
                <w:sz w:val="24"/>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restart"/>
            <w:vAlign w:val="center"/>
          </w:tcPr>
          <w:p>
            <w:pPr>
              <w:adjustRightInd w:val="0"/>
              <w:snapToGrid w:val="0"/>
              <w:jc w:val="center"/>
              <w:rPr>
                <w:rFonts w:eastAsia="仿宋_GB2312"/>
                <w:sz w:val="24"/>
              </w:rPr>
            </w:pPr>
            <w:r>
              <w:rPr>
                <w:rFonts w:hint="eastAsia" w:eastAsia="仿宋_GB2312"/>
                <w:sz w:val="24"/>
              </w:rPr>
              <w:t>生产一车间、生产二车间</w:t>
            </w:r>
          </w:p>
        </w:tc>
        <w:tc>
          <w:tcPr>
            <w:tcW w:w="632" w:type="pct"/>
            <w:vAlign w:val="center"/>
          </w:tcPr>
          <w:p>
            <w:pPr>
              <w:adjustRightInd w:val="0"/>
              <w:snapToGrid w:val="0"/>
              <w:jc w:val="center"/>
              <w:rPr>
                <w:rFonts w:eastAsia="仿宋_GB2312"/>
                <w:sz w:val="24"/>
              </w:rPr>
            </w:pPr>
            <w:r>
              <w:rPr>
                <w:rFonts w:hint="eastAsia" w:eastAsia="仿宋_GB2312"/>
                <w:sz w:val="24"/>
              </w:rPr>
              <w:t>投料</w:t>
            </w:r>
          </w:p>
        </w:tc>
        <w:tc>
          <w:tcPr>
            <w:tcW w:w="927" w:type="pct"/>
            <w:vAlign w:val="center"/>
          </w:tcPr>
          <w:p>
            <w:pPr>
              <w:adjustRightInd w:val="0"/>
              <w:snapToGrid w:val="0"/>
              <w:jc w:val="center"/>
              <w:rPr>
                <w:rFonts w:eastAsia="仿宋_GB2312"/>
                <w:sz w:val="24"/>
              </w:rPr>
            </w:pPr>
            <w:r>
              <w:rPr>
                <w:rFonts w:hint="eastAsia" w:eastAsia="仿宋_GB2312"/>
                <w:sz w:val="24"/>
              </w:rPr>
              <w:t>噪声、高温、硝酸铵、氯化铵</w:t>
            </w:r>
          </w:p>
        </w:tc>
        <w:tc>
          <w:tcPr>
            <w:tcW w:w="989" w:type="pct"/>
            <w:vAlign w:val="center"/>
          </w:tcPr>
          <w:p>
            <w:pPr>
              <w:adjustRightInd w:val="0"/>
              <w:snapToGrid w:val="0"/>
              <w:jc w:val="center"/>
              <w:rPr>
                <w:rFonts w:eastAsia="仿宋_GB2312"/>
                <w:sz w:val="24"/>
              </w:rPr>
            </w:pPr>
            <w:r>
              <w:rPr>
                <w:rFonts w:hint="eastAsia" w:eastAsia="仿宋_GB2312"/>
                <w:snapToGrid w:val="0"/>
                <w:sz w:val="24"/>
              </w:rPr>
              <w:t>防噪耳塞、防护手套、防尘口罩、护目镜</w:t>
            </w:r>
          </w:p>
        </w:tc>
        <w:tc>
          <w:tcPr>
            <w:tcW w:w="1319" w:type="pct"/>
            <w:vMerge w:val="restart"/>
            <w:vAlign w:val="center"/>
          </w:tcPr>
          <w:p>
            <w:pPr>
              <w:jc w:val="center"/>
              <w:rPr>
                <w:rFonts w:eastAsia="仿宋_GB2312"/>
                <w:sz w:val="24"/>
              </w:rPr>
            </w:pPr>
            <w:r>
              <w:rPr>
                <w:rFonts w:hint="eastAsia" w:eastAsia="仿宋_GB2312"/>
                <w:sz w:val="24"/>
              </w:rPr>
              <w:t>工作服、安全帽、防护眼镜、劳保鞋、3M9001防尘口罩、3M1100耳塞、耐酸碱手套、防化学围裙、三防雨鞋</w:t>
            </w:r>
          </w:p>
        </w:tc>
        <w:tc>
          <w:tcPr>
            <w:tcW w:w="476" w:type="pct"/>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continue"/>
            <w:vAlign w:val="center"/>
          </w:tcPr>
          <w:p>
            <w:pPr>
              <w:pStyle w:val="38"/>
            </w:pPr>
          </w:p>
        </w:tc>
        <w:tc>
          <w:tcPr>
            <w:tcW w:w="632" w:type="pct"/>
            <w:vAlign w:val="center"/>
          </w:tcPr>
          <w:p>
            <w:pPr>
              <w:adjustRightInd w:val="0"/>
              <w:snapToGrid w:val="0"/>
              <w:jc w:val="center"/>
              <w:rPr>
                <w:rFonts w:eastAsia="仿宋_GB2312"/>
                <w:sz w:val="24"/>
              </w:rPr>
            </w:pPr>
            <w:r>
              <w:rPr>
                <w:rFonts w:hint="eastAsia" w:eastAsia="仿宋_GB2312"/>
                <w:sz w:val="24"/>
              </w:rPr>
              <w:t>抽滤</w:t>
            </w:r>
          </w:p>
        </w:tc>
        <w:tc>
          <w:tcPr>
            <w:tcW w:w="927" w:type="pct"/>
            <w:vAlign w:val="center"/>
          </w:tcPr>
          <w:p>
            <w:pPr>
              <w:adjustRightInd w:val="0"/>
              <w:snapToGrid w:val="0"/>
              <w:jc w:val="center"/>
              <w:rPr>
                <w:rFonts w:eastAsia="仿宋_GB2312"/>
                <w:sz w:val="24"/>
              </w:rPr>
            </w:pPr>
            <w:r>
              <w:rPr>
                <w:rFonts w:hint="eastAsia" w:eastAsia="仿宋_GB2312"/>
                <w:sz w:val="24"/>
              </w:rPr>
              <w:t>噪声</w:t>
            </w:r>
          </w:p>
        </w:tc>
        <w:tc>
          <w:tcPr>
            <w:tcW w:w="989" w:type="pct"/>
            <w:vAlign w:val="center"/>
          </w:tcPr>
          <w:p>
            <w:pPr>
              <w:adjustRightInd w:val="0"/>
              <w:snapToGrid w:val="0"/>
              <w:jc w:val="center"/>
              <w:rPr>
                <w:rFonts w:eastAsia="仿宋_GB2312"/>
                <w:sz w:val="24"/>
              </w:rPr>
            </w:pPr>
            <w:r>
              <w:rPr>
                <w:rFonts w:hint="eastAsia" w:eastAsia="仿宋_GB2312"/>
                <w:snapToGrid w:val="0"/>
                <w:sz w:val="24"/>
              </w:rPr>
              <w:t>防噪耳塞</w:t>
            </w:r>
          </w:p>
        </w:tc>
        <w:tc>
          <w:tcPr>
            <w:tcW w:w="1319" w:type="pct"/>
            <w:vMerge w:val="continue"/>
            <w:vAlign w:val="center"/>
          </w:tcPr>
          <w:p>
            <w:pPr>
              <w:adjustRightInd w:val="0"/>
              <w:snapToGrid w:val="0"/>
              <w:jc w:val="center"/>
              <w:rPr>
                <w:rFonts w:eastAsia="仿宋_GB2312"/>
                <w:sz w:val="24"/>
              </w:rPr>
            </w:pP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continue"/>
            <w:vAlign w:val="center"/>
          </w:tcPr>
          <w:p>
            <w:pPr>
              <w:pStyle w:val="38"/>
            </w:pPr>
          </w:p>
        </w:tc>
        <w:tc>
          <w:tcPr>
            <w:tcW w:w="632" w:type="pct"/>
            <w:vAlign w:val="center"/>
          </w:tcPr>
          <w:p>
            <w:pPr>
              <w:adjustRightInd w:val="0"/>
              <w:snapToGrid w:val="0"/>
              <w:jc w:val="center"/>
              <w:rPr>
                <w:rFonts w:eastAsia="仿宋_GB2312"/>
                <w:sz w:val="24"/>
              </w:rPr>
            </w:pPr>
            <w:r>
              <w:rPr>
                <w:rFonts w:hint="eastAsia" w:eastAsia="仿宋_GB2312"/>
                <w:sz w:val="24"/>
              </w:rPr>
              <w:t>浓缩</w:t>
            </w:r>
          </w:p>
        </w:tc>
        <w:tc>
          <w:tcPr>
            <w:tcW w:w="927" w:type="pct"/>
            <w:vAlign w:val="center"/>
          </w:tcPr>
          <w:p>
            <w:pPr>
              <w:adjustRightInd w:val="0"/>
              <w:snapToGrid w:val="0"/>
              <w:jc w:val="center"/>
              <w:rPr>
                <w:rFonts w:eastAsia="仿宋_GB2312"/>
                <w:sz w:val="24"/>
              </w:rPr>
            </w:pPr>
            <w:r>
              <w:rPr>
                <w:rFonts w:hint="eastAsia" w:eastAsia="仿宋_GB2312"/>
                <w:sz w:val="24"/>
              </w:rPr>
              <w:t>噪声、高温</w:t>
            </w:r>
          </w:p>
        </w:tc>
        <w:tc>
          <w:tcPr>
            <w:tcW w:w="989" w:type="pct"/>
            <w:vAlign w:val="center"/>
          </w:tcPr>
          <w:p>
            <w:pPr>
              <w:adjustRightInd w:val="0"/>
              <w:snapToGrid w:val="0"/>
              <w:jc w:val="center"/>
              <w:rPr>
                <w:rFonts w:eastAsia="仿宋_GB2312"/>
                <w:sz w:val="24"/>
              </w:rPr>
            </w:pPr>
            <w:r>
              <w:rPr>
                <w:rFonts w:hint="eastAsia" w:eastAsia="仿宋_GB2312"/>
                <w:snapToGrid w:val="0"/>
                <w:sz w:val="24"/>
              </w:rPr>
              <w:t>防噪耳塞</w:t>
            </w:r>
          </w:p>
        </w:tc>
        <w:tc>
          <w:tcPr>
            <w:tcW w:w="1319" w:type="pct"/>
            <w:vMerge w:val="continue"/>
            <w:vAlign w:val="center"/>
          </w:tcPr>
          <w:p>
            <w:pPr>
              <w:adjustRightInd w:val="0"/>
              <w:snapToGrid w:val="0"/>
              <w:jc w:val="center"/>
              <w:rPr>
                <w:rFonts w:eastAsia="仿宋_GB2312"/>
                <w:sz w:val="24"/>
              </w:rPr>
            </w:pP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continue"/>
            <w:vAlign w:val="center"/>
          </w:tcPr>
          <w:p>
            <w:pPr>
              <w:pStyle w:val="38"/>
            </w:pPr>
          </w:p>
        </w:tc>
        <w:tc>
          <w:tcPr>
            <w:tcW w:w="632" w:type="pct"/>
            <w:vAlign w:val="center"/>
          </w:tcPr>
          <w:p>
            <w:pPr>
              <w:adjustRightInd w:val="0"/>
              <w:snapToGrid w:val="0"/>
              <w:jc w:val="center"/>
              <w:rPr>
                <w:rFonts w:eastAsia="仿宋_GB2312"/>
                <w:sz w:val="24"/>
              </w:rPr>
            </w:pPr>
            <w:r>
              <w:rPr>
                <w:rFonts w:hint="eastAsia" w:eastAsia="仿宋_GB2312"/>
                <w:sz w:val="24"/>
              </w:rPr>
              <w:t>精制</w:t>
            </w:r>
          </w:p>
        </w:tc>
        <w:tc>
          <w:tcPr>
            <w:tcW w:w="927" w:type="pct"/>
            <w:vAlign w:val="center"/>
          </w:tcPr>
          <w:p>
            <w:pPr>
              <w:adjustRightInd w:val="0"/>
              <w:snapToGrid w:val="0"/>
              <w:jc w:val="center"/>
              <w:rPr>
                <w:rFonts w:eastAsia="仿宋_GB2312"/>
                <w:sz w:val="24"/>
              </w:rPr>
            </w:pPr>
            <w:r>
              <w:rPr>
                <w:rFonts w:hint="eastAsia" w:eastAsia="仿宋_GB2312"/>
                <w:sz w:val="24"/>
              </w:rPr>
              <w:t>噪声</w:t>
            </w:r>
          </w:p>
        </w:tc>
        <w:tc>
          <w:tcPr>
            <w:tcW w:w="989" w:type="pct"/>
            <w:vAlign w:val="center"/>
          </w:tcPr>
          <w:p>
            <w:pPr>
              <w:adjustRightInd w:val="0"/>
              <w:snapToGrid w:val="0"/>
              <w:jc w:val="center"/>
              <w:rPr>
                <w:rFonts w:eastAsia="仿宋_GB2312"/>
                <w:sz w:val="24"/>
              </w:rPr>
            </w:pPr>
            <w:r>
              <w:rPr>
                <w:rFonts w:hint="eastAsia" w:eastAsia="仿宋_GB2312"/>
                <w:snapToGrid w:val="0"/>
                <w:sz w:val="24"/>
              </w:rPr>
              <w:t>防噪耳塞</w:t>
            </w:r>
          </w:p>
        </w:tc>
        <w:tc>
          <w:tcPr>
            <w:tcW w:w="1319" w:type="pct"/>
            <w:vMerge w:val="continue"/>
            <w:vAlign w:val="center"/>
          </w:tcPr>
          <w:p>
            <w:pPr>
              <w:adjustRightInd w:val="0"/>
              <w:snapToGrid w:val="0"/>
              <w:jc w:val="center"/>
              <w:rPr>
                <w:rFonts w:eastAsia="仿宋_GB2312"/>
                <w:sz w:val="24"/>
              </w:rPr>
            </w:pP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continue"/>
            <w:vAlign w:val="center"/>
          </w:tcPr>
          <w:p>
            <w:pPr>
              <w:pStyle w:val="38"/>
            </w:pPr>
          </w:p>
        </w:tc>
        <w:tc>
          <w:tcPr>
            <w:tcW w:w="632" w:type="pct"/>
            <w:vAlign w:val="center"/>
          </w:tcPr>
          <w:p>
            <w:pPr>
              <w:adjustRightInd w:val="0"/>
              <w:snapToGrid w:val="0"/>
              <w:jc w:val="center"/>
              <w:rPr>
                <w:rFonts w:eastAsia="仿宋_GB2312"/>
                <w:sz w:val="24"/>
              </w:rPr>
            </w:pPr>
            <w:r>
              <w:rPr>
                <w:rFonts w:hint="eastAsia" w:eastAsia="仿宋_GB2312"/>
                <w:sz w:val="24"/>
              </w:rPr>
              <w:t>冷却</w:t>
            </w:r>
          </w:p>
        </w:tc>
        <w:tc>
          <w:tcPr>
            <w:tcW w:w="927" w:type="pct"/>
            <w:vAlign w:val="center"/>
          </w:tcPr>
          <w:p>
            <w:pPr>
              <w:adjustRightInd w:val="0"/>
              <w:snapToGrid w:val="0"/>
              <w:jc w:val="center"/>
              <w:rPr>
                <w:rFonts w:eastAsia="仿宋_GB2312"/>
                <w:sz w:val="24"/>
              </w:rPr>
            </w:pPr>
            <w:r>
              <w:rPr>
                <w:rFonts w:hint="eastAsia" w:eastAsia="仿宋_GB2312"/>
                <w:sz w:val="24"/>
              </w:rPr>
              <w:t>噪声</w:t>
            </w:r>
          </w:p>
        </w:tc>
        <w:tc>
          <w:tcPr>
            <w:tcW w:w="989" w:type="pct"/>
            <w:vAlign w:val="center"/>
          </w:tcPr>
          <w:p>
            <w:pPr>
              <w:adjustRightInd w:val="0"/>
              <w:snapToGrid w:val="0"/>
              <w:jc w:val="center"/>
              <w:rPr>
                <w:rFonts w:eastAsia="仿宋_GB2312"/>
                <w:sz w:val="24"/>
              </w:rPr>
            </w:pPr>
            <w:r>
              <w:rPr>
                <w:rFonts w:hint="eastAsia" w:eastAsia="仿宋_GB2312"/>
                <w:snapToGrid w:val="0"/>
                <w:sz w:val="24"/>
              </w:rPr>
              <w:t>防噪耳塞</w:t>
            </w:r>
          </w:p>
        </w:tc>
        <w:tc>
          <w:tcPr>
            <w:tcW w:w="1319" w:type="pct"/>
            <w:vMerge w:val="continue"/>
            <w:vAlign w:val="center"/>
          </w:tcPr>
          <w:p>
            <w:pPr>
              <w:adjustRightInd w:val="0"/>
              <w:snapToGrid w:val="0"/>
              <w:jc w:val="center"/>
              <w:rPr>
                <w:rFonts w:eastAsia="仿宋_GB2312"/>
                <w:sz w:val="24"/>
              </w:rPr>
            </w:pP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continue"/>
            <w:vAlign w:val="center"/>
          </w:tcPr>
          <w:p>
            <w:pPr>
              <w:pStyle w:val="38"/>
            </w:pPr>
          </w:p>
        </w:tc>
        <w:tc>
          <w:tcPr>
            <w:tcW w:w="632" w:type="pct"/>
            <w:vAlign w:val="center"/>
          </w:tcPr>
          <w:p>
            <w:pPr>
              <w:adjustRightInd w:val="0"/>
              <w:snapToGrid w:val="0"/>
              <w:jc w:val="center"/>
              <w:rPr>
                <w:rFonts w:eastAsia="仿宋_GB2312"/>
                <w:sz w:val="24"/>
              </w:rPr>
            </w:pPr>
            <w:r>
              <w:rPr>
                <w:rFonts w:hint="eastAsia" w:eastAsia="仿宋_GB2312"/>
                <w:sz w:val="24"/>
              </w:rPr>
              <w:t>进料</w:t>
            </w:r>
          </w:p>
        </w:tc>
        <w:tc>
          <w:tcPr>
            <w:tcW w:w="927" w:type="pct"/>
            <w:vAlign w:val="center"/>
          </w:tcPr>
          <w:p>
            <w:pPr>
              <w:adjustRightInd w:val="0"/>
              <w:snapToGrid w:val="0"/>
              <w:jc w:val="center"/>
              <w:rPr>
                <w:rFonts w:eastAsia="仿宋_GB2312"/>
                <w:sz w:val="24"/>
              </w:rPr>
            </w:pPr>
            <w:r>
              <w:rPr>
                <w:rFonts w:hint="eastAsia" w:eastAsia="仿宋_GB2312"/>
                <w:sz w:val="24"/>
              </w:rPr>
              <w:t>噪声、高温、硝酸钾</w:t>
            </w:r>
          </w:p>
        </w:tc>
        <w:tc>
          <w:tcPr>
            <w:tcW w:w="989" w:type="pct"/>
            <w:vAlign w:val="center"/>
          </w:tcPr>
          <w:p>
            <w:pPr>
              <w:adjustRightInd w:val="0"/>
              <w:snapToGrid w:val="0"/>
              <w:jc w:val="center"/>
              <w:rPr>
                <w:rFonts w:eastAsia="仿宋_GB2312"/>
                <w:sz w:val="24"/>
              </w:rPr>
            </w:pPr>
            <w:r>
              <w:rPr>
                <w:rFonts w:hint="eastAsia" w:eastAsia="仿宋_GB2312"/>
                <w:snapToGrid w:val="0"/>
                <w:sz w:val="24"/>
              </w:rPr>
              <w:t>防噪耳塞、防护手套、防尘口罩、护目镜</w:t>
            </w:r>
          </w:p>
        </w:tc>
        <w:tc>
          <w:tcPr>
            <w:tcW w:w="1319" w:type="pct"/>
            <w:vMerge w:val="continue"/>
            <w:vAlign w:val="center"/>
          </w:tcPr>
          <w:p>
            <w:pPr>
              <w:adjustRightInd w:val="0"/>
              <w:snapToGrid w:val="0"/>
              <w:jc w:val="center"/>
              <w:rPr>
                <w:rFonts w:eastAsia="仿宋_GB2312"/>
                <w:sz w:val="24"/>
              </w:rPr>
            </w:pP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continue"/>
            <w:vAlign w:val="center"/>
          </w:tcPr>
          <w:p>
            <w:pPr>
              <w:pStyle w:val="38"/>
            </w:pPr>
          </w:p>
        </w:tc>
        <w:tc>
          <w:tcPr>
            <w:tcW w:w="632" w:type="pct"/>
            <w:vAlign w:val="center"/>
          </w:tcPr>
          <w:p>
            <w:pPr>
              <w:adjustRightInd w:val="0"/>
              <w:snapToGrid w:val="0"/>
              <w:jc w:val="center"/>
              <w:rPr>
                <w:rFonts w:eastAsia="仿宋_GB2312"/>
                <w:sz w:val="24"/>
              </w:rPr>
            </w:pPr>
            <w:r>
              <w:rPr>
                <w:rFonts w:hint="eastAsia" w:eastAsia="仿宋_GB2312"/>
                <w:sz w:val="24"/>
              </w:rPr>
              <w:t>包装</w:t>
            </w:r>
          </w:p>
        </w:tc>
        <w:tc>
          <w:tcPr>
            <w:tcW w:w="927" w:type="pct"/>
            <w:vAlign w:val="center"/>
          </w:tcPr>
          <w:p>
            <w:pPr>
              <w:adjustRightInd w:val="0"/>
              <w:snapToGrid w:val="0"/>
              <w:jc w:val="center"/>
              <w:rPr>
                <w:rFonts w:eastAsia="仿宋_GB2312"/>
                <w:sz w:val="24"/>
              </w:rPr>
            </w:pPr>
            <w:r>
              <w:rPr>
                <w:rFonts w:hint="eastAsia" w:eastAsia="仿宋_GB2312"/>
                <w:sz w:val="24"/>
              </w:rPr>
              <w:t>噪声、硝酸钾</w:t>
            </w:r>
          </w:p>
        </w:tc>
        <w:tc>
          <w:tcPr>
            <w:tcW w:w="989" w:type="pct"/>
            <w:vAlign w:val="center"/>
          </w:tcPr>
          <w:p>
            <w:pPr>
              <w:adjustRightInd w:val="0"/>
              <w:snapToGrid w:val="0"/>
              <w:jc w:val="center"/>
              <w:rPr>
                <w:rFonts w:eastAsia="仿宋_GB2312"/>
                <w:sz w:val="24"/>
              </w:rPr>
            </w:pPr>
            <w:r>
              <w:rPr>
                <w:rFonts w:hint="eastAsia" w:eastAsia="仿宋_GB2312"/>
                <w:snapToGrid w:val="0"/>
                <w:sz w:val="24"/>
              </w:rPr>
              <w:t>防噪耳塞、防护手套、防尘口罩、护目镜</w:t>
            </w:r>
          </w:p>
        </w:tc>
        <w:tc>
          <w:tcPr>
            <w:tcW w:w="1319" w:type="pct"/>
            <w:vMerge w:val="continue"/>
            <w:vAlign w:val="center"/>
          </w:tcPr>
          <w:p>
            <w:pPr>
              <w:adjustRightInd w:val="0"/>
              <w:snapToGrid w:val="0"/>
              <w:jc w:val="center"/>
              <w:rPr>
                <w:rFonts w:eastAsia="仿宋_GB2312"/>
                <w:sz w:val="24"/>
              </w:rPr>
            </w:pP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restart"/>
            <w:vAlign w:val="center"/>
          </w:tcPr>
          <w:p>
            <w:pPr>
              <w:adjustRightInd w:val="0"/>
              <w:snapToGrid w:val="0"/>
              <w:jc w:val="center"/>
              <w:rPr>
                <w:rFonts w:eastAsia="仿宋_GB2312"/>
                <w:sz w:val="24"/>
              </w:rPr>
            </w:pPr>
            <w:r>
              <w:rPr>
                <w:rFonts w:hint="eastAsia" w:eastAsia="仿宋_GB2312"/>
                <w:sz w:val="24"/>
              </w:rPr>
              <w:t>辅助单元</w:t>
            </w:r>
          </w:p>
        </w:tc>
        <w:tc>
          <w:tcPr>
            <w:tcW w:w="0" w:type="auto"/>
            <w:vAlign w:val="center"/>
          </w:tcPr>
          <w:p>
            <w:pPr>
              <w:adjustRightInd w:val="0"/>
              <w:snapToGrid w:val="0"/>
              <w:jc w:val="center"/>
              <w:rPr>
                <w:rFonts w:eastAsia="仿宋_GB2312"/>
                <w:sz w:val="24"/>
              </w:rPr>
            </w:pPr>
            <w:r>
              <w:rPr>
                <w:rFonts w:hint="eastAsia" w:eastAsia="仿宋_GB2312"/>
                <w:sz w:val="24"/>
              </w:rPr>
              <w:t>化验</w:t>
            </w:r>
          </w:p>
        </w:tc>
        <w:tc>
          <w:tcPr>
            <w:tcW w:w="927" w:type="pct"/>
            <w:vAlign w:val="center"/>
          </w:tcPr>
          <w:p>
            <w:pPr>
              <w:adjustRightInd w:val="0"/>
              <w:snapToGrid w:val="0"/>
              <w:jc w:val="center"/>
              <w:rPr>
                <w:rFonts w:eastAsia="仿宋_GB2312"/>
                <w:sz w:val="24"/>
              </w:rPr>
            </w:pPr>
            <w:r>
              <w:rPr>
                <w:rFonts w:hint="eastAsia" w:eastAsia="仿宋_GB2312"/>
                <w:sz w:val="24"/>
              </w:rPr>
              <w:t>甲醛、氢氧化钠</w:t>
            </w:r>
          </w:p>
        </w:tc>
        <w:tc>
          <w:tcPr>
            <w:tcW w:w="989" w:type="pct"/>
            <w:vAlign w:val="center"/>
          </w:tcPr>
          <w:p>
            <w:pPr>
              <w:adjustRightInd w:val="0"/>
              <w:snapToGrid w:val="0"/>
              <w:jc w:val="center"/>
              <w:rPr>
                <w:rFonts w:hint="eastAsia" w:eastAsia="宋体"/>
                <w:sz w:val="24"/>
                <w:lang w:eastAsia="zh-CN"/>
              </w:rPr>
            </w:pPr>
            <w:r>
              <w:rPr>
                <w:rFonts w:hint="eastAsia" w:eastAsia="仿宋_GB2312"/>
                <w:sz w:val="24"/>
              </w:rPr>
              <w:t>防护手套</w:t>
            </w:r>
          </w:p>
        </w:tc>
        <w:tc>
          <w:tcPr>
            <w:tcW w:w="1319" w:type="pct"/>
            <w:vAlign w:val="center"/>
          </w:tcPr>
          <w:p>
            <w:pPr>
              <w:jc w:val="center"/>
              <w:rPr>
                <w:rFonts w:eastAsia="仿宋_GB2312"/>
                <w:sz w:val="24"/>
              </w:rPr>
            </w:pPr>
            <w:r>
              <w:rPr>
                <w:rFonts w:hint="eastAsia" w:eastAsia="仿宋_GB2312"/>
                <w:sz w:val="24"/>
              </w:rPr>
              <w:t>工作服、安全帽、劳保鞋、棉纱手套、耐酸碱手套、三防雨鞋</w:t>
            </w: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654" w:type="pct"/>
            <w:vMerge w:val="continue"/>
            <w:vAlign w:val="center"/>
          </w:tcPr>
          <w:p>
            <w:pPr>
              <w:pStyle w:val="38"/>
            </w:pPr>
          </w:p>
        </w:tc>
        <w:tc>
          <w:tcPr>
            <w:tcW w:w="0" w:type="auto"/>
            <w:vAlign w:val="center"/>
          </w:tcPr>
          <w:p>
            <w:pPr>
              <w:adjustRightInd w:val="0"/>
              <w:snapToGrid w:val="0"/>
              <w:jc w:val="center"/>
              <w:rPr>
                <w:rFonts w:eastAsia="仿宋_GB2312"/>
                <w:sz w:val="24"/>
              </w:rPr>
            </w:pPr>
            <w:r>
              <w:rPr>
                <w:rFonts w:hint="eastAsia" w:eastAsia="仿宋_GB2312"/>
                <w:sz w:val="24"/>
              </w:rPr>
              <w:t>机修</w:t>
            </w:r>
          </w:p>
        </w:tc>
        <w:tc>
          <w:tcPr>
            <w:tcW w:w="927" w:type="pct"/>
            <w:vAlign w:val="center"/>
          </w:tcPr>
          <w:p>
            <w:pPr>
              <w:adjustRightInd w:val="0"/>
              <w:snapToGrid w:val="0"/>
              <w:jc w:val="center"/>
              <w:rPr>
                <w:rFonts w:eastAsia="仿宋_GB2312"/>
                <w:sz w:val="24"/>
              </w:rPr>
            </w:pPr>
            <w:r>
              <w:rPr>
                <w:rFonts w:hint="eastAsia" w:eastAsia="仿宋_GB2312"/>
                <w:sz w:val="24"/>
              </w:rPr>
              <w:t>焊接作业</w:t>
            </w:r>
          </w:p>
        </w:tc>
        <w:tc>
          <w:tcPr>
            <w:tcW w:w="989" w:type="pct"/>
            <w:vAlign w:val="center"/>
          </w:tcPr>
          <w:p>
            <w:pPr>
              <w:adjustRightInd w:val="0"/>
              <w:snapToGrid w:val="0"/>
              <w:jc w:val="left"/>
              <w:rPr>
                <w:rFonts w:hint="eastAsia" w:eastAsia="仿宋_GB2312"/>
                <w:sz w:val="24"/>
                <w:lang w:eastAsia="zh-CN"/>
              </w:rPr>
            </w:pPr>
            <w:r>
              <w:rPr>
                <w:rFonts w:hint="eastAsia" w:eastAsia="仿宋_GB2312"/>
                <w:sz w:val="24"/>
              </w:rPr>
              <w:t>焊接面罩、焊接手套</w:t>
            </w:r>
            <w:r>
              <w:rPr>
                <w:rFonts w:hint="eastAsia" w:eastAsia="仿宋_GB2312"/>
                <w:sz w:val="24"/>
                <w:lang w:eastAsia="zh-CN"/>
              </w:rPr>
              <w:t>、防尘口罩</w:t>
            </w:r>
          </w:p>
        </w:tc>
        <w:tc>
          <w:tcPr>
            <w:tcW w:w="0" w:type="auto"/>
            <w:vAlign w:val="center"/>
          </w:tcPr>
          <w:p>
            <w:pPr>
              <w:adjustRightInd w:val="0"/>
              <w:snapToGrid w:val="0"/>
              <w:jc w:val="center"/>
              <w:rPr>
                <w:rFonts w:hint="eastAsia" w:eastAsia="仿宋_GB2312"/>
                <w:sz w:val="24"/>
                <w:lang w:eastAsia="zh-CN"/>
              </w:rPr>
            </w:pPr>
            <w:r>
              <w:rPr>
                <w:rFonts w:hint="eastAsia" w:eastAsia="仿宋_GB2312"/>
                <w:sz w:val="24"/>
              </w:rPr>
              <w:t>焊</w:t>
            </w:r>
            <w:r>
              <w:rPr>
                <w:rFonts w:hint="eastAsia" w:eastAsia="仿宋_GB2312"/>
                <w:sz w:val="24"/>
                <w:szCs w:val="24"/>
              </w:rPr>
              <w:t>工面罩、焊工手套</w:t>
            </w:r>
            <w:r>
              <w:rPr>
                <w:rFonts w:hint="eastAsia" w:eastAsia="仿宋_GB2312"/>
                <w:sz w:val="24"/>
                <w:szCs w:val="24"/>
                <w:lang w:eastAsia="zh-CN"/>
              </w:rPr>
              <w:t>、</w:t>
            </w:r>
            <w:r>
              <w:rPr>
                <w:rFonts w:hint="eastAsia" w:ascii="Times New Roman"/>
                <w:snapToGrid w:val="0"/>
                <w:spacing w:val="0"/>
                <w:kern w:val="0"/>
                <w:sz w:val="24"/>
                <w:szCs w:val="24"/>
              </w:rPr>
              <w:t>3M9</w:t>
            </w:r>
            <w:r>
              <w:rPr>
                <w:rFonts w:hint="eastAsia" w:ascii="Times New Roman"/>
                <w:snapToGrid w:val="0"/>
                <w:spacing w:val="0"/>
                <w:kern w:val="0"/>
                <w:sz w:val="24"/>
                <w:szCs w:val="24"/>
                <w:lang w:val="en-US" w:eastAsia="zh-CN"/>
              </w:rPr>
              <w:t>5</w:t>
            </w:r>
            <w:r>
              <w:rPr>
                <w:rFonts w:hint="eastAsia" w:ascii="Times New Roman"/>
                <w:snapToGrid w:val="0"/>
                <w:spacing w:val="0"/>
                <w:kern w:val="0"/>
                <w:sz w:val="24"/>
                <w:szCs w:val="24"/>
              </w:rPr>
              <w:t>01</w:t>
            </w:r>
            <w:r>
              <w:rPr>
                <w:rFonts w:hint="eastAsia" w:eastAsia="仿宋_GB2312"/>
                <w:sz w:val="24"/>
                <w:lang w:eastAsia="zh-CN"/>
              </w:rPr>
              <w:t>防尘口罩</w:t>
            </w:r>
          </w:p>
        </w:tc>
        <w:tc>
          <w:tcPr>
            <w:tcW w:w="0" w:type="auto"/>
            <w:vAlign w:val="center"/>
          </w:tcPr>
          <w:p>
            <w:pPr>
              <w:snapToGrid w:val="0"/>
              <w:spacing w:line="240" w:lineRule="atLeast"/>
              <w:jc w:val="center"/>
              <w:rPr>
                <w:rFonts w:eastAsia="仿宋_GB2312"/>
                <w:snapToGrid w:val="0"/>
                <w:sz w:val="24"/>
              </w:rPr>
            </w:pPr>
            <w:r>
              <w:rPr>
                <w:rFonts w:hint="eastAsia" w:eastAsia="仿宋_GB2312"/>
                <w:snapToGrid w:val="0"/>
                <w:sz w:val="24"/>
              </w:rPr>
              <w:t>符合</w:t>
            </w:r>
          </w:p>
        </w:tc>
      </w:tr>
    </w:tbl>
    <w:p>
      <w:pPr>
        <w:snapToGrid w:val="0"/>
        <w:spacing w:line="520" w:lineRule="exact"/>
        <w:outlineLvl w:val="2"/>
        <w:rPr>
          <w:rFonts w:eastAsia="仿宋_GB2312"/>
          <w:b/>
          <w:sz w:val="28"/>
          <w:szCs w:val="28"/>
        </w:rPr>
      </w:pPr>
      <w:r>
        <w:rPr>
          <w:rFonts w:hint="eastAsia" w:eastAsia="仿宋_GB2312"/>
          <w:b/>
          <w:bCs/>
          <w:kern w:val="28"/>
          <w:sz w:val="28"/>
          <w:szCs w:val="28"/>
        </w:rPr>
        <w:t>9.2.2</w:t>
      </w:r>
      <w:r>
        <w:rPr>
          <w:rFonts w:hint="eastAsia" w:eastAsia="仿宋_GB2312"/>
          <w:b/>
          <w:sz w:val="28"/>
          <w:szCs w:val="28"/>
        </w:rPr>
        <w:t>个人防护用品有效性评价</w:t>
      </w:r>
    </w:p>
    <w:p>
      <w:pPr>
        <w:spacing w:line="490" w:lineRule="exact"/>
        <w:ind w:firstLine="560" w:firstLineChars="200"/>
        <w:rPr>
          <w:rFonts w:eastAsia="仿宋_GB2312"/>
          <w:kern w:val="0"/>
          <w:sz w:val="28"/>
          <w:szCs w:val="28"/>
        </w:rPr>
      </w:pPr>
      <w:r>
        <w:rPr>
          <w:rFonts w:eastAsia="仿宋_GB2312"/>
          <w:snapToGrid w:val="0"/>
          <w:kern w:val="0"/>
          <w:sz w:val="28"/>
          <w:szCs w:val="28"/>
        </w:rPr>
        <w:t>根据</w:t>
      </w:r>
      <w:r>
        <w:rPr>
          <w:rFonts w:eastAsia="仿宋_GB2312"/>
          <w:kern w:val="0"/>
          <w:sz w:val="28"/>
          <w:szCs w:val="28"/>
        </w:rPr>
        <w:t>国家安全监管总局办公厅关于修改用人单位劳动防护用品管理规范（安监总厅安健[2018]3号）附件2《呼吸器和护听器的选用》</w:t>
      </w:r>
      <w:r>
        <w:rPr>
          <w:rFonts w:eastAsia="仿宋_GB2312"/>
          <w:snapToGrid w:val="0"/>
          <w:kern w:val="0"/>
          <w:sz w:val="28"/>
          <w:szCs w:val="28"/>
        </w:rPr>
        <w:t>，结合</w:t>
      </w:r>
      <w:r>
        <w:rPr>
          <w:rFonts w:eastAsia="仿宋_GB2312"/>
          <w:kern w:val="0"/>
          <w:sz w:val="28"/>
          <w:szCs w:val="28"/>
        </w:rPr>
        <w:t>各工作场所职业病危害因素检测结果，分析如下：</w:t>
      </w:r>
    </w:p>
    <w:p>
      <w:pPr>
        <w:spacing w:line="490" w:lineRule="exact"/>
        <w:ind w:firstLine="560" w:firstLineChars="200"/>
        <w:rPr>
          <w:rFonts w:eastAsia="仿宋_GB2312"/>
          <w:sz w:val="28"/>
          <w:szCs w:val="28"/>
        </w:rPr>
      </w:pPr>
      <w:r>
        <w:rPr>
          <w:rFonts w:eastAsia="仿宋_GB2312"/>
          <w:sz w:val="28"/>
          <w:szCs w:val="28"/>
        </w:rPr>
        <w:t>1</w:t>
      </w:r>
      <w:r>
        <w:rPr>
          <w:rFonts w:hint="eastAsia" w:eastAsia="仿宋_GB2312"/>
          <w:sz w:val="28"/>
          <w:szCs w:val="28"/>
        </w:rPr>
        <w:t>、</w:t>
      </w:r>
      <w:r>
        <w:rPr>
          <w:rFonts w:eastAsia="仿宋_GB2312"/>
          <w:sz w:val="28"/>
          <w:szCs w:val="28"/>
        </w:rPr>
        <w:t>呼吸防护用品的评价</w:t>
      </w:r>
    </w:p>
    <w:p>
      <w:pPr>
        <w:pStyle w:val="48"/>
        <w:ind w:firstLine="560"/>
        <w:rPr>
          <w:rFonts w:ascii="Times New Roman"/>
          <w:snapToGrid w:val="0"/>
          <w:spacing w:val="0"/>
          <w:szCs w:val="20"/>
        </w:rPr>
      </w:pPr>
      <w:r>
        <w:rPr>
          <w:rFonts w:hint="eastAsia" w:ascii="Times New Roman"/>
          <w:snapToGrid w:val="0"/>
          <w:spacing w:val="0"/>
          <w:kern w:val="0"/>
        </w:rPr>
        <w:t>用人单位</w:t>
      </w:r>
      <w:r>
        <w:rPr>
          <w:rFonts w:ascii="Times New Roman"/>
          <w:snapToGrid w:val="0"/>
          <w:spacing w:val="0"/>
          <w:kern w:val="0"/>
        </w:rPr>
        <w:t>接触的尘毒物质主要有</w:t>
      </w:r>
      <w:r>
        <w:rPr>
          <w:rFonts w:hint="eastAsia" w:ascii="Times New Roman"/>
          <w:snapToGrid w:val="0"/>
          <w:spacing w:val="0"/>
          <w:kern w:val="0"/>
        </w:rPr>
        <w:t>硝酸钾粉尘、</w:t>
      </w:r>
      <w:r>
        <w:rPr>
          <w:rFonts w:ascii="Times New Roman"/>
          <w:snapToGrid w:val="0"/>
          <w:spacing w:val="0"/>
          <w:kern w:val="0"/>
        </w:rPr>
        <w:t>电焊烟尘、锰及其化合物</w:t>
      </w:r>
      <w:r>
        <w:rPr>
          <w:rFonts w:hint="eastAsia" w:ascii="Times New Roman"/>
          <w:snapToGrid w:val="0"/>
          <w:spacing w:val="0"/>
          <w:kern w:val="0"/>
        </w:rPr>
        <w:t>等</w:t>
      </w:r>
      <w:r>
        <w:rPr>
          <w:rFonts w:ascii="Times New Roman"/>
          <w:snapToGrid w:val="0"/>
          <w:spacing w:val="0"/>
          <w:kern w:val="0"/>
        </w:rPr>
        <w:t>，</w:t>
      </w:r>
      <w:r>
        <w:rPr>
          <w:rFonts w:hint="eastAsia" w:ascii="Times New Roman"/>
          <w:snapToGrid w:val="0"/>
          <w:spacing w:val="0"/>
          <w:kern w:val="0"/>
        </w:rPr>
        <w:t>为作业人员3M9001防尘口罩、3M9</w:t>
      </w:r>
      <w:r>
        <w:rPr>
          <w:rFonts w:hint="eastAsia" w:ascii="Times New Roman"/>
          <w:snapToGrid w:val="0"/>
          <w:spacing w:val="0"/>
          <w:kern w:val="0"/>
          <w:lang w:val="en-US" w:eastAsia="zh-CN"/>
        </w:rPr>
        <w:t>5</w:t>
      </w:r>
      <w:r>
        <w:rPr>
          <w:rFonts w:hint="eastAsia" w:ascii="Times New Roman"/>
          <w:snapToGrid w:val="0"/>
          <w:spacing w:val="0"/>
          <w:kern w:val="0"/>
        </w:rPr>
        <w:t>01防尘口罩，符合防护要求。</w:t>
      </w:r>
      <w:r>
        <w:rPr>
          <w:rFonts w:ascii="Times New Roman"/>
          <w:snapToGrid w:val="0"/>
          <w:spacing w:val="0"/>
          <w:kern w:val="0"/>
        </w:rPr>
        <w:t>结合本次检测结果，用人单位只要按时更换失效的口罩，配发的防尘</w:t>
      </w:r>
      <w:r>
        <w:rPr>
          <w:rFonts w:hint="eastAsia" w:ascii="Times New Roman"/>
          <w:snapToGrid w:val="0"/>
          <w:spacing w:val="0"/>
          <w:kern w:val="0"/>
        </w:rPr>
        <w:t>毒</w:t>
      </w:r>
      <w:r>
        <w:rPr>
          <w:rFonts w:ascii="Times New Roman"/>
          <w:snapToGrid w:val="0"/>
          <w:spacing w:val="0"/>
          <w:kern w:val="0"/>
        </w:rPr>
        <w:t>用品的防护能力能够满足</w:t>
      </w:r>
      <w:r>
        <w:rPr>
          <w:rFonts w:ascii="Times New Roman"/>
          <w:snapToGrid w:val="0"/>
          <w:spacing w:val="0"/>
          <w:szCs w:val="20"/>
        </w:rPr>
        <w:t>职业病防治工作的要求。</w:t>
      </w:r>
    </w:p>
    <w:p>
      <w:pPr>
        <w:pStyle w:val="48"/>
        <w:ind w:firstLine="560"/>
        <w:rPr>
          <w:rFonts w:ascii="Times New Roman"/>
          <w:spacing w:val="0"/>
          <w:kern w:val="0"/>
        </w:rPr>
      </w:pPr>
      <w:r>
        <w:rPr>
          <w:rFonts w:hint="eastAsia" w:ascii="Times New Roman"/>
          <w:spacing w:val="0"/>
          <w:kern w:val="0"/>
        </w:rPr>
        <w:t>2、</w:t>
      </w:r>
      <w:r>
        <w:rPr>
          <w:rFonts w:ascii="Times New Roman"/>
          <w:spacing w:val="0"/>
          <w:kern w:val="0"/>
        </w:rPr>
        <w:t>听力防护用品：</w:t>
      </w:r>
    </w:p>
    <w:p>
      <w:pPr>
        <w:spacing w:line="490" w:lineRule="exact"/>
        <w:ind w:firstLine="560" w:firstLineChars="200"/>
        <w:rPr>
          <w:rFonts w:eastAsia="仿宋_GB2312"/>
          <w:sz w:val="28"/>
          <w:szCs w:val="28"/>
        </w:rPr>
      </w:pPr>
      <w:r>
        <w:rPr>
          <w:rFonts w:hint="eastAsia" w:eastAsia="仿宋_GB2312"/>
          <w:sz w:val="28"/>
          <w:szCs w:val="28"/>
        </w:rPr>
        <w:t>《国家安全监管总局办公厅关于修改用人单位劳动防护用品管理规范的通知》（安监总厅安健[2018]3号）附件2“呼吸器和护听器的选用”中规定劳动者暴露于工作场所80dB≤LEX，8h＜85dB的用人单位应根据劳动者需求为其配备适用的护听器；劳动者暴露于工作场所LEX，8h≥85dB的用人单位应为劳动者配备适用的护听器，并指导劳动者正确佩戴和使用。劳动者暴露于工作场所LEX,8h为85～95dB的应选用护听器SNR为17～34dB的耳塞或耳罩。</w:t>
      </w:r>
    </w:p>
    <w:p>
      <w:pPr>
        <w:pStyle w:val="48"/>
        <w:ind w:firstLine="560"/>
        <w:rPr>
          <w:rFonts w:ascii="Times New Roman"/>
          <w:spacing w:val="0"/>
        </w:rPr>
      </w:pPr>
      <w:r>
        <w:rPr>
          <w:rFonts w:hint="eastAsia" w:ascii="Times New Roman"/>
          <w:spacing w:val="0"/>
        </w:rPr>
        <w:t>结合本次检测结果，各岗位劳动者接触噪声的8h等效A声级为72.9~84.1dB(A)，用人单位为劳动者配备了3M1100耳塞，根据劳动者需求进行发放，符合相关要求。</w:t>
      </w:r>
    </w:p>
    <w:p>
      <w:pPr>
        <w:pStyle w:val="50"/>
        <w:jc w:val="left"/>
      </w:pPr>
      <w:r>
        <w:br w:type="page"/>
      </w:r>
      <w:bookmarkStart w:id="155" w:name="_Toc30831"/>
      <w:bookmarkStart w:id="156" w:name="_Toc512505374"/>
      <w:r>
        <w:t>10辅助用室</w:t>
      </w:r>
      <w:bookmarkEnd w:id="155"/>
      <w:bookmarkEnd w:id="156"/>
    </w:p>
    <w:p>
      <w:pPr>
        <w:pStyle w:val="71"/>
      </w:pPr>
      <w:bookmarkStart w:id="157" w:name="_Toc512505375"/>
      <w:bookmarkStart w:id="158" w:name="_Toc13251"/>
      <w:r>
        <w:t>10.1辅助用室设置情况</w:t>
      </w:r>
      <w:bookmarkEnd w:id="157"/>
      <w:bookmarkEnd w:id="158"/>
    </w:p>
    <w:p>
      <w:pPr>
        <w:pStyle w:val="48"/>
        <w:rPr>
          <w:rFonts w:ascii="Times New Roman"/>
        </w:rPr>
      </w:pPr>
      <w:r>
        <w:rPr>
          <w:rFonts w:ascii="Times New Roman"/>
        </w:rPr>
        <w:t>按照GBZ1-2010《工业企业设计卫生标准》中的有关规定，对</w:t>
      </w:r>
      <w:r>
        <w:rPr>
          <w:rFonts w:hint="eastAsia" w:ascii="Times New Roman"/>
        </w:rPr>
        <w:t>该公司</w:t>
      </w:r>
      <w:r>
        <w:rPr>
          <w:rFonts w:ascii="Times New Roman"/>
        </w:rPr>
        <w:t>卫生学特征进行分析，分级标准见表10-1。</w:t>
      </w:r>
    </w:p>
    <w:p>
      <w:pPr>
        <w:spacing w:line="520" w:lineRule="exact"/>
        <w:ind w:firstLine="1074" w:firstLineChars="343"/>
        <w:jc w:val="left"/>
        <w:rPr>
          <w:rFonts w:eastAsia="仿宋_GB2312"/>
          <w:b/>
          <w:spacing w:val="16"/>
          <w:sz w:val="28"/>
          <w:szCs w:val="28"/>
        </w:rPr>
      </w:pPr>
      <w:r>
        <w:rPr>
          <w:rFonts w:eastAsia="仿宋_GB2312"/>
          <w:b/>
          <w:spacing w:val="16"/>
          <w:sz w:val="28"/>
          <w:szCs w:val="28"/>
        </w:rPr>
        <w:t xml:space="preserve">         表10-1  车间卫生特征分级</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44"/>
        <w:gridCol w:w="2255"/>
        <w:gridCol w:w="2836"/>
        <w:gridCol w:w="1243"/>
        <w:gridCol w:w="20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blHeader/>
          <w:jc w:val="center"/>
        </w:trPr>
        <w:tc>
          <w:tcPr>
            <w:tcW w:w="694" w:type="pct"/>
            <w:vAlign w:val="center"/>
          </w:tcPr>
          <w:p>
            <w:pPr>
              <w:spacing w:line="0" w:lineRule="atLeast"/>
              <w:jc w:val="center"/>
              <w:rPr>
                <w:rFonts w:eastAsia="仿宋_GB2312"/>
                <w:b/>
                <w:snapToGrid w:val="0"/>
                <w:sz w:val="24"/>
              </w:rPr>
            </w:pPr>
            <w:r>
              <w:rPr>
                <w:rFonts w:eastAsia="仿宋_GB2312"/>
                <w:b/>
                <w:snapToGrid w:val="0"/>
                <w:sz w:val="24"/>
              </w:rPr>
              <w:t>卫生特征</w:t>
            </w:r>
          </w:p>
        </w:tc>
        <w:tc>
          <w:tcPr>
            <w:tcW w:w="1165" w:type="pct"/>
            <w:vAlign w:val="center"/>
          </w:tcPr>
          <w:p>
            <w:pPr>
              <w:spacing w:line="0" w:lineRule="atLeast"/>
              <w:jc w:val="center"/>
              <w:rPr>
                <w:rFonts w:eastAsia="仿宋_GB2312"/>
                <w:b/>
                <w:snapToGrid w:val="0"/>
                <w:sz w:val="24"/>
              </w:rPr>
            </w:pPr>
            <w:r>
              <w:rPr>
                <w:rFonts w:eastAsia="仿宋_GB2312"/>
                <w:b/>
                <w:snapToGrid w:val="0"/>
                <w:sz w:val="24"/>
              </w:rPr>
              <w:t>1级</w:t>
            </w:r>
          </w:p>
        </w:tc>
        <w:tc>
          <w:tcPr>
            <w:tcW w:w="1465" w:type="pct"/>
            <w:vAlign w:val="center"/>
          </w:tcPr>
          <w:p>
            <w:pPr>
              <w:spacing w:line="0" w:lineRule="atLeast"/>
              <w:jc w:val="center"/>
              <w:rPr>
                <w:rFonts w:eastAsia="仿宋_GB2312"/>
                <w:b/>
                <w:snapToGrid w:val="0"/>
                <w:sz w:val="24"/>
              </w:rPr>
            </w:pPr>
            <w:r>
              <w:rPr>
                <w:rFonts w:eastAsia="仿宋_GB2312"/>
                <w:b/>
                <w:snapToGrid w:val="0"/>
                <w:sz w:val="24"/>
              </w:rPr>
              <w:t>2级</w:t>
            </w:r>
          </w:p>
        </w:tc>
        <w:tc>
          <w:tcPr>
            <w:tcW w:w="642" w:type="pct"/>
            <w:vAlign w:val="center"/>
          </w:tcPr>
          <w:p>
            <w:pPr>
              <w:spacing w:line="0" w:lineRule="atLeast"/>
              <w:jc w:val="center"/>
              <w:rPr>
                <w:rFonts w:eastAsia="仿宋_GB2312"/>
                <w:b/>
                <w:snapToGrid w:val="0"/>
                <w:sz w:val="24"/>
              </w:rPr>
            </w:pPr>
            <w:r>
              <w:rPr>
                <w:rFonts w:eastAsia="仿宋_GB2312"/>
                <w:b/>
                <w:snapToGrid w:val="0"/>
                <w:sz w:val="24"/>
              </w:rPr>
              <w:t>3级</w:t>
            </w:r>
          </w:p>
        </w:tc>
        <w:tc>
          <w:tcPr>
            <w:tcW w:w="1031" w:type="pct"/>
            <w:vAlign w:val="center"/>
          </w:tcPr>
          <w:p>
            <w:pPr>
              <w:spacing w:line="0" w:lineRule="atLeast"/>
              <w:jc w:val="center"/>
              <w:rPr>
                <w:rFonts w:eastAsia="仿宋_GB2312"/>
                <w:b/>
                <w:snapToGrid w:val="0"/>
                <w:sz w:val="24"/>
              </w:rPr>
            </w:pPr>
            <w:r>
              <w:rPr>
                <w:rFonts w:eastAsia="仿宋_GB2312"/>
                <w:b/>
                <w:snapToGrid w:val="0"/>
                <w:sz w:val="24"/>
              </w:rPr>
              <w:t>4级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94" w:type="pct"/>
            <w:vAlign w:val="center"/>
          </w:tcPr>
          <w:p>
            <w:pPr>
              <w:spacing w:line="0" w:lineRule="atLeast"/>
              <w:jc w:val="center"/>
              <w:rPr>
                <w:rFonts w:eastAsia="仿宋_GB2312"/>
                <w:snapToGrid w:val="0"/>
                <w:sz w:val="24"/>
              </w:rPr>
            </w:pPr>
            <w:r>
              <w:rPr>
                <w:rFonts w:eastAsia="仿宋_GB2312"/>
                <w:snapToGrid w:val="0"/>
                <w:sz w:val="24"/>
              </w:rPr>
              <w:t>有毒物质</w:t>
            </w:r>
          </w:p>
        </w:tc>
        <w:tc>
          <w:tcPr>
            <w:tcW w:w="1165" w:type="pct"/>
            <w:vAlign w:val="center"/>
          </w:tcPr>
          <w:p>
            <w:pPr>
              <w:spacing w:line="0" w:lineRule="atLeast"/>
              <w:rPr>
                <w:rFonts w:eastAsia="仿宋_GB2312"/>
                <w:snapToGrid w:val="0"/>
                <w:sz w:val="24"/>
              </w:rPr>
            </w:pPr>
            <w:r>
              <w:rPr>
                <w:rFonts w:eastAsia="仿宋_GB2312"/>
                <w:snapToGrid w:val="0"/>
                <w:sz w:val="24"/>
              </w:rPr>
              <w:t>极易经皮肤吸收引起中毒的剧毒物质（如有机磷、三硝机基甲苯、四乙基铅等）</w:t>
            </w:r>
          </w:p>
        </w:tc>
        <w:tc>
          <w:tcPr>
            <w:tcW w:w="1465" w:type="pct"/>
            <w:vAlign w:val="center"/>
          </w:tcPr>
          <w:p>
            <w:pPr>
              <w:spacing w:line="0" w:lineRule="atLeast"/>
              <w:rPr>
                <w:rFonts w:eastAsia="仿宋_GB2312"/>
                <w:snapToGrid w:val="0"/>
                <w:sz w:val="24"/>
              </w:rPr>
            </w:pPr>
            <w:r>
              <w:rPr>
                <w:rFonts w:eastAsia="仿宋_GB2312"/>
                <w:snapToGrid w:val="0"/>
                <w:sz w:val="24"/>
              </w:rPr>
              <w:t>易经皮肤吸收或有恶臭的物质，或高毒物质（如丙烯氰、吡啶、苯酚等）</w:t>
            </w:r>
          </w:p>
        </w:tc>
        <w:tc>
          <w:tcPr>
            <w:tcW w:w="642" w:type="pct"/>
            <w:vAlign w:val="center"/>
          </w:tcPr>
          <w:p>
            <w:pPr>
              <w:spacing w:line="0" w:lineRule="atLeast"/>
              <w:jc w:val="center"/>
              <w:rPr>
                <w:rFonts w:eastAsia="仿宋_GB2312"/>
                <w:snapToGrid w:val="0"/>
                <w:sz w:val="24"/>
              </w:rPr>
            </w:pPr>
            <w:r>
              <w:rPr>
                <w:rFonts w:eastAsia="仿宋_GB2312"/>
                <w:snapToGrid w:val="0"/>
                <w:sz w:val="24"/>
              </w:rPr>
              <w:t>其他</w:t>
            </w:r>
          </w:p>
          <w:p>
            <w:pPr>
              <w:spacing w:line="0" w:lineRule="atLeast"/>
              <w:jc w:val="center"/>
              <w:rPr>
                <w:rFonts w:eastAsia="仿宋_GB2312"/>
                <w:snapToGrid w:val="0"/>
                <w:sz w:val="24"/>
              </w:rPr>
            </w:pPr>
            <w:r>
              <w:rPr>
                <w:rFonts w:eastAsia="仿宋_GB2312"/>
                <w:snapToGrid w:val="0"/>
                <w:sz w:val="24"/>
              </w:rPr>
              <w:t>毒物</w:t>
            </w:r>
          </w:p>
        </w:tc>
        <w:tc>
          <w:tcPr>
            <w:tcW w:w="1031" w:type="pct"/>
            <w:vMerge w:val="restart"/>
            <w:vAlign w:val="center"/>
          </w:tcPr>
          <w:p>
            <w:pPr>
              <w:spacing w:line="0" w:lineRule="atLeast"/>
              <w:rPr>
                <w:rFonts w:eastAsia="仿宋_GB2312"/>
                <w:snapToGrid w:val="0"/>
                <w:sz w:val="24"/>
              </w:rPr>
            </w:pPr>
            <w:r>
              <w:rPr>
                <w:rFonts w:eastAsia="仿宋_GB2312"/>
                <w:snapToGrid w:val="0"/>
                <w:sz w:val="24"/>
              </w:rPr>
              <w:t>不接触有害物质或粉尘，不污染或轻度污染身体（如仪表、金属冷加工、机械加工等）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94" w:type="pct"/>
            <w:vAlign w:val="center"/>
          </w:tcPr>
          <w:p>
            <w:pPr>
              <w:spacing w:line="0" w:lineRule="atLeast"/>
              <w:jc w:val="center"/>
              <w:rPr>
                <w:rFonts w:eastAsia="仿宋_GB2312"/>
                <w:snapToGrid w:val="0"/>
                <w:sz w:val="24"/>
              </w:rPr>
            </w:pPr>
            <w:r>
              <w:rPr>
                <w:rFonts w:eastAsia="仿宋_GB2312"/>
                <w:snapToGrid w:val="0"/>
                <w:sz w:val="24"/>
              </w:rPr>
              <w:t>粉尘</w:t>
            </w:r>
          </w:p>
        </w:tc>
        <w:tc>
          <w:tcPr>
            <w:tcW w:w="1165" w:type="pct"/>
            <w:vAlign w:val="center"/>
          </w:tcPr>
          <w:p>
            <w:pPr>
              <w:spacing w:line="0" w:lineRule="atLeast"/>
              <w:rPr>
                <w:rFonts w:eastAsia="仿宋_GB2312"/>
                <w:snapToGrid w:val="0"/>
                <w:sz w:val="24"/>
              </w:rPr>
            </w:pPr>
          </w:p>
        </w:tc>
        <w:tc>
          <w:tcPr>
            <w:tcW w:w="1465" w:type="pct"/>
            <w:vAlign w:val="center"/>
          </w:tcPr>
          <w:p>
            <w:pPr>
              <w:spacing w:line="0" w:lineRule="atLeast"/>
              <w:rPr>
                <w:rFonts w:eastAsia="仿宋_GB2312"/>
                <w:snapToGrid w:val="0"/>
                <w:sz w:val="24"/>
              </w:rPr>
            </w:pPr>
            <w:r>
              <w:rPr>
                <w:rFonts w:eastAsia="仿宋_GB2312"/>
                <w:snapToGrid w:val="0"/>
                <w:sz w:val="24"/>
              </w:rPr>
              <w:t>严重污染全身或皮肤有刺激性的粉尘（如炭黑、玻璃棉）等</w:t>
            </w:r>
          </w:p>
        </w:tc>
        <w:tc>
          <w:tcPr>
            <w:tcW w:w="642" w:type="pct"/>
            <w:vAlign w:val="center"/>
          </w:tcPr>
          <w:p>
            <w:pPr>
              <w:spacing w:line="0" w:lineRule="atLeast"/>
              <w:rPr>
                <w:rFonts w:eastAsia="仿宋_GB2312"/>
                <w:snapToGrid w:val="0"/>
                <w:sz w:val="24"/>
              </w:rPr>
            </w:pPr>
            <w:r>
              <w:rPr>
                <w:rFonts w:eastAsia="仿宋_GB2312"/>
                <w:snapToGrid w:val="0"/>
                <w:sz w:val="24"/>
              </w:rPr>
              <w:t>一般粉尘</w:t>
            </w:r>
          </w:p>
          <w:p>
            <w:pPr>
              <w:spacing w:line="0" w:lineRule="atLeast"/>
              <w:rPr>
                <w:rFonts w:eastAsia="仿宋_GB2312"/>
                <w:snapToGrid w:val="0"/>
                <w:sz w:val="24"/>
              </w:rPr>
            </w:pPr>
            <w:r>
              <w:rPr>
                <w:rFonts w:eastAsia="仿宋_GB2312"/>
                <w:snapToGrid w:val="0"/>
                <w:sz w:val="24"/>
              </w:rPr>
              <w:t>（棉尘）</w:t>
            </w:r>
          </w:p>
        </w:tc>
        <w:tc>
          <w:tcPr>
            <w:tcW w:w="1031" w:type="pct"/>
            <w:vMerge w:val="continue"/>
            <w:vAlign w:val="center"/>
          </w:tcPr>
          <w:p>
            <w:pPr>
              <w:spacing w:line="0" w:lineRule="atLeast"/>
              <w:jc w:val="center"/>
              <w:rPr>
                <w:rFonts w:eastAsia="仿宋_GB2312"/>
                <w:snapToGrid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694" w:type="pct"/>
            <w:vAlign w:val="center"/>
          </w:tcPr>
          <w:p>
            <w:pPr>
              <w:spacing w:line="0" w:lineRule="atLeast"/>
              <w:jc w:val="center"/>
              <w:rPr>
                <w:rFonts w:eastAsia="仿宋_GB2312"/>
                <w:snapToGrid w:val="0"/>
                <w:sz w:val="24"/>
              </w:rPr>
            </w:pPr>
            <w:r>
              <w:rPr>
                <w:rFonts w:eastAsia="仿宋_GB2312"/>
                <w:snapToGrid w:val="0"/>
                <w:sz w:val="24"/>
              </w:rPr>
              <w:t>其他</w:t>
            </w:r>
          </w:p>
        </w:tc>
        <w:tc>
          <w:tcPr>
            <w:tcW w:w="1165" w:type="pct"/>
            <w:vAlign w:val="center"/>
          </w:tcPr>
          <w:p>
            <w:pPr>
              <w:spacing w:line="0" w:lineRule="atLeast"/>
              <w:rPr>
                <w:rFonts w:eastAsia="仿宋_GB2312"/>
                <w:snapToGrid w:val="0"/>
                <w:sz w:val="24"/>
              </w:rPr>
            </w:pPr>
            <w:r>
              <w:rPr>
                <w:rFonts w:eastAsia="仿宋_GB2312"/>
                <w:snapToGrid w:val="0"/>
                <w:sz w:val="24"/>
              </w:rPr>
              <w:t>处理传染性材料、动物原料（如皮毛等）</w:t>
            </w:r>
          </w:p>
        </w:tc>
        <w:tc>
          <w:tcPr>
            <w:tcW w:w="1465" w:type="pct"/>
            <w:vAlign w:val="center"/>
          </w:tcPr>
          <w:p>
            <w:pPr>
              <w:spacing w:line="0" w:lineRule="atLeast"/>
              <w:rPr>
                <w:rFonts w:eastAsia="仿宋_GB2312"/>
                <w:snapToGrid w:val="0"/>
                <w:sz w:val="24"/>
              </w:rPr>
            </w:pPr>
            <w:r>
              <w:rPr>
                <w:rFonts w:eastAsia="仿宋_GB2312"/>
                <w:snapToGrid w:val="0"/>
                <w:sz w:val="24"/>
              </w:rPr>
              <w:t>高温作业、井下作业</w:t>
            </w:r>
          </w:p>
        </w:tc>
        <w:tc>
          <w:tcPr>
            <w:tcW w:w="642" w:type="pct"/>
            <w:vAlign w:val="center"/>
          </w:tcPr>
          <w:p>
            <w:pPr>
              <w:spacing w:line="0" w:lineRule="atLeast"/>
              <w:rPr>
                <w:rFonts w:eastAsia="仿宋_GB2312"/>
                <w:snapToGrid w:val="0"/>
                <w:sz w:val="24"/>
              </w:rPr>
            </w:pPr>
            <w:r>
              <w:rPr>
                <w:rFonts w:eastAsia="仿宋_GB2312"/>
                <w:snapToGrid w:val="0"/>
                <w:sz w:val="24"/>
              </w:rPr>
              <w:t>体力劳动强度Ⅲ级或Ⅳ级</w:t>
            </w:r>
          </w:p>
        </w:tc>
        <w:tc>
          <w:tcPr>
            <w:tcW w:w="1031" w:type="pct"/>
            <w:vMerge w:val="continue"/>
            <w:vAlign w:val="center"/>
          </w:tcPr>
          <w:p>
            <w:pPr>
              <w:spacing w:line="0" w:lineRule="atLeast"/>
              <w:jc w:val="center"/>
              <w:rPr>
                <w:rFonts w:eastAsia="仿宋_GB2312"/>
                <w:snapToGrid w:val="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5000" w:type="pct"/>
            <w:gridSpan w:val="5"/>
            <w:vAlign w:val="center"/>
          </w:tcPr>
          <w:p>
            <w:pPr>
              <w:spacing w:line="0" w:lineRule="atLeast"/>
              <w:rPr>
                <w:rFonts w:eastAsia="仿宋_GB2312"/>
                <w:snapToGrid w:val="0"/>
                <w:sz w:val="24"/>
              </w:rPr>
            </w:pPr>
            <w:r>
              <w:rPr>
                <w:rFonts w:eastAsia="仿宋_GB2312"/>
                <w:snapToGrid w:val="0"/>
                <w:sz w:val="24"/>
              </w:rPr>
              <w:t>注：虽易经皮护吸收，但易挥发的有毒物质（如苯等）可按3级确定。</w:t>
            </w:r>
          </w:p>
        </w:tc>
      </w:tr>
    </w:tbl>
    <w:p>
      <w:pPr>
        <w:autoSpaceDE w:val="0"/>
        <w:autoSpaceDN w:val="0"/>
        <w:adjustRightInd w:val="0"/>
        <w:spacing w:line="490" w:lineRule="exact"/>
        <w:ind w:firstLine="624"/>
        <w:rPr>
          <w:rFonts w:eastAsia="仿宋_GB2312"/>
          <w:kern w:val="0"/>
          <w:sz w:val="28"/>
          <w:szCs w:val="28"/>
        </w:rPr>
      </w:pPr>
      <w:r>
        <w:rPr>
          <w:rFonts w:eastAsia="仿宋_GB2312"/>
          <w:kern w:val="0"/>
          <w:sz w:val="28"/>
          <w:szCs w:val="28"/>
        </w:rPr>
        <w:t>根据企业的生产工艺、接触的有害物质、接触时间等综合分析，企业各车间卫生特征分</w:t>
      </w:r>
      <w:r>
        <w:rPr>
          <w:rFonts w:eastAsia="仿宋_GB2312"/>
          <w:spacing w:val="16"/>
          <w:sz w:val="28"/>
          <w:szCs w:val="28"/>
        </w:rPr>
        <w:t>级情况见表10-2。</w:t>
      </w:r>
    </w:p>
    <w:p>
      <w:pPr>
        <w:autoSpaceDE w:val="0"/>
        <w:autoSpaceDN w:val="0"/>
        <w:adjustRightInd w:val="0"/>
        <w:spacing w:line="490" w:lineRule="exact"/>
        <w:jc w:val="center"/>
        <w:rPr>
          <w:rFonts w:eastAsia="仿宋_GB2312"/>
          <w:b/>
          <w:bCs/>
          <w:kern w:val="0"/>
          <w:sz w:val="28"/>
          <w:szCs w:val="28"/>
        </w:rPr>
      </w:pPr>
      <w:r>
        <w:rPr>
          <w:rFonts w:eastAsia="仿宋_GB2312"/>
          <w:b/>
          <w:bCs/>
          <w:kern w:val="0"/>
          <w:sz w:val="28"/>
          <w:szCs w:val="28"/>
        </w:rPr>
        <w:t>表10-2  各车间卫生特征分级情况</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1"/>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1" w:type="dxa"/>
            <w:vAlign w:val="center"/>
          </w:tcPr>
          <w:p>
            <w:pPr>
              <w:autoSpaceDE w:val="0"/>
              <w:autoSpaceDN w:val="0"/>
              <w:adjustRightInd w:val="0"/>
              <w:jc w:val="center"/>
              <w:rPr>
                <w:rFonts w:eastAsia="仿宋_GB2312"/>
                <w:b/>
                <w:bCs/>
                <w:kern w:val="0"/>
                <w:sz w:val="24"/>
              </w:rPr>
            </w:pPr>
            <w:r>
              <w:rPr>
                <w:rFonts w:eastAsia="仿宋_GB2312"/>
                <w:b/>
                <w:bCs/>
                <w:kern w:val="0"/>
                <w:sz w:val="24"/>
              </w:rPr>
              <w:t>车间名称</w:t>
            </w:r>
          </w:p>
        </w:tc>
        <w:tc>
          <w:tcPr>
            <w:tcW w:w="4063" w:type="dxa"/>
            <w:vAlign w:val="center"/>
          </w:tcPr>
          <w:p>
            <w:pPr>
              <w:autoSpaceDE w:val="0"/>
              <w:autoSpaceDN w:val="0"/>
              <w:adjustRightInd w:val="0"/>
              <w:jc w:val="center"/>
              <w:rPr>
                <w:rFonts w:eastAsia="仿宋_GB2312"/>
                <w:b/>
                <w:bCs/>
                <w:kern w:val="0"/>
                <w:sz w:val="24"/>
              </w:rPr>
            </w:pPr>
            <w:r>
              <w:rPr>
                <w:rFonts w:eastAsia="仿宋_GB2312"/>
                <w:b/>
                <w:bCs/>
                <w:kern w:val="0"/>
                <w:sz w:val="24"/>
              </w:rPr>
              <w:t>车间卫生特征分级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1" w:type="dxa"/>
            <w:vAlign w:val="center"/>
          </w:tcPr>
          <w:p>
            <w:pPr>
              <w:autoSpaceDE w:val="0"/>
              <w:autoSpaceDN w:val="0"/>
              <w:adjustRightInd w:val="0"/>
              <w:jc w:val="center"/>
              <w:rPr>
                <w:rFonts w:eastAsia="仿宋_GB2312"/>
                <w:kern w:val="0"/>
                <w:sz w:val="24"/>
              </w:rPr>
            </w:pPr>
            <w:r>
              <w:rPr>
                <w:rFonts w:hint="eastAsia" w:eastAsia="仿宋_GB2312"/>
                <w:sz w:val="24"/>
              </w:rPr>
              <w:t>生产</w:t>
            </w:r>
            <w:r>
              <w:rPr>
                <w:rFonts w:hint="eastAsia" w:eastAsia="仿宋_GB2312"/>
                <w:kern w:val="0"/>
                <w:sz w:val="24"/>
              </w:rPr>
              <w:t>一车间</w:t>
            </w:r>
          </w:p>
        </w:tc>
        <w:tc>
          <w:tcPr>
            <w:tcW w:w="4063" w:type="dxa"/>
            <w:vAlign w:val="center"/>
          </w:tcPr>
          <w:p>
            <w:pPr>
              <w:autoSpaceDE w:val="0"/>
              <w:autoSpaceDN w:val="0"/>
              <w:adjustRightInd w:val="0"/>
              <w:jc w:val="center"/>
              <w:rPr>
                <w:rFonts w:eastAsia="仿宋_GB2312"/>
                <w:kern w:val="0"/>
                <w:sz w:val="24"/>
              </w:rPr>
            </w:pPr>
            <w:r>
              <w:rPr>
                <w:rFonts w:hint="eastAsia" w:eastAsia="仿宋_GB2312"/>
                <w:kern w:val="0"/>
                <w:sz w:val="24"/>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1" w:type="dxa"/>
            <w:vAlign w:val="center"/>
          </w:tcPr>
          <w:p>
            <w:pPr>
              <w:autoSpaceDE w:val="0"/>
              <w:autoSpaceDN w:val="0"/>
              <w:adjustRightInd w:val="0"/>
              <w:jc w:val="center"/>
              <w:rPr>
                <w:rFonts w:eastAsia="仿宋_GB2312"/>
                <w:kern w:val="0"/>
                <w:sz w:val="24"/>
              </w:rPr>
            </w:pPr>
            <w:r>
              <w:rPr>
                <w:rFonts w:hint="eastAsia" w:eastAsia="仿宋_GB2312"/>
                <w:sz w:val="24"/>
              </w:rPr>
              <w:t>生产</w:t>
            </w:r>
            <w:r>
              <w:rPr>
                <w:rFonts w:hint="eastAsia" w:eastAsia="仿宋_GB2312"/>
                <w:kern w:val="0"/>
                <w:sz w:val="24"/>
              </w:rPr>
              <w:t>二车间</w:t>
            </w:r>
          </w:p>
        </w:tc>
        <w:tc>
          <w:tcPr>
            <w:tcW w:w="4063" w:type="dxa"/>
            <w:vAlign w:val="center"/>
          </w:tcPr>
          <w:p>
            <w:pPr>
              <w:autoSpaceDE w:val="0"/>
              <w:autoSpaceDN w:val="0"/>
              <w:adjustRightInd w:val="0"/>
              <w:jc w:val="center"/>
              <w:rPr>
                <w:rFonts w:eastAsia="仿宋_GB2312"/>
                <w:kern w:val="0"/>
                <w:sz w:val="24"/>
              </w:rPr>
            </w:pPr>
            <w:r>
              <w:rPr>
                <w:rFonts w:hint="eastAsia" w:eastAsia="仿宋_GB2312"/>
                <w:kern w:val="0"/>
                <w:sz w:val="24"/>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1" w:type="dxa"/>
            <w:vAlign w:val="center"/>
          </w:tcPr>
          <w:p>
            <w:pPr>
              <w:tabs>
                <w:tab w:val="left" w:pos="462"/>
              </w:tabs>
              <w:jc w:val="center"/>
              <w:rPr>
                <w:rFonts w:eastAsia="仿宋_GB2312"/>
                <w:sz w:val="24"/>
              </w:rPr>
            </w:pPr>
            <w:r>
              <w:rPr>
                <w:rFonts w:hint="eastAsia" w:eastAsia="仿宋_GB2312"/>
                <w:sz w:val="24"/>
              </w:rPr>
              <w:t>光电硝酸钾车间</w:t>
            </w:r>
          </w:p>
        </w:tc>
        <w:tc>
          <w:tcPr>
            <w:tcW w:w="4063" w:type="dxa"/>
            <w:vAlign w:val="center"/>
          </w:tcPr>
          <w:p>
            <w:pPr>
              <w:autoSpaceDE w:val="0"/>
              <w:autoSpaceDN w:val="0"/>
              <w:adjustRightInd w:val="0"/>
              <w:jc w:val="center"/>
              <w:rPr>
                <w:rFonts w:eastAsia="仿宋_GB2312"/>
                <w:kern w:val="0"/>
                <w:sz w:val="24"/>
              </w:rPr>
            </w:pPr>
            <w:r>
              <w:rPr>
                <w:rFonts w:hint="eastAsia" w:eastAsia="仿宋_GB2312"/>
                <w:kern w:val="0"/>
                <w:sz w:val="24"/>
              </w:rPr>
              <w:t>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1" w:type="dxa"/>
            <w:vAlign w:val="center"/>
          </w:tcPr>
          <w:p>
            <w:pPr>
              <w:jc w:val="center"/>
              <w:rPr>
                <w:rFonts w:eastAsia="仿宋_GB2312"/>
                <w:sz w:val="24"/>
              </w:rPr>
            </w:pPr>
            <w:r>
              <w:rPr>
                <w:rFonts w:hint="eastAsia" w:eastAsia="仿宋_GB2312"/>
                <w:sz w:val="24"/>
              </w:rPr>
              <w:t>大量元素水溶肥车间</w:t>
            </w:r>
          </w:p>
        </w:tc>
        <w:tc>
          <w:tcPr>
            <w:tcW w:w="4063" w:type="dxa"/>
          </w:tcPr>
          <w:p>
            <w:pPr>
              <w:autoSpaceDE w:val="0"/>
              <w:autoSpaceDN w:val="0"/>
              <w:adjustRightInd w:val="0"/>
              <w:jc w:val="center"/>
              <w:rPr>
                <w:rFonts w:eastAsia="仿宋_GB2312"/>
                <w:kern w:val="0"/>
                <w:sz w:val="24"/>
              </w:rPr>
            </w:pPr>
            <w:r>
              <w:rPr>
                <w:rFonts w:hint="eastAsia" w:eastAsia="仿宋_GB2312"/>
                <w:kern w:val="0"/>
                <w:sz w:val="24"/>
              </w:rPr>
              <w:t>3级</w:t>
            </w:r>
          </w:p>
        </w:tc>
      </w:tr>
    </w:tbl>
    <w:p>
      <w:pPr>
        <w:spacing w:line="520" w:lineRule="exact"/>
        <w:ind w:firstLine="560" w:firstLineChars="200"/>
        <w:rPr>
          <w:rFonts w:eastAsia="仿宋_GB2312"/>
          <w:spacing w:val="16"/>
          <w:sz w:val="28"/>
          <w:szCs w:val="28"/>
        </w:rPr>
      </w:pPr>
      <w:r>
        <w:rPr>
          <w:rFonts w:eastAsia="仿宋_GB2312"/>
          <w:kern w:val="0"/>
          <w:sz w:val="28"/>
          <w:szCs w:val="28"/>
        </w:rPr>
        <w:t>根据GBZ1-2010《工业企业设计卫生标准》中有关规定，</w:t>
      </w:r>
      <w:r>
        <w:rPr>
          <w:rFonts w:hint="eastAsia" w:eastAsia="仿宋_GB2312"/>
          <w:kern w:val="0"/>
          <w:sz w:val="28"/>
          <w:szCs w:val="28"/>
        </w:rPr>
        <w:t>2级和</w:t>
      </w:r>
      <w:r>
        <w:rPr>
          <w:rFonts w:hint="eastAsia" w:eastAsia="仿宋_GB2312"/>
          <w:spacing w:val="16"/>
          <w:sz w:val="28"/>
          <w:szCs w:val="28"/>
        </w:rPr>
        <w:t>3</w:t>
      </w:r>
      <w:r>
        <w:rPr>
          <w:rFonts w:eastAsia="仿宋_GB2312"/>
          <w:spacing w:val="16"/>
          <w:sz w:val="28"/>
          <w:szCs w:val="28"/>
        </w:rPr>
        <w:t>级卫生特征车间应配备的辅助性卫生设施设置的标准见表10-3</w:t>
      </w:r>
      <w:r>
        <w:rPr>
          <w:rFonts w:hint="eastAsia" w:eastAsia="仿宋_GB2312"/>
          <w:spacing w:val="16"/>
          <w:sz w:val="28"/>
          <w:szCs w:val="28"/>
        </w:rPr>
        <w:t>、10-4</w:t>
      </w:r>
      <w:r>
        <w:rPr>
          <w:rFonts w:eastAsia="仿宋_GB2312"/>
          <w:spacing w:val="16"/>
          <w:sz w:val="28"/>
          <w:szCs w:val="28"/>
        </w:rPr>
        <w:t>。</w:t>
      </w:r>
    </w:p>
    <w:p>
      <w:pPr>
        <w:spacing w:before="120" w:beforeLines="50" w:line="520" w:lineRule="exact"/>
        <w:ind w:firstLine="626" w:firstLineChars="200"/>
        <w:rPr>
          <w:rFonts w:eastAsia="仿宋_GB2312"/>
          <w:b/>
          <w:spacing w:val="16"/>
          <w:sz w:val="28"/>
          <w:szCs w:val="28"/>
        </w:rPr>
      </w:pPr>
      <w:r>
        <w:rPr>
          <w:rFonts w:hint="eastAsia" w:eastAsia="仿宋_GB2312"/>
          <w:b/>
          <w:spacing w:val="16"/>
          <w:sz w:val="28"/>
          <w:szCs w:val="28"/>
        </w:rPr>
        <w:t>表10-3  2级卫生特征车间辅助性卫生设施设置标准</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155"/>
        <w:gridCol w:w="5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97" w:type="dxa"/>
            <w:vAlign w:val="center"/>
          </w:tcPr>
          <w:p>
            <w:pPr>
              <w:spacing w:line="320" w:lineRule="exact"/>
              <w:ind w:left="-105" w:leftChars="-50" w:right="-105" w:rightChars="-50"/>
              <w:jc w:val="center"/>
              <w:rPr>
                <w:rFonts w:eastAsia="仿宋_GB2312" w:cs="仿宋_GB2312"/>
                <w:b/>
                <w:sz w:val="24"/>
              </w:rPr>
            </w:pPr>
            <w:r>
              <w:rPr>
                <w:rFonts w:hint="eastAsia" w:eastAsia="仿宋_GB2312" w:cs="仿宋_GB2312"/>
                <w:b/>
                <w:sz w:val="24"/>
              </w:rPr>
              <w:t>辅助性卫生设施</w:t>
            </w:r>
          </w:p>
        </w:tc>
        <w:tc>
          <w:tcPr>
            <w:tcW w:w="2155" w:type="dxa"/>
            <w:vAlign w:val="center"/>
          </w:tcPr>
          <w:p>
            <w:pPr>
              <w:spacing w:line="320" w:lineRule="exact"/>
              <w:ind w:left="-105" w:leftChars="-50" w:right="-105" w:rightChars="-50"/>
              <w:jc w:val="center"/>
              <w:rPr>
                <w:rFonts w:eastAsia="仿宋_GB2312" w:cs="仿宋_GB2312"/>
                <w:b/>
                <w:spacing w:val="16"/>
                <w:sz w:val="24"/>
              </w:rPr>
            </w:pPr>
            <w:r>
              <w:rPr>
                <w:rFonts w:hint="eastAsia" w:eastAsia="仿宋_GB2312" w:cs="仿宋_GB2312"/>
                <w:b/>
                <w:spacing w:val="16"/>
                <w:sz w:val="24"/>
              </w:rPr>
              <w:t>设置位置</w:t>
            </w:r>
          </w:p>
        </w:tc>
        <w:tc>
          <w:tcPr>
            <w:tcW w:w="5232" w:type="dxa"/>
            <w:vAlign w:val="center"/>
          </w:tcPr>
          <w:p>
            <w:pPr>
              <w:spacing w:line="320" w:lineRule="exact"/>
              <w:jc w:val="center"/>
              <w:rPr>
                <w:rFonts w:eastAsia="仿宋_GB2312" w:cs="仿宋_GB2312"/>
                <w:b/>
                <w:spacing w:val="16"/>
                <w:sz w:val="24"/>
              </w:rPr>
            </w:pPr>
            <w:r>
              <w:rPr>
                <w:rFonts w:hint="eastAsia" w:eastAsia="仿宋_GB2312" w:cs="仿宋_GB2312"/>
                <w:b/>
                <w:spacing w:val="16"/>
                <w:sz w:val="24"/>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cs="仿宋_GB2312"/>
                <w:spacing w:val="16"/>
                <w:sz w:val="24"/>
              </w:rPr>
            </w:pPr>
            <w:r>
              <w:rPr>
                <w:rFonts w:hint="eastAsia" w:eastAsia="仿宋_GB2312" w:cs="仿宋_GB2312"/>
                <w:spacing w:val="16"/>
                <w:sz w:val="24"/>
              </w:rPr>
              <w:t>浴室</w:t>
            </w:r>
          </w:p>
        </w:tc>
        <w:tc>
          <w:tcPr>
            <w:tcW w:w="2155" w:type="dxa"/>
            <w:vAlign w:val="center"/>
          </w:tcPr>
          <w:p>
            <w:pPr>
              <w:spacing w:line="320" w:lineRule="exact"/>
              <w:ind w:left="-105" w:leftChars="-50" w:right="-105" w:rightChars="-50"/>
              <w:jc w:val="center"/>
              <w:rPr>
                <w:rFonts w:eastAsia="仿宋_GB2312" w:cs="仿宋_GB2312"/>
                <w:sz w:val="24"/>
              </w:rPr>
            </w:pPr>
            <w:r>
              <w:rPr>
                <w:rFonts w:hint="eastAsia" w:eastAsia="仿宋_GB2312" w:cs="仿宋_GB2312"/>
                <w:sz w:val="24"/>
              </w:rPr>
              <w:t>车间附近</w:t>
            </w:r>
          </w:p>
        </w:tc>
        <w:tc>
          <w:tcPr>
            <w:tcW w:w="5232" w:type="dxa"/>
          </w:tcPr>
          <w:p>
            <w:pPr>
              <w:spacing w:line="320" w:lineRule="exact"/>
              <w:rPr>
                <w:rFonts w:eastAsia="仿宋_GB2312" w:cs="仿宋_GB2312"/>
                <w:sz w:val="24"/>
              </w:rPr>
            </w:pPr>
            <w:r>
              <w:rPr>
                <w:rFonts w:hint="eastAsia" w:eastAsia="仿宋_GB2312" w:cs="仿宋_GB2312"/>
                <w:sz w:val="24"/>
              </w:rPr>
              <w:t>每个淋浴器使用人数6人（上限值），4个～6个淋浴器设一具盥洗器；不得设置浴池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cs="仿宋_GB2312"/>
                <w:spacing w:val="16"/>
                <w:sz w:val="24"/>
              </w:rPr>
            </w:pPr>
            <w:r>
              <w:rPr>
                <w:rFonts w:hint="eastAsia" w:eastAsia="仿宋_GB2312" w:cs="仿宋_GB2312"/>
                <w:spacing w:val="16"/>
                <w:sz w:val="24"/>
              </w:rPr>
              <w:t>更/存衣室</w:t>
            </w:r>
          </w:p>
        </w:tc>
        <w:tc>
          <w:tcPr>
            <w:tcW w:w="2155" w:type="dxa"/>
            <w:vMerge w:val="restart"/>
            <w:vAlign w:val="center"/>
          </w:tcPr>
          <w:p>
            <w:pPr>
              <w:spacing w:line="320" w:lineRule="exact"/>
              <w:ind w:left="-105" w:leftChars="-50" w:right="-105" w:rightChars="-50"/>
              <w:jc w:val="center"/>
              <w:rPr>
                <w:rFonts w:eastAsia="仿宋_GB2312" w:cs="仿宋_GB2312"/>
                <w:sz w:val="24"/>
              </w:rPr>
            </w:pPr>
            <w:r>
              <w:rPr>
                <w:rFonts w:hint="eastAsia" w:eastAsia="仿宋_GB2312" w:cs="仿宋_GB2312"/>
                <w:sz w:val="24"/>
              </w:rPr>
              <w:t>车间附近</w:t>
            </w:r>
          </w:p>
        </w:tc>
        <w:tc>
          <w:tcPr>
            <w:tcW w:w="5232" w:type="dxa"/>
            <w:vAlign w:val="center"/>
          </w:tcPr>
          <w:p>
            <w:pPr>
              <w:spacing w:line="320" w:lineRule="exact"/>
              <w:rPr>
                <w:rFonts w:eastAsia="仿宋_GB2312" w:cs="仿宋_GB2312"/>
                <w:sz w:val="24"/>
              </w:rPr>
            </w:pPr>
            <w:r>
              <w:rPr>
                <w:rFonts w:hint="eastAsia" w:eastAsia="仿宋_GB2312" w:cs="仿宋_GB2312"/>
                <w:sz w:val="24"/>
              </w:rPr>
              <w:t>便服室、工作服室可</w:t>
            </w:r>
            <w:r>
              <w:rPr>
                <w:rFonts w:hint="eastAsia" w:eastAsia="仿宋_GB2312" w:cs="仿宋_GB2312"/>
                <w:sz w:val="24"/>
                <w:lang w:val="zh-CN"/>
              </w:rPr>
              <w:t>同室分柜存放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cs="仿宋_GB2312"/>
                <w:spacing w:val="16"/>
                <w:sz w:val="24"/>
              </w:rPr>
            </w:pPr>
            <w:r>
              <w:rPr>
                <w:rFonts w:hint="eastAsia" w:eastAsia="仿宋_GB2312" w:cs="仿宋_GB2312"/>
                <w:spacing w:val="16"/>
                <w:sz w:val="24"/>
              </w:rPr>
              <w:t>休息室或休息区</w:t>
            </w:r>
          </w:p>
        </w:tc>
        <w:tc>
          <w:tcPr>
            <w:tcW w:w="2155" w:type="dxa"/>
            <w:vMerge w:val="continue"/>
          </w:tcPr>
          <w:p>
            <w:pPr>
              <w:spacing w:line="320" w:lineRule="exact"/>
              <w:ind w:left="-105" w:leftChars="-50" w:right="-105" w:rightChars="-50"/>
              <w:jc w:val="center"/>
              <w:rPr>
                <w:rFonts w:eastAsia="仿宋_GB2312" w:cs="仿宋_GB2312"/>
                <w:sz w:val="24"/>
              </w:rPr>
            </w:pPr>
          </w:p>
        </w:tc>
        <w:tc>
          <w:tcPr>
            <w:tcW w:w="5232" w:type="dxa"/>
            <w:vAlign w:val="center"/>
          </w:tcPr>
          <w:p>
            <w:pPr>
              <w:spacing w:line="320" w:lineRule="exact"/>
              <w:rPr>
                <w:rFonts w:eastAsia="仿宋_GB2312" w:cs="仿宋_GB2312"/>
                <w:sz w:val="24"/>
              </w:rPr>
            </w:pPr>
            <w:r>
              <w:rPr>
                <w:rFonts w:hint="eastAsia" w:eastAsia="仿宋_GB2312" w:cs="仿宋_GB2312"/>
                <w:sz w:val="24"/>
              </w:rPr>
              <w:t>休息室内应设置清洁饮水设施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cs="仿宋_GB2312"/>
                <w:spacing w:val="16"/>
                <w:sz w:val="24"/>
              </w:rPr>
            </w:pPr>
            <w:r>
              <w:rPr>
                <w:rFonts w:hint="eastAsia" w:eastAsia="仿宋_GB2312" w:cs="仿宋_GB2312"/>
                <w:spacing w:val="16"/>
                <w:sz w:val="24"/>
              </w:rPr>
              <w:t>盥洗设备</w:t>
            </w:r>
          </w:p>
        </w:tc>
        <w:tc>
          <w:tcPr>
            <w:tcW w:w="2155" w:type="dxa"/>
            <w:vAlign w:val="center"/>
          </w:tcPr>
          <w:p>
            <w:pPr>
              <w:spacing w:line="320" w:lineRule="exact"/>
              <w:ind w:left="-105" w:leftChars="-50" w:right="-105" w:rightChars="-50"/>
              <w:jc w:val="center"/>
              <w:rPr>
                <w:rFonts w:eastAsia="仿宋_GB2312" w:cs="仿宋_GB2312"/>
                <w:sz w:val="24"/>
              </w:rPr>
            </w:pPr>
            <w:r>
              <w:rPr>
                <w:rFonts w:hint="eastAsia" w:eastAsia="仿宋_GB2312" w:cs="仿宋_GB2312"/>
                <w:sz w:val="24"/>
              </w:rPr>
              <w:t>车间附近</w:t>
            </w:r>
          </w:p>
        </w:tc>
        <w:tc>
          <w:tcPr>
            <w:tcW w:w="5232" w:type="dxa"/>
            <w:vAlign w:val="center"/>
          </w:tcPr>
          <w:p>
            <w:pPr>
              <w:spacing w:line="320" w:lineRule="exact"/>
              <w:jc w:val="left"/>
              <w:rPr>
                <w:rFonts w:eastAsia="仿宋_GB2312" w:cs="仿宋_GB2312"/>
                <w:sz w:val="24"/>
              </w:rPr>
            </w:pPr>
            <w:r>
              <w:rPr>
                <w:rFonts w:hint="eastAsia" w:eastAsia="仿宋_GB2312" w:cs="仿宋_GB2312"/>
                <w:sz w:val="24"/>
              </w:rPr>
              <w:t>每个水龙头使用人数20～30人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cs="仿宋_GB2312"/>
                <w:spacing w:val="16"/>
                <w:sz w:val="24"/>
              </w:rPr>
            </w:pPr>
            <w:r>
              <w:rPr>
                <w:rFonts w:hint="eastAsia" w:eastAsia="仿宋_GB2312" w:cs="仿宋_GB2312"/>
                <w:spacing w:val="16"/>
                <w:sz w:val="24"/>
              </w:rPr>
              <w:t>男厕所</w:t>
            </w:r>
          </w:p>
        </w:tc>
        <w:tc>
          <w:tcPr>
            <w:tcW w:w="2155" w:type="dxa"/>
            <w:vAlign w:val="center"/>
          </w:tcPr>
          <w:p>
            <w:pPr>
              <w:spacing w:line="320" w:lineRule="exact"/>
              <w:ind w:left="-105" w:leftChars="-50" w:right="-105" w:rightChars="-50"/>
              <w:jc w:val="center"/>
              <w:rPr>
                <w:rFonts w:eastAsia="仿宋_GB2312" w:cs="仿宋_GB2312"/>
                <w:sz w:val="24"/>
              </w:rPr>
            </w:pPr>
            <w:r>
              <w:rPr>
                <w:rFonts w:hint="eastAsia" w:eastAsia="仿宋_GB2312" w:cs="仿宋_GB2312"/>
                <w:sz w:val="24"/>
              </w:rPr>
              <w:t>靠近工作地点</w:t>
            </w:r>
          </w:p>
        </w:tc>
        <w:tc>
          <w:tcPr>
            <w:tcW w:w="5232" w:type="dxa"/>
            <w:vAlign w:val="center"/>
          </w:tcPr>
          <w:p>
            <w:pPr>
              <w:spacing w:line="320" w:lineRule="exact"/>
              <w:jc w:val="left"/>
              <w:rPr>
                <w:rFonts w:eastAsia="仿宋_GB2312" w:cs="仿宋_GB2312"/>
                <w:sz w:val="24"/>
              </w:rPr>
            </w:pPr>
            <w:r>
              <w:rPr>
                <w:rFonts w:hint="eastAsia" w:eastAsia="仿宋_GB2312" w:cs="仿宋_GB2312"/>
                <w:sz w:val="24"/>
              </w:rPr>
              <w:t>100人以下，每25人设1个蹲位；100人以上每增50人增设1个蹲位，小便器与蹲位数同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cs="仿宋_GB2312"/>
                <w:spacing w:val="16"/>
                <w:sz w:val="24"/>
              </w:rPr>
            </w:pPr>
            <w:r>
              <w:rPr>
                <w:rFonts w:hint="eastAsia" w:eastAsia="仿宋_GB2312" w:cs="仿宋_GB2312"/>
                <w:spacing w:val="16"/>
                <w:sz w:val="24"/>
              </w:rPr>
              <w:t>女厕所</w:t>
            </w:r>
          </w:p>
        </w:tc>
        <w:tc>
          <w:tcPr>
            <w:tcW w:w="2155" w:type="dxa"/>
            <w:vAlign w:val="center"/>
          </w:tcPr>
          <w:p>
            <w:pPr>
              <w:spacing w:line="320" w:lineRule="exact"/>
              <w:ind w:left="-105" w:leftChars="-50" w:right="-105" w:rightChars="-50"/>
              <w:jc w:val="center"/>
              <w:rPr>
                <w:rFonts w:eastAsia="仿宋_GB2312" w:cs="仿宋_GB2312"/>
                <w:sz w:val="24"/>
              </w:rPr>
            </w:pPr>
            <w:r>
              <w:rPr>
                <w:rFonts w:hint="eastAsia" w:eastAsia="仿宋_GB2312" w:cs="仿宋_GB2312"/>
                <w:sz w:val="24"/>
              </w:rPr>
              <w:t>靠近工作地点</w:t>
            </w:r>
          </w:p>
        </w:tc>
        <w:tc>
          <w:tcPr>
            <w:tcW w:w="5232" w:type="dxa"/>
            <w:vAlign w:val="center"/>
          </w:tcPr>
          <w:p>
            <w:pPr>
              <w:spacing w:line="320" w:lineRule="exact"/>
              <w:jc w:val="left"/>
              <w:rPr>
                <w:rFonts w:eastAsia="仿宋_GB2312" w:cs="仿宋_GB2312"/>
                <w:sz w:val="24"/>
              </w:rPr>
            </w:pPr>
            <w:r>
              <w:rPr>
                <w:rFonts w:hint="eastAsia" w:eastAsia="仿宋_GB2312" w:cs="仿宋_GB2312"/>
                <w:sz w:val="24"/>
              </w:rPr>
              <w:t>100人以下，每15人设1个～2个蹲位；100人以上每增30人增设1个蹲位</w:t>
            </w:r>
          </w:p>
        </w:tc>
      </w:tr>
    </w:tbl>
    <w:p>
      <w:pPr>
        <w:spacing w:before="120" w:beforeLines="50" w:line="520" w:lineRule="exact"/>
        <w:ind w:firstLine="626" w:firstLineChars="200"/>
        <w:jc w:val="center"/>
        <w:rPr>
          <w:rFonts w:eastAsia="仿宋_GB2312"/>
          <w:b/>
          <w:spacing w:val="16"/>
          <w:sz w:val="28"/>
          <w:szCs w:val="28"/>
        </w:rPr>
      </w:pPr>
      <w:r>
        <w:rPr>
          <w:rFonts w:eastAsia="仿宋_GB2312"/>
          <w:b/>
          <w:spacing w:val="16"/>
          <w:sz w:val="28"/>
          <w:szCs w:val="28"/>
        </w:rPr>
        <w:t>表10-</w:t>
      </w:r>
      <w:r>
        <w:rPr>
          <w:rFonts w:hint="eastAsia" w:eastAsia="仿宋_GB2312"/>
          <w:b/>
          <w:spacing w:val="16"/>
          <w:sz w:val="28"/>
          <w:szCs w:val="28"/>
        </w:rPr>
        <w:t>4</w:t>
      </w:r>
      <w:r>
        <w:rPr>
          <w:rFonts w:eastAsia="仿宋_GB2312"/>
          <w:b/>
          <w:spacing w:val="16"/>
          <w:sz w:val="28"/>
          <w:szCs w:val="28"/>
        </w:rPr>
        <w:t xml:space="preserve">  </w:t>
      </w:r>
      <w:r>
        <w:rPr>
          <w:rFonts w:hint="eastAsia" w:eastAsia="仿宋_GB2312"/>
          <w:b/>
          <w:spacing w:val="16"/>
          <w:sz w:val="28"/>
          <w:szCs w:val="28"/>
        </w:rPr>
        <w:t>3</w:t>
      </w:r>
      <w:r>
        <w:rPr>
          <w:rFonts w:eastAsia="仿宋_GB2312"/>
          <w:b/>
          <w:spacing w:val="16"/>
          <w:sz w:val="28"/>
          <w:szCs w:val="28"/>
        </w:rPr>
        <w:t>级卫生特征车间辅助性卫生设施设置标准</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155"/>
        <w:gridCol w:w="5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297" w:type="dxa"/>
            <w:vAlign w:val="center"/>
          </w:tcPr>
          <w:p>
            <w:pPr>
              <w:spacing w:line="320" w:lineRule="exact"/>
              <w:ind w:left="-105" w:leftChars="-50" w:right="-105" w:rightChars="-50"/>
              <w:jc w:val="center"/>
              <w:rPr>
                <w:rFonts w:eastAsia="仿宋_GB2312"/>
                <w:b/>
                <w:sz w:val="24"/>
              </w:rPr>
            </w:pPr>
            <w:r>
              <w:rPr>
                <w:rFonts w:eastAsia="仿宋_GB2312"/>
                <w:b/>
                <w:sz w:val="24"/>
              </w:rPr>
              <w:t>辅助性卫生设施</w:t>
            </w:r>
          </w:p>
        </w:tc>
        <w:tc>
          <w:tcPr>
            <w:tcW w:w="2155" w:type="dxa"/>
            <w:vAlign w:val="center"/>
          </w:tcPr>
          <w:p>
            <w:pPr>
              <w:spacing w:line="320" w:lineRule="exact"/>
              <w:ind w:left="-105" w:leftChars="-50" w:right="-105" w:rightChars="-50"/>
              <w:jc w:val="center"/>
              <w:rPr>
                <w:rFonts w:eastAsia="仿宋_GB2312"/>
                <w:b/>
                <w:spacing w:val="16"/>
                <w:sz w:val="24"/>
              </w:rPr>
            </w:pPr>
            <w:r>
              <w:rPr>
                <w:rFonts w:eastAsia="仿宋_GB2312"/>
                <w:b/>
                <w:spacing w:val="16"/>
                <w:sz w:val="24"/>
              </w:rPr>
              <w:t>设置位置</w:t>
            </w:r>
          </w:p>
        </w:tc>
        <w:tc>
          <w:tcPr>
            <w:tcW w:w="5232" w:type="dxa"/>
            <w:vAlign w:val="center"/>
          </w:tcPr>
          <w:p>
            <w:pPr>
              <w:spacing w:line="320" w:lineRule="exact"/>
              <w:jc w:val="center"/>
              <w:rPr>
                <w:rFonts w:eastAsia="仿宋_GB2312"/>
                <w:b/>
                <w:spacing w:val="16"/>
                <w:sz w:val="24"/>
              </w:rPr>
            </w:pPr>
            <w:r>
              <w:rPr>
                <w:rFonts w:eastAsia="仿宋_GB2312"/>
                <w:b/>
                <w:spacing w:val="16"/>
                <w:sz w:val="24"/>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spacing w:val="16"/>
                <w:sz w:val="24"/>
              </w:rPr>
            </w:pPr>
            <w:r>
              <w:rPr>
                <w:rFonts w:eastAsia="仿宋_GB2312"/>
                <w:spacing w:val="16"/>
                <w:sz w:val="24"/>
              </w:rPr>
              <w:t>浴室</w:t>
            </w:r>
          </w:p>
        </w:tc>
        <w:tc>
          <w:tcPr>
            <w:tcW w:w="2155" w:type="dxa"/>
            <w:vAlign w:val="center"/>
          </w:tcPr>
          <w:p>
            <w:pPr>
              <w:spacing w:line="320" w:lineRule="exact"/>
              <w:ind w:left="-105" w:leftChars="-50" w:right="-105" w:rightChars="-50"/>
              <w:jc w:val="center"/>
              <w:rPr>
                <w:rFonts w:eastAsia="仿宋_GB2312"/>
                <w:sz w:val="24"/>
              </w:rPr>
            </w:pPr>
            <w:r>
              <w:rPr>
                <w:rFonts w:eastAsia="仿宋_GB2312"/>
                <w:sz w:val="24"/>
              </w:rPr>
              <w:t>车间</w:t>
            </w:r>
            <w:r>
              <w:rPr>
                <w:rFonts w:hint="eastAsia" w:eastAsia="仿宋_GB2312"/>
                <w:sz w:val="24"/>
              </w:rPr>
              <w:t>附近或厂区</w:t>
            </w:r>
          </w:p>
        </w:tc>
        <w:tc>
          <w:tcPr>
            <w:tcW w:w="5232" w:type="dxa"/>
          </w:tcPr>
          <w:p>
            <w:pPr>
              <w:spacing w:line="320" w:lineRule="exact"/>
              <w:rPr>
                <w:rFonts w:eastAsia="仿宋_GB2312"/>
                <w:sz w:val="24"/>
              </w:rPr>
            </w:pPr>
            <w:r>
              <w:rPr>
                <w:rFonts w:eastAsia="仿宋_GB2312"/>
                <w:sz w:val="24"/>
              </w:rPr>
              <w:t>每个淋浴器使用人数</w:t>
            </w:r>
            <w:r>
              <w:rPr>
                <w:rFonts w:hint="eastAsia" w:eastAsia="仿宋_GB2312"/>
                <w:sz w:val="24"/>
              </w:rPr>
              <w:t>9</w:t>
            </w:r>
            <w:r>
              <w:rPr>
                <w:rFonts w:eastAsia="仿宋_GB2312"/>
                <w:sz w:val="24"/>
              </w:rPr>
              <w:t>人（上限值），4个～6个淋浴器设一具盥洗器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spacing w:val="16"/>
                <w:sz w:val="24"/>
              </w:rPr>
            </w:pPr>
            <w:r>
              <w:rPr>
                <w:rFonts w:eastAsia="仿宋_GB2312"/>
                <w:spacing w:val="16"/>
                <w:sz w:val="24"/>
              </w:rPr>
              <w:t>更/存衣室</w:t>
            </w:r>
          </w:p>
        </w:tc>
        <w:tc>
          <w:tcPr>
            <w:tcW w:w="2155" w:type="dxa"/>
            <w:vMerge w:val="restart"/>
            <w:vAlign w:val="center"/>
          </w:tcPr>
          <w:p>
            <w:pPr>
              <w:spacing w:line="320" w:lineRule="exact"/>
              <w:ind w:left="-105" w:leftChars="-50" w:right="-105" w:rightChars="-50"/>
              <w:jc w:val="center"/>
              <w:rPr>
                <w:rFonts w:eastAsia="仿宋_GB2312"/>
                <w:sz w:val="24"/>
              </w:rPr>
            </w:pPr>
            <w:r>
              <w:rPr>
                <w:rFonts w:eastAsia="仿宋_GB2312"/>
                <w:sz w:val="24"/>
              </w:rPr>
              <w:t>车间附近</w:t>
            </w:r>
          </w:p>
        </w:tc>
        <w:tc>
          <w:tcPr>
            <w:tcW w:w="5232" w:type="dxa"/>
            <w:vAlign w:val="center"/>
          </w:tcPr>
          <w:p>
            <w:pPr>
              <w:spacing w:line="320" w:lineRule="exact"/>
              <w:rPr>
                <w:rFonts w:eastAsia="仿宋_GB2312"/>
                <w:sz w:val="24"/>
              </w:rPr>
            </w:pPr>
            <w:r>
              <w:rPr>
                <w:rFonts w:eastAsia="仿宋_GB2312"/>
                <w:sz w:val="24"/>
              </w:rPr>
              <w:t>便服室、工作服室可</w:t>
            </w:r>
            <w:r>
              <w:rPr>
                <w:rFonts w:hint="eastAsia" w:eastAsia="仿宋_GB2312"/>
                <w:sz w:val="24"/>
              </w:rPr>
              <w:t>同柜分层</w:t>
            </w:r>
            <w:r>
              <w:rPr>
                <w:rFonts w:eastAsia="仿宋_GB2312"/>
                <w:sz w:val="24"/>
                <w:lang w:val="zh-CN"/>
              </w:rPr>
              <w:t>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spacing w:val="16"/>
                <w:sz w:val="24"/>
              </w:rPr>
            </w:pPr>
            <w:r>
              <w:rPr>
                <w:rFonts w:eastAsia="仿宋_GB2312"/>
                <w:spacing w:val="16"/>
                <w:sz w:val="24"/>
              </w:rPr>
              <w:t>休息室或休息区</w:t>
            </w:r>
          </w:p>
        </w:tc>
        <w:tc>
          <w:tcPr>
            <w:tcW w:w="2155" w:type="dxa"/>
            <w:vMerge w:val="continue"/>
          </w:tcPr>
          <w:p>
            <w:pPr>
              <w:spacing w:line="320" w:lineRule="exact"/>
              <w:ind w:left="-105" w:leftChars="-50" w:right="-105" w:rightChars="-50"/>
              <w:jc w:val="center"/>
              <w:rPr>
                <w:rFonts w:eastAsia="仿宋_GB2312"/>
                <w:sz w:val="24"/>
              </w:rPr>
            </w:pPr>
          </w:p>
        </w:tc>
        <w:tc>
          <w:tcPr>
            <w:tcW w:w="5232" w:type="dxa"/>
            <w:vAlign w:val="center"/>
          </w:tcPr>
          <w:p>
            <w:pPr>
              <w:spacing w:line="320" w:lineRule="exact"/>
              <w:rPr>
                <w:rFonts w:eastAsia="仿宋_GB2312"/>
                <w:sz w:val="24"/>
              </w:rPr>
            </w:pPr>
            <w:r>
              <w:rPr>
                <w:rFonts w:eastAsia="仿宋_GB2312"/>
                <w:sz w:val="24"/>
              </w:rPr>
              <w:t>休息室内应设置清洁饮水设施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spacing w:val="16"/>
                <w:sz w:val="24"/>
              </w:rPr>
            </w:pPr>
            <w:r>
              <w:rPr>
                <w:rFonts w:eastAsia="仿宋_GB2312"/>
                <w:spacing w:val="16"/>
                <w:sz w:val="24"/>
              </w:rPr>
              <w:t>盥洗设备</w:t>
            </w:r>
          </w:p>
        </w:tc>
        <w:tc>
          <w:tcPr>
            <w:tcW w:w="2155" w:type="dxa"/>
            <w:vAlign w:val="center"/>
          </w:tcPr>
          <w:p>
            <w:pPr>
              <w:spacing w:line="320" w:lineRule="exact"/>
              <w:ind w:left="-105" w:leftChars="-50" w:right="-105" w:rightChars="-50"/>
              <w:jc w:val="center"/>
              <w:rPr>
                <w:rFonts w:eastAsia="仿宋_GB2312"/>
                <w:sz w:val="24"/>
              </w:rPr>
            </w:pPr>
            <w:r>
              <w:rPr>
                <w:rFonts w:eastAsia="仿宋_GB2312"/>
                <w:sz w:val="24"/>
              </w:rPr>
              <w:t>车间附近</w:t>
            </w:r>
          </w:p>
        </w:tc>
        <w:tc>
          <w:tcPr>
            <w:tcW w:w="5232" w:type="dxa"/>
            <w:vAlign w:val="center"/>
          </w:tcPr>
          <w:p>
            <w:pPr>
              <w:spacing w:line="320" w:lineRule="exact"/>
              <w:jc w:val="left"/>
              <w:rPr>
                <w:rFonts w:eastAsia="仿宋_GB2312"/>
                <w:sz w:val="24"/>
              </w:rPr>
            </w:pPr>
            <w:r>
              <w:rPr>
                <w:rFonts w:eastAsia="仿宋_GB2312"/>
                <w:sz w:val="24"/>
              </w:rPr>
              <w:t>每个水龙头使用人数</w:t>
            </w:r>
            <w:r>
              <w:rPr>
                <w:rFonts w:hint="eastAsia" w:eastAsia="仿宋_GB2312"/>
                <w:sz w:val="24"/>
              </w:rPr>
              <w:t>31</w:t>
            </w:r>
            <w:r>
              <w:rPr>
                <w:rFonts w:eastAsia="仿宋_GB2312"/>
                <w:sz w:val="24"/>
              </w:rPr>
              <w:t>～</w:t>
            </w:r>
            <w:r>
              <w:rPr>
                <w:rFonts w:hint="eastAsia" w:eastAsia="仿宋_GB2312"/>
                <w:sz w:val="24"/>
              </w:rPr>
              <w:t>40</w:t>
            </w:r>
            <w:r>
              <w:rPr>
                <w:rFonts w:eastAsia="仿宋_GB2312"/>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spacing w:val="16"/>
                <w:sz w:val="24"/>
              </w:rPr>
            </w:pPr>
            <w:r>
              <w:rPr>
                <w:rFonts w:eastAsia="仿宋_GB2312"/>
                <w:spacing w:val="16"/>
                <w:sz w:val="24"/>
              </w:rPr>
              <w:t>男厕所</w:t>
            </w:r>
          </w:p>
        </w:tc>
        <w:tc>
          <w:tcPr>
            <w:tcW w:w="2155" w:type="dxa"/>
            <w:vAlign w:val="center"/>
          </w:tcPr>
          <w:p>
            <w:pPr>
              <w:spacing w:line="320" w:lineRule="exact"/>
              <w:ind w:left="-105" w:leftChars="-50" w:right="-105" w:rightChars="-50"/>
              <w:jc w:val="center"/>
              <w:rPr>
                <w:rFonts w:eastAsia="仿宋_GB2312"/>
                <w:sz w:val="24"/>
              </w:rPr>
            </w:pPr>
            <w:r>
              <w:rPr>
                <w:rFonts w:eastAsia="仿宋_GB2312"/>
                <w:sz w:val="24"/>
              </w:rPr>
              <w:t>靠近工作地点</w:t>
            </w:r>
          </w:p>
        </w:tc>
        <w:tc>
          <w:tcPr>
            <w:tcW w:w="5232" w:type="dxa"/>
            <w:vAlign w:val="center"/>
          </w:tcPr>
          <w:p>
            <w:pPr>
              <w:spacing w:line="320" w:lineRule="exact"/>
              <w:jc w:val="left"/>
              <w:rPr>
                <w:rFonts w:eastAsia="仿宋_GB2312"/>
                <w:sz w:val="24"/>
              </w:rPr>
            </w:pPr>
            <w:r>
              <w:rPr>
                <w:rFonts w:eastAsia="仿宋_GB2312"/>
                <w:sz w:val="24"/>
              </w:rPr>
              <w:t>100人以下，每25人设1个蹲位；100人以上每增50人增设1个蹲位，小便器与蹲位数同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7" w:type="dxa"/>
            <w:vAlign w:val="center"/>
          </w:tcPr>
          <w:p>
            <w:pPr>
              <w:spacing w:line="320" w:lineRule="exact"/>
              <w:jc w:val="center"/>
              <w:rPr>
                <w:rFonts w:eastAsia="仿宋_GB2312"/>
                <w:spacing w:val="16"/>
                <w:sz w:val="24"/>
              </w:rPr>
            </w:pPr>
            <w:r>
              <w:rPr>
                <w:rFonts w:eastAsia="仿宋_GB2312"/>
                <w:spacing w:val="16"/>
                <w:sz w:val="24"/>
              </w:rPr>
              <w:t>女厕所</w:t>
            </w:r>
          </w:p>
        </w:tc>
        <w:tc>
          <w:tcPr>
            <w:tcW w:w="2155" w:type="dxa"/>
            <w:vAlign w:val="center"/>
          </w:tcPr>
          <w:p>
            <w:pPr>
              <w:spacing w:line="320" w:lineRule="exact"/>
              <w:ind w:left="-105" w:leftChars="-50" w:right="-105" w:rightChars="-50"/>
              <w:jc w:val="center"/>
              <w:rPr>
                <w:rFonts w:eastAsia="仿宋_GB2312"/>
                <w:sz w:val="24"/>
              </w:rPr>
            </w:pPr>
            <w:r>
              <w:rPr>
                <w:rFonts w:eastAsia="仿宋_GB2312"/>
                <w:sz w:val="24"/>
              </w:rPr>
              <w:t>靠近工作地点</w:t>
            </w:r>
          </w:p>
        </w:tc>
        <w:tc>
          <w:tcPr>
            <w:tcW w:w="5232" w:type="dxa"/>
            <w:vAlign w:val="center"/>
          </w:tcPr>
          <w:p>
            <w:pPr>
              <w:spacing w:line="320" w:lineRule="exact"/>
              <w:jc w:val="left"/>
              <w:rPr>
                <w:rFonts w:eastAsia="仿宋_GB2312"/>
                <w:sz w:val="24"/>
              </w:rPr>
            </w:pPr>
            <w:r>
              <w:rPr>
                <w:rFonts w:eastAsia="仿宋_GB2312"/>
                <w:sz w:val="24"/>
              </w:rPr>
              <w:t>100人以下，每15人设1个～2个蹲位；100人以上每增30人增设1个蹲位</w:t>
            </w:r>
          </w:p>
        </w:tc>
      </w:tr>
    </w:tbl>
    <w:p>
      <w:pPr>
        <w:pStyle w:val="48"/>
        <w:rPr>
          <w:rFonts w:ascii="Times New Roman"/>
        </w:rPr>
      </w:pPr>
      <w:r>
        <w:rPr>
          <w:rFonts w:ascii="Times New Roman"/>
        </w:rPr>
        <w:t>辅助用室现场调查情况见表10-</w:t>
      </w:r>
      <w:r>
        <w:rPr>
          <w:rFonts w:hint="eastAsia" w:ascii="Times New Roman"/>
        </w:rPr>
        <w:t>5</w:t>
      </w:r>
      <w:r>
        <w:rPr>
          <w:rFonts w:ascii="Times New Roman"/>
        </w:rPr>
        <w:t>。</w:t>
      </w:r>
    </w:p>
    <w:p>
      <w:pPr>
        <w:spacing w:line="490" w:lineRule="exact"/>
        <w:jc w:val="center"/>
        <w:rPr>
          <w:rFonts w:eastAsia="仿宋_GB2312"/>
          <w:b/>
          <w:sz w:val="28"/>
          <w:szCs w:val="28"/>
        </w:rPr>
      </w:pPr>
      <w:bookmarkStart w:id="159" w:name="_Toc512505376"/>
      <w:r>
        <w:rPr>
          <w:rFonts w:eastAsia="仿宋_GB2312"/>
          <w:b/>
          <w:sz w:val="28"/>
          <w:szCs w:val="28"/>
        </w:rPr>
        <w:t>表10-</w:t>
      </w:r>
      <w:r>
        <w:rPr>
          <w:rFonts w:hint="eastAsia" w:eastAsia="仿宋_GB2312"/>
          <w:b/>
          <w:sz w:val="28"/>
          <w:szCs w:val="28"/>
        </w:rPr>
        <w:t>5</w:t>
      </w:r>
      <w:r>
        <w:rPr>
          <w:rFonts w:eastAsia="仿宋_GB2312"/>
          <w:b/>
          <w:sz w:val="28"/>
          <w:szCs w:val="28"/>
        </w:rPr>
        <w:t xml:space="preserve">    辅助用室设置情况</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76"/>
        <w:gridCol w:w="2179"/>
        <w:gridCol w:w="452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976" w:type="dxa"/>
            <w:vAlign w:val="center"/>
          </w:tcPr>
          <w:p>
            <w:pPr>
              <w:spacing w:line="0" w:lineRule="atLeast"/>
              <w:jc w:val="center"/>
              <w:rPr>
                <w:rFonts w:eastAsia="仿宋_GB2312"/>
                <w:b/>
                <w:snapToGrid w:val="0"/>
                <w:sz w:val="24"/>
              </w:rPr>
            </w:pPr>
            <w:r>
              <w:rPr>
                <w:rFonts w:eastAsia="仿宋_GB2312"/>
                <w:b/>
                <w:snapToGrid w:val="0"/>
                <w:sz w:val="24"/>
              </w:rPr>
              <w:t>辅助用室名称</w:t>
            </w:r>
          </w:p>
        </w:tc>
        <w:tc>
          <w:tcPr>
            <w:tcW w:w="2179" w:type="dxa"/>
            <w:vAlign w:val="center"/>
          </w:tcPr>
          <w:p>
            <w:pPr>
              <w:spacing w:line="0" w:lineRule="atLeast"/>
              <w:jc w:val="center"/>
              <w:rPr>
                <w:rFonts w:eastAsia="仿宋_GB2312"/>
                <w:b/>
                <w:snapToGrid w:val="0"/>
                <w:sz w:val="24"/>
              </w:rPr>
            </w:pPr>
            <w:r>
              <w:rPr>
                <w:rFonts w:eastAsia="仿宋_GB2312"/>
                <w:b/>
                <w:snapToGrid w:val="0"/>
                <w:sz w:val="24"/>
              </w:rPr>
              <w:t>设置地点</w:t>
            </w:r>
          </w:p>
        </w:tc>
        <w:tc>
          <w:tcPr>
            <w:tcW w:w="4529" w:type="dxa"/>
            <w:vAlign w:val="center"/>
          </w:tcPr>
          <w:p>
            <w:pPr>
              <w:spacing w:line="0" w:lineRule="atLeast"/>
              <w:jc w:val="center"/>
              <w:rPr>
                <w:rFonts w:eastAsia="仿宋_GB2312"/>
                <w:b/>
                <w:snapToGrid w:val="0"/>
                <w:sz w:val="24"/>
              </w:rPr>
            </w:pPr>
            <w:r>
              <w:rPr>
                <w:rFonts w:eastAsia="仿宋_GB2312"/>
                <w:b/>
                <w:snapToGrid w:val="0"/>
                <w:sz w:val="24"/>
              </w:rPr>
              <w:t>设置情况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976" w:type="dxa"/>
            <w:vAlign w:val="center"/>
          </w:tcPr>
          <w:p>
            <w:pPr>
              <w:spacing w:line="0" w:lineRule="atLeast"/>
              <w:jc w:val="center"/>
              <w:rPr>
                <w:rFonts w:eastAsia="仿宋_GB2312"/>
                <w:snapToGrid w:val="0"/>
                <w:sz w:val="24"/>
              </w:rPr>
            </w:pPr>
            <w:r>
              <w:rPr>
                <w:rFonts w:eastAsia="仿宋_GB2312"/>
                <w:snapToGrid w:val="0"/>
                <w:sz w:val="24"/>
              </w:rPr>
              <w:t>男浴室</w:t>
            </w:r>
          </w:p>
        </w:tc>
        <w:tc>
          <w:tcPr>
            <w:tcW w:w="2179" w:type="dxa"/>
            <w:tcBorders>
              <w:bottom w:val="single" w:color="auto" w:sz="4" w:space="0"/>
            </w:tcBorders>
            <w:vAlign w:val="center"/>
          </w:tcPr>
          <w:p>
            <w:pPr>
              <w:spacing w:line="0" w:lineRule="atLeast"/>
              <w:jc w:val="center"/>
              <w:rPr>
                <w:rFonts w:eastAsia="仿宋_GB2312"/>
                <w:snapToGrid w:val="0"/>
                <w:sz w:val="24"/>
              </w:rPr>
            </w:pPr>
            <w:r>
              <w:rPr>
                <w:rFonts w:hint="eastAsia" w:eastAsia="仿宋_GB2312"/>
                <w:snapToGrid w:val="0"/>
                <w:sz w:val="24"/>
              </w:rPr>
              <w:t>锅炉房旁</w:t>
            </w:r>
          </w:p>
        </w:tc>
        <w:tc>
          <w:tcPr>
            <w:tcW w:w="4529" w:type="dxa"/>
            <w:tcBorders>
              <w:bottom w:val="single" w:color="auto" w:sz="4" w:space="0"/>
            </w:tcBorders>
            <w:vAlign w:val="center"/>
          </w:tcPr>
          <w:p>
            <w:pPr>
              <w:spacing w:line="0" w:lineRule="atLeast"/>
              <w:jc w:val="center"/>
              <w:rPr>
                <w:rFonts w:eastAsia="仿宋_GB2312"/>
                <w:snapToGrid w:val="0"/>
                <w:sz w:val="24"/>
              </w:rPr>
            </w:pPr>
            <w:r>
              <w:rPr>
                <w:rFonts w:eastAsia="仿宋_GB2312"/>
                <w:snapToGrid w:val="0"/>
                <w:sz w:val="24"/>
              </w:rPr>
              <w:t>浴室内设置 5 个淋浴器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976" w:type="dxa"/>
            <w:vAlign w:val="center"/>
          </w:tcPr>
          <w:p>
            <w:pPr>
              <w:spacing w:line="0" w:lineRule="atLeast"/>
              <w:jc w:val="center"/>
              <w:rPr>
                <w:rFonts w:eastAsia="仿宋_GB2312"/>
                <w:snapToGrid w:val="0"/>
                <w:sz w:val="24"/>
              </w:rPr>
            </w:pPr>
            <w:r>
              <w:rPr>
                <w:rFonts w:eastAsia="仿宋_GB2312"/>
                <w:spacing w:val="16"/>
                <w:sz w:val="24"/>
              </w:rPr>
              <w:t>盥洗设备</w:t>
            </w:r>
          </w:p>
        </w:tc>
        <w:tc>
          <w:tcPr>
            <w:tcW w:w="2179" w:type="dxa"/>
            <w:tcBorders>
              <w:bottom w:val="single" w:color="auto" w:sz="4" w:space="0"/>
            </w:tcBorders>
            <w:vAlign w:val="center"/>
          </w:tcPr>
          <w:p>
            <w:pPr>
              <w:spacing w:line="0" w:lineRule="atLeast"/>
              <w:jc w:val="center"/>
              <w:rPr>
                <w:rFonts w:eastAsia="仿宋_GB2312"/>
                <w:snapToGrid w:val="0"/>
                <w:sz w:val="24"/>
              </w:rPr>
            </w:pPr>
            <w:r>
              <w:rPr>
                <w:rFonts w:hint="eastAsia" w:eastAsia="仿宋_GB2312"/>
                <w:snapToGrid w:val="0"/>
                <w:sz w:val="24"/>
              </w:rPr>
              <w:t>中控室旁</w:t>
            </w:r>
          </w:p>
        </w:tc>
        <w:tc>
          <w:tcPr>
            <w:tcW w:w="4529" w:type="dxa"/>
            <w:tcBorders>
              <w:bottom w:val="single" w:color="auto" w:sz="4" w:space="0"/>
            </w:tcBorders>
            <w:vAlign w:val="center"/>
          </w:tcPr>
          <w:p>
            <w:pPr>
              <w:spacing w:line="0" w:lineRule="atLeast"/>
              <w:jc w:val="center"/>
              <w:rPr>
                <w:rFonts w:eastAsia="仿宋_GB2312"/>
                <w:snapToGrid w:val="0"/>
                <w:sz w:val="24"/>
              </w:rPr>
            </w:pPr>
            <w:r>
              <w:rPr>
                <w:rFonts w:hint="eastAsia" w:eastAsia="仿宋_GB2312"/>
                <w:snapToGrid w:val="0"/>
                <w:sz w:val="24"/>
              </w:rPr>
              <w:t>设置1个洗手水龙头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976" w:type="dxa"/>
            <w:vAlign w:val="center"/>
          </w:tcPr>
          <w:p>
            <w:pPr>
              <w:spacing w:line="0" w:lineRule="atLeast"/>
              <w:jc w:val="center"/>
              <w:rPr>
                <w:rFonts w:eastAsia="仿宋_GB2312"/>
                <w:snapToGrid w:val="0"/>
                <w:szCs w:val="21"/>
              </w:rPr>
            </w:pPr>
            <w:r>
              <w:rPr>
                <w:rFonts w:eastAsia="仿宋_GB2312"/>
                <w:snapToGrid w:val="0"/>
                <w:sz w:val="24"/>
              </w:rPr>
              <w:t>女厕所</w:t>
            </w:r>
          </w:p>
        </w:tc>
        <w:tc>
          <w:tcPr>
            <w:tcW w:w="2179" w:type="dxa"/>
            <w:tcBorders>
              <w:top w:val="single" w:color="auto" w:sz="4" w:space="0"/>
              <w:bottom w:val="single" w:color="auto" w:sz="4" w:space="0"/>
            </w:tcBorders>
            <w:vAlign w:val="center"/>
          </w:tcPr>
          <w:p>
            <w:pPr>
              <w:spacing w:line="0" w:lineRule="atLeast"/>
              <w:jc w:val="center"/>
              <w:rPr>
                <w:rFonts w:eastAsia="仿宋_GB2312"/>
                <w:snapToGrid w:val="0"/>
                <w:szCs w:val="21"/>
              </w:rPr>
            </w:pPr>
            <w:r>
              <w:rPr>
                <w:rFonts w:hint="eastAsia" w:eastAsia="仿宋_GB2312"/>
                <w:snapToGrid w:val="0"/>
                <w:sz w:val="24"/>
              </w:rPr>
              <w:t>办公区</w:t>
            </w:r>
          </w:p>
        </w:tc>
        <w:tc>
          <w:tcPr>
            <w:tcW w:w="4529" w:type="dxa"/>
            <w:vAlign w:val="center"/>
          </w:tcPr>
          <w:p>
            <w:pPr>
              <w:spacing w:line="0" w:lineRule="atLeast"/>
              <w:jc w:val="center"/>
              <w:rPr>
                <w:rFonts w:eastAsia="仿宋_GB2312"/>
                <w:snapToGrid w:val="0"/>
                <w:szCs w:val="21"/>
              </w:rPr>
            </w:pPr>
            <w:r>
              <w:rPr>
                <w:rFonts w:hint="eastAsia" w:eastAsia="仿宋_GB2312"/>
                <w:snapToGrid w:val="0"/>
                <w:sz w:val="24"/>
              </w:rPr>
              <w:t>各设置1各女厕所，办公区</w:t>
            </w:r>
            <w:r>
              <w:rPr>
                <w:rFonts w:eastAsia="仿宋_GB2312"/>
                <w:snapToGrid w:val="0"/>
                <w:sz w:val="24"/>
              </w:rPr>
              <w:t xml:space="preserve">设置 </w:t>
            </w:r>
            <w:r>
              <w:rPr>
                <w:rFonts w:hint="eastAsia" w:eastAsia="仿宋_GB2312"/>
                <w:snapToGrid w:val="0"/>
                <w:sz w:val="24"/>
              </w:rPr>
              <w:t>2</w:t>
            </w:r>
            <w:r>
              <w:rPr>
                <w:rFonts w:eastAsia="仿宋_GB2312"/>
                <w:snapToGrid w:val="0"/>
                <w:sz w:val="24"/>
              </w:rPr>
              <w:t>个蹲位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976" w:type="dxa"/>
            <w:vAlign w:val="center"/>
          </w:tcPr>
          <w:p>
            <w:pPr>
              <w:spacing w:line="0" w:lineRule="atLeast"/>
              <w:jc w:val="center"/>
              <w:rPr>
                <w:rFonts w:eastAsia="仿宋_GB2312"/>
                <w:snapToGrid w:val="0"/>
                <w:szCs w:val="21"/>
              </w:rPr>
            </w:pPr>
            <w:r>
              <w:rPr>
                <w:rFonts w:eastAsia="仿宋_GB2312"/>
                <w:snapToGrid w:val="0"/>
                <w:sz w:val="24"/>
              </w:rPr>
              <w:t>男厕所</w:t>
            </w:r>
          </w:p>
        </w:tc>
        <w:tc>
          <w:tcPr>
            <w:tcW w:w="2179" w:type="dxa"/>
            <w:vAlign w:val="center"/>
          </w:tcPr>
          <w:p>
            <w:pPr>
              <w:spacing w:line="0" w:lineRule="atLeast"/>
              <w:jc w:val="center"/>
              <w:rPr>
                <w:rFonts w:eastAsia="仿宋_GB2312"/>
                <w:snapToGrid w:val="0"/>
                <w:szCs w:val="21"/>
              </w:rPr>
            </w:pPr>
            <w:r>
              <w:rPr>
                <w:rFonts w:hint="eastAsia" w:eastAsia="仿宋_GB2312"/>
                <w:snapToGrid w:val="0"/>
                <w:sz w:val="24"/>
              </w:rPr>
              <w:t>办公区</w:t>
            </w:r>
          </w:p>
        </w:tc>
        <w:tc>
          <w:tcPr>
            <w:tcW w:w="4529" w:type="dxa"/>
            <w:vAlign w:val="center"/>
          </w:tcPr>
          <w:p>
            <w:pPr>
              <w:spacing w:line="0" w:lineRule="atLeast"/>
              <w:jc w:val="center"/>
              <w:rPr>
                <w:rFonts w:eastAsia="仿宋_GB2312"/>
                <w:snapToGrid w:val="0"/>
                <w:szCs w:val="21"/>
              </w:rPr>
            </w:pPr>
            <w:r>
              <w:rPr>
                <w:rFonts w:hint="eastAsia" w:eastAsia="仿宋_GB2312"/>
                <w:snapToGrid w:val="0"/>
                <w:sz w:val="24"/>
              </w:rPr>
              <w:t>各设置1各男厕所，办公区</w:t>
            </w:r>
            <w:r>
              <w:rPr>
                <w:rFonts w:eastAsia="仿宋_GB2312"/>
                <w:snapToGrid w:val="0"/>
                <w:sz w:val="24"/>
              </w:rPr>
              <w:t xml:space="preserve">设置 </w:t>
            </w:r>
            <w:r>
              <w:rPr>
                <w:rFonts w:hint="eastAsia" w:eastAsia="仿宋_GB2312"/>
                <w:snapToGrid w:val="0"/>
                <w:sz w:val="24"/>
              </w:rPr>
              <w:t>2</w:t>
            </w:r>
            <w:r>
              <w:rPr>
                <w:rFonts w:eastAsia="仿宋_GB2312"/>
                <w:snapToGrid w:val="0"/>
                <w:sz w:val="24"/>
              </w:rPr>
              <w:t>个蹲位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976" w:type="dxa"/>
            <w:vAlign w:val="center"/>
          </w:tcPr>
          <w:p>
            <w:pPr>
              <w:spacing w:line="0" w:lineRule="atLeast"/>
              <w:jc w:val="center"/>
              <w:rPr>
                <w:rFonts w:eastAsia="仿宋_GB2312"/>
                <w:snapToGrid w:val="0"/>
                <w:szCs w:val="21"/>
              </w:rPr>
            </w:pPr>
            <w:r>
              <w:rPr>
                <w:rFonts w:eastAsia="仿宋_GB2312"/>
                <w:snapToGrid w:val="0"/>
                <w:sz w:val="24"/>
              </w:rPr>
              <w:t>休息室</w:t>
            </w:r>
          </w:p>
        </w:tc>
        <w:tc>
          <w:tcPr>
            <w:tcW w:w="2179" w:type="dxa"/>
            <w:vAlign w:val="center"/>
          </w:tcPr>
          <w:p>
            <w:pPr>
              <w:spacing w:line="0" w:lineRule="atLeast"/>
              <w:jc w:val="center"/>
              <w:rPr>
                <w:rFonts w:eastAsia="仿宋_GB2312"/>
                <w:snapToGrid w:val="0"/>
                <w:szCs w:val="21"/>
              </w:rPr>
            </w:pPr>
            <w:r>
              <w:rPr>
                <w:rFonts w:hint="eastAsia" w:eastAsia="仿宋_GB2312"/>
                <w:snapToGrid w:val="0"/>
                <w:sz w:val="24"/>
              </w:rPr>
              <w:t>机修房旁</w:t>
            </w:r>
          </w:p>
        </w:tc>
        <w:tc>
          <w:tcPr>
            <w:tcW w:w="4529" w:type="dxa"/>
            <w:vAlign w:val="center"/>
          </w:tcPr>
          <w:p>
            <w:pPr>
              <w:spacing w:line="0" w:lineRule="atLeast"/>
              <w:jc w:val="center"/>
              <w:rPr>
                <w:rFonts w:eastAsia="仿宋_GB2312"/>
                <w:snapToGrid w:val="0"/>
                <w:szCs w:val="21"/>
              </w:rPr>
            </w:pPr>
            <w:r>
              <w:rPr>
                <w:rFonts w:hint="eastAsia" w:eastAsia="仿宋_GB2312"/>
                <w:snapToGrid w:val="0"/>
                <w:sz w:val="24"/>
              </w:rPr>
              <w:t>设置1台饮水机，挂壁摇头扇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2976" w:type="dxa"/>
            <w:vAlign w:val="center"/>
          </w:tcPr>
          <w:p>
            <w:pPr>
              <w:spacing w:line="0" w:lineRule="atLeast"/>
              <w:jc w:val="center"/>
              <w:rPr>
                <w:rFonts w:eastAsia="仿宋_GB2312"/>
                <w:snapToGrid w:val="0"/>
                <w:sz w:val="24"/>
              </w:rPr>
            </w:pPr>
            <w:r>
              <w:rPr>
                <w:rFonts w:eastAsia="仿宋_GB2312"/>
                <w:snapToGrid w:val="0"/>
                <w:sz w:val="24"/>
              </w:rPr>
              <w:t>更衣室</w:t>
            </w:r>
          </w:p>
        </w:tc>
        <w:tc>
          <w:tcPr>
            <w:tcW w:w="2179" w:type="dxa"/>
            <w:vAlign w:val="center"/>
          </w:tcPr>
          <w:p>
            <w:pPr>
              <w:spacing w:line="0" w:lineRule="atLeast"/>
              <w:jc w:val="center"/>
              <w:rPr>
                <w:rFonts w:eastAsia="仿宋_GB2312"/>
                <w:snapToGrid w:val="0"/>
                <w:sz w:val="24"/>
              </w:rPr>
            </w:pPr>
            <w:r>
              <w:rPr>
                <w:rFonts w:hint="eastAsia" w:eastAsia="仿宋_GB2312"/>
                <w:snapToGrid w:val="0"/>
                <w:sz w:val="24"/>
              </w:rPr>
              <w:t>办公区后方</w:t>
            </w:r>
          </w:p>
        </w:tc>
        <w:tc>
          <w:tcPr>
            <w:tcW w:w="4529" w:type="dxa"/>
            <w:vAlign w:val="center"/>
          </w:tcPr>
          <w:p>
            <w:pPr>
              <w:spacing w:line="0" w:lineRule="atLeast"/>
              <w:jc w:val="center"/>
              <w:rPr>
                <w:rFonts w:eastAsia="仿宋_GB2312"/>
                <w:snapToGrid w:val="0"/>
                <w:sz w:val="24"/>
              </w:rPr>
            </w:pPr>
            <w:r>
              <w:rPr>
                <w:rFonts w:hint="eastAsia" w:eastAsia="仿宋_GB2312"/>
                <w:snapToGrid w:val="0"/>
                <w:sz w:val="24"/>
              </w:rPr>
              <w:t>设置7间更衣室</w:t>
            </w:r>
          </w:p>
        </w:tc>
      </w:tr>
    </w:tbl>
    <w:p>
      <w:pPr>
        <w:pStyle w:val="71"/>
      </w:pPr>
      <w:bookmarkStart w:id="160" w:name="_Toc3614"/>
      <w:r>
        <w:t>10.2辅助用室评价</w:t>
      </w:r>
      <w:bookmarkEnd w:id="159"/>
      <w:bookmarkEnd w:id="160"/>
    </w:p>
    <w:p>
      <w:pPr>
        <w:pStyle w:val="48"/>
        <w:rPr>
          <w:rFonts w:ascii="Times New Roman"/>
        </w:rPr>
      </w:pPr>
      <w:r>
        <w:rPr>
          <w:rFonts w:ascii="Times New Roman"/>
        </w:rPr>
        <w:t>根据《工业企业设计卫生标准》(GBZ1-2010)中对辅助用室的要求，结合用人单位的实际情况，采用检查表法对用人单位辅助用室进行分析评价，检查结果见表10-</w:t>
      </w:r>
      <w:r>
        <w:rPr>
          <w:rFonts w:hint="eastAsia" w:ascii="Times New Roman"/>
        </w:rPr>
        <w:t>6</w:t>
      </w:r>
      <w:r>
        <w:rPr>
          <w:rFonts w:ascii="Times New Roman"/>
        </w:rPr>
        <w:t>。</w:t>
      </w:r>
    </w:p>
    <w:p>
      <w:pPr>
        <w:spacing w:line="520" w:lineRule="exact"/>
        <w:jc w:val="center"/>
        <w:rPr>
          <w:rFonts w:eastAsia="仿宋_GB2312"/>
          <w:b/>
          <w:spacing w:val="16"/>
          <w:sz w:val="28"/>
        </w:rPr>
      </w:pPr>
      <w:r>
        <w:rPr>
          <w:rFonts w:eastAsia="仿宋_GB2312"/>
          <w:b/>
          <w:spacing w:val="16"/>
          <w:sz w:val="28"/>
        </w:rPr>
        <w:t>表10-</w:t>
      </w:r>
      <w:r>
        <w:rPr>
          <w:rFonts w:hint="eastAsia" w:eastAsia="仿宋_GB2312"/>
          <w:b/>
          <w:spacing w:val="16"/>
          <w:sz w:val="28"/>
        </w:rPr>
        <w:t>6</w:t>
      </w:r>
      <w:r>
        <w:rPr>
          <w:rFonts w:eastAsia="仿宋_GB2312"/>
          <w:b/>
          <w:spacing w:val="16"/>
          <w:sz w:val="28"/>
        </w:rPr>
        <w:t xml:space="preserve"> 辅助用室检查表</w:t>
      </w:r>
    </w:p>
    <w:tbl>
      <w:tblPr>
        <w:tblStyle w:val="30"/>
        <w:tblW w:w="96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4"/>
        <w:gridCol w:w="3634"/>
        <w:gridCol w:w="1734"/>
        <w:gridCol w:w="2303"/>
        <w:gridCol w:w="1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b/>
                <w:snapToGrid w:val="0"/>
                <w:sz w:val="24"/>
              </w:rPr>
            </w:pPr>
            <w:r>
              <w:rPr>
                <w:rFonts w:eastAsia="仿宋_GB2312"/>
                <w:b/>
                <w:snapToGrid w:val="0"/>
                <w:sz w:val="24"/>
              </w:rPr>
              <w:t>序号</w:t>
            </w:r>
          </w:p>
        </w:tc>
        <w:tc>
          <w:tcPr>
            <w:tcW w:w="3634" w:type="dxa"/>
            <w:vAlign w:val="center"/>
          </w:tcPr>
          <w:p>
            <w:pPr>
              <w:spacing w:line="0" w:lineRule="atLeast"/>
              <w:jc w:val="center"/>
              <w:rPr>
                <w:rFonts w:eastAsia="仿宋_GB2312"/>
                <w:b/>
                <w:snapToGrid w:val="0"/>
                <w:sz w:val="24"/>
              </w:rPr>
            </w:pPr>
            <w:r>
              <w:rPr>
                <w:rFonts w:eastAsia="仿宋_GB2312"/>
                <w:b/>
                <w:snapToGrid w:val="0"/>
                <w:sz w:val="24"/>
              </w:rPr>
              <w:t>检查内容</w:t>
            </w:r>
          </w:p>
        </w:tc>
        <w:tc>
          <w:tcPr>
            <w:tcW w:w="1734" w:type="dxa"/>
            <w:vAlign w:val="center"/>
          </w:tcPr>
          <w:p>
            <w:pPr>
              <w:spacing w:line="0" w:lineRule="atLeast"/>
              <w:jc w:val="center"/>
              <w:rPr>
                <w:rFonts w:eastAsia="仿宋_GB2312"/>
                <w:b/>
                <w:snapToGrid w:val="0"/>
                <w:sz w:val="24"/>
              </w:rPr>
            </w:pPr>
            <w:r>
              <w:rPr>
                <w:rFonts w:eastAsia="仿宋_GB2312"/>
                <w:b/>
                <w:snapToGrid w:val="0"/>
                <w:sz w:val="24"/>
              </w:rPr>
              <w:t>检查依据</w:t>
            </w:r>
          </w:p>
        </w:tc>
        <w:tc>
          <w:tcPr>
            <w:tcW w:w="2303" w:type="dxa"/>
            <w:vAlign w:val="center"/>
          </w:tcPr>
          <w:p>
            <w:pPr>
              <w:spacing w:line="0" w:lineRule="atLeast"/>
              <w:jc w:val="center"/>
              <w:rPr>
                <w:rFonts w:eastAsia="仿宋_GB2312"/>
                <w:b/>
                <w:snapToGrid w:val="0"/>
                <w:sz w:val="24"/>
              </w:rPr>
            </w:pPr>
            <w:r>
              <w:rPr>
                <w:rFonts w:eastAsia="仿宋_GB2312"/>
                <w:b/>
                <w:snapToGrid w:val="0"/>
                <w:sz w:val="24"/>
              </w:rPr>
              <w:t>检查情况</w:t>
            </w:r>
          </w:p>
        </w:tc>
        <w:tc>
          <w:tcPr>
            <w:tcW w:w="1279" w:type="dxa"/>
            <w:vAlign w:val="center"/>
          </w:tcPr>
          <w:p>
            <w:pPr>
              <w:spacing w:line="0" w:lineRule="atLeast"/>
              <w:jc w:val="center"/>
              <w:rPr>
                <w:rFonts w:eastAsia="仿宋_GB2312"/>
                <w:b/>
                <w:snapToGrid w:val="0"/>
                <w:sz w:val="24"/>
              </w:rPr>
            </w:pPr>
            <w:r>
              <w:rPr>
                <w:rFonts w:eastAsia="仿宋_GB2312"/>
                <w:b/>
                <w:snapToGrid w:val="0"/>
                <w:sz w:val="24"/>
              </w:rPr>
              <w:t>检查</w:t>
            </w:r>
          </w:p>
          <w:p>
            <w:pPr>
              <w:spacing w:line="0" w:lineRule="atLeast"/>
              <w:jc w:val="center"/>
              <w:rPr>
                <w:rFonts w:eastAsia="仿宋_GB2312"/>
                <w:b/>
                <w:snapToGrid w:val="0"/>
                <w:sz w:val="24"/>
              </w:rPr>
            </w:pPr>
            <w:r>
              <w:rPr>
                <w:rFonts w:eastAsia="仿宋_GB2312"/>
                <w:b/>
                <w:snapToGrid w:val="0"/>
                <w:sz w:val="24"/>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snapToGrid w:val="0"/>
                <w:sz w:val="24"/>
              </w:rPr>
            </w:pPr>
            <w:r>
              <w:rPr>
                <w:rFonts w:eastAsia="仿宋_GB2312"/>
                <w:snapToGrid w:val="0"/>
                <w:sz w:val="24"/>
              </w:rPr>
              <w:t>1</w:t>
            </w:r>
          </w:p>
        </w:tc>
        <w:tc>
          <w:tcPr>
            <w:tcW w:w="3634" w:type="dxa"/>
            <w:vAlign w:val="center"/>
          </w:tcPr>
          <w:p>
            <w:pPr>
              <w:spacing w:line="0" w:lineRule="atLeast"/>
              <w:rPr>
                <w:rFonts w:eastAsia="仿宋_GB2312"/>
                <w:snapToGrid w:val="0"/>
                <w:sz w:val="24"/>
              </w:rPr>
            </w:pPr>
            <w:r>
              <w:rPr>
                <w:rFonts w:hint="eastAsia" w:eastAsia="仿宋_GB2312"/>
                <w:sz w:val="24"/>
              </w:rPr>
              <w:t>车间卫生特征等级1级、2级的车间应设置浴室；3级的车间宜在车间附近或厂区设置集中浴室；4级的车间可在厂区或居住区设置集中浴室。浴室可有更衣间、洗浴间和管理间组成。</w:t>
            </w:r>
          </w:p>
        </w:tc>
        <w:tc>
          <w:tcPr>
            <w:tcW w:w="1734" w:type="dxa"/>
            <w:vAlign w:val="center"/>
          </w:tcPr>
          <w:p>
            <w:pPr>
              <w:spacing w:line="0" w:lineRule="atLeast"/>
              <w:jc w:val="center"/>
              <w:rPr>
                <w:rFonts w:eastAsia="仿宋_GB2312"/>
                <w:snapToGrid w:val="0"/>
                <w:sz w:val="24"/>
              </w:rPr>
            </w:pPr>
            <w:r>
              <w:rPr>
                <w:rFonts w:eastAsia="仿宋_GB2312"/>
                <w:snapToGrid w:val="0"/>
                <w:sz w:val="24"/>
              </w:rPr>
              <w:t>GBZ1-2010</w:t>
            </w:r>
          </w:p>
          <w:p>
            <w:pPr>
              <w:spacing w:line="0" w:lineRule="atLeast"/>
              <w:jc w:val="center"/>
              <w:rPr>
                <w:rFonts w:eastAsia="仿宋_GB2312"/>
                <w:snapToGrid w:val="0"/>
                <w:sz w:val="24"/>
              </w:rPr>
            </w:pPr>
            <w:r>
              <w:rPr>
                <w:rFonts w:eastAsia="仿宋_GB2312"/>
                <w:snapToGrid w:val="0"/>
                <w:sz w:val="24"/>
              </w:rPr>
              <w:t>第7.2.2.1条</w:t>
            </w:r>
          </w:p>
        </w:tc>
        <w:tc>
          <w:tcPr>
            <w:tcW w:w="2303" w:type="dxa"/>
            <w:vAlign w:val="center"/>
          </w:tcPr>
          <w:p>
            <w:pPr>
              <w:spacing w:line="0" w:lineRule="atLeast"/>
              <w:rPr>
                <w:rFonts w:eastAsia="仿宋_GB2312"/>
                <w:snapToGrid w:val="0"/>
                <w:sz w:val="24"/>
              </w:rPr>
            </w:pPr>
            <w:r>
              <w:rPr>
                <w:rFonts w:eastAsia="仿宋_GB2312"/>
                <w:snapToGrid w:val="0"/>
                <w:sz w:val="24"/>
              </w:rPr>
              <w:t>该公司在</w:t>
            </w:r>
            <w:r>
              <w:rPr>
                <w:rFonts w:hint="eastAsia" w:eastAsia="仿宋_GB2312"/>
                <w:snapToGrid w:val="0"/>
                <w:sz w:val="24"/>
              </w:rPr>
              <w:t>锅炉房旁</w:t>
            </w:r>
            <w:r>
              <w:rPr>
                <w:rFonts w:eastAsia="仿宋_GB2312"/>
                <w:snapToGrid w:val="0"/>
                <w:sz w:val="24"/>
              </w:rPr>
              <w:t>设置浴室。</w:t>
            </w:r>
          </w:p>
        </w:tc>
        <w:tc>
          <w:tcPr>
            <w:tcW w:w="1279" w:type="dxa"/>
            <w:vAlign w:val="center"/>
          </w:tcPr>
          <w:p>
            <w:pPr>
              <w:spacing w:line="0" w:lineRule="atLeast"/>
              <w:jc w:val="center"/>
              <w:rPr>
                <w:rFonts w:eastAsia="仿宋_GB2312"/>
                <w:snapToGrid w:val="0"/>
                <w:sz w:val="24"/>
              </w:rPr>
            </w:pPr>
            <w:r>
              <w:rPr>
                <w:rFonts w:eastAsia="仿宋_GB2312"/>
                <w:snapToGrid w:val="0"/>
                <w:sz w:val="24"/>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snapToGrid w:val="0"/>
                <w:sz w:val="24"/>
              </w:rPr>
            </w:pPr>
            <w:r>
              <w:rPr>
                <w:rFonts w:eastAsia="仿宋_GB2312"/>
                <w:snapToGrid w:val="0"/>
                <w:sz w:val="24"/>
              </w:rPr>
              <w:t>2</w:t>
            </w:r>
          </w:p>
        </w:tc>
        <w:tc>
          <w:tcPr>
            <w:tcW w:w="3634" w:type="dxa"/>
            <w:vAlign w:val="center"/>
          </w:tcPr>
          <w:p>
            <w:pPr>
              <w:spacing w:line="0" w:lineRule="atLeast"/>
              <w:rPr>
                <w:rFonts w:eastAsia="仿宋_GB2312"/>
                <w:snapToGrid w:val="0"/>
                <w:sz w:val="24"/>
              </w:rPr>
            </w:pPr>
            <w:r>
              <w:rPr>
                <w:rFonts w:eastAsia="仿宋_GB2312"/>
                <w:sz w:val="24"/>
              </w:rPr>
              <w:t>浴室内一般按4-6个淋浴器设一具盥洗器。淋浴器的数量：</w:t>
            </w:r>
            <w:r>
              <w:rPr>
                <w:rFonts w:hint="eastAsia" w:eastAsia="仿宋_GB2312"/>
                <w:sz w:val="24"/>
              </w:rPr>
              <w:t>2</w:t>
            </w:r>
            <w:r>
              <w:rPr>
                <w:rFonts w:eastAsia="仿宋_GB2312"/>
                <w:sz w:val="24"/>
              </w:rPr>
              <w:t>级卫生特征车间每个淋浴器使用人数不得多于</w:t>
            </w:r>
            <w:r>
              <w:rPr>
                <w:rFonts w:hint="eastAsia" w:eastAsia="仿宋_GB2312"/>
                <w:sz w:val="24"/>
              </w:rPr>
              <w:t>6</w:t>
            </w:r>
            <w:r>
              <w:rPr>
                <w:rFonts w:eastAsia="仿宋_GB2312"/>
                <w:sz w:val="24"/>
              </w:rPr>
              <w:t>人</w:t>
            </w:r>
            <w:r>
              <w:rPr>
                <w:rFonts w:hint="eastAsia" w:eastAsia="仿宋_GB2312"/>
                <w:sz w:val="24"/>
              </w:rPr>
              <w:t>，</w:t>
            </w:r>
            <w:r>
              <w:rPr>
                <w:rFonts w:hint="eastAsia" w:eastAsia="仿宋_GB2312"/>
                <w:snapToGrid w:val="0"/>
                <w:kern w:val="0"/>
                <w:sz w:val="24"/>
              </w:rPr>
              <w:t>3</w:t>
            </w:r>
            <w:r>
              <w:rPr>
                <w:rFonts w:eastAsia="仿宋_GB2312"/>
                <w:snapToGrid w:val="0"/>
                <w:kern w:val="0"/>
                <w:sz w:val="24"/>
              </w:rPr>
              <w:t>级的车间每个淋浴器的使用人数不得超过</w:t>
            </w:r>
            <w:r>
              <w:rPr>
                <w:rFonts w:hint="eastAsia" w:eastAsia="仿宋_GB2312"/>
                <w:snapToGrid w:val="0"/>
                <w:kern w:val="0"/>
                <w:sz w:val="24"/>
              </w:rPr>
              <w:t>9</w:t>
            </w:r>
            <w:r>
              <w:rPr>
                <w:rFonts w:eastAsia="仿宋_GB2312"/>
                <w:snapToGrid w:val="0"/>
                <w:kern w:val="0"/>
                <w:sz w:val="24"/>
              </w:rPr>
              <w:t>个。</w:t>
            </w:r>
          </w:p>
        </w:tc>
        <w:tc>
          <w:tcPr>
            <w:tcW w:w="1734" w:type="dxa"/>
            <w:vAlign w:val="center"/>
          </w:tcPr>
          <w:p>
            <w:pPr>
              <w:spacing w:line="0" w:lineRule="atLeast"/>
              <w:jc w:val="center"/>
              <w:rPr>
                <w:rFonts w:eastAsia="仿宋_GB2312"/>
                <w:snapToGrid w:val="0"/>
                <w:sz w:val="24"/>
              </w:rPr>
            </w:pPr>
            <w:r>
              <w:rPr>
                <w:rFonts w:eastAsia="仿宋_GB2312"/>
                <w:snapToGrid w:val="0"/>
                <w:sz w:val="24"/>
              </w:rPr>
              <w:t>GBZ1-2010</w:t>
            </w:r>
          </w:p>
          <w:p>
            <w:pPr>
              <w:spacing w:line="0" w:lineRule="atLeast"/>
              <w:jc w:val="center"/>
              <w:rPr>
                <w:rFonts w:eastAsia="仿宋_GB2312"/>
                <w:snapToGrid w:val="0"/>
                <w:sz w:val="24"/>
              </w:rPr>
            </w:pPr>
            <w:r>
              <w:rPr>
                <w:rFonts w:eastAsia="仿宋_GB2312"/>
                <w:snapToGrid w:val="0"/>
                <w:sz w:val="24"/>
              </w:rPr>
              <w:t>第7.2.2.2条</w:t>
            </w:r>
          </w:p>
        </w:tc>
        <w:tc>
          <w:tcPr>
            <w:tcW w:w="2303" w:type="dxa"/>
            <w:vAlign w:val="center"/>
          </w:tcPr>
          <w:p>
            <w:pPr>
              <w:spacing w:line="0" w:lineRule="atLeast"/>
              <w:rPr>
                <w:rFonts w:eastAsia="仿宋_GB2312"/>
                <w:snapToGrid w:val="0"/>
                <w:sz w:val="24"/>
              </w:rPr>
            </w:pPr>
            <w:r>
              <w:rPr>
                <w:rFonts w:eastAsia="仿宋_GB2312"/>
                <w:snapToGrid w:val="0"/>
                <w:kern w:val="0"/>
                <w:sz w:val="24"/>
              </w:rPr>
              <w:t>该公司</w:t>
            </w:r>
            <w:r>
              <w:rPr>
                <w:rFonts w:hint="eastAsia" w:eastAsia="仿宋_GB2312"/>
                <w:snapToGrid w:val="0"/>
                <w:kern w:val="0"/>
                <w:sz w:val="24"/>
              </w:rPr>
              <w:t>每班</w:t>
            </w:r>
            <w:r>
              <w:rPr>
                <w:rFonts w:eastAsia="仿宋_GB2312"/>
                <w:snapToGrid w:val="0"/>
                <w:kern w:val="0"/>
                <w:sz w:val="24"/>
              </w:rPr>
              <w:t>每个淋浴器使用人数不超过</w:t>
            </w:r>
            <w:r>
              <w:rPr>
                <w:rFonts w:hint="eastAsia" w:eastAsia="仿宋_GB2312"/>
                <w:snapToGrid w:val="0"/>
                <w:kern w:val="0"/>
                <w:sz w:val="24"/>
              </w:rPr>
              <w:t>6</w:t>
            </w:r>
            <w:r>
              <w:rPr>
                <w:rFonts w:eastAsia="仿宋_GB2312"/>
                <w:snapToGrid w:val="0"/>
                <w:kern w:val="0"/>
                <w:sz w:val="24"/>
              </w:rPr>
              <w:t>人。</w:t>
            </w:r>
          </w:p>
        </w:tc>
        <w:tc>
          <w:tcPr>
            <w:tcW w:w="1279" w:type="dxa"/>
            <w:vAlign w:val="center"/>
          </w:tcPr>
          <w:p>
            <w:pPr>
              <w:spacing w:line="0" w:lineRule="atLeast"/>
              <w:jc w:val="center"/>
              <w:rPr>
                <w:rFonts w:eastAsia="仿宋_GB2312"/>
                <w:snapToGrid w:val="0"/>
                <w:sz w:val="24"/>
              </w:rPr>
            </w:pPr>
            <w:r>
              <w:rPr>
                <w:rFonts w:eastAsia="仿宋_GB2312"/>
                <w:snapToGrid w:val="0"/>
                <w:sz w:val="24"/>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snapToGrid w:val="0"/>
                <w:sz w:val="24"/>
              </w:rPr>
            </w:pPr>
            <w:r>
              <w:rPr>
                <w:rFonts w:eastAsia="仿宋_GB2312"/>
                <w:snapToGrid w:val="0"/>
                <w:sz w:val="24"/>
              </w:rPr>
              <w:t>4</w:t>
            </w:r>
          </w:p>
        </w:tc>
        <w:tc>
          <w:tcPr>
            <w:tcW w:w="3634" w:type="dxa"/>
            <w:vAlign w:val="center"/>
          </w:tcPr>
          <w:p>
            <w:pPr>
              <w:spacing w:line="0" w:lineRule="atLeast"/>
              <w:rPr>
                <w:rFonts w:eastAsia="仿宋_GB2312"/>
                <w:snapToGrid w:val="0"/>
                <w:sz w:val="24"/>
              </w:rPr>
            </w:pPr>
            <w:r>
              <w:rPr>
                <w:rFonts w:eastAsia="仿宋_GB2312"/>
                <w:snapToGrid w:val="0"/>
                <w:kern w:val="0"/>
                <w:sz w:val="24"/>
              </w:rPr>
              <w:t>车间内应设置盥洗室或盥洗设备，</w:t>
            </w:r>
            <w:r>
              <w:rPr>
                <w:rFonts w:hint="eastAsia" w:eastAsia="仿宋_GB2312"/>
                <w:snapToGrid w:val="0"/>
                <w:kern w:val="0"/>
                <w:sz w:val="24"/>
              </w:rPr>
              <w:t>卫生特征级别为1级、</w:t>
            </w:r>
            <w:r>
              <w:rPr>
                <w:rFonts w:hint="eastAsia" w:eastAsia="仿宋_GB2312"/>
                <w:sz w:val="24"/>
              </w:rPr>
              <w:t>2</w:t>
            </w:r>
            <w:r>
              <w:rPr>
                <w:rFonts w:eastAsia="仿宋_GB2312"/>
                <w:sz w:val="24"/>
              </w:rPr>
              <w:t>级的车间内应设盥洗室或盥洗设备，每个盥洗水龙头使用人数为</w:t>
            </w:r>
            <w:r>
              <w:rPr>
                <w:rFonts w:hint="eastAsia" w:eastAsia="仿宋_GB2312"/>
                <w:sz w:val="24"/>
              </w:rPr>
              <w:t>20-30</w:t>
            </w:r>
            <w:r>
              <w:rPr>
                <w:rFonts w:eastAsia="仿宋_GB2312"/>
                <w:sz w:val="24"/>
              </w:rPr>
              <w:t>人</w:t>
            </w:r>
            <w:r>
              <w:rPr>
                <w:rFonts w:hint="eastAsia" w:eastAsia="仿宋_GB2312"/>
                <w:snapToGrid w:val="0"/>
                <w:kern w:val="0"/>
                <w:sz w:val="24"/>
              </w:rPr>
              <w:t>；特征级别</w:t>
            </w:r>
            <w:r>
              <w:rPr>
                <w:rFonts w:eastAsia="仿宋_GB2312"/>
                <w:snapToGrid w:val="0"/>
                <w:kern w:val="0"/>
                <w:sz w:val="24"/>
              </w:rPr>
              <w:t>为</w:t>
            </w:r>
            <w:r>
              <w:rPr>
                <w:rFonts w:hint="eastAsia" w:eastAsia="仿宋_GB2312"/>
                <w:snapToGrid w:val="0"/>
                <w:kern w:val="0"/>
                <w:sz w:val="24"/>
              </w:rPr>
              <w:t>3</w:t>
            </w:r>
            <w:r>
              <w:rPr>
                <w:rFonts w:eastAsia="仿宋_GB2312"/>
                <w:snapToGrid w:val="0"/>
                <w:kern w:val="0"/>
                <w:sz w:val="24"/>
              </w:rPr>
              <w:t>级、</w:t>
            </w:r>
            <w:r>
              <w:rPr>
                <w:rFonts w:hint="eastAsia" w:eastAsia="仿宋_GB2312"/>
                <w:snapToGrid w:val="0"/>
                <w:kern w:val="0"/>
                <w:sz w:val="24"/>
              </w:rPr>
              <w:t>4</w:t>
            </w:r>
            <w:r>
              <w:rPr>
                <w:rFonts w:eastAsia="仿宋_GB2312"/>
                <w:snapToGrid w:val="0"/>
                <w:kern w:val="0"/>
                <w:sz w:val="24"/>
              </w:rPr>
              <w:t>级的车间每个盥洗水龙头的使用人数应</w:t>
            </w:r>
            <w:r>
              <w:rPr>
                <w:rFonts w:hint="eastAsia" w:eastAsia="仿宋_GB2312"/>
                <w:snapToGrid w:val="0"/>
                <w:kern w:val="0"/>
                <w:sz w:val="24"/>
              </w:rPr>
              <w:t>不超过40</w:t>
            </w:r>
            <w:r>
              <w:rPr>
                <w:rFonts w:eastAsia="仿宋_GB2312"/>
                <w:snapToGrid w:val="0"/>
                <w:kern w:val="0"/>
                <w:sz w:val="24"/>
              </w:rPr>
              <w:t>人。</w:t>
            </w:r>
          </w:p>
        </w:tc>
        <w:tc>
          <w:tcPr>
            <w:tcW w:w="1734" w:type="dxa"/>
            <w:vAlign w:val="center"/>
          </w:tcPr>
          <w:p>
            <w:pPr>
              <w:spacing w:line="0" w:lineRule="atLeast"/>
              <w:jc w:val="center"/>
              <w:rPr>
                <w:rFonts w:eastAsia="仿宋_GB2312"/>
                <w:snapToGrid w:val="0"/>
                <w:sz w:val="24"/>
              </w:rPr>
            </w:pPr>
            <w:r>
              <w:rPr>
                <w:rFonts w:eastAsia="仿宋_GB2312"/>
                <w:snapToGrid w:val="0"/>
                <w:sz w:val="24"/>
              </w:rPr>
              <w:t>GBZ1-2010</w:t>
            </w:r>
          </w:p>
          <w:p>
            <w:pPr>
              <w:spacing w:line="0" w:lineRule="atLeast"/>
              <w:jc w:val="center"/>
              <w:rPr>
                <w:rFonts w:eastAsia="仿宋_GB2312"/>
                <w:snapToGrid w:val="0"/>
                <w:sz w:val="24"/>
              </w:rPr>
            </w:pPr>
            <w:r>
              <w:rPr>
                <w:rFonts w:eastAsia="仿宋_GB2312"/>
                <w:snapToGrid w:val="0"/>
                <w:sz w:val="24"/>
              </w:rPr>
              <w:t>第7.2.4.1条</w:t>
            </w:r>
          </w:p>
        </w:tc>
        <w:tc>
          <w:tcPr>
            <w:tcW w:w="2303" w:type="dxa"/>
            <w:vAlign w:val="center"/>
          </w:tcPr>
          <w:p>
            <w:pPr>
              <w:spacing w:line="0" w:lineRule="atLeast"/>
              <w:rPr>
                <w:rFonts w:eastAsia="仿宋_GB2312"/>
                <w:snapToGrid w:val="0"/>
                <w:sz w:val="24"/>
              </w:rPr>
            </w:pPr>
            <w:r>
              <w:rPr>
                <w:rFonts w:eastAsia="仿宋_GB2312"/>
                <w:snapToGrid w:val="0"/>
                <w:kern w:val="0"/>
                <w:sz w:val="24"/>
              </w:rPr>
              <w:t>该公司</w:t>
            </w:r>
            <w:r>
              <w:rPr>
                <w:rFonts w:hint="eastAsia" w:eastAsia="仿宋_GB2312"/>
                <w:snapToGrid w:val="0"/>
                <w:kern w:val="0"/>
                <w:sz w:val="24"/>
              </w:rPr>
              <w:t>每班</w:t>
            </w:r>
            <w:r>
              <w:rPr>
                <w:rFonts w:hint="eastAsia" w:eastAsia="仿宋_GB2312"/>
                <w:snapToGrid w:val="0"/>
                <w:sz w:val="24"/>
              </w:rPr>
              <w:t>每</w:t>
            </w:r>
            <w:r>
              <w:rPr>
                <w:rFonts w:eastAsia="仿宋_GB2312"/>
                <w:snapToGrid w:val="0"/>
                <w:sz w:val="24"/>
              </w:rPr>
              <w:t>个盥洗水龙头</w:t>
            </w:r>
            <w:r>
              <w:rPr>
                <w:rFonts w:hint="eastAsia" w:eastAsia="仿宋_GB2312"/>
                <w:snapToGrid w:val="0"/>
                <w:sz w:val="24"/>
              </w:rPr>
              <w:t>使用人数不超过30人</w:t>
            </w:r>
            <w:r>
              <w:rPr>
                <w:rFonts w:eastAsia="仿宋_GB2312"/>
                <w:snapToGrid w:val="0"/>
                <w:sz w:val="24"/>
              </w:rPr>
              <w:t>。</w:t>
            </w:r>
          </w:p>
        </w:tc>
        <w:tc>
          <w:tcPr>
            <w:tcW w:w="1279" w:type="dxa"/>
            <w:vAlign w:val="center"/>
          </w:tcPr>
          <w:p>
            <w:pPr>
              <w:spacing w:line="0" w:lineRule="atLeast"/>
              <w:jc w:val="center"/>
              <w:rPr>
                <w:rFonts w:eastAsia="仿宋_GB2312"/>
                <w:snapToGrid w:val="0"/>
                <w:sz w:val="24"/>
              </w:rPr>
            </w:pPr>
            <w:r>
              <w:rPr>
                <w:rFonts w:eastAsia="仿宋_GB2312"/>
                <w:snapToGrid w:val="0"/>
                <w:sz w:val="24"/>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snapToGrid w:val="0"/>
                <w:sz w:val="24"/>
              </w:rPr>
            </w:pPr>
            <w:r>
              <w:rPr>
                <w:rFonts w:eastAsia="仿宋_GB2312"/>
                <w:snapToGrid w:val="0"/>
                <w:sz w:val="24"/>
              </w:rPr>
              <w:t>5</w:t>
            </w:r>
          </w:p>
        </w:tc>
        <w:tc>
          <w:tcPr>
            <w:tcW w:w="3634" w:type="dxa"/>
            <w:vAlign w:val="center"/>
          </w:tcPr>
          <w:p>
            <w:pPr>
              <w:spacing w:line="0" w:lineRule="atLeast"/>
              <w:rPr>
                <w:rFonts w:eastAsia="仿宋_GB2312"/>
                <w:snapToGrid w:val="0"/>
                <w:sz w:val="24"/>
              </w:rPr>
            </w:pPr>
            <w:r>
              <w:rPr>
                <w:rFonts w:eastAsia="仿宋_GB2312"/>
                <w:snapToGrid w:val="0"/>
                <w:sz w:val="24"/>
              </w:rPr>
              <w:t>应根据生产特点和实际需要设置休息室或休息区。休息室内应设置清洁饮水设施。</w:t>
            </w:r>
          </w:p>
        </w:tc>
        <w:tc>
          <w:tcPr>
            <w:tcW w:w="1734" w:type="dxa"/>
            <w:vAlign w:val="center"/>
          </w:tcPr>
          <w:p>
            <w:pPr>
              <w:spacing w:line="0" w:lineRule="atLeast"/>
              <w:jc w:val="center"/>
              <w:rPr>
                <w:rFonts w:eastAsia="仿宋_GB2312"/>
                <w:snapToGrid w:val="0"/>
                <w:sz w:val="24"/>
              </w:rPr>
            </w:pPr>
            <w:r>
              <w:rPr>
                <w:rFonts w:eastAsia="仿宋_GB2312"/>
                <w:snapToGrid w:val="0"/>
                <w:sz w:val="24"/>
              </w:rPr>
              <w:t>GBZ1-2010</w:t>
            </w:r>
          </w:p>
          <w:p>
            <w:pPr>
              <w:spacing w:line="0" w:lineRule="atLeast"/>
              <w:jc w:val="center"/>
              <w:rPr>
                <w:rFonts w:eastAsia="仿宋_GB2312"/>
                <w:snapToGrid w:val="0"/>
                <w:sz w:val="24"/>
              </w:rPr>
            </w:pPr>
            <w:r>
              <w:rPr>
                <w:rFonts w:eastAsia="仿宋_GB2312"/>
                <w:snapToGrid w:val="0"/>
                <w:sz w:val="24"/>
              </w:rPr>
              <w:t>第7.3.2条</w:t>
            </w:r>
          </w:p>
        </w:tc>
        <w:tc>
          <w:tcPr>
            <w:tcW w:w="2303" w:type="dxa"/>
            <w:vAlign w:val="center"/>
          </w:tcPr>
          <w:p>
            <w:pPr>
              <w:spacing w:line="0" w:lineRule="atLeast"/>
              <w:rPr>
                <w:rFonts w:eastAsia="仿宋_GB2312"/>
                <w:snapToGrid w:val="0"/>
                <w:sz w:val="24"/>
              </w:rPr>
            </w:pPr>
            <w:r>
              <w:rPr>
                <w:rFonts w:eastAsia="仿宋_GB2312"/>
                <w:snapToGrid w:val="0"/>
                <w:kern w:val="0"/>
                <w:sz w:val="24"/>
              </w:rPr>
              <w:t>该公司</w:t>
            </w:r>
            <w:r>
              <w:rPr>
                <w:rFonts w:eastAsia="仿宋_GB2312"/>
                <w:snapToGrid w:val="0"/>
                <w:sz w:val="24"/>
              </w:rPr>
              <w:t>厂区内设休息室，并设有清洁饮水装置。</w:t>
            </w:r>
          </w:p>
        </w:tc>
        <w:tc>
          <w:tcPr>
            <w:tcW w:w="1279" w:type="dxa"/>
            <w:vAlign w:val="center"/>
          </w:tcPr>
          <w:p>
            <w:pPr>
              <w:spacing w:line="0" w:lineRule="atLeast"/>
              <w:jc w:val="center"/>
              <w:rPr>
                <w:rFonts w:eastAsia="仿宋_GB2312"/>
                <w:snapToGrid w:val="0"/>
                <w:sz w:val="24"/>
              </w:rPr>
            </w:pPr>
            <w:r>
              <w:rPr>
                <w:rFonts w:eastAsia="仿宋_GB2312"/>
                <w:snapToGrid w:val="0"/>
                <w:sz w:val="24"/>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snapToGrid w:val="0"/>
                <w:sz w:val="24"/>
              </w:rPr>
            </w:pPr>
            <w:r>
              <w:rPr>
                <w:rFonts w:eastAsia="仿宋_GB2312"/>
                <w:snapToGrid w:val="0"/>
                <w:sz w:val="24"/>
              </w:rPr>
              <w:t>6</w:t>
            </w:r>
          </w:p>
        </w:tc>
        <w:tc>
          <w:tcPr>
            <w:tcW w:w="3634" w:type="dxa"/>
            <w:vAlign w:val="center"/>
          </w:tcPr>
          <w:p>
            <w:pPr>
              <w:spacing w:line="0" w:lineRule="atLeast"/>
              <w:rPr>
                <w:rFonts w:eastAsia="仿宋_GB2312"/>
                <w:snapToGrid w:val="0"/>
                <w:sz w:val="24"/>
              </w:rPr>
            </w:pPr>
            <w:r>
              <w:rPr>
                <w:rFonts w:eastAsia="仿宋_GB2312"/>
                <w:snapToGrid w:val="0"/>
                <w:sz w:val="24"/>
              </w:rPr>
              <w:t>男厕所：劳动定员男职工人数＜100 人的工作场所可按25人设1个蹲位；＞100人的工作场所每增50人增设1个蹲位。小便器的数量与蹲位的数量相同。</w:t>
            </w:r>
          </w:p>
        </w:tc>
        <w:tc>
          <w:tcPr>
            <w:tcW w:w="1734" w:type="dxa"/>
            <w:vAlign w:val="center"/>
          </w:tcPr>
          <w:p>
            <w:pPr>
              <w:spacing w:line="0" w:lineRule="atLeast"/>
              <w:jc w:val="center"/>
              <w:rPr>
                <w:rFonts w:eastAsia="仿宋_GB2312"/>
                <w:snapToGrid w:val="0"/>
                <w:sz w:val="24"/>
              </w:rPr>
            </w:pPr>
            <w:r>
              <w:rPr>
                <w:rFonts w:eastAsia="仿宋_GB2312"/>
                <w:snapToGrid w:val="0"/>
                <w:sz w:val="24"/>
              </w:rPr>
              <w:t>GBZ1-2010</w:t>
            </w:r>
          </w:p>
          <w:p>
            <w:pPr>
              <w:spacing w:line="0" w:lineRule="atLeast"/>
              <w:jc w:val="center"/>
              <w:rPr>
                <w:rFonts w:eastAsia="仿宋_GB2312"/>
                <w:snapToGrid w:val="0"/>
                <w:sz w:val="24"/>
              </w:rPr>
            </w:pPr>
            <w:r>
              <w:rPr>
                <w:rFonts w:eastAsia="仿宋_GB2312"/>
                <w:snapToGrid w:val="0"/>
                <w:sz w:val="24"/>
              </w:rPr>
              <w:t>第7.3.4.1条</w:t>
            </w:r>
          </w:p>
        </w:tc>
        <w:tc>
          <w:tcPr>
            <w:tcW w:w="2303" w:type="dxa"/>
            <w:tcBorders>
              <w:bottom w:val="single" w:color="auto" w:sz="4" w:space="0"/>
            </w:tcBorders>
            <w:vAlign w:val="center"/>
          </w:tcPr>
          <w:p>
            <w:pPr>
              <w:spacing w:line="0" w:lineRule="atLeast"/>
              <w:rPr>
                <w:rFonts w:eastAsia="仿宋_GB2312"/>
                <w:snapToGrid w:val="0"/>
                <w:color w:val="auto"/>
                <w:sz w:val="24"/>
              </w:rPr>
            </w:pPr>
            <w:r>
              <w:rPr>
                <w:rFonts w:eastAsia="仿宋_GB2312"/>
                <w:snapToGrid w:val="0"/>
                <w:color w:val="auto"/>
                <w:kern w:val="0"/>
                <w:sz w:val="24"/>
              </w:rPr>
              <w:t>该公司</w:t>
            </w:r>
            <w:r>
              <w:rPr>
                <w:rFonts w:hint="eastAsia" w:eastAsia="仿宋_GB2312"/>
                <w:snapToGrid w:val="0"/>
                <w:color w:val="auto"/>
                <w:kern w:val="0"/>
                <w:sz w:val="24"/>
              </w:rPr>
              <w:t>共有</w:t>
            </w:r>
            <w:r>
              <w:rPr>
                <w:rFonts w:eastAsia="仿宋_GB2312"/>
                <w:snapToGrid w:val="0"/>
                <w:color w:val="auto"/>
                <w:sz w:val="24"/>
              </w:rPr>
              <w:t>男职工</w:t>
            </w:r>
            <w:r>
              <w:rPr>
                <w:rFonts w:hint="eastAsia" w:eastAsia="仿宋_GB2312"/>
                <w:snapToGrid w:val="0"/>
                <w:color w:val="auto"/>
                <w:sz w:val="24"/>
              </w:rPr>
              <w:t>8</w:t>
            </w:r>
            <w:r>
              <w:rPr>
                <w:rFonts w:hint="eastAsia" w:eastAsia="仿宋_GB2312"/>
                <w:snapToGrid w:val="0"/>
                <w:color w:val="auto"/>
                <w:sz w:val="24"/>
                <w:lang w:val="en-US" w:eastAsia="zh-CN"/>
              </w:rPr>
              <w:t>3</w:t>
            </w:r>
            <w:r>
              <w:rPr>
                <w:rFonts w:eastAsia="仿宋_GB2312"/>
                <w:snapToGrid w:val="0"/>
                <w:color w:val="auto"/>
                <w:sz w:val="24"/>
              </w:rPr>
              <w:t>人，</w:t>
            </w:r>
            <w:r>
              <w:rPr>
                <w:rFonts w:hint="eastAsia" w:eastAsia="仿宋_GB2312"/>
                <w:snapToGrid w:val="0"/>
                <w:color w:val="auto"/>
                <w:sz w:val="24"/>
              </w:rPr>
              <w:t>单班最多小于50人，</w:t>
            </w:r>
            <w:r>
              <w:rPr>
                <w:rFonts w:eastAsia="仿宋_GB2312"/>
                <w:snapToGrid w:val="0"/>
                <w:color w:val="auto"/>
                <w:sz w:val="24"/>
              </w:rPr>
              <w:t>男厕所</w:t>
            </w:r>
            <w:r>
              <w:rPr>
                <w:rFonts w:hint="eastAsia" w:eastAsia="仿宋_GB2312"/>
                <w:snapToGrid w:val="0"/>
                <w:color w:val="auto"/>
                <w:sz w:val="24"/>
              </w:rPr>
              <w:t>共</w:t>
            </w:r>
            <w:r>
              <w:rPr>
                <w:rFonts w:eastAsia="仿宋_GB2312"/>
                <w:snapToGrid w:val="0"/>
                <w:color w:val="auto"/>
                <w:sz w:val="24"/>
              </w:rPr>
              <w:t>设置有</w:t>
            </w:r>
            <w:r>
              <w:rPr>
                <w:rFonts w:hint="eastAsia" w:eastAsia="仿宋_GB2312"/>
                <w:snapToGrid w:val="0"/>
                <w:color w:val="auto"/>
                <w:sz w:val="24"/>
              </w:rPr>
              <w:t>2</w:t>
            </w:r>
            <w:r>
              <w:rPr>
                <w:rFonts w:eastAsia="仿宋_GB2312"/>
                <w:snapToGrid w:val="0"/>
                <w:color w:val="auto"/>
                <w:sz w:val="24"/>
              </w:rPr>
              <w:t>个蹲位。</w:t>
            </w:r>
          </w:p>
        </w:tc>
        <w:tc>
          <w:tcPr>
            <w:tcW w:w="1279" w:type="dxa"/>
            <w:vAlign w:val="center"/>
          </w:tcPr>
          <w:p>
            <w:pPr>
              <w:spacing w:line="0" w:lineRule="atLeast"/>
              <w:jc w:val="center"/>
              <w:rPr>
                <w:rFonts w:eastAsia="仿宋_GB2312"/>
                <w:snapToGrid w:val="0"/>
                <w:color w:val="auto"/>
                <w:sz w:val="24"/>
              </w:rPr>
            </w:pPr>
            <w:r>
              <w:rPr>
                <w:rFonts w:eastAsia="仿宋_GB2312"/>
                <w:snapToGrid w:val="0"/>
                <w:color w:val="auto"/>
                <w:sz w:val="24"/>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snapToGrid w:val="0"/>
                <w:sz w:val="24"/>
              </w:rPr>
            </w:pPr>
            <w:r>
              <w:rPr>
                <w:rFonts w:eastAsia="仿宋_GB2312"/>
                <w:snapToGrid w:val="0"/>
                <w:sz w:val="24"/>
              </w:rPr>
              <w:t>7</w:t>
            </w:r>
          </w:p>
        </w:tc>
        <w:tc>
          <w:tcPr>
            <w:tcW w:w="3634" w:type="dxa"/>
            <w:vAlign w:val="center"/>
          </w:tcPr>
          <w:p>
            <w:pPr>
              <w:spacing w:line="0" w:lineRule="atLeast"/>
              <w:rPr>
                <w:rFonts w:eastAsia="仿宋_GB2312"/>
                <w:snapToGrid w:val="0"/>
                <w:sz w:val="24"/>
              </w:rPr>
            </w:pPr>
            <w:r>
              <w:rPr>
                <w:rFonts w:eastAsia="仿宋_GB2312"/>
                <w:snapToGrid w:val="0"/>
                <w:sz w:val="24"/>
              </w:rPr>
              <w:t>女厕所：劳动定员女职工人数＜100 人的工作场所可按15人设1个～2个蹲位；＞100人的工作场所，每增30人，增设1个蹲位。</w:t>
            </w:r>
          </w:p>
        </w:tc>
        <w:tc>
          <w:tcPr>
            <w:tcW w:w="1734" w:type="dxa"/>
            <w:vAlign w:val="center"/>
          </w:tcPr>
          <w:p>
            <w:pPr>
              <w:spacing w:line="0" w:lineRule="atLeast"/>
              <w:jc w:val="center"/>
              <w:rPr>
                <w:rFonts w:eastAsia="仿宋_GB2312"/>
                <w:snapToGrid w:val="0"/>
                <w:sz w:val="24"/>
              </w:rPr>
            </w:pPr>
            <w:r>
              <w:rPr>
                <w:rFonts w:eastAsia="仿宋_GB2312"/>
                <w:snapToGrid w:val="0"/>
                <w:sz w:val="24"/>
              </w:rPr>
              <w:t>GBZ1-2010</w:t>
            </w:r>
          </w:p>
          <w:p>
            <w:pPr>
              <w:spacing w:line="0" w:lineRule="atLeast"/>
              <w:jc w:val="center"/>
              <w:rPr>
                <w:rFonts w:eastAsia="仿宋_GB2312"/>
                <w:snapToGrid w:val="0"/>
                <w:sz w:val="24"/>
              </w:rPr>
            </w:pPr>
            <w:r>
              <w:rPr>
                <w:rFonts w:eastAsia="仿宋_GB2312"/>
                <w:snapToGrid w:val="0"/>
                <w:sz w:val="24"/>
              </w:rPr>
              <w:t>第7.3.4.2条</w:t>
            </w:r>
          </w:p>
        </w:tc>
        <w:tc>
          <w:tcPr>
            <w:tcW w:w="2303" w:type="dxa"/>
            <w:tcBorders>
              <w:top w:val="single" w:color="auto" w:sz="4" w:space="0"/>
              <w:bottom w:val="single" w:color="auto" w:sz="4" w:space="0"/>
            </w:tcBorders>
            <w:vAlign w:val="center"/>
          </w:tcPr>
          <w:p>
            <w:pPr>
              <w:spacing w:line="0" w:lineRule="atLeast"/>
              <w:rPr>
                <w:rFonts w:eastAsia="仿宋_GB2312"/>
                <w:snapToGrid w:val="0"/>
                <w:sz w:val="24"/>
              </w:rPr>
            </w:pPr>
            <w:r>
              <w:rPr>
                <w:rFonts w:eastAsia="仿宋_GB2312"/>
                <w:snapToGrid w:val="0"/>
                <w:kern w:val="0"/>
                <w:sz w:val="24"/>
              </w:rPr>
              <w:t>该公司</w:t>
            </w:r>
            <w:r>
              <w:rPr>
                <w:rFonts w:hint="eastAsia" w:eastAsia="仿宋_GB2312"/>
                <w:snapToGrid w:val="0"/>
                <w:kern w:val="0"/>
                <w:sz w:val="24"/>
              </w:rPr>
              <w:t>共有</w:t>
            </w:r>
            <w:r>
              <w:rPr>
                <w:rFonts w:eastAsia="仿宋_GB2312"/>
                <w:snapToGrid w:val="0"/>
                <w:sz w:val="24"/>
              </w:rPr>
              <w:t>女职工</w:t>
            </w:r>
            <w:r>
              <w:rPr>
                <w:rFonts w:hint="eastAsia" w:eastAsia="仿宋_GB2312"/>
                <w:snapToGrid w:val="0"/>
                <w:sz w:val="24"/>
              </w:rPr>
              <w:t>10</w:t>
            </w:r>
            <w:r>
              <w:rPr>
                <w:rFonts w:eastAsia="仿宋_GB2312"/>
                <w:snapToGrid w:val="0"/>
                <w:sz w:val="24"/>
              </w:rPr>
              <w:t>人，女厕所</w:t>
            </w:r>
            <w:r>
              <w:rPr>
                <w:rFonts w:hint="eastAsia" w:eastAsia="仿宋_GB2312"/>
                <w:snapToGrid w:val="0"/>
                <w:sz w:val="24"/>
              </w:rPr>
              <w:t>共</w:t>
            </w:r>
            <w:r>
              <w:rPr>
                <w:rFonts w:eastAsia="仿宋_GB2312"/>
                <w:snapToGrid w:val="0"/>
                <w:sz w:val="24"/>
              </w:rPr>
              <w:t>设置有</w:t>
            </w:r>
            <w:r>
              <w:rPr>
                <w:rFonts w:hint="eastAsia" w:eastAsia="仿宋_GB2312"/>
                <w:snapToGrid w:val="0"/>
                <w:sz w:val="24"/>
              </w:rPr>
              <w:t>2</w:t>
            </w:r>
            <w:r>
              <w:rPr>
                <w:rFonts w:eastAsia="仿宋_GB2312"/>
                <w:snapToGrid w:val="0"/>
                <w:sz w:val="24"/>
              </w:rPr>
              <w:t>个蹲位。</w:t>
            </w:r>
          </w:p>
        </w:tc>
        <w:tc>
          <w:tcPr>
            <w:tcW w:w="1279" w:type="dxa"/>
            <w:vAlign w:val="center"/>
          </w:tcPr>
          <w:p>
            <w:pPr>
              <w:spacing w:line="0" w:lineRule="atLeast"/>
              <w:jc w:val="center"/>
              <w:rPr>
                <w:rFonts w:eastAsia="仿宋_GB2312"/>
                <w:snapToGrid w:val="0"/>
                <w:sz w:val="24"/>
              </w:rPr>
            </w:pPr>
            <w:r>
              <w:rPr>
                <w:rFonts w:eastAsia="仿宋_GB2312"/>
                <w:snapToGrid w:val="0"/>
                <w:sz w:val="24"/>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34" w:type="dxa"/>
            <w:vAlign w:val="center"/>
          </w:tcPr>
          <w:p>
            <w:pPr>
              <w:spacing w:line="0" w:lineRule="atLeast"/>
              <w:jc w:val="center"/>
              <w:rPr>
                <w:rFonts w:eastAsia="仿宋_GB2312"/>
                <w:snapToGrid w:val="0"/>
                <w:sz w:val="24"/>
              </w:rPr>
            </w:pPr>
            <w:r>
              <w:rPr>
                <w:rFonts w:eastAsia="仿宋_GB2312"/>
                <w:snapToGrid w:val="0"/>
                <w:sz w:val="24"/>
              </w:rPr>
              <w:t>8</w:t>
            </w:r>
          </w:p>
        </w:tc>
        <w:tc>
          <w:tcPr>
            <w:tcW w:w="3634" w:type="dxa"/>
            <w:vAlign w:val="center"/>
          </w:tcPr>
          <w:p>
            <w:pPr>
              <w:adjustRightInd w:val="0"/>
              <w:snapToGrid w:val="0"/>
              <w:rPr>
                <w:rFonts w:eastAsia="仿宋_GB2312"/>
                <w:snapToGrid w:val="0"/>
                <w:sz w:val="24"/>
              </w:rPr>
            </w:pPr>
            <w:r>
              <w:rPr>
                <w:rFonts w:eastAsia="仿宋_GB2312"/>
                <w:sz w:val="24"/>
              </w:rPr>
              <w:t>人数最多班组女工&gt;100人的工业企业，应设妇女卫生室。</w:t>
            </w:r>
          </w:p>
        </w:tc>
        <w:tc>
          <w:tcPr>
            <w:tcW w:w="1734" w:type="dxa"/>
            <w:vAlign w:val="center"/>
          </w:tcPr>
          <w:p>
            <w:pPr>
              <w:adjustRightInd w:val="0"/>
              <w:snapToGrid w:val="0"/>
              <w:jc w:val="center"/>
              <w:rPr>
                <w:rFonts w:eastAsia="仿宋_GB2312"/>
                <w:spacing w:val="-20"/>
                <w:sz w:val="24"/>
              </w:rPr>
            </w:pPr>
            <w:r>
              <w:rPr>
                <w:rFonts w:eastAsia="仿宋_GB2312"/>
                <w:spacing w:val="-20"/>
                <w:sz w:val="24"/>
              </w:rPr>
              <w:t>GBZ1-1010</w:t>
            </w:r>
          </w:p>
          <w:p>
            <w:pPr>
              <w:adjustRightInd w:val="0"/>
              <w:snapToGrid w:val="0"/>
              <w:jc w:val="center"/>
              <w:rPr>
                <w:rFonts w:eastAsia="仿宋_GB2312"/>
                <w:snapToGrid w:val="0"/>
                <w:sz w:val="24"/>
              </w:rPr>
            </w:pPr>
            <w:r>
              <w:rPr>
                <w:rFonts w:eastAsia="仿宋_GB2312"/>
                <w:spacing w:val="-20"/>
                <w:sz w:val="24"/>
              </w:rPr>
              <w:t>第7.4.1条</w:t>
            </w:r>
          </w:p>
        </w:tc>
        <w:tc>
          <w:tcPr>
            <w:tcW w:w="2303" w:type="dxa"/>
            <w:tcBorders>
              <w:top w:val="single" w:color="auto" w:sz="4" w:space="0"/>
            </w:tcBorders>
            <w:vAlign w:val="center"/>
          </w:tcPr>
          <w:p>
            <w:pPr>
              <w:adjustRightInd w:val="0"/>
              <w:snapToGrid w:val="0"/>
              <w:rPr>
                <w:rFonts w:eastAsia="仿宋_GB2312"/>
                <w:snapToGrid w:val="0"/>
                <w:sz w:val="24"/>
              </w:rPr>
            </w:pPr>
            <w:r>
              <w:rPr>
                <w:rFonts w:eastAsia="仿宋_GB2312"/>
                <w:snapToGrid w:val="0"/>
                <w:kern w:val="0"/>
                <w:sz w:val="24"/>
              </w:rPr>
              <w:t>该公司</w:t>
            </w:r>
            <w:r>
              <w:rPr>
                <w:rFonts w:eastAsia="仿宋_GB2312"/>
                <w:sz w:val="24"/>
              </w:rPr>
              <w:t>人数最多班组女工小于100人。</w:t>
            </w:r>
          </w:p>
        </w:tc>
        <w:tc>
          <w:tcPr>
            <w:tcW w:w="1279" w:type="dxa"/>
            <w:vAlign w:val="center"/>
          </w:tcPr>
          <w:p>
            <w:pPr>
              <w:adjustRightInd w:val="0"/>
              <w:snapToGrid w:val="0"/>
              <w:jc w:val="center"/>
              <w:rPr>
                <w:rFonts w:eastAsia="仿宋_GB2312"/>
                <w:snapToGrid w:val="0"/>
                <w:sz w:val="24"/>
              </w:rPr>
            </w:pPr>
            <w:r>
              <w:rPr>
                <w:rFonts w:eastAsia="仿宋_GB2312"/>
                <w:sz w:val="24"/>
              </w:rPr>
              <w:t>符合</w:t>
            </w:r>
          </w:p>
        </w:tc>
      </w:tr>
    </w:tbl>
    <w:p>
      <w:pPr>
        <w:pStyle w:val="48"/>
        <w:rPr>
          <w:rFonts w:ascii="Times New Roman"/>
          <w:b/>
        </w:rPr>
      </w:pPr>
      <w:r>
        <w:rPr>
          <w:rFonts w:ascii="Times New Roman"/>
        </w:rPr>
        <w:t>用人单位辅助性卫生设施满足GBZ1-2010《工业企业设计卫生标准》对</w:t>
      </w:r>
      <w:r>
        <w:rPr>
          <w:rFonts w:hint="eastAsia" w:ascii="Times New Roman"/>
        </w:rPr>
        <w:t>2级、</w:t>
      </w:r>
      <w:r>
        <w:rPr>
          <w:rFonts w:ascii="Times New Roman"/>
        </w:rPr>
        <w:t>3级卫生特征车间辅助性卫生设施设置的要求。</w:t>
      </w:r>
    </w:p>
    <w:p>
      <w:pPr>
        <w:pStyle w:val="50"/>
        <w:spacing w:line="490" w:lineRule="exact"/>
        <w:jc w:val="left"/>
      </w:pPr>
      <w:r>
        <w:br w:type="page"/>
      </w:r>
      <w:bookmarkStart w:id="161" w:name="_Toc512505377"/>
      <w:bookmarkStart w:id="162" w:name="_Toc32244"/>
      <w:r>
        <w:t>11职业卫生管理</w:t>
      </w:r>
      <w:bookmarkEnd w:id="161"/>
      <w:bookmarkEnd w:id="162"/>
    </w:p>
    <w:p>
      <w:pPr>
        <w:pStyle w:val="71"/>
        <w:spacing w:line="490" w:lineRule="exact"/>
      </w:pPr>
      <w:bookmarkStart w:id="163" w:name="_Toc341347440"/>
      <w:bookmarkStart w:id="164" w:name="_Toc512505378"/>
      <w:bookmarkStart w:id="165" w:name="_Toc345073497"/>
      <w:bookmarkStart w:id="166" w:name="_Toc1516"/>
      <w:bookmarkStart w:id="167" w:name="_Toc347931994"/>
      <w:bookmarkStart w:id="168" w:name="_Toc395900606"/>
      <w:r>
        <w:t>11.1职业卫生管理组织机构</w:t>
      </w:r>
      <w:bookmarkEnd w:id="163"/>
      <w:bookmarkEnd w:id="164"/>
      <w:bookmarkEnd w:id="165"/>
      <w:bookmarkEnd w:id="166"/>
      <w:bookmarkEnd w:id="167"/>
      <w:bookmarkEnd w:id="168"/>
    </w:p>
    <w:p>
      <w:pPr>
        <w:pStyle w:val="48"/>
        <w:spacing w:line="490" w:lineRule="exact"/>
        <w:ind w:firstLine="0" w:firstLineChars="0"/>
        <w:rPr>
          <w:rFonts w:ascii="Times New Roman"/>
          <w:b/>
        </w:rPr>
      </w:pPr>
      <w:bookmarkStart w:id="169" w:name="_Toc432768755"/>
      <w:r>
        <w:rPr>
          <w:rFonts w:ascii="Times New Roman"/>
          <w:b/>
        </w:rPr>
        <w:t>11.1.1职业卫生管理组织机构</w:t>
      </w:r>
      <w:bookmarkEnd w:id="169"/>
    </w:p>
    <w:p>
      <w:pPr>
        <w:spacing w:line="490" w:lineRule="exact"/>
        <w:ind w:firstLine="560" w:firstLineChars="200"/>
        <w:rPr>
          <w:rFonts w:eastAsia="仿宋_GB2312"/>
          <w:sz w:val="28"/>
          <w:szCs w:val="28"/>
        </w:rPr>
      </w:pPr>
      <w:bookmarkStart w:id="170" w:name="_Toc512505379"/>
      <w:r>
        <w:rPr>
          <w:rFonts w:eastAsia="仿宋_GB2312"/>
          <w:sz w:val="28"/>
          <w:szCs w:val="28"/>
        </w:rPr>
        <w:t>根据调查，该公司成立了职业卫生管理</w:t>
      </w:r>
      <w:r>
        <w:rPr>
          <w:rFonts w:hint="eastAsia" w:eastAsia="仿宋_GB2312"/>
          <w:sz w:val="28"/>
          <w:szCs w:val="28"/>
        </w:rPr>
        <w:t>机构并成立了职业卫生领导小组</w:t>
      </w:r>
      <w:r>
        <w:rPr>
          <w:rFonts w:eastAsia="仿宋_GB2312"/>
          <w:sz w:val="28"/>
          <w:szCs w:val="28"/>
        </w:rPr>
        <w:t>，并建立了《职业病危害防治责任制度》，任命1名专职的职业卫生管理人员，负责职业病防治工作的具体实施；其他各部门负责积极配合管理人员落实各项职业病防治工作。</w:t>
      </w:r>
    </w:p>
    <w:p>
      <w:pPr>
        <w:adjustRightInd w:val="0"/>
        <w:snapToGrid w:val="0"/>
        <w:spacing w:line="490" w:lineRule="exact"/>
        <w:outlineLvl w:val="2"/>
        <w:rPr>
          <w:rFonts w:eastAsia="仿宋_GB2312"/>
          <w:b/>
          <w:bCs/>
          <w:kern w:val="28"/>
          <w:sz w:val="28"/>
          <w:szCs w:val="28"/>
        </w:rPr>
      </w:pPr>
      <w:r>
        <w:rPr>
          <w:rFonts w:eastAsia="仿宋_GB2312"/>
          <w:b/>
          <w:bCs/>
          <w:kern w:val="28"/>
          <w:sz w:val="28"/>
          <w:szCs w:val="28"/>
        </w:rPr>
        <w:t>11.1.2职业病防治工作计划与实施方案及执行情况</w:t>
      </w:r>
    </w:p>
    <w:p>
      <w:pPr>
        <w:spacing w:line="490" w:lineRule="exact"/>
        <w:ind w:firstLine="560" w:firstLineChars="200"/>
      </w:pPr>
      <w:r>
        <w:rPr>
          <w:rFonts w:eastAsia="仿宋_GB2312"/>
          <w:sz w:val="28"/>
          <w:szCs w:val="28"/>
        </w:rPr>
        <w:t>根据调查，企业近年</w:t>
      </w:r>
      <w:r>
        <w:rPr>
          <w:rFonts w:hint="eastAsia" w:eastAsia="仿宋_GB2312"/>
          <w:sz w:val="28"/>
          <w:szCs w:val="28"/>
        </w:rPr>
        <w:t>来</w:t>
      </w:r>
      <w:r>
        <w:rPr>
          <w:rFonts w:eastAsia="仿宋_GB2312"/>
          <w:sz w:val="28"/>
          <w:szCs w:val="28"/>
        </w:rPr>
        <w:t>制订</w:t>
      </w:r>
      <w:r>
        <w:rPr>
          <w:rFonts w:hint="eastAsia" w:eastAsia="仿宋_GB2312"/>
          <w:sz w:val="28"/>
          <w:szCs w:val="28"/>
        </w:rPr>
        <w:t>有</w:t>
      </w:r>
      <w:r>
        <w:rPr>
          <w:rFonts w:eastAsia="仿宋_GB2312"/>
          <w:sz w:val="28"/>
          <w:szCs w:val="28"/>
        </w:rPr>
        <w:t>职业病防治工作计划与实施方案，</w:t>
      </w:r>
      <w:r>
        <w:rPr>
          <w:rFonts w:hint="eastAsia" w:eastAsia="仿宋_GB2312"/>
          <w:sz w:val="28"/>
          <w:szCs w:val="28"/>
        </w:rPr>
        <w:t>并在</w:t>
      </w:r>
      <w:r>
        <w:rPr>
          <w:rFonts w:eastAsia="仿宋_GB2312"/>
          <w:sz w:val="28"/>
          <w:szCs w:val="28"/>
        </w:rPr>
        <w:t>实际工作中开展职业健康专项管理工作，</w:t>
      </w:r>
      <w:r>
        <w:rPr>
          <w:rFonts w:hint="eastAsia" w:eastAsia="仿宋_GB2312"/>
          <w:sz w:val="28"/>
          <w:szCs w:val="28"/>
        </w:rPr>
        <w:t>如定期进行职业病危害因素定期检测，定期组织工人进行职业健康检查等</w:t>
      </w:r>
      <w:r>
        <w:rPr>
          <w:rFonts w:eastAsia="仿宋_GB2312"/>
          <w:sz w:val="28"/>
          <w:szCs w:val="28"/>
        </w:rPr>
        <w:t>。</w:t>
      </w:r>
    </w:p>
    <w:p>
      <w:pPr>
        <w:pStyle w:val="71"/>
        <w:spacing w:line="490" w:lineRule="exact"/>
      </w:pPr>
      <w:bookmarkStart w:id="171" w:name="_Toc11014"/>
      <w:r>
        <w:t>11.2 职业卫生管理制度</w:t>
      </w:r>
      <w:bookmarkEnd w:id="170"/>
      <w:bookmarkEnd w:id="171"/>
    </w:p>
    <w:p>
      <w:pPr>
        <w:spacing w:line="490" w:lineRule="exact"/>
        <w:ind w:firstLine="560" w:firstLineChars="200"/>
        <w:rPr>
          <w:rFonts w:eastAsia="仿宋_GB2312"/>
          <w:snapToGrid w:val="0"/>
          <w:sz w:val="28"/>
          <w:szCs w:val="28"/>
        </w:rPr>
      </w:pPr>
      <w:r>
        <w:rPr>
          <w:rFonts w:eastAsia="仿宋_GB2312"/>
          <w:sz w:val="28"/>
          <w:szCs w:val="28"/>
        </w:rPr>
        <w:t>该公司根据</w:t>
      </w:r>
      <w:r>
        <w:rPr>
          <w:rFonts w:hint="eastAsia" w:eastAsia="仿宋_GB2312"/>
          <w:snapToGrid w:val="0"/>
          <w:sz w:val="28"/>
          <w:szCs w:val="28"/>
        </w:rPr>
        <w:t>《工作场所职业卫生管理规定》（中华人民共和国国家卫生健康委员会令第5号）</w:t>
      </w:r>
      <w:r>
        <w:rPr>
          <w:rFonts w:eastAsia="仿宋_GB2312"/>
          <w:snapToGrid w:val="0"/>
          <w:sz w:val="28"/>
          <w:szCs w:val="28"/>
        </w:rPr>
        <w:t>、《职业病危害项目申报办法》(国家安全生产监督管理总局令〔2012〕第48号)、《用人单位职业健康监护监督管理办法》（国家安全生产监督管理总局令〔2012〕第49号）等法律法规的相关要求，制定有《职业病危害防治责任制度》、《职业病危害警示与告知制度》、《职业病危害项目申报制度》、《职业病防治宣传教育培训制度》等1</w:t>
      </w:r>
      <w:r>
        <w:rPr>
          <w:rFonts w:hint="eastAsia" w:eastAsia="仿宋_GB2312"/>
          <w:snapToGrid w:val="0"/>
          <w:sz w:val="28"/>
          <w:szCs w:val="28"/>
        </w:rPr>
        <w:t>3</w:t>
      </w:r>
      <w:r>
        <w:rPr>
          <w:rFonts w:eastAsia="仿宋_GB2312"/>
          <w:snapToGrid w:val="0"/>
          <w:sz w:val="28"/>
          <w:szCs w:val="28"/>
        </w:rPr>
        <w:t>项职业卫生管理</w:t>
      </w:r>
      <w:r>
        <w:rPr>
          <w:rFonts w:hint="eastAsia" w:eastAsia="仿宋_GB2312"/>
          <w:snapToGrid w:val="0"/>
          <w:sz w:val="28"/>
          <w:szCs w:val="28"/>
        </w:rPr>
        <w:t>制度及相关操作规程</w:t>
      </w:r>
      <w:r>
        <w:rPr>
          <w:rFonts w:eastAsia="仿宋_GB2312"/>
          <w:snapToGrid w:val="0"/>
          <w:sz w:val="28"/>
          <w:szCs w:val="28"/>
        </w:rPr>
        <w:t>，从职业健康安全等全方面进行管理控制。本次对该公司的职业卫生管理情况现场调查时的实际情况见表11-1。</w:t>
      </w:r>
    </w:p>
    <w:p>
      <w:pPr>
        <w:spacing w:line="490" w:lineRule="exact"/>
        <w:jc w:val="center"/>
        <w:rPr>
          <w:rFonts w:eastAsia="仿宋_GB2312"/>
          <w:b/>
          <w:sz w:val="28"/>
          <w:szCs w:val="28"/>
        </w:rPr>
      </w:pPr>
      <w:r>
        <w:rPr>
          <w:rFonts w:eastAsia="仿宋_GB2312"/>
          <w:b/>
          <w:sz w:val="28"/>
          <w:szCs w:val="28"/>
        </w:rPr>
        <w:t>表11-1   职业卫生管理制度及落实情况</w:t>
      </w:r>
    </w:p>
    <w:tbl>
      <w:tblPr>
        <w:tblStyle w:val="30"/>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2475"/>
        <w:gridCol w:w="3277"/>
        <w:gridCol w:w="3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85" w:type="dxa"/>
            <w:vAlign w:val="center"/>
          </w:tcPr>
          <w:p>
            <w:pPr>
              <w:kinsoku w:val="0"/>
              <w:overflowPunct w:val="0"/>
              <w:autoSpaceDE w:val="0"/>
              <w:autoSpaceDN w:val="0"/>
              <w:adjustRightInd w:val="0"/>
              <w:snapToGrid w:val="0"/>
              <w:jc w:val="center"/>
              <w:rPr>
                <w:rFonts w:eastAsia="仿宋_GB2312"/>
                <w:b/>
                <w:sz w:val="24"/>
              </w:rPr>
            </w:pPr>
            <w:bookmarkStart w:id="172" w:name="_Toc31333"/>
            <w:bookmarkStart w:id="173" w:name="_Toc21825"/>
            <w:r>
              <w:rPr>
                <w:rFonts w:hint="eastAsia" w:eastAsia="仿宋_GB2312"/>
                <w:b/>
                <w:sz w:val="24"/>
              </w:rPr>
              <w:t>序号</w:t>
            </w:r>
          </w:p>
        </w:tc>
        <w:tc>
          <w:tcPr>
            <w:tcW w:w="2475" w:type="dxa"/>
            <w:vAlign w:val="center"/>
          </w:tcPr>
          <w:p>
            <w:pPr>
              <w:kinsoku w:val="0"/>
              <w:overflowPunct w:val="0"/>
              <w:autoSpaceDE w:val="0"/>
              <w:autoSpaceDN w:val="0"/>
              <w:adjustRightInd w:val="0"/>
              <w:snapToGrid w:val="0"/>
              <w:jc w:val="center"/>
              <w:rPr>
                <w:rFonts w:eastAsia="仿宋_GB2312"/>
                <w:b/>
                <w:sz w:val="24"/>
              </w:rPr>
            </w:pPr>
            <w:r>
              <w:rPr>
                <w:rFonts w:hint="eastAsia" w:eastAsia="仿宋_GB2312"/>
                <w:b/>
                <w:sz w:val="24"/>
              </w:rPr>
              <w:t>制度</w:t>
            </w:r>
          </w:p>
        </w:tc>
        <w:tc>
          <w:tcPr>
            <w:tcW w:w="3277" w:type="dxa"/>
            <w:tcBorders>
              <w:right w:val="nil"/>
            </w:tcBorders>
            <w:vAlign w:val="center"/>
          </w:tcPr>
          <w:p>
            <w:pPr>
              <w:kinsoku w:val="0"/>
              <w:overflowPunct w:val="0"/>
              <w:autoSpaceDE w:val="0"/>
              <w:autoSpaceDN w:val="0"/>
              <w:adjustRightInd w:val="0"/>
              <w:snapToGrid w:val="0"/>
              <w:jc w:val="center"/>
              <w:rPr>
                <w:rFonts w:eastAsia="仿宋_GB2312"/>
                <w:b/>
                <w:sz w:val="24"/>
              </w:rPr>
            </w:pPr>
            <w:r>
              <w:rPr>
                <w:rFonts w:hint="eastAsia" w:eastAsia="仿宋_GB2312"/>
                <w:b/>
                <w:sz w:val="24"/>
              </w:rPr>
              <w:t>主要内容</w:t>
            </w:r>
          </w:p>
        </w:tc>
        <w:tc>
          <w:tcPr>
            <w:tcW w:w="3744" w:type="dxa"/>
            <w:vAlign w:val="center"/>
          </w:tcPr>
          <w:p>
            <w:pPr>
              <w:kinsoku w:val="0"/>
              <w:overflowPunct w:val="0"/>
              <w:autoSpaceDE w:val="0"/>
              <w:autoSpaceDN w:val="0"/>
              <w:adjustRightInd w:val="0"/>
              <w:snapToGrid w:val="0"/>
              <w:jc w:val="center"/>
              <w:rPr>
                <w:rFonts w:eastAsia="仿宋_GB2312"/>
                <w:b/>
                <w:sz w:val="24"/>
              </w:rPr>
            </w:pPr>
            <w:r>
              <w:rPr>
                <w:rFonts w:hint="eastAsia" w:eastAsia="仿宋_GB2312"/>
                <w:b/>
                <w:sz w:val="24"/>
              </w:rPr>
              <w:t>用人单位实施情况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1</w:t>
            </w:r>
          </w:p>
        </w:tc>
        <w:tc>
          <w:tcPr>
            <w:tcW w:w="2475" w:type="dxa"/>
            <w:vAlign w:val="center"/>
          </w:tcPr>
          <w:p>
            <w:pPr>
              <w:kinsoku w:val="0"/>
              <w:overflowPunct w:val="0"/>
              <w:autoSpaceDE w:val="0"/>
              <w:autoSpaceDN w:val="0"/>
              <w:adjustRightInd w:val="0"/>
              <w:snapToGrid w:val="0"/>
              <w:jc w:val="center"/>
              <w:rPr>
                <w:rFonts w:eastAsia="仿宋_GB2312"/>
                <w:bCs/>
                <w:sz w:val="24"/>
              </w:rPr>
            </w:pPr>
            <w:r>
              <w:rPr>
                <w:rFonts w:hint="eastAsia" w:eastAsia="仿宋_GB2312"/>
                <w:sz w:val="24"/>
              </w:rPr>
              <w:t>职业病危害警示与告知制度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主要阐明企业职业危害的告知形式、告知控制程序和告知内容等</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该公司在醒目位置设置图形、警示线、警示语句等警示标识和中文警示说明。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2</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职业病危害项目申报制度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主要包括企业职业危害的申报项目和申报内容</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lang w:eastAsia="zh-CN"/>
              </w:rPr>
              <w:t>定期</w:t>
            </w:r>
            <w:r>
              <w:rPr>
                <w:rFonts w:hint="eastAsia" w:eastAsia="仿宋_GB2312"/>
                <w:sz w:val="24"/>
              </w:rPr>
              <w:t>进行职业病危害项目申报，并取得申报回执。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3</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职业病防治宣传教育培训制度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主要阐明企业职业健康宣传教育培训工作的控制程序</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职业卫生管理人员经过培训并取得合格证，新进工人进行上岗前培训，在岗工人定期组织职业病防护知识培训。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4</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职业病防护设施维护检修制度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主要阐明职业危害防护设施维护检修的计划、二保及大修的组织、实施与考核，负责职业危害防护设施使用规程的制定与修订，经主管领导批准后执行。</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职业病危害防护设施</w:t>
            </w:r>
            <w:r>
              <w:rPr>
                <w:rFonts w:hint="eastAsia" w:eastAsia="仿宋_GB2312"/>
                <w:sz w:val="24"/>
                <w:lang w:eastAsia="zh-CN"/>
              </w:rPr>
              <w:t>定期</w:t>
            </w:r>
            <w:r>
              <w:rPr>
                <w:rFonts w:hint="eastAsia" w:eastAsia="仿宋_GB2312"/>
                <w:sz w:val="24"/>
              </w:rPr>
              <w:t>检查，发现问题立即整改，有检查记录。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5</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职业病防护用品管理制度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主要阐明企业防护用品管理的职责分工、发放和使用等</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根据制度要求，针对各岗位工人接触职业病危害因素情况配备了个体防护用品，并监督工人正确佩戴。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cs="Arial"/>
                <w:kern w:val="0"/>
                <w:sz w:val="24"/>
              </w:rPr>
            </w:pPr>
            <w:r>
              <w:rPr>
                <w:rFonts w:hint="eastAsia" w:eastAsia="仿宋_GB2312" w:cs="Arial"/>
                <w:kern w:val="0"/>
                <w:sz w:val="24"/>
              </w:rPr>
              <w:t>6</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cs="Arial"/>
                <w:kern w:val="0"/>
                <w:sz w:val="24"/>
              </w:rPr>
              <w:t>劳动者职业健康监护及其档案管理制度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主要简述职业健康监护档案的管理</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职业健康监护工作由职业卫生工作领导小组统一安排，开展了</w:t>
            </w:r>
            <w:r>
              <w:rPr>
                <w:rFonts w:hint="eastAsia" w:eastAsia="仿宋_GB2312"/>
                <w:sz w:val="24"/>
                <w:lang w:eastAsia="zh-CN"/>
              </w:rPr>
              <w:t>上岗前、</w:t>
            </w:r>
            <w:r>
              <w:rPr>
                <w:rFonts w:hint="eastAsia" w:eastAsia="仿宋_GB2312"/>
                <w:sz w:val="24"/>
              </w:rPr>
              <w:t>在岗职业健康体检。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7</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职业病危害监测及评价管理制度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主要包括职业危害日常监测的计划和工作程序以及职业病危害评价工作</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每年委托有资质的服务机构对生产现场进行职业病危害定期检测，每</w:t>
            </w:r>
            <w:r>
              <w:rPr>
                <w:rFonts w:hint="eastAsia" w:eastAsia="仿宋_GB2312"/>
                <w:sz w:val="24"/>
                <w:lang w:eastAsia="zh-CN"/>
              </w:rPr>
              <w:t>三</w:t>
            </w:r>
            <w:r>
              <w:rPr>
                <w:rFonts w:hint="eastAsia" w:eastAsia="仿宋_GB2312"/>
                <w:sz w:val="24"/>
              </w:rPr>
              <w:t>年对生产现场进行职业病危害现状评价。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8</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建设项目职业卫生“三同时”管理制度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主要包括企业职业卫生“三同时”的管理程序及其相关要求</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建立了“三同时”管理制度。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9</w:t>
            </w:r>
          </w:p>
        </w:tc>
        <w:tc>
          <w:tcPr>
            <w:tcW w:w="2475" w:type="dxa"/>
            <w:vAlign w:val="center"/>
          </w:tcPr>
          <w:p>
            <w:pPr>
              <w:kinsoku w:val="0"/>
              <w:overflowPunct w:val="0"/>
              <w:autoSpaceDE w:val="0"/>
              <w:autoSpaceDN w:val="0"/>
              <w:adjustRightInd w:val="0"/>
              <w:snapToGrid w:val="0"/>
              <w:jc w:val="center"/>
              <w:rPr>
                <w:rFonts w:hint="eastAsia" w:eastAsia="仿宋_GB2312"/>
                <w:sz w:val="24"/>
              </w:rPr>
            </w:pPr>
            <w:r>
              <w:rPr>
                <w:rFonts w:hint="eastAsia" w:eastAsia="仿宋_GB2312"/>
                <w:sz w:val="24"/>
              </w:rPr>
              <w:t>职业危害防治责任</w:t>
            </w:r>
          </w:p>
          <w:p>
            <w:pPr>
              <w:kinsoku w:val="0"/>
              <w:overflowPunct w:val="0"/>
              <w:autoSpaceDE w:val="0"/>
              <w:autoSpaceDN w:val="0"/>
              <w:adjustRightInd w:val="0"/>
              <w:snapToGrid w:val="0"/>
              <w:jc w:val="center"/>
              <w:rPr>
                <w:rFonts w:eastAsia="仿宋_GB2312"/>
                <w:sz w:val="24"/>
              </w:rPr>
            </w:pPr>
            <w:r>
              <w:rPr>
                <w:rFonts w:hint="eastAsia" w:eastAsia="仿宋_GB2312"/>
                <w:sz w:val="24"/>
              </w:rPr>
              <w:t>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主要包括企业职业危害防治计划及实施情况</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制定了每年的职业危害防治计划，并按照计划开展职业危害防治管理工作。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10</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职业病危害事故处置与报告制度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为规范职业病危害事故的调查处理，及时有效地控制、处置和报告各类职业病危害事故</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无职业病危害事故发生。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48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11</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职业病危害应急救援与管理制度</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主要包括职业病危害应急救援的应急准备、职责分工、组织机构管理等内容</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w:t>
            </w:r>
            <w:r>
              <w:rPr>
                <w:rFonts w:hint="eastAsia" w:eastAsia="仿宋_GB2312"/>
                <w:sz w:val="24"/>
              </w:rPr>
              <w:t>建立了应急机构，并规定了应急程序，设置了应急设施和对口应急医院，用人单位制定有安全、职业卫生应急救援预案以及部分专项应急处置措施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dxa"/>
            <w:vAlign w:val="center"/>
          </w:tcPr>
          <w:p>
            <w:pPr>
              <w:kinsoku w:val="0"/>
              <w:overflowPunct w:val="0"/>
              <w:autoSpaceDE w:val="0"/>
              <w:autoSpaceDN w:val="0"/>
              <w:adjustRightInd w:val="0"/>
              <w:snapToGrid w:val="0"/>
              <w:jc w:val="center"/>
              <w:rPr>
                <w:rFonts w:eastAsia="仿宋_GB2312" w:cs="Arial"/>
                <w:kern w:val="0"/>
                <w:sz w:val="24"/>
              </w:rPr>
            </w:pPr>
            <w:r>
              <w:rPr>
                <w:rFonts w:hint="eastAsia" w:eastAsia="仿宋_GB2312" w:cs="Arial"/>
                <w:kern w:val="0"/>
                <w:sz w:val="24"/>
              </w:rPr>
              <w:t>12</w:t>
            </w:r>
          </w:p>
        </w:tc>
        <w:tc>
          <w:tcPr>
            <w:tcW w:w="2475" w:type="dxa"/>
            <w:vAlign w:val="center"/>
          </w:tcPr>
          <w:p>
            <w:pPr>
              <w:kinsoku w:val="0"/>
              <w:overflowPunct w:val="0"/>
              <w:autoSpaceDE w:val="0"/>
              <w:autoSpaceDN w:val="0"/>
              <w:adjustRightInd w:val="0"/>
              <w:snapToGrid w:val="0"/>
              <w:jc w:val="center"/>
              <w:rPr>
                <w:rFonts w:eastAsia="仿宋_GB2312"/>
                <w:sz w:val="24"/>
              </w:rPr>
            </w:pPr>
            <w:r>
              <w:rPr>
                <w:rFonts w:hint="eastAsia" w:eastAsia="仿宋_GB2312"/>
                <w:sz w:val="24"/>
              </w:rPr>
              <w:t>职业卫生操作规程</w:t>
            </w:r>
          </w:p>
        </w:tc>
        <w:tc>
          <w:tcPr>
            <w:tcW w:w="3277" w:type="dxa"/>
            <w:tcBorders>
              <w:right w:val="nil"/>
            </w:tcBorders>
            <w:vAlign w:val="center"/>
          </w:tcPr>
          <w:p>
            <w:pPr>
              <w:kinsoku w:val="0"/>
              <w:overflowPunct w:val="0"/>
              <w:autoSpaceDE w:val="0"/>
              <w:autoSpaceDN w:val="0"/>
              <w:adjustRightInd w:val="0"/>
              <w:snapToGrid w:val="0"/>
              <w:rPr>
                <w:rFonts w:eastAsia="仿宋_GB2312"/>
                <w:sz w:val="24"/>
              </w:rPr>
            </w:pPr>
            <w:r>
              <w:rPr>
                <w:rFonts w:hint="eastAsia" w:eastAsia="仿宋_GB2312"/>
                <w:sz w:val="24"/>
              </w:rPr>
              <w:t>主要阐述接触不同职业病危害因素岗位工人的安全操作</w:t>
            </w:r>
          </w:p>
        </w:tc>
        <w:tc>
          <w:tcPr>
            <w:tcW w:w="3744" w:type="dxa"/>
            <w:vAlign w:val="center"/>
          </w:tcPr>
          <w:p>
            <w:pPr>
              <w:kinsoku w:val="0"/>
              <w:overflowPunct w:val="0"/>
              <w:autoSpaceDE w:val="0"/>
              <w:autoSpaceDN w:val="0"/>
              <w:adjustRightInd w:val="0"/>
              <w:snapToGrid w:val="0"/>
              <w:rPr>
                <w:rFonts w:eastAsia="仿宋_GB2312"/>
                <w:sz w:val="24"/>
              </w:rPr>
            </w:pPr>
            <w:r>
              <w:rPr>
                <w:rFonts w:eastAsia="仿宋_GB2312"/>
                <w:sz w:val="24"/>
              </w:rPr>
              <w:t>该公司已根据各岗位作业特点，结合作业过程存在的危害因素，制定岗位职业卫生操作规程。</w:t>
            </w:r>
          </w:p>
        </w:tc>
      </w:tr>
    </w:tbl>
    <w:p>
      <w:pPr>
        <w:adjustRightInd w:val="0"/>
        <w:snapToGrid w:val="0"/>
        <w:spacing w:line="490" w:lineRule="exact"/>
        <w:outlineLvl w:val="1"/>
        <w:rPr>
          <w:rFonts w:eastAsia="仿宋_GB2312"/>
          <w:b/>
          <w:bCs/>
          <w:kern w:val="28"/>
          <w:sz w:val="28"/>
          <w:szCs w:val="28"/>
        </w:rPr>
      </w:pPr>
      <w:r>
        <w:rPr>
          <w:rFonts w:eastAsia="仿宋_GB2312"/>
          <w:b/>
          <w:bCs/>
          <w:kern w:val="28"/>
          <w:sz w:val="28"/>
          <w:szCs w:val="28"/>
        </w:rPr>
        <w:t>11.3职业病危害警示标识、告知卡设置情况</w:t>
      </w:r>
      <w:bookmarkEnd w:id="172"/>
      <w:bookmarkEnd w:id="173"/>
    </w:p>
    <w:p>
      <w:pPr>
        <w:spacing w:line="490" w:lineRule="exact"/>
        <w:ind w:firstLine="560" w:firstLineChars="200"/>
        <w:rPr>
          <w:rFonts w:eastAsia="仿宋_GB2312"/>
          <w:sz w:val="28"/>
          <w:szCs w:val="28"/>
        </w:rPr>
      </w:pPr>
      <w:r>
        <w:rPr>
          <w:rFonts w:eastAsia="仿宋_GB2312"/>
          <w:sz w:val="28"/>
          <w:szCs w:val="28"/>
        </w:rPr>
        <w:t>现场调查，该公司在作业场所设置告知卡、警示标识，符合《工作场所职业病危害警示标识》（GBZ158-2003）、《国家安全监管总局办公厅关于印发用人单位职业病危害告知与警示标识管理规范的通知》（安监总厅安健[2014]第111号）的相关要求。</w:t>
      </w:r>
      <w:r>
        <w:rPr>
          <w:rFonts w:eastAsia="仿宋_GB2312"/>
          <w:sz w:val="28"/>
        </w:rPr>
        <w:t>该企业警示标识情况见表11-2。</w:t>
      </w:r>
    </w:p>
    <w:p>
      <w:pPr>
        <w:spacing w:line="520" w:lineRule="exact"/>
        <w:jc w:val="center"/>
        <w:rPr>
          <w:rFonts w:eastAsia="仿宋_GB2312"/>
          <w:b/>
          <w:sz w:val="28"/>
          <w:szCs w:val="28"/>
        </w:rPr>
      </w:pPr>
      <w:r>
        <w:rPr>
          <w:rFonts w:eastAsia="仿宋_GB2312"/>
          <w:b/>
          <w:sz w:val="28"/>
          <w:szCs w:val="28"/>
        </w:rPr>
        <w:t>表11-2 警示标识设置情况</w:t>
      </w:r>
    </w:p>
    <w:tbl>
      <w:tblPr>
        <w:tblStyle w:val="30"/>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180"/>
        <w:gridCol w:w="1460"/>
        <w:gridCol w:w="3955"/>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pStyle w:val="39"/>
              <w:tabs>
                <w:tab w:val="center" w:pos="403"/>
                <w:tab w:val="left" w:pos="4064"/>
              </w:tabs>
              <w:ind w:firstLine="0" w:firstLineChars="0"/>
              <w:rPr>
                <w:b/>
                <w:sz w:val="24"/>
                <w:szCs w:val="24"/>
              </w:rPr>
            </w:pPr>
            <w:r>
              <w:rPr>
                <w:b/>
                <w:spacing w:val="16"/>
                <w:sz w:val="24"/>
                <w:szCs w:val="24"/>
              </w:rPr>
              <w:t>序号</w:t>
            </w:r>
          </w:p>
        </w:tc>
        <w:tc>
          <w:tcPr>
            <w:tcW w:w="2180" w:type="dxa"/>
            <w:vAlign w:val="center"/>
          </w:tcPr>
          <w:p>
            <w:pPr>
              <w:pStyle w:val="48"/>
              <w:tabs>
                <w:tab w:val="left" w:pos="560"/>
              </w:tabs>
              <w:spacing w:line="360" w:lineRule="exact"/>
              <w:ind w:firstLine="0" w:firstLineChars="0"/>
              <w:jc w:val="center"/>
              <w:rPr>
                <w:rFonts w:ascii="Times New Roman"/>
                <w:b/>
                <w:sz w:val="24"/>
                <w:szCs w:val="24"/>
              </w:rPr>
            </w:pPr>
            <w:r>
              <w:rPr>
                <w:rFonts w:ascii="Times New Roman"/>
                <w:b/>
                <w:sz w:val="24"/>
                <w:szCs w:val="24"/>
              </w:rPr>
              <w:t>车间/工段</w:t>
            </w:r>
          </w:p>
        </w:tc>
        <w:tc>
          <w:tcPr>
            <w:tcW w:w="1460" w:type="dxa"/>
            <w:vAlign w:val="center"/>
          </w:tcPr>
          <w:p>
            <w:pPr>
              <w:pStyle w:val="48"/>
              <w:spacing w:line="360" w:lineRule="exact"/>
              <w:ind w:firstLine="0" w:firstLineChars="0"/>
              <w:jc w:val="center"/>
              <w:rPr>
                <w:rFonts w:ascii="Times New Roman"/>
                <w:b/>
                <w:sz w:val="24"/>
                <w:szCs w:val="24"/>
              </w:rPr>
            </w:pPr>
            <w:r>
              <w:rPr>
                <w:rFonts w:ascii="Times New Roman"/>
                <w:b/>
                <w:sz w:val="24"/>
                <w:szCs w:val="24"/>
              </w:rPr>
              <w:t>设置位置</w:t>
            </w:r>
          </w:p>
        </w:tc>
        <w:tc>
          <w:tcPr>
            <w:tcW w:w="3955" w:type="dxa"/>
            <w:vAlign w:val="center"/>
          </w:tcPr>
          <w:p>
            <w:pPr>
              <w:jc w:val="center"/>
              <w:rPr>
                <w:rFonts w:eastAsia="仿宋_GB2312"/>
                <w:sz w:val="24"/>
              </w:rPr>
            </w:pPr>
            <w:r>
              <w:rPr>
                <w:rFonts w:eastAsia="仿宋_GB2312"/>
                <w:b/>
                <w:snapToGrid w:val="0"/>
                <w:kern w:val="0"/>
                <w:sz w:val="24"/>
              </w:rPr>
              <w:t>警示标识或告知卡</w:t>
            </w:r>
            <w:r>
              <w:rPr>
                <w:rFonts w:eastAsia="仿宋_GB2312"/>
                <w:b/>
                <w:sz w:val="24"/>
              </w:rPr>
              <w:t>种类</w:t>
            </w:r>
          </w:p>
        </w:tc>
        <w:tc>
          <w:tcPr>
            <w:tcW w:w="1312" w:type="dxa"/>
            <w:vAlign w:val="center"/>
          </w:tcPr>
          <w:p>
            <w:pPr>
              <w:pStyle w:val="48"/>
              <w:spacing w:line="360" w:lineRule="exact"/>
              <w:ind w:firstLine="0" w:firstLineChars="0"/>
              <w:jc w:val="center"/>
              <w:rPr>
                <w:rFonts w:ascii="Times New Roman"/>
                <w:b/>
                <w:sz w:val="24"/>
                <w:szCs w:val="24"/>
              </w:rPr>
            </w:pPr>
            <w:r>
              <w:rPr>
                <w:rFonts w:ascii="Times New Roman"/>
                <w:b/>
                <w:sz w:val="24"/>
                <w:szCs w:val="24"/>
              </w:rPr>
              <w:t>设置数量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pStyle w:val="48"/>
              <w:spacing w:line="360" w:lineRule="exact"/>
              <w:ind w:firstLine="0" w:firstLineChars="0"/>
              <w:jc w:val="center"/>
              <w:rPr>
                <w:rFonts w:ascii="Times New Roman"/>
                <w:sz w:val="24"/>
                <w:szCs w:val="24"/>
              </w:rPr>
            </w:pPr>
            <w:r>
              <w:rPr>
                <w:rFonts w:ascii="Times New Roman"/>
                <w:sz w:val="24"/>
                <w:szCs w:val="24"/>
              </w:rPr>
              <w:t>1</w:t>
            </w:r>
          </w:p>
        </w:tc>
        <w:tc>
          <w:tcPr>
            <w:tcW w:w="2180" w:type="dxa"/>
            <w:vAlign w:val="center"/>
          </w:tcPr>
          <w:p>
            <w:pPr>
              <w:pStyle w:val="48"/>
              <w:spacing w:line="360" w:lineRule="exact"/>
              <w:ind w:firstLine="0" w:firstLineChars="0"/>
              <w:jc w:val="center"/>
              <w:rPr>
                <w:rFonts w:ascii="Times New Roman"/>
                <w:sz w:val="24"/>
                <w:szCs w:val="24"/>
              </w:rPr>
            </w:pPr>
            <w:r>
              <w:rPr>
                <w:rFonts w:ascii="Times New Roman"/>
                <w:sz w:val="24"/>
                <w:szCs w:val="24"/>
              </w:rPr>
              <w:t>一车间</w:t>
            </w:r>
          </w:p>
        </w:tc>
        <w:tc>
          <w:tcPr>
            <w:tcW w:w="1460" w:type="dxa"/>
            <w:vAlign w:val="center"/>
          </w:tcPr>
          <w:p>
            <w:pPr>
              <w:pStyle w:val="48"/>
              <w:spacing w:line="360" w:lineRule="exact"/>
              <w:ind w:firstLine="0" w:firstLineChars="0"/>
              <w:jc w:val="center"/>
              <w:rPr>
                <w:rFonts w:ascii="Times New Roman"/>
                <w:sz w:val="24"/>
                <w:szCs w:val="24"/>
              </w:rPr>
            </w:pPr>
            <w:r>
              <w:rPr>
                <w:rFonts w:ascii="Times New Roman"/>
                <w:sz w:val="24"/>
                <w:szCs w:val="24"/>
              </w:rPr>
              <w:t>车间入口</w:t>
            </w:r>
          </w:p>
        </w:tc>
        <w:tc>
          <w:tcPr>
            <w:tcW w:w="3955" w:type="dxa"/>
            <w:vAlign w:val="center"/>
          </w:tcPr>
          <w:p>
            <w:pPr>
              <w:pStyle w:val="48"/>
              <w:spacing w:line="360" w:lineRule="exact"/>
              <w:ind w:firstLine="0" w:firstLineChars="0"/>
              <w:jc w:val="center"/>
              <w:rPr>
                <w:rFonts w:ascii="Times New Roman"/>
                <w:sz w:val="24"/>
                <w:szCs w:val="24"/>
              </w:rPr>
            </w:pPr>
            <w:r>
              <w:rPr>
                <w:rFonts w:ascii="Times New Roman"/>
                <w:sz w:val="24"/>
                <w:szCs w:val="24"/>
              </w:rPr>
              <w:t>氨、高温、噪声、粉尘告知卡</w:t>
            </w:r>
          </w:p>
        </w:tc>
        <w:tc>
          <w:tcPr>
            <w:tcW w:w="1312" w:type="dxa"/>
            <w:vAlign w:val="center"/>
          </w:tcPr>
          <w:p>
            <w:pPr>
              <w:pStyle w:val="48"/>
              <w:spacing w:line="360" w:lineRule="exact"/>
              <w:ind w:firstLine="0" w:firstLineChars="0"/>
              <w:jc w:val="center"/>
              <w:rPr>
                <w:rFonts w:ascii="Times New Roman"/>
                <w:sz w:val="24"/>
                <w:szCs w:val="24"/>
              </w:rPr>
            </w:pPr>
            <w:r>
              <w:rPr>
                <w:rFonts w:ascii="Times New Roman"/>
                <w:sz w:val="24"/>
                <w:szCs w:val="24"/>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pStyle w:val="48"/>
              <w:tabs>
                <w:tab w:val="left" w:pos="553"/>
              </w:tabs>
              <w:spacing w:line="360" w:lineRule="exact"/>
              <w:ind w:firstLine="0" w:firstLineChars="0"/>
              <w:jc w:val="center"/>
              <w:rPr>
                <w:rFonts w:ascii="Times New Roman"/>
                <w:sz w:val="24"/>
                <w:szCs w:val="24"/>
              </w:rPr>
            </w:pPr>
            <w:r>
              <w:rPr>
                <w:rFonts w:ascii="Times New Roman"/>
                <w:sz w:val="24"/>
                <w:szCs w:val="24"/>
              </w:rPr>
              <w:t>2</w:t>
            </w:r>
          </w:p>
        </w:tc>
        <w:tc>
          <w:tcPr>
            <w:tcW w:w="2180" w:type="dxa"/>
            <w:vAlign w:val="center"/>
          </w:tcPr>
          <w:p>
            <w:pPr>
              <w:pStyle w:val="48"/>
              <w:tabs>
                <w:tab w:val="left" w:pos="546"/>
              </w:tabs>
              <w:spacing w:line="360" w:lineRule="exact"/>
              <w:ind w:firstLine="0" w:firstLineChars="0"/>
              <w:jc w:val="center"/>
              <w:rPr>
                <w:rFonts w:ascii="Times New Roman"/>
                <w:sz w:val="24"/>
                <w:szCs w:val="24"/>
              </w:rPr>
            </w:pPr>
            <w:r>
              <w:rPr>
                <w:rFonts w:ascii="Times New Roman"/>
                <w:sz w:val="24"/>
                <w:szCs w:val="24"/>
              </w:rPr>
              <w:t>二车间</w:t>
            </w:r>
          </w:p>
        </w:tc>
        <w:tc>
          <w:tcPr>
            <w:tcW w:w="1460" w:type="dxa"/>
            <w:vAlign w:val="center"/>
          </w:tcPr>
          <w:p>
            <w:pPr>
              <w:pStyle w:val="48"/>
              <w:tabs>
                <w:tab w:val="left" w:pos="546"/>
              </w:tabs>
              <w:spacing w:line="360" w:lineRule="exact"/>
              <w:ind w:firstLine="0" w:firstLineChars="0"/>
              <w:jc w:val="center"/>
              <w:rPr>
                <w:rFonts w:ascii="Times New Roman"/>
                <w:sz w:val="24"/>
                <w:szCs w:val="24"/>
              </w:rPr>
            </w:pPr>
            <w:r>
              <w:rPr>
                <w:rFonts w:ascii="Times New Roman"/>
                <w:sz w:val="24"/>
                <w:szCs w:val="24"/>
              </w:rPr>
              <w:t>车间入口</w:t>
            </w:r>
          </w:p>
        </w:tc>
        <w:tc>
          <w:tcPr>
            <w:tcW w:w="3955" w:type="dxa"/>
            <w:vAlign w:val="center"/>
          </w:tcPr>
          <w:p>
            <w:pPr>
              <w:pStyle w:val="48"/>
              <w:spacing w:line="360" w:lineRule="exact"/>
              <w:ind w:firstLine="0" w:firstLineChars="0"/>
              <w:jc w:val="center"/>
              <w:rPr>
                <w:rFonts w:ascii="Times New Roman"/>
                <w:sz w:val="24"/>
                <w:szCs w:val="24"/>
              </w:rPr>
            </w:pPr>
            <w:r>
              <w:rPr>
                <w:rFonts w:ascii="Times New Roman"/>
                <w:sz w:val="24"/>
                <w:szCs w:val="24"/>
              </w:rPr>
              <w:t>氨、高温、噪声、粉尘告知卡</w:t>
            </w:r>
          </w:p>
        </w:tc>
        <w:tc>
          <w:tcPr>
            <w:tcW w:w="1312" w:type="dxa"/>
            <w:vAlign w:val="center"/>
          </w:tcPr>
          <w:p>
            <w:pPr>
              <w:pStyle w:val="48"/>
              <w:spacing w:line="360" w:lineRule="exact"/>
              <w:ind w:firstLine="0" w:firstLineChars="0"/>
              <w:jc w:val="center"/>
              <w:rPr>
                <w:rFonts w:ascii="Times New Roman"/>
                <w:sz w:val="24"/>
                <w:szCs w:val="24"/>
              </w:rPr>
            </w:pPr>
            <w:r>
              <w:rPr>
                <w:rFonts w:ascii="Times New Roman"/>
                <w:sz w:val="24"/>
                <w:szCs w:val="24"/>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pStyle w:val="48"/>
              <w:spacing w:line="360" w:lineRule="exact"/>
              <w:ind w:firstLine="0" w:firstLineChars="0"/>
              <w:jc w:val="center"/>
              <w:rPr>
                <w:rFonts w:ascii="Times New Roman"/>
                <w:sz w:val="24"/>
                <w:szCs w:val="24"/>
              </w:rPr>
            </w:pPr>
            <w:r>
              <w:rPr>
                <w:rFonts w:ascii="Times New Roman"/>
                <w:sz w:val="24"/>
                <w:szCs w:val="24"/>
              </w:rPr>
              <w:t>3</w:t>
            </w:r>
          </w:p>
        </w:tc>
        <w:tc>
          <w:tcPr>
            <w:tcW w:w="2180" w:type="dxa"/>
            <w:vAlign w:val="center"/>
          </w:tcPr>
          <w:p>
            <w:pPr>
              <w:pStyle w:val="48"/>
              <w:spacing w:line="360" w:lineRule="exact"/>
              <w:ind w:firstLine="0" w:firstLineChars="0"/>
              <w:jc w:val="center"/>
              <w:rPr>
                <w:rFonts w:ascii="Times New Roman"/>
                <w:sz w:val="24"/>
                <w:szCs w:val="24"/>
              </w:rPr>
            </w:pPr>
            <w:r>
              <w:rPr>
                <w:rFonts w:ascii="Times New Roman"/>
                <w:sz w:val="24"/>
                <w:szCs w:val="24"/>
              </w:rPr>
              <w:t>光电硝酸钾车间</w:t>
            </w:r>
          </w:p>
        </w:tc>
        <w:tc>
          <w:tcPr>
            <w:tcW w:w="1460" w:type="dxa"/>
            <w:vAlign w:val="center"/>
          </w:tcPr>
          <w:p>
            <w:pPr>
              <w:pStyle w:val="48"/>
              <w:spacing w:line="360" w:lineRule="exact"/>
              <w:ind w:firstLine="0" w:firstLineChars="0"/>
              <w:jc w:val="center"/>
              <w:rPr>
                <w:rFonts w:ascii="Times New Roman"/>
                <w:sz w:val="24"/>
                <w:szCs w:val="24"/>
              </w:rPr>
            </w:pPr>
            <w:r>
              <w:rPr>
                <w:rFonts w:ascii="Times New Roman"/>
                <w:sz w:val="24"/>
                <w:szCs w:val="24"/>
              </w:rPr>
              <w:t>车间入口</w:t>
            </w:r>
          </w:p>
        </w:tc>
        <w:tc>
          <w:tcPr>
            <w:tcW w:w="3955" w:type="dxa"/>
            <w:vAlign w:val="center"/>
          </w:tcPr>
          <w:p>
            <w:pPr>
              <w:pStyle w:val="48"/>
              <w:spacing w:line="360" w:lineRule="exact"/>
              <w:ind w:firstLine="0" w:firstLineChars="0"/>
              <w:jc w:val="center"/>
              <w:rPr>
                <w:rFonts w:ascii="Times New Roman"/>
                <w:sz w:val="24"/>
                <w:szCs w:val="24"/>
              </w:rPr>
            </w:pPr>
            <w:r>
              <w:rPr>
                <w:rFonts w:ascii="Times New Roman"/>
                <w:sz w:val="24"/>
                <w:szCs w:val="24"/>
              </w:rPr>
              <w:t>高温、噪声、粉尘告知卡</w:t>
            </w:r>
          </w:p>
        </w:tc>
        <w:tc>
          <w:tcPr>
            <w:tcW w:w="1312" w:type="dxa"/>
            <w:vAlign w:val="center"/>
          </w:tcPr>
          <w:p>
            <w:pPr>
              <w:pStyle w:val="48"/>
              <w:spacing w:line="360" w:lineRule="exact"/>
              <w:ind w:firstLine="0" w:firstLineChars="0"/>
              <w:jc w:val="center"/>
              <w:rPr>
                <w:rFonts w:ascii="Times New Roman"/>
                <w:sz w:val="24"/>
                <w:szCs w:val="24"/>
              </w:rPr>
            </w:pPr>
            <w:r>
              <w:rPr>
                <w:rFonts w:ascii="Times New Roman"/>
                <w:sz w:val="24"/>
                <w:szCs w:val="24"/>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tcPr>
          <w:p>
            <w:pPr>
              <w:pStyle w:val="48"/>
              <w:spacing w:line="360" w:lineRule="exact"/>
              <w:ind w:firstLine="0" w:firstLineChars="0"/>
              <w:jc w:val="center"/>
              <w:rPr>
                <w:rFonts w:ascii="Times New Roman"/>
                <w:sz w:val="24"/>
                <w:szCs w:val="24"/>
              </w:rPr>
            </w:pPr>
            <w:bookmarkStart w:id="174" w:name="_Toc12355"/>
            <w:r>
              <w:rPr>
                <w:rFonts w:ascii="Times New Roman"/>
                <w:sz w:val="24"/>
                <w:szCs w:val="24"/>
              </w:rPr>
              <w:t>4</w:t>
            </w:r>
          </w:p>
        </w:tc>
        <w:tc>
          <w:tcPr>
            <w:tcW w:w="2180" w:type="dxa"/>
            <w:vAlign w:val="center"/>
          </w:tcPr>
          <w:p>
            <w:pPr>
              <w:pStyle w:val="48"/>
              <w:spacing w:line="360" w:lineRule="exact"/>
              <w:ind w:firstLine="0" w:firstLineChars="0"/>
              <w:jc w:val="center"/>
              <w:rPr>
                <w:rFonts w:ascii="Times New Roman"/>
                <w:sz w:val="24"/>
                <w:szCs w:val="24"/>
              </w:rPr>
            </w:pPr>
            <w:r>
              <w:rPr>
                <w:rFonts w:ascii="Times New Roman"/>
                <w:sz w:val="24"/>
                <w:szCs w:val="24"/>
              </w:rPr>
              <w:t>/</w:t>
            </w:r>
          </w:p>
        </w:tc>
        <w:tc>
          <w:tcPr>
            <w:tcW w:w="1460" w:type="dxa"/>
            <w:vAlign w:val="center"/>
          </w:tcPr>
          <w:p>
            <w:pPr>
              <w:pStyle w:val="48"/>
              <w:spacing w:line="360" w:lineRule="exact"/>
              <w:ind w:firstLine="0" w:firstLineChars="0"/>
              <w:jc w:val="center"/>
              <w:rPr>
                <w:rFonts w:ascii="Times New Roman"/>
                <w:sz w:val="24"/>
                <w:szCs w:val="24"/>
              </w:rPr>
            </w:pPr>
            <w:r>
              <w:rPr>
                <w:rFonts w:ascii="Times New Roman"/>
                <w:sz w:val="24"/>
                <w:szCs w:val="24"/>
              </w:rPr>
              <w:t>厂门口</w:t>
            </w:r>
          </w:p>
        </w:tc>
        <w:tc>
          <w:tcPr>
            <w:tcW w:w="3955" w:type="dxa"/>
            <w:vAlign w:val="center"/>
          </w:tcPr>
          <w:p>
            <w:pPr>
              <w:pStyle w:val="48"/>
              <w:spacing w:line="360" w:lineRule="exact"/>
              <w:ind w:firstLine="0" w:firstLineChars="0"/>
              <w:jc w:val="center"/>
              <w:rPr>
                <w:rFonts w:ascii="Times New Roman"/>
                <w:sz w:val="24"/>
                <w:szCs w:val="24"/>
              </w:rPr>
            </w:pPr>
            <w:r>
              <w:rPr>
                <w:rFonts w:ascii="Times New Roman"/>
                <w:sz w:val="24"/>
                <w:szCs w:val="24"/>
              </w:rPr>
              <w:t>职业卫生公告栏</w:t>
            </w:r>
          </w:p>
        </w:tc>
        <w:tc>
          <w:tcPr>
            <w:tcW w:w="1312" w:type="dxa"/>
            <w:vAlign w:val="center"/>
          </w:tcPr>
          <w:p>
            <w:pPr>
              <w:pStyle w:val="48"/>
              <w:spacing w:line="360" w:lineRule="exact"/>
              <w:ind w:firstLine="0" w:firstLineChars="0"/>
              <w:jc w:val="center"/>
              <w:rPr>
                <w:rFonts w:ascii="Times New Roman"/>
                <w:sz w:val="24"/>
                <w:szCs w:val="24"/>
              </w:rPr>
            </w:pPr>
            <w:r>
              <w:rPr>
                <w:rFonts w:ascii="Times New Roman"/>
                <w:sz w:val="24"/>
                <w:szCs w:val="24"/>
              </w:rPr>
              <w:t>1</w:t>
            </w:r>
          </w:p>
        </w:tc>
      </w:tr>
    </w:tbl>
    <w:p>
      <w:pPr>
        <w:adjustRightInd w:val="0"/>
        <w:snapToGrid w:val="0"/>
        <w:spacing w:line="490" w:lineRule="exact"/>
        <w:outlineLvl w:val="1"/>
        <w:rPr>
          <w:rFonts w:eastAsia="仿宋_GB2312"/>
          <w:b/>
          <w:bCs/>
          <w:kern w:val="28"/>
          <w:sz w:val="28"/>
          <w:szCs w:val="28"/>
        </w:rPr>
      </w:pPr>
      <w:bookmarkStart w:id="175" w:name="_Toc12087"/>
      <w:r>
        <w:rPr>
          <w:rFonts w:eastAsia="仿宋_GB2312"/>
          <w:b/>
          <w:bCs/>
          <w:kern w:val="28"/>
          <w:sz w:val="28"/>
          <w:szCs w:val="28"/>
        </w:rPr>
        <w:t>11.4职业病防治经费投入情况</w:t>
      </w:r>
      <w:bookmarkEnd w:id="174"/>
      <w:bookmarkEnd w:id="175"/>
    </w:p>
    <w:p>
      <w:pPr>
        <w:adjustRightInd w:val="0"/>
        <w:snapToGrid w:val="0"/>
        <w:spacing w:line="490" w:lineRule="exact"/>
        <w:ind w:firstLine="560" w:firstLineChars="200"/>
        <w:rPr>
          <w:rFonts w:eastAsia="仿宋_GB2312"/>
          <w:sz w:val="28"/>
        </w:rPr>
      </w:pPr>
      <w:r>
        <w:rPr>
          <w:rFonts w:eastAsia="仿宋_GB2312"/>
          <w:sz w:val="28"/>
        </w:rPr>
        <w:t>该</w:t>
      </w:r>
      <w:r>
        <w:rPr>
          <w:rFonts w:hint="eastAsia" w:eastAsia="仿宋_GB2312"/>
          <w:sz w:val="28"/>
        </w:rPr>
        <w:t>公司近年来</w:t>
      </w:r>
      <w:r>
        <w:rPr>
          <w:rFonts w:eastAsia="仿宋_GB2312"/>
          <w:sz w:val="28"/>
        </w:rPr>
        <w:t>投入职业病危害防治及相关项经费主要用于职业病防护设施配置与维护、</w:t>
      </w:r>
      <w:r>
        <w:rPr>
          <w:rFonts w:eastAsia="仿宋_GB2312"/>
          <w:sz w:val="28"/>
          <w:szCs w:val="28"/>
        </w:rPr>
        <w:t>职业健康监护、职业卫生评价与检测、个人防护用品的投入。</w:t>
      </w:r>
      <w:r>
        <w:rPr>
          <w:rFonts w:eastAsia="仿宋_GB2312"/>
          <w:sz w:val="28"/>
        </w:rPr>
        <w:t>该企业投入的职业病危害防治</w:t>
      </w:r>
      <w:r>
        <w:rPr>
          <w:rFonts w:eastAsia="仿宋_GB2312"/>
          <w:sz w:val="28"/>
          <w:szCs w:val="28"/>
        </w:rPr>
        <w:t>经费分配</w:t>
      </w:r>
      <w:r>
        <w:rPr>
          <w:rFonts w:eastAsia="仿宋_GB2312"/>
          <w:sz w:val="28"/>
        </w:rPr>
        <w:t>情况见表11-3。</w:t>
      </w:r>
    </w:p>
    <w:p>
      <w:pPr>
        <w:spacing w:line="520" w:lineRule="exact"/>
        <w:jc w:val="center"/>
        <w:rPr>
          <w:rFonts w:eastAsia="仿宋_GB2312"/>
          <w:b/>
          <w:sz w:val="28"/>
          <w:szCs w:val="28"/>
        </w:rPr>
      </w:pPr>
      <w:r>
        <w:rPr>
          <w:rFonts w:eastAsia="仿宋_GB2312"/>
          <w:b/>
          <w:sz w:val="28"/>
          <w:szCs w:val="28"/>
        </w:rPr>
        <w:t>表11-3 职业病危害防治经费投入情况</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3857"/>
        <w:gridCol w:w="1617"/>
        <w:gridCol w:w="1617"/>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90" w:type="pct"/>
            <w:vMerge w:val="restart"/>
            <w:vAlign w:val="center"/>
          </w:tcPr>
          <w:p>
            <w:pPr>
              <w:adjustRightInd w:val="0"/>
              <w:snapToGrid w:val="0"/>
              <w:jc w:val="center"/>
              <w:rPr>
                <w:rFonts w:eastAsia="仿宋_GB2312"/>
                <w:b/>
                <w:sz w:val="24"/>
              </w:rPr>
            </w:pPr>
            <w:r>
              <w:rPr>
                <w:rFonts w:hint="eastAsia" w:eastAsia="仿宋_GB2312"/>
                <w:b/>
                <w:sz w:val="24"/>
              </w:rPr>
              <w:t>序号</w:t>
            </w:r>
          </w:p>
        </w:tc>
        <w:tc>
          <w:tcPr>
            <w:tcW w:w="1994" w:type="pct"/>
            <w:vMerge w:val="restart"/>
            <w:vAlign w:val="center"/>
          </w:tcPr>
          <w:p>
            <w:pPr>
              <w:adjustRightInd w:val="0"/>
              <w:snapToGrid w:val="0"/>
              <w:jc w:val="center"/>
              <w:rPr>
                <w:rFonts w:eastAsia="仿宋_GB2312"/>
                <w:b/>
                <w:sz w:val="24"/>
              </w:rPr>
            </w:pPr>
            <w:r>
              <w:rPr>
                <w:rFonts w:hint="eastAsia" w:eastAsia="仿宋_GB2312"/>
                <w:b/>
                <w:sz w:val="24"/>
              </w:rPr>
              <w:t>项   目</w:t>
            </w:r>
          </w:p>
        </w:tc>
        <w:tc>
          <w:tcPr>
            <w:tcW w:w="2515" w:type="pct"/>
            <w:gridSpan w:val="3"/>
            <w:vAlign w:val="center"/>
          </w:tcPr>
          <w:p>
            <w:pPr>
              <w:adjustRightInd w:val="0"/>
              <w:snapToGrid w:val="0"/>
              <w:jc w:val="center"/>
              <w:rPr>
                <w:rFonts w:eastAsia="仿宋_GB2312"/>
                <w:b/>
                <w:sz w:val="24"/>
              </w:rPr>
            </w:pPr>
            <w:r>
              <w:rPr>
                <w:rFonts w:eastAsia="仿宋_GB2312"/>
                <w:b/>
                <w:sz w:val="24"/>
              </w:rPr>
              <w:t>投资费用（元）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Merge w:val="continue"/>
            <w:vAlign w:val="center"/>
          </w:tcPr>
          <w:p>
            <w:pPr>
              <w:adjustRightInd w:val="0"/>
              <w:snapToGrid w:val="0"/>
              <w:jc w:val="center"/>
              <w:rPr>
                <w:rFonts w:eastAsia="仿宋_GB2312"/>
                <w:sz w:val="24"/>
              </w:rPr>
            </w:pPr>
          </w:p>
        </w:tc>
        <w:tc>
          <w:tcPr>
            <w:tcW w:w="1994" w:type="pct"/>
            <w:vMerge w:val="continue"/>
            <w:vAlign w:val="center"/>
          </w:tcPr>
          <w:p>
            <w:pPr>
              <w:adjustRightInd w:val="0"/>
              <w:snapToGrid w:val="0"/>
              <w:jc w:val="center"/>
              <w:rPr>
                <w:rFonts w:eastAsia="仿宋_GB2312"/>
                <w:sz w:val="24"/>
              </w:rPr>
            </w:pPr>
          </w:p>
        </w:tc>
        <w:tc>
          <w:tcPr>
            <w:tcW w:w="836" w:type="pct"/>
            <w:vAlign w:val="center"/>
          </w:tcPr>
          <w:p>
            <w:pPr>
              <w:spacing w:line="0" w:lineRule="atLeast"/>
              <w:jc w:val="center"/>
              <w:outlineLvl w:val="2"/>
              <w:rPr>
                <w:rFonts w:eastAsia="仿宋_GB2312"/>
                <w:b/>
                <w:sz w:val="24"/>
              </w:rPr>
            </w:pPr>
            <w:r>
              <w:rPr>
                <w:rFonts w:hint="eastAsia" w:eastAsia="仿宋_GB2312"/>
                <w:b/>
                <w:sz w:val="24"/>
              </w:rPr>
              <w:t>2020年</w:t>
            </w:r>
          </w:p>
        </w:tc>
        <w:tc>
          <w:tcPr>
            <w:tcW w:w="836" w:type="pct"/>
            <w:vAlign w:val="center"/>
          </w:tcPr>
          <w:p>
            <w:pPr>
              <w:spacing w:line="0" w:lineRule="atLeast"/>
              <w:jc w:val="center"/>
              <w:outlineLvl w:val="2"/>
              <w:rPr>
                <w:rFonts w:eastAsia="仿宋_GB2312"/>
                <w:b/>
                <w:sz w:val="24"/>
              </w:rPr>
            </w:pPr>
            <w:r>
              <w:rPr>
                <w:rFonts w:hint="eastAsia" w:eastAsia="仿宋_GB2312"/>
                <w:b/>
                <w:sz w:val="24"/>
              </w:rPr>
              <w:t>2021年</w:t>
            </w:r>
          </w:p>
        </w:tc>
        <w:tc>
          <w:tcPr>
            <w:tcW w:w="843" w:type="pct"/>
            <w:vAlign w:val="center"/>
          </w:tcPr>
          <w:p>
            <w:pPr>
              <w:spacing w:line="0" w:lineRule="atLeast"/>
              <w:jc w:val="center"/>
              <w:outlineLvl w:val="2"/>
              <w:rPr>
                <w:rFonts w:eastAsia="仿宋_GB2312"/>
                <w:b/>
                <w:sz w:val="24"/>
              </w:rPr>
            </w:pPr>
            <w:r>
              <w:rPr>
                <w:rFonts w:hint="eastAsia" w:eastAsia="仿宋_GB2312"/>
                <w:b/>
                <w:sz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adjustRightInd w:val="0"/>
              <w:snapToGrid w:val="0"/>
              <w:jc w:val="center"/>
              <w:rPr>
                <w:rFonts w:eastAsia="仿宋_GB2312"/>
                <w:sz w:val="24"/>
              </w:rPr>
            </w:pPr>
            <w:r>
              <w:rPr>
                <w:rFonts w:hint="eastAsia" w:eastAsia="仿宋_GB2312"/>
                <w:sz w:val="24"/>
              </w:rPr>
              <w:t>1</w:t>
            </w:r>
          </w:p>
        </w:tc>
        <w:tc>
          <w:tcPr>
            <w:tcW w:w="1994" w:type="pct"/>
            <w:vAlign w:val="center"/>
          </w:tcPr>
          <w:p>
            <w:pPr>
              <w:adjustRightInd w:val="0"/>
              <w:snapToGrid w:val="0"/>
              <w:jc w:val="center"/>
              <w:rPr>
                <w:rFonts w:eastAsia="仿宋_GB2312"/>
                <w:sz w:val="24"/>
              </w:rPr>
            </w:pPr>
            <w:r>
              <w:rPr>
                <w:rFonts w:hint="eastAsia" w:eastAsia="仿宋_GB2312"/>
                <w:sz w:val="24"/>
              </w:rPr>
              <w:t>职业病防护设施配置与维护</w:t>
            </w:r>
          </w:p>
        </w:tc>
        <w:tc>
          <w:tcPr>
            <w:tcW w:w="836" w:type="pct"/>
            <w:vAlign w:val="center"/>
          </w:tcPr>
          <w:p>
            <w:pPr>
              <w:jc w:val="center"/>
              <w:rPr>
                <w:rFonts w:eastAsia="仿宋_GB2312"/>
                <w:sz w:val="24"/>
              </w:rPr>
            </w:pPr>
            <w:r>
              <w:rPr>
                <w:rFonts w:hint="eastAsia" w:eastAsia="仿宋_GB2312"/>
                <w:sz w:val="24"/>
              </w:rPr>
              <w:t>8.0</w:t>
            </w:r>
          </w:p>
        </w:tc>
        <w:tc>
          <w:tcPr>
            <w:tcW w:w="836" w:type="pct"/>
            <w:vAlign w:val="center"/>
          </w:tcPr>
          <w:p>
            <w:pPr>
              <w:pStyle w:val="38"/>
            </w:pPr>
            <w:r>
              <w:rPr>
                <w:rFonts w:hint="eastAsia"/>
              </w:rPr>
              <w:t>8.0</w:t>
            </w:r>
          </w:p>
        </w:tc>
        <w:tc>
          <w:tcPr>
            <w:tcW w:w="843" w:type="pct"/>
            <w:vAlign w:val="center"/>
          </w:tcPr>
          <w:p>
            <w:pPr>
              <w:pStyle w:val="38"/>
            </w:pPr>
            <w:r>
              <w:rPr>
                <w:rFonts w:hint="eastAsi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adjustRightInd w:val="0"/>
              <w:snapToGrid w:val="0"/>
              <w:jc w:val="center"/>
              <w:rPr>
                <w:rFonts w:eastAsia="仿宋_GB2312"/>
                <w:sz w:val="24"/>
              </w:rPr>
            </w:pPr>
            <w:r>
              <w:rPr>
                <w:rFonts w:hint="eastAsia" w:eastAsia="仿宋_GB2312"/>
                <w:sz w:val="24"/>
              </w:rPr>
              <w:t>2</w:t>
            </w:r>
          </w:p>
        </w:tc>
        <w:tc>
          <w:tcPr>
            <w:tcW w:w="1994" w:type="pct"/>
            <w:vAlign w:val="center"/>
          </w:tcPr>
          <w:p>
            <w:pPr>
              <w:adjustRightInd w:val="0"/>
              <w:snapToGrid w:val="0"/>
              <w:jc w:val="center"/>
              <w:rPr>
                <w:rFonts w:eastAsia="仿宋_GB2312"/>
                <w:sz w:val="24"/>
              </w:rPr>
            </w:pPr>
            <w:r>
              <w:rPr>
                <w:rFonts w:eastAsia="仿宋_GB2312"/>
                <w:sz w:val="24"/>
              </w:rPr>
              <w:t>个体防护用品</w:t>
            </w:r>
          </w:p>
        </w:tc>
        <w:tc>
          <w:tcPr>
            <w:tcW w:w="836" w:type="pct"/>
            <w:vAlign w:val="center"/>
          </w:tcPr>
          <w:p>
            <w:pPr>
              <w:jc w:val="center"/>
              <w:rPr>
                <w:rFonts w:eastAsia="仿宋_GB2312"/>
                <w:sz w:val="24"/>
              </w:rPr>
            </w:pPr>
            <w:r>
              <w:rPr>
                <w:rFonts w:hint="eastAsia" w:eastAsia="仿宋_GB2312"/>
                <w:sz w:val="24"/>
              </w:rPr>
              <w:t>3.0</w:t>
            </w:r>
          </w:p>
        </w:tc>
        <w:tc>
          <w:tcPr>
            <w:tcW w:w="836" w:type="pct"/>
            <w:vAlign w:val="center"/>
          </w:tcPr>
          <w:p>
            <w:pPr>
              <w:pStyle w:val="38"/>
            </w:pPr>
            <w:r>
              <w:rPr>
                <w:rFonts w:hint="eastAsia"/>
              </w:rPr>
              <w:t>3.0</w:t>
            </w:r>
          </w:p>
        </w:tc>
        <w:tc>
          <w:tcPr>
            <w:tcW w:w="843" w:type="pct"/>
            <w:vAlign w:val="center"/>
          </w:tcPr>
          <w:p>
            <w:pPr>
              <w:pStyle w:val="38"/>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adjustRightInd w:val="0"/>
              <w:snapToGrid w:val="0"/>
              <w:jc w:val="center"/>
              <w:rPr>
                <w:rFonts w:eastAsia="仿宋_GB2312"/>
                <w:sz w:val="24"/>
              </w:rPr>
            </w:pPr>
            <w:r>
              <w:rPr>
                <w:rFonts w:hint="eastAsia" w:eastAsia="仿宋_GB2312"/>
                <w:sz w:val="24"/>
              </w:rPr>
              <w:t>3</w:t>
            </w:r>
          </w:p>
        </w:tc>
        <w:tc>
          <w:tcPr>
            <w:tcW w:w="1994" w:type="pct"/>
            <w:vAlign w:val="center"/>
          </w:tcPr>
          <w:p>
            <w:pPr>
              <w:adjustRightInd w:val="0"/>
              <w:snapToGrid w:val="0"/>
              <w:jc w:val="center"/>
              <w:rPr>
                <w:rFonts w:eastAsia="仿宋_GB2312"/>
                <w:sz w:val="24"/>
              </w:rPr>
            </w:pPr>
            <w:r>
              <w:rPr>
                <w:rFonts w:eastAsia="仿宋_GB2312"/>
                <w:sz w:val="24"/>
              </w:rPr>
              <w:t>职业危害因素</w:t>
            </w:r>
            <w:r>
              <w:rPr>
                <w:rFonts w:hint="eastAsia" w:eastAsia="仿宋_GB2312"/>
                <w:sz w:val="24"/>
              </w:rPr>
              <w:t>评价与</w:t>
            </w:r>
            <w:r>
              <w:rPr>
                <w:rFonts w:eastAsia="仿宋_GB2312"/>
                <w:sz w:val="24"/>
              </w:rPr>
              <w:t>检测</w:t>
            </w:r>
          </w:p>
        </w:tc>
        <w:tc>
          <w:tcPr>
            <w:tcW w:w="836" w:type="pct"/>
            <w:vAlign w:val="center"/>
          </w:tcPr>
          <w:p>
            <w:pPr>
              <w:jc w:val="center"/>
              <w:rPr>
                <w:rFonts w:eastAsia="仿宋_GB2312"/>
                <w:sz w:val="24"/>
              </w:rPr>
            </w:pPr>
            <w:r>
              <w:rPr>
                <w:rFonts w:hint="eastAsia" w:eastAsia="仿宋_GB2312"/>
                <w:sz w:val="24"/>
              </w:rPr>
              <w:t>0.8</w:t>
            </w:r>
          </w:p>
        </w:tc>
        <w:tc>
          <w:tcPr>
            <w:tcW w:w="836" w:type="pct"/>
            <w:vAlign w:val="center"/>
          </w:tcPr>
          <w:p>
            <w:pPr>
              <w:pStyle w:val="38"/>
            </w:pPr>
            <w:r>
              <w:rPr>
                <w:rFonts w:hint="eastAsia"/>
              </w:rPr>
              <w:t>0.8</w:t>
            </w:r>
          </w:p>
        </w:tc>
        <w:tc>
          <w:tcPr>
            <w:tcW w:w="843" w:type="pct"/>
            <w:vAlign w:val="center"/>
          </w:tcPr>
          <w:p>
            <w:pPr>
              <w:pStyle w:val="38"/>
            </w:pPr>
            <w:r>
              <w:rPr>
                <w:rFonts w:hint="eastAsia"/>
              </w:rPr>
              <w:t>1.85（2023年）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adjustRightInd w:val="0"/>
              <w:snapToGrid w:val="0"/>
              <w:jc w:val="center"/>
              <w:rPr>
                <w:rFonts w:eastAsia="仿宋_GB2312"/>
                <w:sz w:val="24"/>
              </w:rPr>
            </w:pPr>
            <w:r>
              <w:rPr>
                <w:rFonts w:hint="eastAsia" w:eastAsia="仿宋_GB2312"/>
                <w:sz w:val="24"/>
              </w:rPr>
              <w:t>4</w:t>
            </w:r>
          </w:p>
        </w:tc>
        <w:tc>
          <w:tcPr>
            <w:tcW w:w="1994" w:type="pct"/>
            <w:vAlign w:val="center"/>
          </w:tcPr>
          <w:p>
            <w:pPr>
              <w:adjustRightInd w:val="0"/>
              <w:snapToGrid w:val="0"/>
              <w:jc w:val="center"/>
              <w:rPr>
                <w:rFonts w:eastAsia="仿宋_GB2312"/>
                <w:sz w:val="24"/>
              </w:rPr>
            </w:pPr>
            <w:r>
              <w:rPr>
                <w:rFonts w:hint="eastAsia" w:eastAsia="仿宋_GB2312"/>
                <w:sz w:val="24"/>
              </w:rPr>
              <w:t>职业健康监护</w:t>
            </w:r>
          </w:p>
        </w:tc>
        <w:tc>
          <w:tcPr>
            <w:tcW w:w="836" w:type="pct"/>
            <w:vAlign w:val="center"/>
          </w:tcPr>
          <w:p>
            <w:pPr>
              <w:jc w:val="center"/>
              <w:rPr>
                <w:rFonts w:eastAsia="仿宋_GB2312"/>
                <w:sz w:val="24"/>
              </w:rPr>
            </w:pPr>
            <w:r>
              <w:rPr>
                <w:rFonts w:hint="eastAsia" w:eastAsia="仿宋_GB2312"/>
                <w:sz w:val="24"/>
              </w:rPr>
              <w:t>3.5</w:t>
            </w:r>
          </w:p>
        </w:tc>
        <w:tc>
          <w:tcPr>
            <w:tcW w:w="836" w:type="pct"/>
            <w:vAlign w:val="center"/>
          </w:tcPr>
          <w:p>
            <w:pPr>
              <w:pStyle w:val="38"/>
            </w:pPr>
            <w:r>
              <w:rPr>
                <w:rFonts w:hint="eastAsia"/>
              </w:rPr>
              <w:t>4.0</w:t>
            </w:r>
          </w:p>
        </w:tc>
        <w:tc>
          <w:tcPr>
            <w:tcW w:w="843" w:type="pct"/>
            <w:vAlign w:val="center"/>
          </w:tcPr>
          <w:p>
            <w:pPr>
              <w:pStyle w:val="38"/>
            </w:pPr>
            <w:r>
              <w:rPr>
                <w:rFonts w:hint="eastAsia"/>
              </w:rPr>
              <w:t>3.5（2023年）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adjustRightInd w:val="0"/>
              <w:snapToGrid w:val="0"/>
              <w:jc w:val="center"/>
              <w:rPr>
                <w:rFonts w:eastAsia="仿宋_GB2312"/>
                <w:sz w:val="24"/>
              </w:rPr>
            </w:pPr>
            <w:r>
              <w:rPr>
                <w:rFonts w:hint="eastAsia" w:eastAsia="仿宋_GB2312"/>
                <w:sz w:val="24"/>
              </w:rPr>
              <w:t>5</w:t>
            </w:r>
          </w:p>
        </w:tc>
        <w:tc>
          <w:tcPr>
            <w:tcW w:w="1994" w:type="pct"/>
            <w:vAlign w:val="center"/>
          </w:tcPr>
          <w:p>
            <w:pPr>
              <w:adjustRightInd w:val="0"/>
              <w:snapToGrid w:val="0"/>
              <w:jc w:val="center"/>
              <w:rPr>
                <w:rFonts w:eastAsia="仿宋_GB2312"/>
                <w:sz w:val="24"/>
              </w:rPr>
            </w:pPr>
            <w:r>
              <w:rPr>
                <w:rFonts w:hint="eastAsia" w:eastAsia="仿宋_GB2312"/>
                <w:sz w:val="24"/>
              </w:rPr>
              <w:t>应急救援物质、设备及预案演练</w:t>
            </w:r>
          </w:p>
        </w:tc>
        <w:tc>
          <w:tcPr>
            <w:tcW w:w="836" w:type="pct"/>
            <w:vAlign w:val="center"/>
          </w:tcPr>
          <w:p>
            <w:pPr>
              <w:jc w:val="center"/>
              <w:rPr>
                <w:rFonts w:eastAsia="仿宋_GB2312"/>
                <w:sz w:val="24"/>
              </w:rPr>
            </w:pPr>
            <w:r>
              <w:rPr>
                <w:rFonts w:hint="eastAsia" w:eastAsia="仿宋_GB2312"/>
                <w:sz w:val="24"/>
              </w:rPr>
              <w:t>1.0</w:t>
            </w:r>
          </w:p>
        </w:tc>
        <w:tc>
          <w:tcPr>
            <w:tcW w:w="836" w:type="pct"/>
            <w:vAlign w:val="center"/>
          </w:tcPr>
          <w:p>
            <w:pPr>
              <w:pStyle w:val="38"/>
            </w:pPr>
            <w:r>
              <w:rPr>
                <w:rFonts w:hint="eastAsia"/>
              </w:rPr>
              <w:t>1.0</w:t>
            </w:r>
          </w:p>
        </w:tc>
        <w:tc>
          <w:tcPr>
            <w:tcW w:w="843" w:type="pct"/>
            <w:vAlign w:val="center"/>
          </w:tcPr>
          <w:p>
            <w:pPr>
              <w:pStyle w:val="38"/>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adjustRightInd w:val="0"/>
              <w:snapToGrid w:val="0"/>
              <w:jc w:val="center"/>
              <w:rPr>
                <w:rFonts w:eastAsia="仿宋_GB2312"/>
                <w:sz w:val="24"/>
              </w:rPr>
            </w:pPr>
            <w:r>
              <w:rPr>
                <w:rFonts w:hint="eastAsia" w:eastAsia="仿宋_GB2312"/>
                <w:sz w:val="24"/>
              </w:rPr>
              <w:t>6</w:t>
            </w:r>
          </w:p>
        </w:tc>
        <w:tc>
          <w:tcPr>
            <w:tcW w:w="1994" w:type="pct"/>
            <w:vAlign w:val="center"/>
          </w:tcPr>
          <w:p>
            <w:pPr>
              <w:adjustRightInd w:val="0"/>
              <w:snapToGrid w:val="0"/>
              <w:jc w:val="center"/>
              <w:rPr>
                <w:rFonts w:eastAsia="仿宋_GB2312"/>
                <w:sz w:val="24"/>
              </w:rPr>
            </w:pPr>
            <w:r>
              <w:rPr>
                <w:rFonts w:hint="eastAsia" w:eastAsia="仿宋_GB2312"/>
                <w:sz w:val="24"/>
              </w:rPr>
              <w:t>职业卫生培训</w:t>
            </w:r>
          </w:p>
        </w:tc>
        <w:tc>
          <w:tcPr>
            <w:tcW w:w="836" w:type="pct"/>
            <w:vAlign w:val="center"/>
          </w:tcPr>
          <w:p>
            <w:pPr>
              <w:jc w:val="center"/>
              <w:rPr>
                <w:rFonts w:eastAsia="仿宋_GB2312"/>
                <w:sz w:val="24"/>
              </w:rPr>
            </w:pPr>
            <w:r>
              <w:rPr>
                <w:rFonts w:hint="eastAsia" w:eastAsia="仿宋_GB2312"/>
                <w:sz w:val="24"/>
              </w:rPr>
              <w:t>1.0</w:t>
            </w:r>
          </w:p>
        </w:tc>
        <w:tc>
          <w:tcPr>
            <w:tcW w:w="836" w:type="pct"/>
            <w:vAlign w:val="center"/>
          </w:tcPr>
          <w:p>
            <w:pPr>
              <w:pStyle w:val="38"/>
            </w:pPr>
            <w:r>
              <w:rPr>
                <w:rFonts w:hint="eastAsia"/>
              </w:rPr>
              <w:t>1.0</w:t>
            </w:r>
          </w:p>
        </w:tc>
        <w:tc>
          <w:tcPr>
            <w:tcW w:w="843" w:type="pct"/>
            <w:vAlign w:val="center"/>
          </w:tcPr>
          <w:p>
            <w:pPr>
              <w:pStyle w:val="38"/>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0" w:type="pct"/>
            <w:vAlign w:val="center"/>
          </w:tcPr>
          <w:p>
            <w:pPr>
              <w:adjustRightInd w:val="0"/>
              <w:snapToGrid w:val="0"/>
              <w:jc w:val="center"/>
              <w:rPr>
                <w:rFonts w:eastAsia="仿宋_GB2312"/>
                <w:sz w:val="24"/>
              </w:rPr>
            </w:pPr>
            <w:r>
              <w:rPr>
                <w:rFonts w:hint="eastAsia" w:eastAsia="仿宋_GB2312"/>
                <w:sz w:val="24"/>
              </w:rPr>
              <w:t>7</w:t>
            </w:r>
          </w:p>
        </w:tc>
        <w:tc>
          <w:tcPr>
            <w:tcW w:w="1994" w:type="pct"/>
            <w:vAlign w:val="center"/>
          </w:tcPr>
          <w:p>
            <w:pPr>
              <w:adjustRightInd w:val="0"/>
              <w:snapToGrid w:val="0"/>
              <w:jc w:val="center"/>
              <w:rPr>
                <w:rFonts w:eastAsia="仿宋_GB2312"/>
                <w:sz w:val="24"/>
              </w:rPr>
            </w:pPr>
            <w:r>
              <w:rPr>
                <w:rFonts w:hint="eastAsia" w:eastAsia="仿宋_GB2312"/>
                <w:sz w:val="24"/>
              </w:rPr>
              <w:t>警示标识及维护</w:t>
            </w:r>
          </w:p>
        </w:tc>
        <w:tc>
          <w:tcPr>
            <w:tcW w:w="836" w:type="pct"/>
            <w:vAlign w:val="center"/>
          </w:tcPr>
          <w:p>
            <w:pPr>
              <w:jc w:val="center"/>
              <w:rPr>
                <w:rFonts w:eastAsia="仿宋_GB2312"/>
                <w:sz w:val="24"/>
              </w:rPr>
            </w:pPr>
            <w:r>
              <w:rPr>
                <w:rFonts w:hint="eastAsia" w:eastAsia="仿宋_GB2312"/>
                <w:sz w:val="24"/>
              </w:rPr>
              <w:t>0.2</w:t>
            </w:r>
          </w:p>
        </w:tc>
        <w:tc>
          <w:tcPr>
            <w:tcW w:w="836" w:type="pct"/>
            <w:vAlign w:val="center"/>
          </w:tcPr>
          <w:p>
            <w:pPr>
              <w:pStyle w:val="38"/>
            </w:pPr>
            <w:r>
              <w:rPr>
                <w:rFonts w:hint="eastAsia"/>
              </w:rPr>
              <w:t>0.2</w:t>
            </w:r>
          </w:p>
        </w:tc>
        <w:tc>
          <w:tcPr>
            <w:tcW w:w="843" w:type="pct"/>
            <w:vAlign w:val="center"/>
          </w:tcPr>
          <w:p>
            <w:pPr>
              <w:pStyle w:val="38"/>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84" w:type="pct"/>
            <w:gridSpan w:val="2"/>
            <w:vAlign w:val="center"/>
          </w:tcPr>
          <w:p>
            <w:pPr>
              <w:adjustRightInd w:val="0"/>
              <w:snapToGrid w:val="0"/>
              <w:jc w:val="center"/>
              <w:rPr>
                <w:rFonts w:eastAsia="仿宋_GB2312"/>
                <w:sz w:val="24"/>
              </w:rPr>
            </w:pPr>
            <w:r>
              <w:rPr>
                <w:rFonts w:hint="eastAsia" w:eastAsia="仿宋_GB2312"/>
                <w:b/>
                <w:sz w:val="24"/>
              </w:rPr>
              <w:t xml:space="preserve">合计 </w:t>
            </w:r>
          </w:p>
        </w:tc>
        <w:tc>
          <w:tcPr>
            <w:tcW w:w="836" w:type="pct"/>
            <w:vAlign w:val="center"/>
          </w:tcPr>
          <w:p>
            <w:pPr>
              <w:pStyle w:val="38"/>
            </w:pPr>
            <w:r>
              <w:rPr>
                <w:rFonts w:hint="eastAsia"/>
              </w:rPr>
              <w:t>17.5</w:t>
            </w:r>
          </w:p>
        </w:tc>
        <w:tc>
          <w:tcPr>
            <w:tcW w:w="836" w:type="pct"/>
            <w:vAlign w:val="center"/>
          </w:tcPr>
          <w:p>
            <w:pPr>
              <w:pStyle w:val="38"/>
            </w:pPr>
            <w:r>
              <w:rPr>
                <w:rFonts w:hint="eastAsia"/>
              </w:rPr>
              <w:t>18.0</w:t>
            </w:r>
          </w:p>
        </w:tc>
        <w:tc>
          <w:tcPr>
            <w:tcW w:w="843" w:type="pct"/>
            <w:vAlign w:val="center"/>
          </w:tcPr>
          <w:p>
            <w:pPr>
              <w:pStyle w:val="38"/>
            </w:pPr>
            <w:r>
              <w:rPr>
                <w:rFonts w:hint="eastAsia"/>
              </w:rPr>
              <w:t>17.55</w:t>
            </w:r>
          </w:p>
        </w:tc>
      </w:tr>
    </w:tbl>
    <w:p>
      <w:pPr>
        <w:spacing w:line="490" w:lineRule="exact"/>
        <w:ind w:firstLine="560" w:firstLineChars="200"/>
        <w:rPr>
          <w:rFonts w:eastAsia="仿宋_GB2312"/>
          <w:b/>
          <w:bCs/>
          <w:kern w:val="28"/>
          <w:sz w:val="28"/>
          <w:szCs w:val="28"/>
        </w:rPr>
      </w:pPr>
      <w:r>
        <w:rPr>
          <w:rFonts w:eastAsia="仿宋_GB2312"/>
          <w:sz w:val="28"/>
          <w:szCs w:val="28"/>
        </w:rPr>
        <w:t xml:space="preserve">由表11-3提示，该公司投入的职业卫生防治经费较全面，能够保障职业病危害防治工作正常开展。 </w:t>
      </w:r>
    </w:p>
    <w:p>
      <w:pPr>
        <w:adjustRightInd w:val="0"/>
        <w:snapToGrid w:val="0"/>
        <w:spacing w:line="490" w:lineRule="exact"/>
        <w:outlineLvl w:val="1"/>
        <w:rPr>
          <w:rFonts w:eastAsia="仿宋_GB2312"/>
          <w:b/>
          <w:bCs/>
          <w:kern w:val="28"/>
          <w:sz w:val="28"/>
          <w:szCs w:val="28"/>
        </w:rPr>
      </w:pPr>
      <w:bookmarkStart w:id="176" w:name="_Toc11275"/>
      <w:bookmarkStart w:id="177" w:name="_Toc12274"/>
      <w:bookmarkStart w:id="178" w:name="_Toc3104"/>
      <w:bookmarkStart w:id="179" w:name="_Toc512505382"/>
      <w:bookmarkStart w:id="180" w:name="_Toc19235"/>
      <w:bookmarkStart w:id="181" w:name="_Toc20300"/>
      <w:r>
        <w:rPr>
          <w:rFonts w:eastAsia="仿宋_GB2312"/>
          <w:b/>
          <w:bCs/>
          <w:kern w:val="28"/>
          <w:sz w:val="28"/>
          <w:szCs w:val="28"/>
        </w:rPr>
        <w:t>11.5职业卫生管理评价</w:t>
      </w:r>
      <w:bookmarkEnd w:id="176"/>
      <w:bookmarkEnd w:id="177"/>
      <w:bookmarkEnd w:id="178"/>
      <w:bookmarkEnd w:id="179"/>
      <w:bookmarkEnd w:id="180"/>
      <w:bookmarkEnd w:id="181"/>
    </w:p>
    <w:p>
      <w:pPr>
        <w:adjustRightInd w:val="0"/>
        <w:snapToGrid w:val="0"/>
        <w:spacing w:line="520" w:lineRule="exact"/>
        <w:ind w:firstLine="624"/>
        <w:rPr>
          <w:rFonts w:eastAsia="仿宋_GB2312"/>
          <w:sz w:val="28"/>
          <w:szCs w:val="28"/>
        </w:rPr>
      </w:pPr>
      <w:r>
        <w:rPr>
          <w:rFonts w:eastAsia="仿宋_GB2312"/>
          <w:sz w:val="28"/>
          <w:szCs w:val="28"/>
        </w:rPr>
        <w:t>用人单位职业卫生管理检查情况及评价见表11-4。</w:t>
      </w:r>
    </w:p>
    <w:p>
      <w:pPr>
        <w:adjustRightInd w:val="0"/>
        <w:snapToGrid w:val="0"/>
        <w:spacing w:line="520" w:lineRule="exact"/>
        <w:ind w:firstLine="626"/>
        <w:jc w:val="center"/>
        <w:rPr>
          <w:rFonts w:eastAsia="仿宋"/>
          <w:b/>
          <w:spacing w:val="16"/>
          <w:sz w:val="28"/>
          <w:szCs w:val="28"/>
        </w:rPr>
      </w:pPr>
      <w:r>
        <w:rPr>
          <w:rFonts w:eastAsia="仿宋"/>
          <w:b/>
          <w:spacing w:val="16"/>
          <w:sz w:val="28"/>
          <w:szCs w:val="28"/>
        </w:rPr>
        <w:t>表11-4 职业卫生管理机构检查情况及评价</w:t>
      </w:r>
    </w:p>
    <w:tbl>
      <w:tblPr>
        <w:tblStyle w:val="30"/>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3904"/>
        <w:gridCol w:w="1897"/>
        <w:gridCol w:w="2101"/>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序号</w:t>
            </w:r>
          </w:p>
        </w:tc>
        <w:tc>
          <w:tcPr>
            <w:tcW w:w="3904" w:type="dxa"/>
            <w:vAlign w:val="center"/>
          </w:tcPr>
          <w:p>
            <w:pPr>
              <w:adjustRightInd w:val="0"/>
              <w:snapToGrid w:val="0"/>
              <w:jc w:val="center"/>
              <w:rPr>
                <w:rFonts w:eastAsia="仿宋_GB2312"/>
                <w:b/>
                <w:kern w:val="0"/>
                <w:sz w:val="24"/>
              </w:rPr>
            </w:pPr>
            <w:r>
              <w:rPr>
                <w:rFonts w:eastAsia="仿宋_GB2312"/>
                <w:b/>
                <w:kern w:val="0"/>
                <w:sz w:val="24"/>
              </w:rPr>
              <w:t>职业卫生要求</w:t>
            </w:r>
          </w:p>
        </w:tc>
        <w:tc>
          <w:tcPr>
            <w:tcW w:w="1897" w:type="dxa"/>
            <w:vAlign w:val="center"/>
          </w:tcPr>
          <w:p>
            <w:pPr>
              <w:adjustRightInd w:val="0"/>
              <w:snapToGrid w:val="0"/>
              <w:jc w:val="center"/>
              <w:rPr>
                <w:rFonts w:eastAsia="仿宋_GB2312"/>
                <w:b/>
                <w:kern w:val="0"/>
                <w:sz w:val="24"/>
              </w:rPr>
            </w:pPr>
            <w:r>
              <w:rPr>
                <w:rFonts w:eastAsia="仿宋_GB2312"/>
                <w:b/>
                <w:kern w:val="0"/>
                <w:sz w:val="24"/>
              </w:rPr>
              <w:t>评价依据</w:t>
            </w:r>
          </w:p>
        </w:tc>
        <w:tc>
          <w:tcPr>
            <w:tcW w:w="2101" w:type="dxa"/>
            <w:tcMar>
              <w:right w:w="28" w:type="dxa"/>
            </w:tcMar>
            <w:vAlign w:val="center"/>
          </w:tcPr>
          <w:p>
            <w:pPr>
              <w:adjustRightInd w:val="0"/>
              <w:snapToGrid w:val="0"/>
              <w:jc w:val="center"/>
              <w:rPr>
                <w:rFonts w:eastAsia="仿宋_GB2312"/>
                <w:b/>
                <w:kern w:val="0"/>
                <w:sz w:val="24"/>
              </w:rPr>
            </w:pPr>
            <w:r>
              <w:rPr>
                <w:rFonts w:eastAsia="仿宋_GB2312"/>
                <w:b/>
                <w:kern w:val="0"/>
                <w:sz w:val="24"/>
              </w:rPr>
              <w:t>检查结果</w:t>
            </w:r>
          </w:p>
        </w:tc>
        <w:tc>
          <w:tcPr>
            <w:tcW w:w="967" w:type="dxa"/>
            <w:vAlign w:val="center"/>
          </w:tcPr>
          <w:p>
            <w:pPr>
              <w:adjustRightInd w:val="0"/>
              <w:snapToGrid w:val="0"/>
              <w:jc w:val="center"/>
              <w:rPr>
                <w:rFonts w:eastAsia="仿宋_GB2312"/>
                <w:b/>
                <w:kern w:val="0"/>
                <w:sz w:val="24"/>
              </w:rPr>
            </w:pPr>
            <w:r>
              <w:rPr>
                <w:rFonts w:eastAsia="仿宋_GB2312"/>
                <w:b/>
                <w:kern w:val="0"/>
                <w:sz w:val="24"/>
              </w:rPr>
              <w:t>评价</w:t>
            </w:r>
          </w:p>
          <w:p>
            <w:pPr>
              <w:adjustRightInd w:val="0"/>
              <w:snapToGrid w:val="0"/>
              <w:jc w:val="center"/>
              <w:rPr>
                <w:rFonts w:eastAsia="仿宋_GB2312"/>
                <w:b/>
                <w:kern w:val="0"/>
                <w:sz w:val="24"/>
              </w:rPr>
            </w:pPr>
            <w:r>
              <w:rPr>
                <w:rFonts w:eastAsia="仿宋_GB2312"/>
                <w:b/>
                <w:kern w:val="0"/>
                <w:sz w:val="24"/>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1</w:t>
            </w:r>
          </w:p>
        </w:tc>
        <w:tc>
          <w:tcPr>
            <w:tcW w:w="8869" w:type="dxa"/>
            <w:gridSpan w:val="4"/>
            <w:tcMar>
              <w:right w:w="28" w:type="dxa"/>
            </w:tcMar>
            <w:vAlign w:val="center"/>
          </w:tcPr>
          <w:p>
            <w:pPr>
              <w:adjustRightInd w:val="0"/>
              <w:snapToGrid w:val="0"/>
              <w:jc w:val="left"/>
              <w:rPr>
                <w:rFonts w:eastAsia="仿宋_GB2312"/>
                <w:b/>
                <w:kern w:val="0"/>
                <w:sz w:val="24"/>
              </w:rPr>
            </w:pPr>
            <w:r>
              <w:rPr>
                <w:rFonts w:eastAsia="仿宋_GB2312"/>
                <w:b/>
                <w:kern w:val="0"/>
                <w:sz w:val="24"/>
              </w:rPr>
              <w:t>职业卫生管理机构与人员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1.1</w:t>
            </w:r>
          </w:p>
        </w:tc>
        <w:tc>
          <w:tcPr>
            <w:tcW w:w="3904" w:type="dxa"/>
            <w:vAlign w:val="center"/>
          </w:tcPr>
          <w:p>
            <w:pPr>
              <w:tabs>
                <w:tab w:val="left" w:pos="4600"/>
              </w:tabs>
              <w:spacing w:line="0" w:lineRule="atLeast"/>
              <w:jc w:val="left"/>
              <w:rPr>
                <w:rFonts w:eastAsia="仿宋_GB2312"/>
                <w:kern w:val="0"/>
                <w:sz w:val="24"/>
              </w:rPr>
            </w:pPr>
            <w:r>
              <w:rPr>
                <w:rFonts w:eastAsia="仿宋_GB2312"/>
                <w:kern w:val="0"/>
                <w:sz w:val="24"/>
              </w:rPr>
              <w:t>设置或者指定职业卫生管理机构或者组织，配备专职或者兼职的职业卫生管理人员，负责本单位的职业病防治工作。</w:t>
            </w:r>
          </w:p>
        </w:tc>
        <w:tc>
          <w:tcPr>
            <w:tcW w:w="1897" w:type="dxa"/>
            <w:vAlign w:val="center"/>
          </w:tcPr>
          <w:p>
            <w:pPr>
              <w:spacing w:line="0" w:lineRule="atLeast"/>
              <w:jc w:val="left"/>
              <w:rPr>
                <w:rFonts w:eastAsia="仿宋_GB2312"/>
                <w:kern w:val="0"/>
                <w:sz w:val="24"/>
              </w:rPr>
            </w:pPr>
            <w:r>
              <w:rPr>
                <w:rFonts w:eastAsia="仿宋_GB2312"/>
                <w:kern w:val="0"/>
                <w:sz w:val="24"/>
              </w:rPr>
              <w:t>《中华人民共和国职业病防治法》(中华人民共和国主席令[2018]第24号第四次修正)第二十条</w:t>
            </w:r>
          </w:p>
        </w:tc>
        <w:tc>
          <w:tcPr>
            <w:tcW w:w="2101" w:type="dxa"/>
            <w:tcMar>
              <w:top w:w="0" w:type="dxa"/>
              <w:left w:w="108" w:type="dxa"/>
              <w:bottom w:w="0" w:type="dxa"/>
              <w:right w:w="28" w:type="dxa"/>
            </w:tcMar>
            <w:vAlign w:val="center"/>
          </w:tcPr>
          <w:p>
            <w:pPr>
              <w:tabs>
                <w:tab w:val="left" w:pos="4600"/>
              </w:tabs>
              <w:spacing w:line="0" w:lineRule="atLeast"/>
              <w:jc w:val="left"/>
              <w:rPr>
                <w:rFonts w:eastAsia="仿宋_GB2312"/>
                <w:kern w:val="0"/>
                <w:sz w:val="24"/>
              </w:rPr>
            </w:pPr>
            <w:r>
              <w:rPr>
                <w:rFonts w:eastAsia="仿宋_GB2312"/>
                <w:kern w:val="0"/>
                <w:sz w:val="24"/>
              </w:rPr>
              <w:t>该公司成立了职业卫生管理领导小组，并配备了1名专职职业卫生管理人员。</w:t>
            </w:r>
          </w:p>
        </w:tc>
        <w:tc>
          <w:tcPr>
            <w:tcW w:w="967" w:type="dxa"/>
            <w:vAlign w:val="center"/>
          </w:tcPr>
          <w:p>
            <w:pPr>
              <w:tabs>
                <w:tab w:val="left" w:pos="4600"/>
              </w:tabs>
              <w:spacing w:line="0" w:lineRule="atLeast"/>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2</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职业卫生管理制度和操作规程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2.1</w:t>
            </w:r>
          </w:p>
        </w:tc>
        <w:tc>
          <w:tcPr>
            <w:tcW w:w="3904" w:type="dxa"/>
            <w:vAlign w:val="center"/>
          </w:tcPr>
          <w:p>
            <w:pPr>
              <w:adjustRightInd w:val="0"/>
              <w:snapToGrid w:val="0"/>
              <w:jc w:val="left"/>
              <w:rPr>
                <w:rFonts w:eastAsia="仿宋_GB2312"/>
                <w:kern w:val="0"/>
                <w:sz w:val="24"/>
              </w:rPr>
            </w:pPr>
            <w:r>
              <w:rPr>
                <w:rFonts w:eastAsia="仿宋_GB2312"/>
                <w:kern w:val="0"/>
                <w:sz w:val="24"/>
              </w:rPr>
              <w:t>存在职业病危害的用人单位应当制定职业病危害防治计划和实施方案，建立、健全下列职业卫生管理制度和操作规程：（一）职业病危害防治责任制度；（二）职业病危害警示与告知制度；（三）职业病危害项目申报制度；（四）职业病防治宣传教育培训制度；（五）职业病防护设置维护检修制度；（六）职业病防护用品管理制度；（七）职业病危害监测及评价管理制度；（八）建设项目职业卫生“三同时”管理制度；（九）劳动者职业健康监护及其档案管理制度；（十）职业病危害事故处置与报告制度；（十一）职业病危害应急救援与管理制度；（十二）岗位职业卫生操作规程；（十三）法律、法规、规章规定的其他职业病防治制度。</w:t>
            </w:r>
          </w:p>
        </w:tc>
        <w:tc>
          <w:tcPr>
            <w:tcW w:w="1897" w:type="dxa"/>
            <w:vAlign w:val="center"/>
          </w:tcPr>
          <w:p>
            <w:pPr>
              <w:adjustRightInd w:val="0"/>
              <w:snapToGrid w:val="0"/>
              <w:jc w:val="left"/>
              <w:rPr>
                <w:rFonts w:eastAsia="仿宋_GB2312"/>
                <w:kern w:val="0"/>
                <w:sz w:val="24"/>
              </w:rPr>
            </w:pPr>
            <w:r>
              <w:rPr>
                <w:rFonts w:hint="eastAsia" w:eastAsia="仿宋_GB2312"/>
                <w:kern w:val="0"/>
                <w:sz w:val="24"/>
                <w:lang w:eastAsia="zh-CN"/>
              </w:rPr>
              <w:t>《工作场所职业卫生管理规定》（中华人民共和国国家卫生健康委员会令第5号</w:t>
            </w:r>
            <w:r>
              <w:rPr>
                <w:rFonts w:eastAsia="仿宋_GB2312"/>
                <w:kern w:val="0"/>
                <w:sz w:val="24"/>
              </w:rPr>
              <w:t>）第十一条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该公司制定了一系列职业卫生管理制度，并开展了相关的职业病防治工作。</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3</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职业病危害告知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3.1</w:t>
            </w:r>
          </w:p>
        </w:tc>
        <w:tc>
          <w:tcPr>
            <w:tcW w:w="3904" w:type="dxa"/>
            <w:vAlign w:val="center"/>
          </w:tcPr>
          <w:p>
            <w:pPr>
              <w:adjustRightInd w:val="0"/>
              <w:snapToGrid w:val="0"/>
              <w:jc w:val="left"/>
              <w:rPr>
                <w:rFonts w:eastAsia="仿宋_GB2312"/>
                <w:kern w:val="0"/>
                <w:sz w:val="24"/>
              </w:rPr>
            </w:pPr>
            <w:r>
              <w:rPr>
                <w:rFonts w:eastAsia="仿宋_GB2312"/>
                <w:kern w:val="0"/>
                <w:sz w:val="24"/>
              </w:rPr>
              <w:t>产生职业病危害的用人单位，应当在醒目位置设置公告栏，公布有关职业病防治的规章制度、操作规程、职业病危害事故应急救援措施和工作场所职业病危害因素检测结果。对产生严重职业病危害的作业岗位，应当在其醒目位置设置警示标识和中文警示说明。警示说明应当载明产生职业病危害的种类、后果、预防以及应急救治措施等内容。</w:t>
            </w:r>
          </w:p>
        </w:tc>
        <w:tc>
          <w:tcPr>
            <w:tcW w:w="1897" w:type="dxa"/>
            <w:vAlign w:val="center"/>
          </w:tcPr>
          <w:p>
            <w:pPr>
              <w:adjustRightInd w:val="0"/>
              <w:snapToGrid w:val="0"/>
              <w:jc w:val="left"/>
              <w:rPr>
                <w:rFonts w:eastAsia="仿宋_GB2312"/>
                <w:kern w:val="0"/>
                <w:sz w:val="24"/>
              </w:rPr>
            </w:pPr>
            <w:r>
              <w:rPr>
                <w:rFonts w:eastAsia="仿宋_GB2312"/>
                <w:kern w:val="0"/>
                <w:sz w:val="24"/>
              </w:rPr>
              <w:t>《中华人民共和国职业病防治法》第二十五条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该公司在产生危害的工作场所均张贴有相应的职业病危害告知卡、</w:t>
            </w:r>
            <w:r>
              <w:rPr>
                <w:rFonts w:hint="eastAsia" w:eastAsia="仿宋_GB2312"/>
                <w:kern w:val="0"/>
                <w:sz w:val="24"/>
              </w:rPr>
              <w:t>公告栏</w:t>
            </w:r>
            <w:r>
              <w:rPr>
                <w:rFonts w:eastAsia="仿宋_GB2312"/>
                <w:kern w:val="0"/>
                <w:sz w:val="24"/>
              </w:rPr>
              <w:t>。</w:t>
            </w:r>
          </w:p>
        </w:tc>
        <w:tc>
          <w:tcPr>
            <w:tcW w:w="967" w:type="dxa"/>
            <w:vAlign w:val="center"/>
          </w:tcPr>
          <w:p>
            <w:pPr>
              <w:adjustRightInd w:val="0"/>
              <w:snapToGrid w:val="0"/>
              <w:jc w:val="center"/>
              <w:rPr>
                <w:rFonts w:eastAsia="仿宋_GB2312"/>
                <w:b/>
                <w:kern w:val="0"/>
                <w:sz w:val="24"/>
              </w:rPr>
            </w:pPr>
            <w:r>
              <w:rPr>
                <w:rFonts w:eastAsia="仿宋_GB2312"/>
                <w:bCs/>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3.2</w:t>
            </w:r>
          </w:p>
        </w:tc>
        <w:tc>
          <w:tcPr>
            <w:tcW w:w="3904" w:type="dxa"/>
            <w:vAlign w:val="center"/>
          </w:tcPr>
          <w:p>
            <w:pPr>
              <w:adjustRightInd w:val="0"/>
              <w:snapToGrid w:val="0"/>
              <w:jc w:val="left"/>
              <w:rPr>
                <w:rFonts w:eastAsia="仿宋_GB2312"/>
                <w:kern w:val="0"/>
                <w:sz w:val="24"/>
              </w:rPr>
            </w:pPr>
            <w:r>
              <w:rPr>
                <w:rFonts w:eastAsia="仿宋_GB2312"/>
                <w:kern w:val="0"/>
                <w:sz w:val="24"/>
              </w:rPr>
              <w:t>用人单位与劳动者订立劳动合同（含聘用合同，下同）时，应当在劳动合同中写明工作过程可能产生的职业病危害及其后果，职业病危害防护措施和待遇（岗位津贴、工伤保险等）等内容。同时，以书面形式告知劳动派遣人员。格式合同文本内容不完善的，应以合同附件形式签署职业病危害告知书。</w:t>
            </w:r>
          </w:p>
        </w:tc>
        <w:tc>
          <w:tcPr>
            <w:tcW w:w="1897" w:type="dxa"/>
            <w:vAlign w:val="center"/>
          </w:tcPr>
          <w:p>
            <w:pPr>
              <w:adjustRightInd w:val="0"/>
              <w:snapToGrid w:val="0"/>
              <w:jc w:val="left"/>
              <w:rPr>
                <w:rFonts w:eastAsia="仿宋_GB2312"/>
                <w:kern w:val="0"/>
                <w:sz w:val="24"/>
              </w:rPr>
            </w:pPr>
            <w:r>
              <w:rPr>
                <w:rFonts w:eastAsia="仿宋_GB2312"/>
                <w:kern w:val="0"/>
                <w:sz w:val="24"/>
              </w:rPr>
              <w:t>《中华人民共和国职业病防治法》第三十四条；《用人单位职业病危害告知与警示标识管理规范》（国安监总厅安健[2014]111号）第七条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该公司对职业健康检查结果告知劳动者并签字确认。</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4</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职业卫生培训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4.1</w:t>
            </w:r>
          </w:p>
        </w:tc>
        <w:tc>
          <w:tcPr>
            <w:tcW w:w="3904" w:type="dxa"/>
            <w:vAlign w:val="center"/>
          </w:tcPr>
          <w:p>
            <w:pPr>
              <w:adjustRightInd w:val="0"/>
              <w:snapToGrid w:val="0"/>
              <w:jc w:val="left"/>
              <w:rPr>
                <w:rFonts w:eastAsia="仿宋_GB2312"/>
                <w:kern w:val="0"/>
                <w:sz w:val="24"/>
              </w:rPr>
            </w:pPr>
            <w:r>
              <w:rPr>
                <w:rFonts w:eastAsia="仿宋_GB2312"/>
                <w:kern w:val="0"/>
                <w:sz w:val="24"/>
              </w:rPr>
              <w:t>用人单位的主要负责人和职业卫生管理人员应当接受职业卫生培训，遵守职业病防治法律、法规，依法组织本单位的职业病防治工作；用人单位应当对劳动者进行上岗前的职业卫生培训和在岗期间的定期职业卫生培训，普及职业卫生知识，督促劳动者遵守职业病防治法律、法规、规章和操作规程，指导劳动者正确使用职业病防护设备和个人使用的职业病防护；劳动者应当学习和掌握相关的职业卫生知识，增强职业病防范意识，遵守职业病防治法律、法规、规章和操作规程，正确使用、维护职业病防护设备和个人使用的职业病防护用品，发现职业病危害事故隐患应当及时报告；劳动者不履行前款规定义务的，用人单位应当对其进行教育。</w:t>
            </w:r>
          </w:p>
        </w:tc>
        <w:tc>
          <w:tcPr>
            <w:tcW w:w="1897" w:type="dxa"/>
            <w:vAlign w:val="center"/>
          </w:tcPr>
          <w:p>
            <w:pPr>
              <w:adjustRightInd w:val="0"/>
              <w:snapToGrid w:val="0"/>
              <w:jc w:val="left"/>
              <w:rPr>
                <w:rFonts w:eastAsia="仿宋_GB2312"/>
                <w:kern w:val="0"/>
                <w:sz w:val="24"/>
              </w:rPr>
            </w:pPr>
            <w:r>
              <w:rPr>
                <w:rFonts w:eastAsia="仿宋_GB2312"/>
                <w:kern w:val="0"/>
                <w:sz w:val="24"/>
              </w:rPr>
              <w:t>《中华人民共和国职业病防治法》第三十五条</w:t>
            </w:r>
          </w:p>
        </w:tc>
        <w:tc>
          <w:tcPr>
            <w:tcW w:w="2101" w:type="dxa"/>
            <w:tcMar>
              <w:right w:w="28" w:type="dxa"/>
            </w:tcMar>
            <w:vAlign w:val="center"/>
          </w:tcPr>
          <w:p>
            <w:pPr>
              <w:adjustRightInd w:val="0"/>
              <w:snapToGrid w:val="0"/>
              <w:jc w:val="left"/>
              <w:rPr>
                <w:rFonts w:eastAsia="仿宋_GB2312"/>
                <w:kern w:val="0"/>
                <w:sz w:val="24"/>
              </w:rPr>
            </w:pPr>
            <w:r>
              <w:rPr>
                <w:rFonts w:eastAsia="仿宋_GB2312"/>
                <w:sz w:val="24"/>
              </w:rPr>
              <w:t>该公司主要负责人及管理人员已参加主管部门组织的职业健康培训，并对员工进行培训。</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5</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职业健康监护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5.1</w:t>
            </w:r>
          </w:p>
        </w:tc>
        <w:tc>
          <w:tcPr>
            <w:tcW w:w="3904" w:type="dxa"/>
            <w:vAlign w:val="center"/>
          </w:tcPr>
          <w:p>
            <w:pPr>
              <w:adjustRightInd w:val="0"/>
              <w:snapToGrid w:val="0"/>
              <w:jc w:val="left"/>
              <w:rPr>
                <w:rFonts w:eastAsia="仿宋_GB2312"/>
                <w:kern w:val="0"/>
                <w:sz w:val="24"/>
              </w:rPr>
            </w:pPr>
            <w:r>
              <w:rPr>
                <w:rFonts w:eastAsia="仿宋_GB2312"/>
                <w:kern w:val="0"/>
                <w:sz w:val="24"/>
              </w:rPr>
              <w:t>用人单位应当组织从事使用有毒物品作业的劳动者进行上岗前职业健康检查，用人单位不得安排未经上岗前职业健康检查的劳动者从事使用有毒物品的作业，不得安排职业禁忌的劳动者从事其所禁忌的作业。</w:t>
            </w:r>
          </w:p>
        </w:tc>
        <w:tc>
          <w:tcPr>
            <w:tcW w:w="1897" w:type="dxa"/>
            <w:vAlign w:val="center"/>
          </w:tcPr>
          <w:p>
            <w:pPr>
              <w:adjustRightInd w:val="0"/>
              <w:snapToGrid w:val="0"/>
              <w:jc w:val="left"/>
              <w:rPr>
                <w:rFonts w:eastAsia="仿宋_GB2312"/>
                <w:kern w:val="0"/>
                <w:sz w:val="24"/>
              </w:rPr>
            </w:pPr>
            <w:r>
              <w:rPr>
                <w:rFonts w:eastAsia="仿宋_GB2312"/>
                <w:kern w:val="0"/>
                <w:sz w:val="24"/>
              </w:rPr>
              <w:t>《使用有毒物品作业场所劳动保护条例》（中华人民共和国国务院第352号）第三十一条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该公司定期组织员工进行职业健康体检，并对异常情况妥善处置。</w:t>
            </w:r>
          </w:p>
        </w:tc>
        <w:tc>
          <w:tcPr>
            <w:tcW w:w="967" w:type="dxa"/>
            <w:vAlign w:val="center"/>
          </w:tcPr>
          <w:p>
            <w:pPr>
              <w:adjustRightInd w:val="0"/>
              <w:snapToGrid w:val="0"/>
              <w:jc w:val="center"/>
              <w:rPr>
                <w:rFonts w:eastAsia="仿宋_GB2312"/>
                <w:b/>
                <w:kern w:val="0"/>
                <w:sz w:val="24"/>
              </w:rPr>
            </w:pPr>
            <w:r>
              <w:rPr>
                <w:rFonts w:eastAsia="仿宋_GB2312"/>
                <w:bCs/>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5.2</w:t>
            </w:r>
          </w:p>
        </w:tc>
        <w:tc>
          <w:tcPr>
            <w:tcW w:w="3904" w:type="dxa"/>
            <w:vAlign w:val="center"/>
          </w:tcPr>
          <w:p>
            <w:pPr>
              <w:adjustRightInd w:val="0"/>
              <w:snapToGrid w:val="0"/>
              <w:jc w:val="left"/>
              <w:rPr>
                <w:rFonts w:eastAsia="仿宋_GB2312"/>
                <w:kern w:val="0"/>
                <w:sz w:val="24"/>
              </w:rPr>
            </w:pPr>
            <w:r>
              <w:rPr>
                <w:rFonts w:eastAsia="仿宋_GB2312"/>
                <w:kern w:val="0"/>
                <w:sz w:val="24"/>
              </w:rPr>
              <w:t>用人单位应当根据劳动者所接触的职业病危害因素，定期安排劳动者进行在岗期间的职业健康检查；对在岗期间的职业健康检查，用人单位应当按照《职业健康监护技术规范》（GBZ188）等国家职业卫生标准的规定和要求，确定接触职业病危害的劳动者的检查项目和检查周期，需要复查的，应当根据复查要求增加相应的检查项目。</w:t>
            </w:r>
          </w:p>
        </w:tc>
        <w:tc>
          <w:tcPr>
            <w:tcW w:w="1897" w:type="dxa"/>
            <w:vAlign w:val="center"/>
          </w:tcPr>
          <w:p>
            <w:pPr>
              <w:adjustRightInd w:val="0"/>
              <w:snapToGrid w:val="0"/>
              <w:jc w:val="left"/>
              <w:rPr>
                <w:rFonts w:eastAsia="仿宋_GB2312"/>
                <w:kern w:val="0"/>
                <w:sz w:val="24"/>
              </w:rPr>
            </w:pPr>
            <w:r>
              <w:rPr>
                <w:rFonts w:eastAsia="仿宋_GB2312"/>
                <w:kern w:val="0"/>
                <w:sz w:val="24"/>
              </w:rPr>
              <w:t>《工作场所职业健康监护监督管理规范》（国家安全生产监督管理总局令第49号）第十三条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该公司组织了在岗人员进行了对应项目的</w:t>
            </w:r>
            <w:r>
              <w:rPr>
                <w:rFonts w:hint="eastAsia" w:eastAsia="仿宋_GB2312"/>
                <w:kern w:val="0"/>
                <w:sz w:val="24"/>
              </w:rPr>
              <w:t>上岗前、</w:t>
            </w:r>
            <w:r>
              <w:rPr>
                <w:rFonts w:eastAsia="仿宋_GB2312"/>
                <w:kern w:val="0"/>
                <w:sz w:val="24"/>
              </w:rPr>
              <w:t>在岗期间职业健康体检。</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6</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职业卫生档案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6.1</w:t>
            </w:r>
          </w:p>
        </w:tc>
        <w:tc>
          <w:tcPr>
            <w:tcW w:w="3904" w:type="dxa"/>
            <w:vAlign w:val="center"/>
          </w:tcPr>
          <w:p>
            <w:pPr>
              <w:adjustRightInd w:val="0"/>
              <w:snapToGrid w:val="0"/>
              <w:jc w:val="left"/>
              <w:rPr>
                <w:rFonts w:eastAsia="仿宋_GB2312"/>
                <w:kern w:val="0"/>
                <w:sz w:val="24"/>
              </w:rPr>
            </w:pPr>
            <w:r>
              <w:rPr>
                <w:rFonts w:eastAsia="仿宋_GB2312"/>
                <w:kern w:val="0"/>
                <w:sz w:val="24"/>
              </w:rPr>
              <w:t>用人单位应当为劳动者个人建立职业健康监护档案，并按照有关规定妥善保存，职业健康监护档案包括下列内容：（一）劳动者姓名、性别、年龄、籍贯、婚姻、文化程度、嗜好等情况；（二）劳动者职业史、既往病史和职业病危害接触史；（三）历次职业健康检查结果及处理情况；（四）职业病诊疗资料；（五）需要存入职业健康监护的其他资料。</w:t>
            </w:r>
          </w:p>
        </w:tc>
        <w:tc>
          <w:tcPr>
            <w:tcW w:w="1897" w:type="dxa"/>
            <w:vAlign w:val="center"/>
          </w:tcPr>
          <w:p>
            <w:pPr>
              <w:adjustRightInd w:val="0"/>
              <w:snapToGrid w:val="0"/>
              <w:jc w:val="left"/>
              <w:rPr>
                <w:rFonts w:eastAsia="仿宋_GB2312"/>
                <w:kern w:val="0"/>
                <w:sz w:val="24"/>
              </w:rPr>
            </w:pPr>
            <w:r>
              <w:rPr>
                <w:rFonts w:eastAsia="仿宋_GB2312"/>
                <w:kern w:val="0"/>
                <w:sz w:val="24"/>
              </w:rPr>
              <w:t>《用人单位职业健康监护监督管理规范》（国家安全生产监督管理总局令第49号）第十九条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该公司建立了个人职业健康档案。</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6.2</w:t>
            </w:r>
          </w:p>
        </w:tc>
        <w:tc>
          <w:tcPr>
            <w:tcW w:w="3904" w:type="dxa"/>
            <w:vAlign w:val="center"/>
          </w:tcPr>
          <w:p>
            <w:pPr>
              <w:adjustRightInd w:val="0"/>
              <w:snapToGrid w:val="0"/>
              <w:jc w:val="left"/>
              <w:rPr>
                <w:rFonts w:eastAsia="仿宋_GB2312"/>
                <w:kern w:val="0"/>
                <w:sz w:val="24"/>
              </w:rPr>
            </w:pPr>
            <w:r>
              <w:rPr>
                <w:rFonts w:eastAsia="仿宋_GB2312"/>
                <w:kern w:val="0"/>
                <w:sz w:val="24"/>
              </w:rPr>
              <w:t>用人单位应建立健全职业卫生档案，包括以下主要内容：</w:t>
            </w:r>
          </w:p>
          <w:p>
            <w:pPr>
              <w:adjustRightInd w:val="0"/>
              <w:snapToGrid w:val="0"/>
              <w:jc w:val="left"/>
              <w:rPr>
                <w:rFonts w:eastAsia="仿宋_GB2312"/>
                <w:kern w:val="0"/>
                <w:sz w:val="24"/>
              </w:rPr>
            </w:pPr>
            <w:r>
              <w:rPr>
                <w:rFonts w:eastAsia="仿宋_GB2312"/>
                <w:kern w:val="0"/>
                <w:sz w:val="24"/>
              </w:rPr>
              <w:t>（一）建设项目职业卫生“三同时”档案；</w:t>
            </w:r>
          </w:p>
          <w:p>
            <w:pPr>
              <w:adjustRightInd w:val="0"/>
              <w:snapToGrid w:val="0"/>
              <w:jc w:val="left"/>
              <w:rPr>
                <w:rFonts w:eastAsia="仿宋_GB2312"/>
                <w:kern w:val="0"/>
                <w:sz w:val="24"/>
              </w:rPr>
            </w:pPr>
            <w:r>
              <w:rPr>
                <w:rFonts w:eastAsia="仿宋_GB2312"/>
                <w:kern w:val="0"/>
                <w:sz w:val="24"/>
              </w:rPr>
              <w:t>（二）职业卫生管理档案；</w:t>
            </w:r>
          </w:p>
          <w:p>
            <w:pPr>
              <w:adjustRightInd w:val="0"/>
              <w:snapToGrid w:val="0"/>
              <w:jc w:val="left"/>
              <w:rPr>
                <w:rFonts w:eastAsia="仿宋_GB2312"/>
                <w:kern w:val="0"/>
                <w:sz w:val="24"/>
              </w:rPr>
            </w:pPr>
            <w:r>
              <w:rPr>
                <w:rFonts w:eastAsia="仿宋_GB2312"/>
                <w:kern w:val="0"/>
                <w:sz w:val="24"/>
              </w:rPr>
              <w:t>（三）职业卫生宣传培训档案；</w:t>
            </w:r>
          </w:p>
          <w:p>
            <w:pPr>
              <w:adjustRightInd w:val="0"/>
              <w:snapToGrid w:val="0"/>
              <w:jc w:val="left"/>
              <w:rPr>
                <w:rFonts w:eastAsia="仿宋_GB2312"/>
                <w:kern w:val="0"/>
                <w:sz w:val="24"/>
              </w:rPr>
            </w:pPr>
            <w:r>
              <w:rPr>
                <w:rFonts w:eastAsia="仿宋_GB2312"/>
                <w:kern w:val="0"/>
                <w:sz w:val="24"/>
              </w:rPr>
              <w:t>（四）职业病危害因素监测与检侧评价档案；</w:t>
            </w:r>
          </w:p>
          <w:p>
            <w:pPr>
              <w:adjustRightInd w:val="0"/>
              <w:snapToGrid w:val="0"/>
              <w:jc w:val="left"/>
              <w:rPr>
                <w:rFonts w:eastAsia="仿宋_GB2312"/>
                <w:kern w:val="0"/>
                <w:sz w:val="24"/>
              </w:rPr>
            </w:pPr>
            <w:r>
              <w:rPr>
                <w:rFonts w:eastAsia="仿宋_GB2312"/>
                <w:kern w:val="0"/>
                <w:sz w:val="24"/>
              </w:rPr>
              <w:t>（五）用人单位职业健康监护管理档案；</w:t>
            </w:r>
          </w:p>
          <w:p>
            <w:pPr>
              <w:adjustRightInd w:val="0"/>
              <w:snapToGrid w:val="0"/>
              <w:jc w:val="left"/>
              <w:rPr>
                <w:rFonts w:eastAsia="仿宋_GB2312"/>
                <w:kern w:val="0"/>
                <w:sz w:val="24"/>
              </w:rPr>
            </w:pPr>
            <w:r>
              <w:rPr>
                <w:rFonts w:eastAsia="仿宋_GB2312"/>
                <w:kern w:val="0"/>
                <w:sz w:val="24"/>
              </w:rPr>
              <w:t>（六）劳动者个人职业健康监护档案；</w:t>
            </w:r>
          </w:p>
          <w:p>
            <w:pPr>
              <w:adjustRightInd w:val="0"/>
              <w:snapToGrid w:val="0"/>
              <w:jc w:val="left"/>
              <w:rPr>
                <w:rFonts w:eastAsia="仿宋_GB2312"/>
                <w:kern w:val="0"/>
                <w:sz w:val="24"/>
              </w:rPr>
            </w:pPr>
            <w:r>
              <w:rPr>
                <w:rFonts w:eastAsia="仿宋_GB2312"/>
                <w:kern w:val="0"/>
                <w:sz w:val="24"/>
              </w:rPr>
              <w:t>（七）法律、行政法规、规章要求的其他资料文件。</w:t>
            </w:r>
          </w:p>
        </w:tc>
        <w:tc>
          <w:tcPr>
            <w:tcW w:w="1897" w:type="dxa"/>
            <w:vAlign w:val="center"/>
          </w:tcPr>
          <w:p>
            <w:pPr>
              <w:adjustRightInd w:val="0"/>
              <w:snapToGrid w:val="0"/>
              <w:jc w:val="left"/>
              <w:rPr>
                <w:rFonts w:eastAsia="仿宋_GB2312"/>
                <w:kern w:val="0"/>
                <w:sz w:val="24"/>
              </w:rPr>
            </w:pPr>
            <w:r>
              <w:rPr>
                <w:rFonts w:eastAsia="仿宋_GB2312"/>
                <w:kern w:val="0"/>
                <w:sz w:val="24"/>
              </w:rPr>
              <w:t>《职业卫生档案管理规范》（安监总厅安健[2013]171号）第二条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该公司建立了职业卫生档案。</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7</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应急救援相关管理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7.1</w:t>
            </w:r>
          </w:p>
        </w:tc>
        <w:tc>
          <w:tcPr>
            <w:tcW w:w="3904" w:type="dxa"/>
            <w:vAlign w:val="center"/>
          </w:tcPr>
          <w:p>
            <w:pPr>
              <w:adjustRightInd w:val="0"/>
              <w:snapToGrid w:val="0"/>
              <w:jc w:val="left"/>
              <w:rPr>
                <w:rFonts w:eastAsia="仿宋_GB2312"/>
                <w:kern w:val="0"/>
                <w:sz w:val="24"/>
              </w:rPr>
            </w:pPr>
            <w:r>
              <w:rPr>
                <w:rFonts w:eastAsia="仿宋_GB2312"/>
                <w:sz w:val="24"/>
              </w:rPr>
              <w:t>发生或者可能发生急性职业病危害事故时，用人单位应当立即采取应急救援和控制措施，并及时报告所在地卫生行政部门和有关部门。卫生行政部门接到报告后，应当及时会同有关部门组织调查处理；必要时，可以采取临时控制措施。卫生行政部门应当组织做好医疗救治工作。 对遭受或者可能遭受急性职业病危害的劳动者，用人单位应当及时组织救治、进行健康检查和医学观察，所需费用由用人单位承担。</w:t>
            </w:r>
          </w:p>
        </w:tc>
        <w:tc>
          <w:tcPr>
            <w:tcW w:w="1897" w:type="dxa"/>
            <w:vAlign w:val="center"/>
          </w:tcPr>
          <w:p>
            <w:pPr>
              <w:adjustRightInd w:val="0"/>
              <w:snapToGrid w:val="0"/>
              <w:jc w:val="left"/>
              <w:rPr>
                <w:rFonts w:eastAsia="仿宋_GB2312"/>
                <w:kern w:val="0"/>
                <w:sz w:val="24"/>
              </w:rPr>
            </w:pPr>
            <w:r>
              <w:rPr>
                <w:rFonts w:eastAsia="仿宋_GB2312"/>
                <w:kern w:val="0"/>
                <w:sz w:val="24"/>
              </w:rPr>
              <w:t>《中华人民共和国职业病防治法》第三十七条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该公司成立了应急救援小组，制定了应急救援预案</w:t>
            </w:r>
            <w:r>
              <w:rPr>
                <w:rFonts w:hint="eastAsia" w:eastAsia="仿宋_GB2312"/>
                <w:kern w:val="0"/>
                <w:sz w:val="24"/>
              </w:rPr>
              <w:t>并</w:t>
            </w:r>
          </w:p>
          <w:p>
            <w:pPr>
              <w:adjustRightInd w:val="0"/>
              <w:snapToGrid w:val="0"/>
              <w:jc w:val="left"/>
              <w:rPr>
                <w:rFonts w:eastAsia="仿宋_GB2312"/>
                <w:kern w:val="0"/>
                <w:sz w:val="24"/>
              </w:rPr>
            </w:pPr>
            <w:r>
              <w:rPr>
                <w:rFonts w:eastAsia="仿宋_GB2312"/>
                <w:kern w:val="0"/>
                <w:sz w:val="24"/>
              </w:rPr>
              <w:t>进行演练。</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8</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职业病危害项目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8.1</w:t>
            </w:r>
          </w:p>
        </w:tc>
        <w:tc>
          <w:tcPr>
            <w:tcW w:w="3904" w:type="dxa"/>
            <w:vAlign w:val="center"/>
          </w:tcPr>
          <w:p>
            <w:pPr>
              <w:adjustRightInd w:val="0"/>
              <w:snapToGrid w:val="0"/>
              <w:jc w:val="left"/>
              <w:rPr>
                <w:rFonts w:eastAsia="仿宋_GB2312"/>
                <w:kern w:val="0"/>
                <w:sz w:val="24"/>
              </w:rPr>
            </w:pPr>
            <w:r>
              <w:rPr>
                <w:rFonts w:eastAsia="仿宋_GB2312"/>
                <w:sz w:val="24"/>
              </w:rPr>
              <w:t>国家建立职业病危害企业申报制度。用人单位工作场所存在职业病目录所列职业病的危害因素的，应当及时、如实向所在地卫生行政部门申报项目危害，接受监督。</w:t>
            </w:r>
          </w:p>
        </w:tc>
        <w:tc>
          <w:tcPr>
            <w:tcW w:w="1897" w:type="dxa"/>
            <w:vAlign w:val="center"/>
          </w:tcPr>
          <w:p>
            <w:pPr>
              <w:adjustRightInd w:val="0"/>
              <w:snapToGrid w:val="0"/>
              <w:jc w:val="left"/>
              <w:rPr>
                <w:rFonts w:eastAsia="仿宋_GB2312"/>
                <w:kern w:val="0"/>
                <w:sz w:val="24"/>
              </w:rPr>
            </w:pPr>
            <w:r>
              <w:rPr>
                <w:rFonts w:eastAsia="仿宋_GB2312"/>
                <w:kern w:val="0"/>
                <w:sz w:val="24"/>
              </w:rPr>
              <w:t>《中华人民共和国职业病防治法》第十六条</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该公司对现场职业病危害因素进行了申报。</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b/>
                <w:kern w:val="0"/>
                <w:sz w:val="24"/>
              </w:rPr>
            </w:pPr>
            <w:r>
              <w:rPr>
                <w:rFonts w:eastAsia="仿宋_GB2312"/>
                <w:b/>
                <w:kern w:val="0"/>
                <w:sz w:val="24"/>
              </w:rPr>
              <w:t>9</w:t>
            </w:r>
          </w:p>
        </w:tc>
        <w:tc>
          <w:tcPr>
            <w:tcW w:w="8869" w:type="dxa"/>
            <w:gridSpan w:val="4"/>
            <w:tcMar>
              <w:right w:w="28" w:type="dxa"/>
            </w:tcMar>
            <w:vAlign w:val="center"/>
          </w:tcPr>
          <w:p>
            <w:pPr>
              <w:adjustRightInd w:val="0"/>
              <w:snapToGrid w:val="0"/>
              <w:jc w:val="left"/>
              <w:rPr>
                <w:rFonts w:eastAsia="仿宋_GB2312"/>
                <w:sz w:val="24"/>
              </w:rPr>
            </w:pPr>
            <w:r>
              <w:rPr>
                <w:rFonts w:eastAsia="仿宋_GB2312"/>
                <w:b/>
                <w:kern w:val="0"/>
                <w:sz w:val="24"/>
              </w:rPr>
              <w:t>职业卫生专项投资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5" w:type="dxa"/>
            <w:vAlign w:val="center"/>
          </w:tcPr>
          <w:p>
            <w:pPr>
              <w:adjustRightInd w:val="0"/>
              <w:snapToGrid w:val="0"/>
              <w:jc w:val="center"/>
              <w:rPr>
                <w:rFonts w:eastAsia="仿宋_GB2312"/>
                <w:kern w:val="0"/>
                <w:sz w:val="24"/>
              </w:rPr>
            </w:pPr>
            <w:r>
              <w:rPr>
                <w:rFonts w:eastAsia="仿宋_GB2312"/>
                <w:kern w:val="0"/>
                <w:sz w:val="24"/>
              </w:rPr>
              <w:t>9.1</w:t>
            </w:r>
          </w:p>
        </w:tc>
        <w:tc>
          <w:tcPr>
            <w:tcW w:w="3904" w:type="dxa"/>
            <w:vAlign w:val="center"/>
          </w:tcPr>
          <w:p>
            <w:pPr>
              <w:adjustRightInd w:val="0"/>
              <w:snapToGrid w:val="0"/>
              <w:jc w:val="left"/>
              <w:rPr>
                <w:rFonts w:eastAsia="仿宋_GB2312"/>
                <w:kern w:val="0"/>
                <w:sz w:val="24"/>
              </w:rPr>
            </w:pPr>
            <w:r>
              <w:rPr>
                <w:rFonts w:eastAsia="仿宋_GB2312"/>
                <w:kern w:val="0"/>
                <w:sz w:val="24"/>
              </w:rPr>
              <w:t>职业病防治经费应包括职业卫生管理机构的组织工作经费、生产车间改造费用、生产工艺改进费用、防护设施建设与维护费用、个人劳动防护用品费用、工作场所职业卫生检测评价费用、职业病危害因素监测设备购买费用、职工健康监护费用、职业病诊疗费用、警示标识费用、其他费用等。</w:t>
            </w:r>
          </w:p>
        </w:tc>
        <w:tc>
          <w:tcPr>
            <w:tcW w:w="1897" w:type="dxa"/>
            <w:vAlign w:val="center"/>
          </w:tcPr>
          <w:p>
            <w:pPr>
              <w:adjustRightInd w:val="0"/>
              <w:snapToGrid w:val="0"/>
              <w:jc w:val="left"/>
              <w:rPr>
                <w:rFonts w:eastAsia="仿宋_GB2312"/>
                <w:kern w:val="0"/>
                <w:sz w:val="24"/>
              </w:rPr>
            </w:pPr>
            <w:r>
              <w:rPr>
                <w:rFonts w:eastAsia="仿宋_GB2312"/>
                <w:kern w:val="0"/>
                <w:sz w:val="24"/>
              </w:rPr>
              <w:t>《职业卫生档案管理规范》（安监总厅安健[2013]171号）第二条附件要求</w:t>
            </w:r>
          </w:p>
        </w:tc>
        <w:tc>
          <w:tcPr>
            <w:tcW w:w="2101" w:type="dxa"/>
            <w:tcMar>
              <w:right w:w="28" w:type="dxa"/>
            </w:tcMar>
            <w:vAlign w:val="center"/>
          </w:tcPr>
          <w:p>
            <w:pPr>
              <w:adjustRightInd w:val="0"/>
              <w:snapToGrid w:val="0"/>
              <w:jc w:val="left"/>
              <w:rPr>
                <w:rFonts w:eastAsia="仿宋_GB2312"/>
                <w:kern w:val="0"/>
                <w:sz w:val="24"/>
              </w:rPr>
            </w:pPr>
            <w:r>
              <w:rPr>
                <w:rFonts w:eastAsia="仿宋_GB2312"/>
                <w:kern w:val="0"/>
                <w:sz w:val="24"/>
              </w:rPr>
              <w:t>该公司设置了职业卫生专项经费。</w:t>
            </w:r>
          </w:p>
        </w:tc>
        <w:tc>
          <w:tcPr>
            <w:tcW w:w="967" w:type="dxa"/>
            <w:vAlign w:val="center"/>
          </w:tcPr>
          <w:p>
            <w:pPr>
              <w:adjustRightInd w:val="0"/>
              <w:snapToGrid w:val="0"/>
              <w:jc w:val="center"/>
              <w:rPr>
                <w:rFonts w:eastAsia="仿宋_GB2312"/>
                <w:kern w:val="0"/>
                <w:sz w:val="24"/>
              </w:rPr>
            </w:pPr>
            <w:r>
              <w:rPr>
                <w:rFonts w:eastAsia="仿宋_GB2312"/>
                <w:kern w:val="0"/>
                <w:sz w:val="24"/>
              </w:rPr>
              <w:t>符合</w:t>
            </w:r>
          </w:p>
        </w:tc>
      </w:tr>
    </w:tbl>
    <w:p>
      <w:pPr>
        <w:spacing w:line="490" w:lineRule="exact"/>
        <w:ind w:firstLine="560" w:firstLineChars="200"/>
        <w:rPr>
          <w:rFonts w:eastAsia="仿宋_GB2312"/>
          <w:sz w:val="28"/>
          <w:szCs w:val="28"/>
        </w:rPr>
      </w:pPr>
      <w:r>
        <w:rPr>
          <w:rFonts w:eastAsia="仿宋_GB2312"/>
          <w:sz w:val="28"/>
          <w:szCs w:val="28"/>
        </w:rPr>
        <w:t>评价结论：本次共检查12项内容，1</w:t>
      </w:r>
      <w:r>
        <w:rPr>
          <w:rFonts w:hint="eastAsia" w:eastAsia="仿宋_GB2312"/>
          <w:sz w:val="28"/>
          <w:szCs w:val="28"/>
        </w:rPr>
        <w:t>2</w:t>
      </w:r>
      <w:r>
        <w:rPr>
          <w:rFonts w:eastAsia="仿宋_GB2312"/>
          <w:sz w:val="28"/>
          <w:szCs w:val="28"/>
        </w:rPr>
        <w:t>项</w:t>
      </w:r>
      <w:r>
        <w:rPr>
          <w:rFonts w:hint="eastAsia" w:eastAsia="仿宋_GB2312"/>
          <w:sz w:val="28"/>
          <w:szCs w:val="28"/>
        </w:rPr>
        <w:t>均</w:t>
      </w:r>
      <w:r>
        <w:rPr>
          <w:rFonts w:eastAsia="仿宋_GB2312"/>
          <w:sz w:val="28"/>
          <w:szCs w:val="28"/>
        </w:rPr>
        <w:t>符合要求。通过对四川省什邡市农科化工有限公司职业卫生管理的调查与分析，得出以下结论：</w:t>
      </w:r>
    </w:p>
    <w:p>
      <w:pPr>
        <w:numPr>
          <w:ilvl w:val="0"/>
          <w:numId w:val="14"/>
        </w:numPr>
        <w:spacing w:line="490" w:lineRule="exact"/>
        <w:ind w:firstLine="560" w:firstLineChars="200"/>
        <w:rPr>
          <w:rFonts w:eastAsia="仿宋_GB2312"/>
          <w:snapToGrid w:val="0"/>
          <w:sz w:val="28"/>
          <w:szCs w:val="28"/>
        </w:rPr>
      </w:pPr>
      <w:r>
        <w:rPr>
          <w:rFonts w:eastAsia="仿宋_GB2312"/>
          <w:sz w:val="28"/>
          <w:szCs w:val="28"/>
        </w:rPr>
        <w:t>该公司职业卫生管理机构设置及人员配备符合</w:t>
      </w:r>
      <w:r>
        <w:rPr>
          <w:rFonts w:hint="eastAsia" w:eastAsia="仿宋_GB2312"/>
          <w:snapToGrid w:val="0"/>
          <w:sz w:val="28"/>
          <w:szCs w:val="28"/>
          <w:lang w:eastAsia="zh-CN"/>
        </w:rPr>
        <w:t>《工作场所职业卫生管理规定》（中华人民共和国国家卫生健康委员会令第5号</w:t>
      </w:r>
      <w:r>
        <w:rPr>
          <w:rFonts w:eastAsia="仿宋_GB2312"/>
          <w:snapToGrid w:val="0"/>
          <w:sz w:val="28"/>
          <w:szCs w:val="28"/>
        </w:rPr>
        <w:t>)的相关规定；</w:t>
      </w:r>
    </w:p>
    <w:p>
      <w:pPr>
        <w:numPr>
          <w:ilvl w:val="0"/>
          <w:numId w:val="14"/>
        </w:numPr>
        <w:spacing w:line="490" w:lineRule="exact"/>
        <w:ind w:firstLine="560" w:firstLineChars="200"/>
        <w:rPr>
          <w:rFonts w:eastAsia="仿宋_GB2312"/>
          <w:snapToGrid w:val="0"/>
          <w:sz w:val="28"/>
          <w:szCs w:val="28"/>
        </w:rPr>
      </w:pPr>
      <w:r>
        <w:rPr>
          <w:rFonts w:eastAsia="仿宋_GB2312"/>
          <w:snapToGrid w:val="0"/>
          <w:sz w:val="28"/>
          <w:szCs w:val="28"/>
        </w:rPr>
        <w:t>该公司所建立的职业卫生管理符合</w:t>
      </w:r>
      <w:r>
        <w:rPr>
          <w:rFonts w:eastAsia="仿宋_GB2312"/>
          <w:snapToGrid w:val="0"/>
          <w:kern w:val="0"/>
          <w:sz w:val="28"/>
          <w:szCs w:val="28"/>
        </w:rPr>
        <w:t>《中华人民共和国职业病防治法》(中华人民共和国主席令〔2011〕第52号，中华人民共和国主席令〔2018〕第24号修正)</w:t>
      </w:r>
      <w:r>
        <w:rPr>
          <w:rFonts w:eastAsia="仿宋_GB2312"/>
          <w:snapToGrid w:val="0"/>
          <w:sz w:val="28"/>
          <w:szCs w:val="28"/>
        </w:rPr>
        <w:t>以及</w:t>
      </w:r>
      <w:r>
        <w:rPr>
          <w:rFonts w:hint="eastAsia" w:eastAsia="仿宋_GB2312"/>
          <w:snapToGrid w:val="0"/>
          <w:sz w:val="28"/>
          <w:szCs w:val="28"/>
          <w:lang w:eastAsia="zh-CN"/>
        </w:rPr>
        <w:t>《工作场所职业卫生管理规定》（中华人民共和国国家卫生健康委员会令第5号</w:t>
      </w:r>
      <w:r>
        <w:rPr>
          <w:rFonts w:eastAsia="仿宋_GB2312"/>
          <w:snapToGrid w:val="0"/>
          <w:sz w:val="28"/>
          <w:szCs w:val="28"/>
        </w:rPr>
        <w:t>)、《职业病危害项目申报办法》(国家安全生产监督管理总局令〔2012〕第48号)等法律法规、标准规范的相关要求，职业卫生档案需进一步完善。</w:t>
      </w:r>
    </w:p>
    <w:p>
      <w:pPr>
        <w:pStyle w:val="48"/>
        <w:rPr>
          <w:rFonts w:ascii="Times New Roman"/>
        </w:rPr>
      </w:pPr>
    </w:p>
    <w:p>
      <w:pPr>
        <w:pStyle w:val="50"/>
        <w:jc w:val="left"/>
      </w:pPr>
      <w:r>
        <w:br w:type="page"/>
      </w:r>
      <w:bookmarkStart w:id="182" w:name="_Toc7845"/>
      <w:bookmarkStart w:id="183" w:name="_Toc512505383"/>
      <w:r>
        <w:t>12结论</w:t>
      </w:r>
      <w:bookmarkEnd w:id="182"/>
      <w:bookmarkEnd w:id="183"/>
    </w:p>
    <w:p>
      <w:pPr>
        <w:pStyle w:val="71"/>
      </w:pPr>
      <w:bookmarkStart w:id="184" w:name="_Toc512505384"/>
      <w:bookmarkStart w:id="185" w:name="_Toc27385"/>
      <w:r>
        <w:t>12.1分项结论</w:t>
      </w:r>
      <w:bookmarkEnd w:id="184"/>
      <w:bookmarkEnd w:id="185"/>
    </w:p>
    <w:p>
      <w:pPr>
        <w:spacing w:line="490" w:lineRule="exact"/>
        <w:ind w:firstLine="560" w:firstLineChars="200"/>
        <w:rPr>
          <w:rFonts w:eastAsia="仿宋_GB2312"/>
          <w:sz w:val="28"/>
          <w:szCs w:val="28"/>
        </w:rPr>
      </w:pPr>
      <w:r>
        <w:rPr>
          <w:rFonts w:eastAsia="仿宋_GB2312"/>
          <w:sz w:val="28"/>
          <w:szCs w:val="28"/>
        </w:rPr>
        <w:t>职业病危害现状评价分项结论见表12-1。</w:t>
      </w:r>
    </w:p>
    <w:p>
      <w:pPr>
        <w:pStyle w:val="48"/>
        <w:ind w:firstLine="1093" w:firstLineChars="349"/>
        <w:jc w:val="center"/>
        <w:rPr>
          <w:rFonts w:ascii="Times New Roman"/>
          <w:b/>
        </w:rPr>
      </w:pPr>
      <w:r>
        <w:rPr>
          <w:rFonts w:ascii="Times New Roman"/>
          <w:b/>
        </w:rPr>
        <w:t>表12-1    职业病危害现状评价分项结论见表</w:t>
      </w:r>
    </w:p>
    <w:tbl>
      <w:tblPr>
        <w:tblStyle w:val="30"/>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694"/>
        <w:gridCol w:w="1277"/>
        <w:gridCol w:w="4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58" w:type="dxa"/>
            <w:vAlign w:val="center"/>
          </w:tcPr>
          <w:p>
            <w:pPr>
              <w:spacing w:line="240" w:lineRule="atLeast"/>
              <w:ind w:left="-105" w:leftChars="-50" w:right="-105" w:rightChars="-50"/>
              <w:jc w:val="center"/>
              <w:rPr>
                <w:rFonts w:eastAsia="仿宋_GB2312"/>
                <w:b/>
                <w:bCs/>
                <w:sz w:val="24"/>
              </w:rPr>
            </w:pPr>
            <w:r>
              <w:rPr>
                <w:rFonts w:eastAsia="仿宋_GB2312"/>
                <w:b/>
                <w:bCs/>
                <w:sz w:val="24"/>
              </w:rPr>
              <w:t>序号</w:t>
            </w:r>
          </w:p>
        </w:tc>
        <w:tc>
          <w:tcPr>
            <w:tcW w:w="2694" w:type="dxa"/>
            <w:vAlign w:val="center"/>
          </w:tcPr>
          <w:p>
            <w:pPr>
              <w:spacing w:line="240" w:lineRule="atLeast"/>
              <w:ind w:left="-105" w:leftChars="-50" w:right="-105" w:rightChars="-50"/>
              <w:jc w:val="center"/>
              <w:rPr>
                <w:rFonts w:eastAsia="仿宋_GB2312"/>
                <w:b/>
                <w:bCs/>
                <w:sz w:val="24"/>
              </w:rPr>
            </w:pPr>
            <w:r>
              <w:rPr>
                <w:rFonts w:eastAsia="仿宋_GB2312"/>
                <w:b/>
                <w:bCs/>
                <w:sz w:val="24"/>
              </w:rPr>
              <w:t>项目</w:t>
            </w:r>
          </w:p>
        </w:tc>
        <w:tc>
          <w:tcPr>
            <w:tcW w:w="1277" w:type="dxa"/>
            <w:vAlign w:val="center"/>
          </w:tcPr>
          <w:p>
            <w:pPr>
              <w:spacing w:line="240" w:lineRule="atLeast"/>
              <w:ind w:left="-105" w:leftChars="-50" w:right="-105" w:rightChars="-50"/>
              <w:jc w:val="center"/>
              <w:rPr>
                <w:rFonts w:eastAsia="仿宋_GB2312"/>
                <w:b/>
                <w:bCs/>
                <w:sz w:val="24"/>
              </w:rPr>
            </w:pPr>
            <w:r>
              <w:rPr>
                <w:rFonts w:eastAsia="仿宋_GB2312"/>
                <w:b/>
                <w:bCs/>
                <w:sz w:val="24"/>
              </w:rPr>
              <w:t>判断</w:t>
            </w:r>
          </w:p>
        </w:tc>
        <w:tc>
          <w:tcPr>
            <w:tcW w:w="4698" w:type="dxa"/>
            <w:vAlign w:val="center"/>
          </w:tcPr>
          <w:p>
            <w:pPr>
              <w:spacing w:line="240" w:lineRule="atLeast"/>
              <w:jc w:val="center"/>
              <w:rPr>
                <w:rFonts w:eastAsia="仿宋_GB2312"/>
                <w:b/>
                <w:bCs/>
                <w:sz w:val="24"/>
              </w:rPr>
            </w:pPr>
            <w:r>
              <w:rPr>
                <w:rFonts w:eastAsia="仿宋_GB2312"/>
                <w:b/>
                <w:bCs/>
                <w:sz w:val="24"/>
              </w:rPr>
              <w:t>存在问题简要说明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1</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总体布局</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部分符合</w:t>
            </w:r>
          </w:p>
        </w:tc>
        <w:tc>
          <w:tcPr>
            <w:tcW w:w="4698" w:type="dxa"/>
            <w:vAlign w:val="center"/>
          </w:tcPr>
          <w:p>
            <w:pPr>
              <w:spacing w:line="240" w:lineRule="atLeast"/>
              <w:jc w:val="left"/>
              <w:rPr>
                <w:rFonts w:eastAsia="仿宋_GB2312"/>
                <w:sz w:val="24"/>
              </w:rPr>
            </w:pPr>
            <w:r>
              <w:rPr>
                <w:rFonts w:hint="eastAsia" w:eastAsia="仿宋_GB2312"/>
                <w:sz w:val="24"/>
              </w:rPr>
              <w:t>（1）该公司所在地最小频率风向为东南偏东，生产区布置在厂区西北、西南侧，未位于在当地全年最小频率风向的上风侧；非生产区布置在办公区东侧，全年最大频率风向上风侧，辅助生产区未完全布置在两者之间。</w:t>
            </w:r>
          </w:p>
          <w:p>
            <w:pPr>
              <w:spacing w:line="240" w:lineRule="atLeast"/>
              <w:jc w:val="left"/>
              <w:rPr>
                <w:rFonts w:eastAsia="仿宋_GB2312"/>
                <w:sz w:val="24"/>
              </w:rPr>
            </w:pPr>
            <w:r>
              <w:rPr>
                <w:rFonts w:hint="eastAsia" w:eastAsia="仿宋_GB2312"/>
                <w:sz w:val="24"/>
              </w:rPr>
              <w:t>（2）该公司硝酸钾库房布置在生产</w:t>
            </w:r>
            <w:r>
              <w:rPr>
                <w:rFonts w:hint="eastAsia" w:eastAsia="仿宋_GB2312"/>
                <w:sz w:val="24"/>
                <w:lang w:eastAsia="zh-CN"/>
              </w:rPr>
              <w:t>一</w:t>
            </w:r>
            <w:r>
              <w:rPr>
                <w:rFonts w:hint="eastAsia" w:eastAsia="仿宋_GB2312"/>
                <w:sz w:val="24"/>
              </w:rPr>
              <w:t>车间与办公区之间，未布置在厂区边缘地带</w:t>
            </w: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2</w:t>
            </w:r>
          </w:p>
        </w:tc>
        <w:tc>
          <w:tcPr>
            <w:tcW w:w="2694" w:type="dxa"/>
            <w:vAlign w:val="center"/>
          </w:tcPr>
          <w:p>
            <w:pPr>
              <w:spacing w:line="240" w:lineRule="atLeast"/>
              <w:ind w:left="-105" w:leftChars="-50" w:right="-105" w:rightChars="-50"/>
              <w:jc w:val="center"/>
              <w:rPr>
                <w:rFonts w:eastAsia="仿宋_GB2312"/>
                <w:sz w:val="24"/>
              </w:rPr>
            </w:pPr>
            <w:r>
              <w:rPr>
                <w:rFonts w:hint="eastAsia" w:eastAsia="仿宋_GB2312"/>
                <w:sz w:val="24"/>
              </w:rPr>
              <w:t>生产工艺及</w:t>
            </w:r>
            <w:r>
              <w:rPr>
                <w:rFonts w:eastAsia="仿宋_GB2312"/>
                <w:sz w:val="24"/>
              </w:rPr>
              <w:t>设备布局</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部分符合</w:t>
            </w:r>
          </w:p>
        </w:tc>
        <w:tc>
          <w:tcPr>
            <w:tcW w:w="4698" w:type="dxa"/>
            <w:vAlign w:val="center"/>
          </w:tcPr>
          <w:p>
            <w:pPr>
              <w:spacing w:line="240" w:lineRule="atLeast"/>
              <w:jc w:val="left"/>
              <w:rPr>
                <w:rFonts w:eastAsia="仿宋_GB2312"/>
                <w:sz w:val="24"/>
              </w:rPr>
            </w:pPr>
            <w:r>
              <w:rPr>
                <w:rFonts w:hint="eastAsia" w:eastAsia="仿宋_GB2312"/>
                <w:sz w:val="24"/>
              </w:rPr>
              <w:t>（1）溶解槽等部分设备仍为敞开式。</w:t>
            </w:r>
          </w:p>
          <w:p>
            <w:pPr>
              <w:spacing w:line="240" w:lineRule="atLeast"/>
              <w:jc w:val="left"/>
              <w:rPr>
                <w:rFonts w:eastAsia="仿宋_GB2312"/>
                <w:sz w:val="24"/>
              </w:rPr>
            </w:pPr>
            <w:r>
              <w:rPr>
                <w:rFonts w:hint="eastAsia" w:eastAsia="仿宋_GB2312"/>
                <w:sz w:val="24"/>
              </w:rPr>
              <w:t>（2）受生产工艺限制，包装、投料作业为人工操作，未</w:t>
            </w:r>
            <w:r>
              <w:rPr>
                <w:rFonts w:eastAsia="仿宋_GB2312"/>
                <w:sz w:val="24"/>
              </w:rPr>
              <w:t>实现遥控、隔离操作</w:t>
            </w:r>
            <w:r>
              <w:rPr>
                <w:rFonts w:hint="eastAsia"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3</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建筑卫生学</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4</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职业病危害因素</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5</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职业病防护设施</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pStyle w:val="48"/>
              <w:spacing w:line="240" w:lineRule="auto"/>
              <w:ind w:firstLine="0" w:firstLineChars="0"/>
              <w:rPr>
                <w:rFonts w:ascii="Times New Roman"/>
                <w:sz w:val="24"/>
                <w:szCs w:val="24"/>
              </w:rPr>
            </w:pPr>
            <w:r>
              <w:rPr>
                <w:rFonts w:hint="eastAsia" w:ascii="Times New Roman"/>
                <w:spacing w:val="0"/>
                <w:sz w:val="24"/>
                <w:szCs w:val="24"/>
              </w:rPr>
              <w:t>受生产工艺限制，包装、投料作业为人工操作，溶解槽等部分设备仍为敞开式，生产未</w:t>
            </w:r>
            <w:r>
              <w:rPr>
                <w:rFonts w:ascii="Times New Roman"/>
                <w:spacing w:val="0"/>
                <w:sz w:val="24"/>
                <w:szCs w:val="24"/>
              </w:rPr>
              <w:t>实现远距离或隔离操作</w:t>
            </w:r>
            <w:r>
              <w:rPr>
                <w:rFonts w:hint="eastAsia" w:ascii="Times New Roman"/>
                <w:spacing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6</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应急救援设施</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7</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职业健康监护</w:t>
            </w:r>
          </w:p>
        </w:tc>
        <w:tc>
          <w:tcPr>
            <w:tcW w:w="1277" w:type="dxa"/>
            <w:vAlign w:val="center"/>
          </w:tcPr>
          <w:p>
            <w:pPr>
              <w:spacing w:line="240" w:lineRule="atLeast"/>
              <w:ind w:left="-105" w:leftChars="-50" w:right="-105" w:rightChars="-50"/>
              <w:jc w:val="center"/>
              <w:rPr>
                <w:rFonts w:eastAsia="仿宋_GB2312"/>
                <w:sz w:val="24"/>
              </w:rPr>
            </w:pPr>
            <w:r>
              <w:rPr>
                <w:rFonts w:hint="eastAsia" w:eastAsia="仿宋_GB2312"/>
                <w:sz w:val="24"/>
              </w:rPr>
              <w:t>部分</w:t>
            </w:r>
            <w:r>
              <w:rPr>
                <w:rFonts w:eastAsia="仿宋_GB2312"/>
                <w:sz w:val="24"/>
              </w:rPr>
              <w:t>符合</w:t>
            </w:r>
          </w:p>
        </w:tc>
        <w:tc>
          <w:tcPr>
            <w:tcW w:w="4698" w:type="dxa"/>
            <w:vAlign w:val="center"/>
          </w:tcPr>
          <w:p>
            <w:pPr>
              <w:spacing w:line="240" w:lineRule="atLeast"/>
              <w:jc w:val="center"/>
              <w:rPr>
                <w:rFonts w:hint="default" w:eastAsia="仿宋_GB2312"/>
                <w:sz w:val="24"/>
                <w:lang w:val="en-US" w:eastAsia="zh-CN"/>
              </w:rPr>
            </w:pPr>
            <w:r>
              <w:rPr>
                <w:rFonts w:hint="eastAsia" w:eastAsia="仿宋_GB2312"/>
                <w:color w:val="FF0000"/>
                <w:sz w:val="24"/>
              </w:rPr>
              <w:t>监护因素不全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8</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个人防护用品</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9</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辅助用室</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10</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职业卫生管理组织机构</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11</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职业卫生管理制度</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12</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职业病危害告知</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13</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职业卫生培训</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58" w:type="dxa"/>
            <w:vAlign w:val="center"/>
          </w:tcPr>
          <w:p>
            <w:pPr>
              <w:spacing w:line="240" w:lineRule="atLeast"/>
              <w:ind w:left="-105" w:leftChars="-50" w:right="-105" w:rightChars="-50"/>
              <w:jc w:val="center"/>
              <w:rPr>
                <w:rFonts w:eastAsia="仿宋_GB2312"/>
                <w:sz w:val="24"/>
              </w:rPr>
            </w:pPr>
            <w:r>
              <w:rPr>
                <w:rFonts w:eastAsia="仿宋_GB2312"/>
                <w:sz w:val="24"/>
              </w:rPr>
              <w:t>14</w:t>
            </w:r>
          </w:p>
        </w:tc>
        <w:tc>
          <w:tcPr>
            <w:tcW w:w="2694" w:type="dxa"/>
            <w:vAlign w:val="center"/>
          </w:tcPr>
          <w:p>
            <w:pPr>
              <w:spacing w:line="240" w:lineRule="atLeast"/>
              <w:ind w:left="-105" w:leftChars="-50" w:right="-105" w:rightChars="-50"/>
              <w:jc w:val="center"/>
              <w:rPr>
                <w:rFonts w:eastAsia="仿宋_GB2312"/>
                <w:sz w:val="24"/>
              </w:rPr>
            </w:pPr>
            <w:r>
              <w:rPr>
                <w:rFonts w:eastAsia="仿宋_GB2312"/>
                <w:sz w:val="24"/>
              </w:rPr>
              <w:t>职业病危害项目申报</w:t>
            </w:r>
          </w:p>
        </w:tc>
        <w:tc>
          <w:tcPr>
            <w:tcW w:w="1277" w:type="dxa"/>
            <w:vAlign w:val="center"/>
          </w:tcPr>
          <w:p>
            <w:pPr>
              <w:spacing w:line="240" w:lineRule="atLeast"/>
              <w:ind w:left="-105" w:leftChars="-50" w:right="-105" w:rightChars="-50"/>
              <w:jc w:val="center"/>
              <w:rPr>
                <w:rFonts w:eastAsia="仿宋_GB2312"/>
                <w:sz w:val="24"/>
              </w:rPr>
            </w:pPr>
            <w:r>
              <w:rPr>
                <w:rFonts w:eastAsia="仿宋_GB2312"/>
                <w:sz w:val="24"/>
              </w:rPr>
              <w:t>符合</w:t>
            </w:r>
          </w:p>
        </w:tc>
        <w:tc>
          <w:tcPr>
            <w:tcW w:w="4698" w:type="dxa"/>
            <w:vAlign w:val="center"/>
          </w:tcPr>
          <w:p>
            <w:pPr>
              <w:spacing w:line="240" w:lineRule="atLeast"/>
              <w:jc w:val="center"/>
              <w:rPr>
                <w:rFonts w:eastAsia="仿宋_GB2312"/>
                <w:sz w:val="24"/>
              </w:rPr>
            </w:pPr>
            <w:r>
              <w:rPr>
                <w:rFonts w:eastAsia="仿宋_GB2312"/>
                <w:sz w:val="24"/>
              </w:rPr>
              <w:t>/</w:t>
            </w:r>
          </w:p>
        </w:tc>
      </w:tr>
    </w:tbl>
    <w:p>
      <w:pPr>
        <w:adjustRightInd w:val="0"/>
        <w:snapToGrid w:val="0"/>
        <w:spacing w:line="490" w:lineRule="exact"/>
        <w:outlineLvl w:val="1"/>
        <w:rPr>
          <w:rFonts w:eastAsia="仿宋_GB2312"/>
          <w:b/>
          <w:bCs/>
          <w:kern w:val="28"/>
          <w:sz w:val="28"/>
          <w:szCs w:val="28"/>
        </w:rPr>
      </w:pPr>
      <w:bookmarkStart w:id="186" w:name="_Toc9898"/>
      <w:bookmarkStart w:id="187" w:name="_Toc527473601"/>
      <w:bookmarkStart w:id="188" w:name="_Toc23721"/>
      <w:bookmarkStart w:id="189" w:name="_Toc15201"/>
      <w:bookmarkStart w:id="190" w:name="_Toc512505385"/>
      <w:bookmarkStart w:id="191" w:name="_Toc437973742"/>
      <w:r>
        <w:rPr>
          <w:rFonts w:eastAsia="仿宋_GB2312"/>
          <w:b/>
          <w:bCs/>
          <w:kern w:val="28"/>
          <w:sz w:val="28"/>
          <w:szCs w:val="28"/>
        </w:rPr>
        <w:t>12.2职业病危害因素关键控制点</w:t>
      </w:r>
      <w:bookmarkEnd w:id="186"/>
      <w:bookmarkEnd w:id="187"/>
      <w:bookmarkEnd w:id="188"/>
      <w:bookmarkEnd w:id="189"/>
    </w:p>
    <w:p>
      <w:pPr>
        <w:spacing w:line="490" w:lineRule="exact"/>
        <w:ind w:firstLine="560" w:firstLineChars="200"/>
        <w:rPr>
          <w:rFonts w:eastAsia="仿宋_GB2312"/>
          <w:bCs/>
          <w:kern w:val="28"/>
          <w:sz w:val="28"/>
          <w:szCs w:val="28"/>
        </w:rPr>
      </w:pPr>
      <w:r>
        <w:rPr>
          <w:rFonts w:eastAsia="仿宋_GB2312"/>
          <w:bCs/>
          <w:kern w:val="28"/>
          <w:sz w:val="28"/>
          <w:szCs w:val="28"/>
        </w:rPr>
        <w:t>根据职业病危害调查与检测，</w:t>
      </w:r>
      <w:r>
        <w:rPr>
          <w:rFonts w:hint="eastAsia" w:eastAsia="仿宋_GB2312"/>
          <w:bCs/>
          <w:kern w:val="28"/>
          <w:sz w:val="28"/>
          <w:szCs w:val="28"/>
        </w:rPr>
        <w:t>用人单位</w:t>
      </w:r>
      <w:r>
        <w:rPr>
          <w:rFonts w:eastAsia="仿宋_GB2312"/>
          <w:bCs/>
          <w:kern w:val="28"/>
          <w:sz w:val="28"/>
          <w:szCs w:val="28"/>
        </w:rPr>
        <w:t>运行过程中</w:t>
      </w:r>
      <w:r>
        <w:rPr>
          <w:rFonts w:hint="eastAsia" w:eastAsia="仿宋_GB2312"/>
          <w:bCs/>
          <w:kern w:val="28"/>
          <w:sz w:val="28"/>
          <w:szCs w:val="28"/>
        </w:rPr>
        <w:t>主要</w:t>
      </w:r>
      <w:r>
        <w:rPr>
          <w:rFonts w:eastAsia="仿宋_GB2312"/>
          <w:bCs/>
          <w:kern w:val="28"/>
          <w:sz w:val="28"/>
          <w:szCs w:val="28"/>
        </w:rPr>
        <w:t>职业病危害因素</w:t>
      </w:r>
      <w:r>
        <w:rPr>
          <w:rFonts w:hint="eastAsia" w:eastAsia="仿宋_GB2312"/>
          <w:bCs/>
          <w:kern w:val="28"/>
          <w:sz w:val="28"/>
          <w:szCs w:val="28"/>
        </w:rPr>
        <w:t>的关</w:t>
      </w:r>
      <w:r>
        <w:rPr>
          <w:rFonts w:eastAsia="仿宋_GB2312"/>
          <w:bCs/>
          <w:kern w:val="28"/>
          <w:sz w:val="28"/>
          <w:szCs w:val="28"/>
        </w:rPr>
        <w:t>键控制岗位和关键控制点见表12-2。</w:t>
      </w:r>
    </w:p>
    <w:p>
      <w:pPr>
        <w:spacing w:line="520" w:lineRule="exact"/>
        <w:jc w:val="center"/>
      </w:pPr>
      <w:r>
        <w:rPr>
          <w:rFonts w:eastAsia="仿宋_GB2312"/>
          <w:b/>
          <w:spacing w:val="16"/>
          <w:sz w:val="28"/>
          <w:szCs w:val="28"/>
        </w:rPr>
        <w:t>表</w:t>
      </w:r>
      <w:r>
        <w:rPr>
          <w:rFonts w:hint="eastAsia" w:eastAsia="仿宋_GB2312"/>
          <w:b/>
          <w:spacing w:val="16"/>
          <w:sz w:val="28"/>
          <w:szCs w:val="28"/>
        </w:rPr>
        <w:t>12-2</w:t>
      </w:r>
      <w:r>
        <w:rPr>
          <w:rFonts w:eastAsia="仿宋_GB2312"/>
          <w:b/>
          <w:spacing w:val="16"/>
          <w:sz w:val="28"/>
          <w:szCs w:val="28"/>
        </w:rPr>
        <w:t xml:space="preserve">   </w:t>
      </w:r>
      <w:r>
        <w:rPr>
          <w:rFonts w:hint="eastAsia" w:eastAsia="仿宋_GB2312"/>
          <w:b/>
          <w:spacing w:val="16"/>
          <w:sz w:val="28"/>
          <w:szCs w:val="28"/>
        </w:rPr>
        <w:t>主要</w:t>
      </w:r>
      <w:r>
        <w:rPr>
          <w:rFonts w:eastAsia="仿宋_GB2312"/>
          <w:b/>
          <w:spacing w:val="16"/>
          <w:sz w:val="28"/>
          <w:szCs w:val="28"/>
        </w:rPr>
        <w:t>职业病危害因素及其关键控制点</w:t>
      </w:r>
    </w:p>
    <w:tbl>
      <w:tblPr>
        <w:tblStyle w:val="30"/>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321"/>
        <w:gridCol w:w="1435"/>
        <w:gridCol w:w="1868"/>
        <w:gridCol w:w="930"/>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78" w:type="pct"/>
            <w:vAlign w:val="center"/>
          </w:tcPr>
          <w:p>
            <w:pPr>
              <w:adjustRightInd w:val="0"/>
              <w:snapToGrid w:val="0"/>
              <w:jc w:val="center"/>
              <w:rPr>
                <w:rFonts w:eastAsia="仿宋_GB2312"/>
                <w:b/>
                <w:sz w:val="24"/>
              </w:rPr>
            </w:pPr>
            <w:r>
              <w:rPr>
                <w:rFonts w:eastAsia="仿宋_GB2312"/>
                <w:b/>
                <w:sz w:val="24"/>
              </w:rPr>
              <w:t>序号</w:t>
            </w:r>
          </w:p>
        </w:tc>
        <w:tc>
          <w:tcPr>
            <w:tcW w:w="683" w:type="pct"/>
            <w:vAlign w:val="center"/>
          </w:tcPr>
          <w:p>
            <w:pPr>
              <w:adjustRightInd w:val="0"/>
              <w:snapToGrid w:val="0"/>
              <w:jc w:val="center"/>
              <w:rPr>
                <w:rFonts w:eastAsia="仿宋_GB2312"/>
                <w:b/>
                <w:sz w:val="24"/>
              </w:rPr>
            </w:pPr>
            <w:r>
              <w:rPr>
                <w:rFonts w:eastAsia="仿宋_GB2312"/>
                <w:b/>
                <w:sz w:val="24"/>
              </w:rPr>
              <w:t>危害因素分类</w:t>
            </w:r>
          </w:p>
        </w:tc>
        <w:tc>
          <w:tcPr>
            <w:tcW w:w="742" w:type="pct"/>
            <w:tcBorders>
              <w:bottom w:val="single" w:color="auto" w:sz="4" w:space="0"/>
            </w:tcBorders>
            <w:vAlign w:val="center"/>
          </w:tcPr>
          <w:p>
            <w:pPr>
              <w:adjustRightInd w:val="0"/>
              <w:snapToGrid w:val="0"/>
              <w:jc w:val="center"/>
              <w:rPr>
                <w:rFonts w:eastAsia="仿宋_GB2312"/>
                <w:b/>
                <w:sz w:val="24"/>
              </w:rPr>
            </w:pPr>
            <w:r>
              <w:rPr>
                <w:rFonts w:eastAsia="仿宋_GB2312"/>
                <w:b/>
                <w:sz w:val="24"/>
              </w:rPr>
              <w:t>主要职业病危害因素</w:t>
            </w:r>
          </w:p>
        </w:tc>
        <w:tc>
          <w:tcPr>
            <w:tcW w:w="1447" w:type="pct"/>
            <w:gridSpan w:val="2"/>
            <w:tcBorders>
              <w:bottom w:val="single" w:color="auto" w:sz="4" w:space="0"/>
            </w:tcBorders>
            <w:vAlign w:val="center"/>
          </w:tcPr>
          <w:p>
            <w:pPr>
              <w:adjustRightInd w:val="0"/>
              <w:snapToGrid w:val="0"/>
              <w:jc w:val="center"/>
              <w:rPr>
                <w:rFonts w:eastAsia="仿宋_GB2312"/>
                <w:b/>
                <w:sz w:val="24"/>
              </w:rPr>
            </w:pPr>
            <w:r>
              <w:rPr>
                <w:rFonts w:eastAsia="仿宋_GB2312"/>
                <w:b/>
                <w:sz w:val="24"/>
              </w:rPr>
              <w:t>关键控制岗位</w:t>
            </w:r>
          </w:p>
        </w:tc>
        <w:tc>
          <w:tcPr>
            <w:tcW w:w="1747" w:type="pct"/>
            <w:tcBorders>
              <w:bottom w:val="single" w:color="auto" w:sz="4" w:space="0"/>
            </w:tcBorders>
            <w:vAlign w:val="center"/>
          </w:tcPr>
          <w:p>
            <w:pPr>
              <w:adjustRightInd w:val="0"/>
              <w:snapToGrid w:val="0"/>
              <w:jc w:val="center"/>
              <w:rPr>
                <w:rFonts w:eastAsia="仿宋_GB2312"/>
                <w:b/>
                <w:sz w:val="24"/>
              </w:rPr>
            </w:pPr>
            <w:r>
              <w:rPr>
                <w:rFonts w:eastAsia="仿宋_GB2312"/>
                <w:b/>
                <w:sz w:val="24"/>
              </w:rPr>
              <w:t>关键控制点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restart"/>
            <w:vAlign w:val="center"/>
          </w:tcPr>
          <w:p>
            <w:pPr>
              <w:adjustRightInd w:val="0"/>
              <w:snapToGrid w:val="0"/>
              <w:jc w:val="center"/>
              <w:rPr>
                <w:rFonts w:eastAsia="仿宋_GB2312"/>
                <w:bCs/>
                <w:sz w:val="24"/>
              </w:rPr>
            </w:pPr>
            <w:r>
              <w:rPr>
                <w:rFonts w:hint="eastAsia" w:eastAsia="仿宋_GB2312"/>
                <w:bCs/>
                <w:sz w:val="24"/>
              </w:rPr>
              <w:t>1</w:t>
            </w:r>
          </w:p>
        </w:tc>
        <w:tc>
          <w:tcPr>
            <w:tcW w:w="683" w:type="pct"/>
            <w:vMerge w:val="restart"/>
            <w:vAlign w:val="center"/>
          </w:tcPr>
          <w:p>
            <w:pPr>
              <w:adjustRightInd w:val="0"/>
              <w:snapToGrid w:val="0"/>
              <w:jc w:val="center"/>
              <w:rPr>
                <w:rFonts w:eastAsia="仿宋_GB2312"/>
                <w:bCs/>
                <w:sz w:val="24"/>
              </w:rPr>
            </w:pPr>
            <w:r>
              <w:rPr>
                <w:rFonts w:hint="eastAsia" w:eastAsia="仿宋_GB2312"/>
                <w:bCs/>
                <w:sz w:val="24"/>
              </w:rPr>
              <w:t>化学因素</w:t>
            </w:r>
          </w:p>
        </w:tc>
        <w:tc>
          <w:tcPr>
            <w:tcW w:w="742" w:type="pct"/>
            <w:vMerge w:val="restart"/>
            <w:vAlign w:val="center"/>
          </w:tcPr>
          <w:p>
            <w:pPr>
              <w:adjustRightInd w:val="0"/>
              <w:snapToGrid w:val="0"/>
              <w:jc w:val="center"/>
              <w:rPr>
                <w:rFonts w:eastAsia="仿宋_GB2312"/>
                <w:bCs/>
                <w:sz w:val="24"/>
              </w:rPr>
            </w:pPr>
            <w:r>
              <w:rPr>
                <w:rFonts w:hint="eastAsia" w:eastAsia="仿宋_GB2312"/>
                <w:bCs/>
                <w:sz w:val="24"/>
              </w:rPr>
              <w:t>硝酸钾</w:t>
            </w:r>
          </w:p>
        </w:tc>
        <w:tc>
          <w:tcPr>
            <w:tcW w:w="966" w:type="pct"/>
            <w:vAlign w:val="center"/>
          </w:tcPr>
          <w:p>
            <w:pPr>
              <w:jc w:val="center"/>
              <w:rPr>
                <w:rFonts w:eastAsia="仿宋_GB2312"/>
                <w:sz w:val="24"/>
              </w:rPr>
            </w:pPr>
            <w:r>
              <w:rPr>
                <w:rFonts w:hint="eastAsia" w:eastAsia="仿宋_GB2312"/>
                <w:sz w:val="24"/>
              </w:rPr>
              <w:t>生产</w:t>
            </w:r>
            <w:r>
              <w:rPr>
                <w:rFonts w:hint="eastAsia" w:eastAsia="仿宋_GB2312"/>
                <w:spacing w:val="-20"/>
                <w:sz w:val="24"/>
              </w:rPr>
              <w:t>一车间</w:t>
            </w:r>
          </w:p>
        </w:tc>
        <w:tc>
          <w:tcPr>
            <w:tcW w:w="481" w:type="pct"/>
            <w:tcBorders>
              <w:bottom w:val="single" w:color="auto" w:sz="4" w:space="0"/>
            </w:tcBorders>
            <w:vAlign w:val="center"/>
          </w:tcPr>
          <w:p>
            <w:pPr>
              <w:jc w:val="center"/>
              <w:rPr>
                <w:rFonts w:eastAsia="仿宋_GB2312"/>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Align w:val="center"/>
          </w:tcPr>
          <w:p>
            <w:pPr>
              <w:jc w:val="center"/>
              <w:rPr>
                <w:rFonts w:eastAsia="仿宋_GB2312"/>
                <w:spacing w:val="-20"/>
                <w:sz w:val="24"/>
              </w:rPr>
            </w:pPr>
            <w:r>
              <w:rPr>
                <w:rFonts w:hint="eastAsia" w:eastAsia="仿宋_GB2312"/>
                <w:sz w:val="24"/>
              </w:rPr>
              <w:t>生产</w:t>
            </w:r>
            <w:r>
              <w:rPr>
                <w:rFonts w:hint="eastAsia" w:eastAsia="仿宋_GB2312"/>
                <w:spacing w:val="-20"/>
                <w:sz w:val="24"/>
              </w:rPr>
              <w:t>二车间</w:t>
            </w:r>
          </w:p>
        </w:tc>
        <w:tc>
          <w:tcPr>
            <w:tcW w:w="481"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restart"/>
            <w:vAlign w:val="center"/>
          </w:tcPr>
          <w:p>
            <w:pPr>
              <w:jc w:val="center"/>
              <w:rPr>
                <w:rFonts w:eastAsia="仿宋_GB2312"/>
                <w:spacing w:val="-20"/>
                <w:sz w:val="24"/>
              </w:rPr>
            </w:pPr>
            <w:r>
              <w:rPr>
                <w:rFonts w:hint="eastAsia" w:eastAsia="仿宋_GB2312"/>
                <w:spacing w:val="-20"/>
                <w:sz w:val="24"/>
              </w:rPr>
              <w:t>光电硝酸钾车间</w:t>
            </w:r>
          </w:p>
        </w:tc>
        <w:tc>
          <w:tcPr>
            <w:tcW w:w="481"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精制</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溶解槽投料位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continue"/>
            <w:vAlign w:val="center"/>
          </w:tcPr>
          <w:p>
            <w:pPr>
              <w:adjustRightInd w:val="0"/>
              <w:snapToGrid w:val="0"/>
              <w:jc w:val="center"/>
              <w:rPr>
                <w:rFonts w:eastAsia="仿宋_GB2312"/>
                <w:bCs/>
                <w:sz w:val="24"/>
              </w:rPr>
            </w:pPr>
          </w:p>
        </w:tc>
        <w:tc>
          <w:tcPr>
            <w:tcW w:w="481"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pacing w:val="-20"/>
                <w:sz w:val="24"/>
              </w:rPr>
            </w:pPr>
            <w:r>
              <w:rPr>
                <w:rFonts w:hint="eastAsia" w:eastAsia="仿宋_GB2312"/>
                <w:spacing w:val="-20"/>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restart"/>
            <w:vAlign w:val="center"/>
          </w:tcPr>
          <w:p>
            <w:pPr>
              <w:adjustRightInd w:val="0"/>
              <w:snapToGrid w:val="0"/>
              <w:jc w:val="center"/>
              <w:rPr>
                <w:rFonts w:eastAsia="仿宋_GB2312"/>
                <w:bCs/>
                <w:sz w:val="24"/>
              </w:rPr>
            </w:pPr>
            <w:r>
              <w:rPr>
                <w:rFonts w:hint="eastAsia" w:eastAsia="仿宋_GB2312"/>
                <w:sz w:val="24"/>
              </w:rPr>
              <w:t>大量元素水溶肥车间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投料操作位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continue"/>
            <w:vAlign w:val="center"/>
          </w:tcPr>
          <w:p>
            <w:pPr>
              <w:adjustRightInd w:val="0"/>
              <w:snapToGrid w:val="0"/>
              <w:jc w:val="center"/>
              <w:rPr>
                <w:rFonts w:eastAsia="仿宋_GB2312"/>
                <w:bCs/>
                <w:sz w:val="24"/>
              </w:rPr>
            </w:pP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restart"/>
            <w:vAlign w:val="center"/>
          </w:tcPr>
          <w:p>
            <w:pPr>
              <w:adjustRightInd w:val="0"/>
              <w:snapToGrid w:val="0"/>
              <w:jc w:val="center"/>
              <w:rPr>
                <w:rFonts w:eastAsia="仿宋_GB2312"/>
                <w:bCs/>
                <w:sz w:val="24"/>
              </w:rPr>
            </w:pPr>
            <w:r>
              <w:rPr>
                <w:rFonts w:hint="eastAsia" w:eastAsia="仿宋_GB2312"/>
                <w:bCs/>
                <w:sz w:val="24"/>
              </w:rPr>
              <w:t>氯化铵</w:t>
            </w:r>
          </w:p>
        </w:tc>
        <w:tc>
          <w:tcPr>
            <w:tcW w:w="966" w:type="pct"/>
            <w:vAlign w:val="center"/>
          </w:tcPr>
          <w:p>
            <w:pPr>
              <w:adjustRightInd w:val="0"/>
              <w:snapToGrid w:val="0"/>
              <w:jc w:val="center"/>
              <w:rPr>
                <w:rFonts w:eastAsia="仿宋_GB2312"/>
                <w:bCs/>
                <w:sz w:val="24"/>
              </w:rPr>
            </w:pPr>
            <w:r>
              <w:rPr>
                <w:rFonts w:hint="eastAsia" w:eastAsia="仿宋_GB2312"/>
                <w:bCs/>
                <w:sz w:val="24"/>
              </w:rPr>
              <w:t>生产一车间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pStyle w:val="126"/>
            </w:pPr>
            <w:r>
              <w:rPr>
                <w:rFonts w:hint="eastAsia"/>
              </w:rPr>
              <w:t>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Align w:val="center"/>
          </w:tcPr>
          <w:p>
            <w:pPr>
              <w:adjustRightInd w:val="0"/>
              <w:snapToGrid w:val="0"/>
              <w:jc w:val="center"/>
              <w:rPr>
                <w:rFonts w:eastAsia="仿宋_GB2312"/>
                <w:bCs/>
                <w:sz w:val="24"/>
              </w:rPr>
            </w:pPr>
            <w:r>
              <w:rPr>
                <w:rFonts w:hint="eastAsia" w:eastAsia="仿宋_GB2312"/>
                <w:bCs/>
                <w:sz w:val="24"/>
              </w:rPr>
              <w:t>生产二车间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pStyle w:val="126"/>
            </w:pPr>
            <w:r>
              <w:rPr>
                <w:rFonts w:hint="eastAsia"/>
              </w:rPr>
              <w:t>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restart"/>
            <w:vAlign w:val="center"/>
          </w:tcPr>
          <w:p>
            <w:pPr>
              <w:adjustRightInd w:val="0"/>
              <w:snapToGrid w:val="0"/>
              <w:jc w:val="center"/>
              <w:rPr>
                <w:rFonts w:eastAsia="仿宋_GB2312"/>
                <w:bCs/>
                <w:sz w:val="24"/>
              </w:rPr>
            </w:pPr>
            <w:r>
              <w:rPr>
                <w:rFonts w:hint="eastAsia" w:eastAsia="仿宋_GB2312"/>
                <w:bCs/>
                <w:sz w:val="24"/>
              </w:rPr>
              <w:t>尿素</w:t>
            </w:r>
          </w:p>
        </w:tc>
        <w:tc>
          <w:tcPr>
            <w:tcW w:w="966" w:type="pct"/>
            <w:vMerge w:val="restart"/>
            <w:vAlign w:val="center"/>
          </w:tcPr>
          <w:p>
            <w:pPr>
              <w:adjustRightInd w:val="0"/>
              <w:snapToGrid w:val="0"/>
              <w:jc w:val="center"/>
              <w:rPr>
                <w:rFonts w:eastAsia="仿宋_GB2312"/>
                <w:bCs/>
                <w:sz w:val="24"/>
              </w:rPr>
            </w:pPr>
            <w:r>
              <w:rPr>
                <w:rFonts w:hint="eastAsia" w:eastAsia="仿宋_GB2312"/>
                <w:sz w:val="24"/>
              </w:rPr>
              <w:t>大量元素水溶肥车间</w:t>
            </w: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napToGrid w:val="0"/>
                <w:sz w:val="24"/>
              </w:rPr>
              <w:t>投料</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投料操作位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bCs/>
                <w:sz w:val="24"/>
              </w:rPr>
            </w:pPr>
          </w:p>
        </w:tc>
        <w:tc>
          <w:tcPr>
            <w:tcW w:w="683" w:type="pct"/>
            <w:vMerge w:val="continue"/>
            <w:vAlign w:val="center"/>
          </w:tcPr>
          <w:p>
            <w:pPr>
              <w:adjustRightInd w:val="0"/>
              <w:snapToGrid w:val="0"/>
              <w:jc w:val="center"/>
              <w:rPr>
                <w:rFonts w:eastAsia="仿宋_GB2312"/>
                <w:bCs/>
                <w:sz w:val="24"/>
              </w:rPr>
            </w:pPr>
          </w:p>
        </w:tc>
        <w:tc>
          <w:tcPr>
            <w:tcW w:w="742" w:type="pct"/>
            <w:vMerge w:val="continue"/>
            <w:vAlign w:val="center"/>
          </w:tcPr>
          <w:p>
            <w:pPr>
              <w:adjustRightInd w:val="0"/>
              <w:snapToGrid w:val="0"/>
              <w:jc w:val="center"/>
              <w:rPr>
                <w:rFonts w:eastAsia="仿宋_GB2312"/>
                <w:bCs/>
                <w:sz w:val="24"/>
              </w:rPr>
            </w:pPr>
          </w:p>
        </w:tc>
        <w:tc>
          <w:tcPr>
            <w:tcW w:w="966" w:type="pct"/>
            <w:vMerge w:val="continue"/>
            <w:vAlign w:val="center"/>
          </w:tcPr>
          <w:p>
            <w:pPr>
              <w:adjustRightInd w:val="0"/>
              <w:snapToGrid w:val="0"/>
              <w:jc w:val="center"/>
              <w:rPr>
                <w:rFonts w:eastAsia="仿宋_GB2312"/>
                <w:bCs/>
                <w:sz w:val="24"/>
              </w:rPr>
            </w:pPr>
          </w:p>
        </w:tc>
        <w:tc>
          <w:tcPr>
            <w:tcW w:w="481" w:type="pct"/>
            <w:tcBorders>
              <w:bottom w:val="single" w:color="auto" w:sz="4" w:space="0"/>
            </w:tcBorders>
            <w:vAlign w:val="center"/>
          </w:tcPr>
          <w:p>
            <w:pPr>
              <w:adjustRightInd w:val="0"/>
              <w:snapToGrid w:val="0"/>
              <w:jc w:val="center"/>
              <w:rPr>
                <w:rFonts w:eastAsia="仿宋_GB2312"/>
                <w:snapToGrid w:val="0"/>
                <w:sz w:val="24"/>
              </w:rPr>
            </w:pPr>
            <w:r>
              <w:rPr>
                <w:rFonts w:hint="eastAsia" w:eastAsia="仿宋_GB2312"/>
                <w:spacing w:val="-20"/>
                <w:sz w:val="24"/>
              </w:rPr>
              <w:t>包装</w:t>
            </w:r>
          </w:p>
        </w:tc>
        <w:tc>
          <w:tcPr>
            <w:tcW w:w="1747" w:type="pct"/>
            <w:tcBorders>
              <w:bottom w:val="single" w:color="auto" w:sz="4" w:space="0"/>
            </w:tcBorders>
            <w:vAlign w:val="center"/>
          </w:tcPr>
          <w:p>
            <w:pPr>
              <w:jc w:val="center"/>
              <w:rPr>
                <w:rFonts w:eastAsia="仿宋_GB2312"/>
                <w:sz w:val="24"/>
              </w:rPr>
            </w:pPr>
            <w:r>
              <w:rPr>
                <w:rFonts w:hint="eastAsia" w:eastAsia="仿宋_GB2312"/>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restart"/>
            <w:vAlign w:val="center"/>
          </w:tcPr>
          <w:p>
            <w:pPr>
              <w:adjustRightInd w:val="0"/>
              <w:snapToGrid w:val="0"/>
              <w:jc w:val="center"/>
              <w:rPr>
                <w:rFonts w:eastAsia="仿宋_GB2312"/>
                <w:bCs/>
                <w:sz w:val="24"/>
              </w:rPr>
            </w:pPr>
            <w:r>
              <w:rPr>
                <w:rFonts w:hint="eastAsia" w:eastAsia="仿宋_GB2312"/>
                <w:bCs/>
                <w:sz w:val="24"/>
              </w:rPr>
              <w:t>2</w:t>
            </w:r>
          </w:p>
        </w:tc>
        <w:tc>
          <w:tcPr>
            <w:tcW w:w="683" w:type="pct"/>
            <w:vMerge w:val="restart"/>
            <w:vAlign w:val="center"/>
          </w:tcPr>
          <w:p>
            <w:pPr>
              <w:adjustRightInd w:val="0"/>
              <w:snapToGrid w:val="0"/>
              <w:jc w:val="center"/>
              <w:rPr>
                <w:rFonts w:eastAsia="仿宋_GB2312"/>
                <w:bCs/>
                <w:sz w:val="24"/>
              </w:rPr>
            </w:pPr>
            <w:r>
              <w:rPr>
                <w:rFonts w:eastAsia="仿宋_GB2312"/>
                <w:bCs/>
                <w:sz w:val="24"/>
              </w:rPr>
              <w:t>物理因素</w:t>
            </w:r>
          </w:p>
        </w:tc>
        <w:tc>
          <w:tcPr>
            <w:tcW w:w="742" w:type="pct"/>
            <w:vMerge w:val="restart"/>
            <w:vAlign w:val="center"/>
          </w:tcPr>
          <w:p>
            <w:pPr>
              <w:adjustRightInd w:val="0"/>
              <w:snapToGrid w:val="0"/>
              <w:jc w:val="center"/>
              <w:rPr>
                <w:rFonts w:eastAsia="仿宋_GB2312"/>
                <w:bCs/>
                <w:sz w:val="24"/>
              </w:rPr>
            </w:pPr>
            <w:r>
              <w:rPr>
                <w:rFonts w:hint="eastAsia" w:eastAsia="仿宋_GB2312"/>
                <w:sz w:val="24"/>
              </w:rPr>
              <w:t>噪声</w:t>
            </w:r>
          </w:p>
        </w:tc>
        <w:tc>
          <w:tcPr>
            <w:tcW w:w="966" w:type="pct"/>
            <w:vMerge w:val="restart"/>
            <w:vAlign w:val="center"/>
          </w:tcPr>
          <w:p>
            <w:pPr>
              <w:adjustRightInd w:val="0"/>
              <w:snapToGrid w:val="0"/>
              <w:jc w:val="center"/>
              <w:rPr>
                <w:rFonts w:eastAsia="仿宋_GB2312"/>
                <w:bCs/>
                <w:sz w:val="24"/>
              </w:rPr>
            </w:pPr>
            <w:r>
              <w:rPr>
                <w:rFonts w:hint="eastAsia" w:eastAsia="仿宋_GB2312"/>
                <w:bCs/>
                <w:sz w:val="24"/>
              </w:rPr>
              <w:t>生产一车间</w:t>
            </w:r>
          </w:p>
        </w:tc>
        <w:tc>
          <w:tcPr>
            <w:tcW w:w="481" w:type="pct"/>
            <w:tcBorders>
              <w:bottom w:val="single" w:color="auto" w:sz="4" w:space="0"/>
            </w:tcBorders>
            <w:vAlign w:val="center"/>
          </w:tcPr>
          <w:p>
            <w:pPr>
              <w:adjustRightInd w:val="0"/>
              <w:snapToGrid w:val="0"/>
              <w:jc w:val="center"/>
              <w:rPr>
                <w:rFonts w:eastAsia="仿宋_GB2312"/>
                <w:bCs/>
                <w:sz w:val="24"/>
              </w:rPr>
            </w:pPr>
            <w:r>
              <w:rPr>
                <w:rFonts w:hint="eastAsia" w:eastAsia="仿宋_GB2312"/>
                <w:bCs/>
                <w:sz w:val="24"/>
              </w:rPr>
              <w:t>投料</w:t>
            </w:r>
          </w:p>
        </w:tc>
        <w:tc>
          <w:tcPr>
            <w:tcW w:w="1747" w:type="pct"/>
            <w:tcBorders>
              <w:bottom w:val="single" w:color="auto" w:sz="4" w:space="0"/>
            </w:tcBorders>
            <w:vAlign w:val="center"/>
          </w:tcPr>
          <w:p>
            <w:pPr>
              <w:adjustRightInd w:val="0"/>
              <w:snapToGrid w:val="0"/>
              <w:jc w:val="center"/>
              <w:rPr>
                <w:rFonts w:eastAsia="仿宋_GB2312"/>
                <w:bCs/>
                <w:sz w:val="24"/>
              </w:rPr>
            </w:pPr>
            <w:r>
              <w:rPr>
                <w:rFonts w:hint="eastAsia" w:eastAsia="仿宋_GB2312"/>
                <w:bCs/>
                <w:sz w:val="24"/>
              </w:rPr>
              <w:t>硝酸铵打料位、氯化钾投料位、氯化铵包装位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抽滤</w:t>
            </w:r>
          </w:p>
        </w:tc>
        <w:tc>
          <w:tcPr>
            <w:tcW w:w="1747" w:type="pct"/>
            <w:vAlign w:val="center"/>
          </w:tcPr>
          <w:p>
            <w:pPr>
              <w:adjustRightInd w:val="0"/>
              <w:snapToGrid w:val="0"/>
              <w:jc w:val="center"/>
              <w:rPr>
                <w:rFonts w:eastAsia="仿宋_GB2312"/>
                <w:bCs/>
                <w:sz w:val="24"/>
              </w:rPr>
            </w:pPr>
            <w:r>
              <w:rPr>
                <w:rFonts w:hint="eastAsia" w:eastAsia="仿宋_GB2312"/>
                <w:bCs/>
                <w:sz w:val="24"/>
              </w:rPr>
              <w:t>抽滤进料位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浓缩</w:t>
            </w:r>
          </w:p>
        </w:tc>
        <w:tc>
          <w:tcPr>
            <w:tcW w:w="1747" w:type="pct"/>
            <w:vAlign w:val="center"/>
          </w:tcPr>
          <w:p>
            <w:pPr>
              <w:adjustRightInd w:val="0"/>
              <w:snapToGrid w:val="0"/>
              <w:jc w:val="center"/>
              <w:rPr>
                <w:rFonts w:eastAsia="仿宋_GB2312"/>
                <w:bCs/>
                <w:sz w:val="24"/>
              </w:rPr>
            </w:pPr>
            <w:r>
              <w:rPr>
                <w:rFonts w:hint="eastAsia" w:eastAsia="仿宋_GB2312"/>
                <w:bCs/>
                <w:sz w:val="24"/>
              </w:rPr>
              <w:t>二效蒸发器操作位、氯化钾溶解槽监测位、浓缩池巡检位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精制</w:t>
            </w:r>
          </w:p>
        </w:tc>
        <w:tc>
          <w:tcPr>
            <w:tcW w:w="1747" w:type="pct"/>
            <w:vAlign w:val="center"/>
          </w:tcPr>
          <w:p>
            <w:pPr>
              <w:adjustRightInd w:val="0"/>
              <w:snapToGrid w:val="0"/>
              <w:jc w:val="center"/>
              <w:rPr>
                <w:rFonts w:eastAsia="仿宋_GB2312"/>
                <w:bCs/>
                <w:sz w:val="24"/>
              </w:rPr>
            </w:pPr>
            <w:r>
              <w:rPr>
                <w:rFonts w:hint="eastAsia" w:eastAsia="仿宋_GB2312"/>
                <w:bCs/>
                <w:sz w:val="24"/>
              </w:rPr>
              <w:t>溶解过滤罐操作位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冷却</w:t>
            </w:r>
          </w:p>
        </w:tc>
        <w:tc>
          <w:tcPr>
            <w:tcW w:w="1747" w:type="pct"/>
            <w:vAlign w:val="center"/>
          </w:tcPr>
          <w:p>
            <w:pPr>
              <w:adjustRightInd w:val="0"/>
              <w:snapToGrid w:val="0"/>
              <w:jc w:val="center"/>
              <w:rPr>
                <w:rFonts w:eastAsia="仿宋_GB2312"/>
                <w:bCs/>
                <w:sz w:val="24"/>
              </w:rPr>
            </w:pPr>
            <w:r>
              <w:rPr>
                <w:rFonts w:hint="eastAsia" w:eastAsia="仿宋_GB2312"/>
                <w:bCs/>
                <w:sz w:val="24"/>
              </w:rPr>
              <w:t>精品冷却罐进料位、精品冷却罐出料位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进料</w:t>
            </w:r>
          </w:p>
        </w:tc>
        <w:tc>
          <w:tcPr>
            <w:tcW w:w="1747" w:type="pct"/>
            <w:vAlign w:val="center"/>
          </w:tcPr>
          <w:p>
            <w:pPr>
              <w:adjustRightInd w:val="0"/>
              <w:snapToGrid w:val="0"/>
              <w:jc w:val="center"/>
              <w:rPr>
                <w:rFonts w:eastAsia="仿宋_GB2312"/>
                <w:bCs/>
                <w:sz w:val="24"/>
              </w:rPr>
            </w:pPr>
            <w:r>
              <w:rPr>
                <w:rFonts w:hint="eastAsia" w:eastAsia="仿宋_GB2312"/>
                <w:bCs/>
                <w:sz w:val="24"/>
              </w:rPr>
              <w:t>流化床进料操作位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包装</w:t>
            </w:r>
          </w:p>
        </w:tc>
        <w:tc>
          <w:tcPr>
            <w:tcW w:w="1747" w:type="pct"/>
            <w:vAlign w:val="center"/>
          </w:tcPr>
          <w:p>
            <w:pPr>
              <w:adjustRightInd w:val="0"/>
              <w:snapToGrid w:val="0"/>
              <w:jc w:val="center"/>
              <w:rPr>
                <w:rFonts w:eastAsia="仿宋_GB2312"/>
                <w:bCs/>
                <w:sz w:val="24"/>
              </w:rPr>
            </w:pPr>
            <w:r>
              <w:rPr>
                <w:rFonts w:hint="eastAsia" w:eastAsia="仿宋_GB2312"/>
                <w:bCs/>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restart"/>
            <w:vAlign w:val="center"/>
          </w:tcPr>
          <w:p>
            <w:pPr>
              <w:adjustRightInd w:val="0"/>
              <w:snapToGrid w:val="0"/>
              <w:jc w:val="center"/>
              <w:rPr>
                <w:rFonts w:eastAsia="仿宋_GB2312"/>
                <w:bCs/>
                <w:sz w:val="24"/>
              </w:rPr>
            </w:pPr>
            <w:r>
              <w:rPr>
                <w:rFonts w:hint="eastAsia" w:eastAsia="仿宋_GB2312"/>
                <w:bCs/>
                <w:sz w:val="24"/>
              </w:rPr>
              <w:t>生产二车间</w:t>
            </w:r>
          </w:p>
        </w:tc>
        <w:tc>
          <w:tcPr>
            <w:tcW w:w="481" w:type="pct"/>
            <w:vAlign w:val="center"/>
          </w:tcPr>
          <w:p>
            <w:pPr>
              <w:adjustRightInd w:val="0"/>
              <w:snapToGrid w:val="0"/>
              <w:jc w:val="center"/>
              <w:rPr>
                <w:rFonts w:eastAsia="仿宋_GB2312"/>
                <w:bCs/>
                <w:sz w:val="24"/>
              </w:rPr>
            </w:pPr>
            <w:r>
              <w:rPr>
                <w:rFonts w:hint="eastAsia" w:eastAsia="仿宋_GB2312"/>
                <w:bCs/>
                <w:sz w:val="24"/>
              </w:rPr>
              <w:t>投料</w:t>
            </w:r>
          </w:p>
        </w:tc>
        <w:tc>
          <w:tcPr>
            <w:tcW w:w="1747" w:type="pct"/>
            <w:vAlign w:val="center"/>
          </w:tcPr>
          <w:p>
            <w:pPr>
              <w:adjustRightInd w:val="0"/>
              <w:snapToGrid w:val="0"/>
              <w:jc w:val="center"/>
              <w:rPr>
                <w:rFonts w:eastAsia="仿宋_GB2312"/>
                <w:bCs/>
                <w:sz w:val="24"/>
              </w:rPr>
            </w:pPr>
            <w:r>
              <w:rPr>
                <w:rFonts w:hint="eastAsia" w:eastAsia="仿宋_GB2312"/>
                <w:bCs/>
                <w:sz w:val="24"/>
              </w:rPr>
              <w:t>硝酸铵打料位、氯化钾投料位、氯化铵包装位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抽滤</w:t>
            </w:r>
          </w:p>
        </w:tc>
        <w:tc>
          <w:tcPr>
            <w:tcW w:w="1747" w:type="pct"/>
            <w:vAlign w:val="center"/>
          </w:tcPr>
          <w:p>
            <w:pPr>
              <w:adjustRightInd w:val="0"/>
              <w:snapToGrid w:val="0"/>
              <w:jc w:val="center"/>
              <w:rPr>
                <w:rFonts w:eastAsia="仿宋_GB2312"/>
                <w:bCs/>
                <w:sz w:val="24"/>
              </w:rPr>
            </w:pPr>
            <w:r>
              <w:rPr>
                <w:rFonts w:hint="eastAsia" w:eastAsia="仿宋_GB2312"/>
                <w:bCs/>
                <w:sz w:val="24"/>
              </w:rPr>
              <w:t>抽滤进料位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浓缩</w:t>
            </w:r>
          </w:p>
        </w:tc>
        <w:tc>
          <w:tcPr>
            <w:tcW w:w="1747" w:type="pct"/>
            <w:vAlign w:val="center"/>
          </w:tcPr>
          <w:p>
            <w:pPr>
              <w:adjustRightInd w:val="0"/>
              <w:snapToGrid w:val="0"/>
              <w:jc w:val="center"/>
              <w:rPr>
                <w:rFonts w:eastAsia="仿宋_GB2312"/>
                <w:bCs/>
                <w:sz w:val="24"/>
              </w:rPr>
            </w:pPr>
            <w:r>
              <w:rPr>
                <w:rFonts w:hint="eastAsia" w:eastAsia="仿宋_GB2312"/>
                <w:bCs/>
                <w:sz w:val="24"/>
              </w:rPr>
              <w:t>二效蒸发器操作位、氯化钾溶解槽监测位、浓缩池巡检位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精制</w:t>
            </w:r>
          </w:p>
        </w:tc>
        <w:tc>
          <w:tcPr>
            <w:tcW w:w="1747" w:type="pct"/>
            <w:vAlign w:val="center"/>
          </w:tcPr>
          <w:p>
            <w:pPr>
              <w:adjustRightInd w:val="0"/>
              <w:snapToGrid w:val="0"/>
              <w:jc w:val="center"/>
              <w:rPr>
                <w:rFonts w:eastAsia="仿宋_GB2312"/>
                <w:bCs/>
                <w:sz w:val="24"/>
              </w:rPr>
            </w:pPr>
            <w:r>
              <w:rPr>
                <w:rFonts w:hint="eastAsia" w:eastAsia="仿宋_GB2312"/>
                <w:bCs/>
                <w:sz w:val="24"/>
              </w:rPr>
              <w:t>溶解过滤罐操作位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冷却</w:t>
            </w:r>
          </w:p>
        </w:tc>
        <w:tc>
          <w:tcPr>
            <w:tcW w:w="1747" w:type="pct"/>
            <w:vAlign w:val="center"/>
          </w:tcPr>
          <w:p>
            <w:pPr>
              <w:adjustRightInd w:val="0"/>
              <w:snapToGrid w:val="0"/>
              <w:jc w:val="center"/>
              <w:rPr>
                <w:rFonts w:eastAsia="仿宋_GB2312"/>
                <w:bCs/>
                <w:sz w:val="24"/>
              </w:rPr>
            </w:pPr>
            <w:r>
              <w:rPr>
                <w:rFonts w:hint="eastAsia" w:eastAsia="仿宋_GB2312"/>
                <w:bCs/>
                <w:sz w:val="24"/>
              </w:rPr>
              <w:t>精品冷却罐进料位、精品冷却罐出料位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进料</w:t>
            </w:r>
          </w:p>
        </w:tc>
        <w:tc>
          <w:tcPr>
            <w:tcW w:w="1747" w:type="pct"/>
            <w:vAlign w:val="center"/>
          </w:tcPr>
          <w:p>
            <w:pPr>
              <w:adjustRightInd w:val="0"/>
              <w:snapToGrid w:val="0"/>
              <w:jc w:val="center"/>
              <w:rPr>
                <w:rFonts w:eastAsia="仿宋_GB2312"/>
                <w:bCs/>
                <w:sz w:val="24"/>
              </w:rPr>
            </w:pPr>
            <w:r>
              <w:rPr>
                <w:rFonts w:hint="eastAsia" w:eastAsia="仿宋_GB2312"/>
                <w:bCs/>
                <w:sz w:val="24"/>
              </w:rPr>
              <w:t>流化床进料操作位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包装</w:t>
            </w:r>
          </w:p>
        </w:tc>
        <w:tc>
          <w:tcPr>
            <w:tcW w:w="1747" w:type="pct"/>
            <w:vAlign w:val="center"/>
          </w:tcPr>
          <w:p>
            <w:pPr>
              <w:adjustRightInd w:val="0"/>
              <w:snapToGrid w:val="0"/>
              <w:jc w:val="center"/>
              <w:rPr>
                <w:rFonts w:eastAsia="仿宋_GB2312"/>
                <w:bCs/>
                <w:sz w:val="24"/>
              </w:rPr>
            </w:pPr>
            <w:r>
              <w:rPr>
                <w:rFonts w:hint="eastAsia" w:eastAsia="仿宋_GB2312"/>
                <w:bCs/>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restart"/>
            <w:vAlign w:val="center"/>
          </w:tcPr>
          <w:p>
            <w:pPr>
              <w:adjustRightInd w:val="0"/>
              <w:snapToGrid w:val="0"/>
              <w:jc w:val="center"/>
              <w:rPr>
                <w:rFonts w:eastAsia="仿宋_GB2312"/>
                <w:bCs/>
                <w:sz w:val="24"/>
              </w:rPr>
            </w:pPr>
            <w:r>
              <w:rPr>
                <w:rFonts w:hint="eastAsia" w:eastAsia="仿宋_GB2312"/>
                <w:bCs/>
                <w:sz w:val="24"/>
              </w:rPr>
              <w:t>光电硝酸钾</w:t>
            </w:r>
          </w:p>
          <w:p>
            <w:pPr>
              <w:adjustRightInd w:val="0"/>
              <w:snapToGrid w:val="0"/>
              <w:jc w:val="center"/>
              <w:rPr>
                <w:rFonts w:eastAsia="仿宋_GB2312"/>
                <w:bCs/>
                <w:sz w:val="24"/>
              </w:rPr>
            </w:pPr>
            <w:r>
              <w:rPr>
                <w:rFonts w:hint="eastAsia" w:eastAsia="仿宋_GB2312"/>
                <w:bCs/>
                <w:sz w:val="24"/>
              </w:rPr>
              <w:t>车间</w:t>
            </w:r>
          </w:p>
        </w:tc>
        <w:tc>
          <w:tcPr>
            <w:tcW w:w="481" w:type="pct"/>
            <w:vAlign w:val="center"/>
          </w:tcPr>
          <w:p>
            <w:pPr>
              <w:adjustRightInd w:val="0"/>
              <w:snapToGrid w:val="0"/>
              <w:jc w:val="center"/>
              <w:rPr>
                <w:rFonts w:eastAsia="仿宋_GB2312"/>
                <w:bCs/>
                <w:sz w:val="24"/>
              </w:rPr>
            </w:pPr>
            <w:r>
              <w:rPr>
                <w:rFonts w:hint="eastAsia" w:eastAsia="仿宋_GB2312"/>
                <w:bCs/>
                <w:sz w:val="24"/>
              </w:rPr>
              <w:t>进料</w:t>
            </w:r>
          </w:p>
        </w:tc>
        <w:tc>
          <w:tcPr>
            <w:tcW w:w="1747" w:type="pct"/>
            <w:vAlign w:val="center"/>
          </w:tcPr>
          <w:p>
            <w:pPr>
              <w:adjustRightInd w:val="0"/>
              <w:snapToGrid w:val="0"/>
              <w:jc w:val="center"/>
              <w:rPr>
                <w:rFonts w:eastAsia="仿宋_GB2312"/>
                <w:bCs/>
                <w:sz w:val="24"/>
              </w:rPr>
            </w:pPr>
            <w:r>
              <w:rPr>
                <w:rFonts w:hint="eastAsia" w:eastAsia="仿宋_GB2312"/>
                <w:bCs/>
                <w:sz w:val="24"/>
              </w:rPr>
              <w:t>流化床进料操作位、</w:t>
            </w:r>
          </w:p>
          <w:p>
            <w:pPr>
              <w:adjustRightInd w:val="0"/>
              <w:snapToGrid w:val="0"/>
              <w:jc w:val="center"/>
              <w:rPr>
                <w:rFonts w:eastAsia="仿宋_GB2312"/>
                <w:bCs/>
                <w:sz w:val="24"/>
              </w:rPr>
            </w:pPr>
            <w:r>
              <w:rPr>
                <w:rFonts w:hint="eastAsia" w:eastAsia="仿宋_GB2312"/>
                <w:bCs/>
                <w:sz w:val="24"/>
              </w:rPr>
              <w:t>造粒操作位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8" w:type="pct"/>
            <w:vMerge w:val="continue"/>
            <w:vAlign w:val="center"/>
          </w:tcPr>
          <w:p>
            <w:pPr>
              <w:adjustRightInd w:val="0"/>
              <w:snapToGrid w:val="0"/>
              <w:jc w:val="center"/>
              <w:rPr>
                <w:rFonts w:eastAsia="仿宋_GB2312"/>
                <w:sz w:val="24"/>
              </w:rPr>
            </w:pPr>
          </w:p>
        </w:tc>
        <w:tc>
          <w:tcPr>
            <w:tcW w:w="683" w:type="pct"/>
            <w:vMerge w:val="continue"/>
            <w:vAlign w:val="center"/>
          </w:tcPr>
          <w:p>
            <w:pPr>
              <w:adjustRightInd w:val="0"/>
              <w:snapToGrid w:val="0"/>
              <w:jc w:val="center"/>
              <w:rPr>
                <w:rFonts w:eastAsia="仿宋_GB2312"/>
                <w:sz w:val="24"/>
              </w:rPr>
            </w:pPr>
          </w:p>
        </w:tc>
        <w:tc>
          <w:tcPr>
            <w:tcW w:w="742" w:type="pct"/>
            <w:vMerge w:val="continue"/>
            <w:vAlign w:val="center"/>
          </w:tcPr>
          <w:p>
            <w:pPr>
              <w:adjustRightInd w:val="0"/>
              <w:snapToGrid w:val="0"/>
              <w:jc w:val="center"/>
              <w:rPr>
                <w:rFonts w:eastAsia="仿宋_GB2312"/>
                <w:sz w:val="24"/>
              </w:rPr>
            </w:pPr>
          </w:p>
        </w:tc>
        <w:tc>
          <w:tcPr>
            <w:tcW w:w="966" w:type="pct"/>
            <w:vMerge w:val="continue"/>
            <w:vAlign w:val="center"/>
          </w:tcPr>
          <w:p>
            <w:pPr>
              <w:adjustRightInd w:val="0"/>
              <w:snapToGrid w:val="0"/>
              <w:jc w:val="center"/>
              <w:rPr>
                <w:rFonts w:eastAsia="仿宋_GB2312"/>
                <w:bCs/>
                <w:sz w:val="24"/>
              </w:rPr>
            </w:pPr>
          </w:p>
        </w:tc>
        <w:tc>
          <w:tcPr>
            <w:tcW w:w="481" w:type="pct"/>
            <w:vAlign w:val="center"/>
          </w:tcPr>
          <w:p>
            <w:pPr>
              <w:adjustRightInd w:val="0"/>
              <w:snapToGrid w:val="0"/>
              <w:jc w:val="center"/>
              <w:rPr>
                <w:rFonts w:eastAsia="仿宋_GB2312"/>
                <w:bCs/>
                <w:sz w:val="24"/>
              </w:rPr>
            </w:pPr>
            <w:r>
              <w:rPr>
                <w:rFonts w:hint="eastAsia" w:eastAsia="仿宋_GB2312"/>
                <w:bCs/>
                <w:sz w:val="24"/>
              </w:rPr>
              <w:t>包装</w:t>
            </w:r>
          </w:p>
        </w:tc>
        <w:tc>
          <w:tcPr>
            <w:tcW w:w="1747" w:type="pct"/>
            <w:vAlign w:val="center"/>
          </w:tcPr>
          <w:p>
            <w:pPr>
              <w:adjustRightInd w:val="0"/>
              <w:snapToGrid w:val="0"/>
              <w:jc w:val="center"/>
              <w:rPr>
                <w:rFonts w:eastAsia="仿宋_GB2312"/>
                <w:bCs/>
                <w:sz w:val="24"/>
              </w:rPr>
            </w:pPr>
            <w:r>
              <w:rPr>
                <w:rFonts w:hint="eastAsia" w:eastAsia="仿宋_GB2312"/>
                <w:bCs/>
                <w:sz w:val="24"/>
              </w:rPr>
              <w:t>包装操作位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pPr>
              <w:adjustRightInd w:val="0"/>
              <w:snapToGrid w:val="0"/>
              <w:jc w:val="left"/>
              <w:rPr>
                <w:rFonts w:eastAsia="仿宋_GB2312"/>
                <w:bCs/>
                <w:sz w:val="24"/>
              </w:rPr>
            </w:pPr>
            <w:r>
              <w:rPr>
                <w:rFonts w:hint="eastAsia" w:eastAsia="仿宋_GB2312"/>
                <w:bCs/>
                <w:sz w:val="24"/>
              </w:rPr>
              <w:t>注：高温经高温季节检测后根据检测值确定</w:t>
            </w:r>
            <w:r>
              <w:rPr>
                <w:rFonts w:hint="eastAsia" w:eastAsia="仿宋_GB2312"/>
                <w:bCs/>
                <w:sz w:val="24"/>
                <w:lang w:eastAsia="zh-CN"/>
              </w:rPr>
              <w:t>关键控制岗位和</w:t>
            </w:r>
            <w:r>
              <w:rPr>
                <w:rFonts w:hint="eastAsia" w:eastAsia="仿宋_GB2312"/>
                <w:bCs/>
                <w:sz w:val="24"/>
              </w:rPr>
              <w:t>关键控制点。</w:t>
            </w:r>
          </w:p>
        </w:tc>
      </w:tr>
    </w:tbl>
    <w:p>
      <w:pPr>
        <w:pStyle w:val="71"/>
      </w:pPr>
      <w:bookmarkStart w:id="192" w:name="_Toc19504"/>
      <w:r>
        <w:t>12.</w:t>
      </w:r>
      <w:r>
        <w:rPr>
          <w:rFonts w:hint="eastAsia"/>
          <w:lang w:val="en-US" w:eastAsia="zh-CN"/>
        </w:rPr>
        <w:t>3</w:t>
      </w:r>
      <w:r>
        <w:t>职业病危害风险分类</w:t>
      </w:r>
      <w:bookmarkEnd w:id="190"/>
      <w:bookmarkEnd w:id="191"/>
      <w:bookmarkEnd w:id="192"/>
    </w:p>
    <w:p>
      <w:pPr>
        <w:pStyle w:val="48"/>
        <w:spacing w:line="490" w:lineRule="exact"/>
        <w:rPr>
          <w:rFonts w:ascii="Times New Roman"/>
          <w:b/>
        </w:rPr>
        <w:sectPr>
          <w:headerReference r:id="rId13" w:type="default"/>
          <w:footerReference r:id="rId14" w:type="default"/>
          <w:pgSz w:w="11906" w:h="16838"/>
          <w:pgMar w:top="1440" w:right="1134" w:bottom="1559" w:left="1304" w:header="624" w:footer="907" w:gutter="0"/>
          <w:cols w:space="720" w:num="1"/>
          <w:docGrid w:linePitch="312" w:charSpace="0"/>
        </w:sectPr>
      </w:pPr>
      <w:r>
        <w:rPr>
          <w:rFonts w:ascii="Times New Roman"/>
        </w:rPr>
        <w:t>根据《国民经济行业分类》GB/T4754-2017,</w:t>
      </w:r>
      <w:r>
        <w:rPr>
          <w:rFonts w:hint="eastAsia" w:ascii="Times New Roman"/>
        </w:rPr>
        <w:t>该公司</w:t>
      </w:r>
      <w:r>
        <w:rPr>
          <w:rFonts w:ascii="Times New Roman"/>
        </w:rPr>
        <w:t>属于</w:t>
      </w:r>
      <w:r>
        <w:rPr>
          <w:rFonts w:hint="eastAsia" w:ascii="Times New Roman"/>
        </w:rPr>
        <w:t>“</w:t>
      </w:r>
      <w:r>
        <w:rPr>
          <w:rFonts w:hint="eastAsia"/>
        </w:rPr>
        <w:t>化学原料和化学制品制造业</w:t>
      </w:r>
      <w:r>
        <w:rPr>
          <w:rFonts w:hint="eastAsia" w:ascii="Times New Roman"/>
        </w:rPr>
        <w:t>”</w:t>
      </w:r>
      <w:r>
        <w:rPr>
          <w:rFonts w:ascii="Times New Roman"/>
        </w:rPr>
        <w:t>；根据</w:t>
      </w:r>
      <w:r>
        <w:rPr>
          <w:rFonts w:hint="eastAsia" w:ascii="Times New Roman"/>
          <w:lang w:eastAsia="zh-CN"/>
        </w:rPr>
        <w:t>《国家卫生健康委办公厅关于公布建设项目职业病危害风险分类管理目录的通知》国卫办职健发[2021]5号</w:t>
      </w:r>
      <w:r>
        <w:rPr>
          <w:rFonts w:ascii="Times New Roman"/>
        </w:rPr>
        <w:t>的有关规定，结合</w:t>
      </w:r>
      <w:r>
        <w:rPr>
          <w:rFonts w:ascii="Times New Roman"/>
          <w:kern w:val="28"/>
        </w:rPr>
        <w:t>对</w:t>
      </w:r>
      <w:r>
        <w:rPr>
          <w:rFonts w:hint="eastAsia" w:ascii="Times New Roman"/>
          <w:kern w:val="28"/>
        </w:rPr>
        <w:t>该公司</w:t>
      </w:r>
      <w:r>
        <w:rPr>
          <w:rFonts w:ascii="Times New Roman"/>
          <w:kern w:val="28"/>
        </w:rPr>
        <w:t>工作场所的现场管理情况、存在职业病危害因素的毒理学特征、浓度（强度）、潜在危险性、接触人数、频度、时间、职业病危害防护措施、发生职业病的危（风）险程度等进行综合分析</w:t>
      </w:r>
      <w:r>
        <w:rPr>
          <w:rFonts w:ascii="Times New Roman"/>
        </w:rPr>
        <w:t>，结合本次检测结果，</w:t>
      </w:r>
      <w:r>
        <w:rPr>
          <w:rFonts w:ascii="Times New Roman"/>
          <w:b/>
        </w:rPr>
        <w:t>判定四川省什邡市农科化工有限公司属于职业病危害风险“严重”的企业</w:t>
      </w:r>
      <w:r>
        <w:rPr>
          <w:rFonts w:hint="eastAsia" w:ascii="Times New Roman"/>
          <w:b/>
        </w:rPr>
        <w:t>。</w:t>
      </w:r>
    </w:p>
    <w:p>
      <w:pPr>
        <w:pStyle w:val="50"/>
        <w:jc w:val="left"/>
      </w:pPr>
      <w:bookmarkStart w:id="193" w:name="_Toc512505386"/>
      <w:bookmarkStart w:id="194" w:name="_Toc27933"/>
      <w:bookmarkStart w:id="195" w:name="_Toc437973743"/>
      <w:r>
        <w:t>13建议</w:t>
      </w:r>
      <w:bookmarkEnd w:id="193"/>
      <w:bookmarkEnd w:id="194"/>
      <w:bookmarkEnd w:id="195"/>
      <w:bookmarkStart w:id="196" w:name="_Toc356831487"/>
      <w:bookmarkStart w:id="197" w:name="_Toc366071034"/>
      <w:bookmarkStart w:id="198" w:name="_Toc395186699"/>
    </w:p>
    <w:bookmarkEnd w:id="196"/>
    <w:bookmarkEnd w:id="197"/>
    <w:bookmarkEnd w:id="198"/>
    <w:p>
      <w:pPr>
        <w:spacing w:line="490" w:lineRule="exact"/>
        <w:ind w:firstLine="560" w:firstLineChars="200"/>
        <w:rPr>
          <w:rFonts w:eastAsia="仿宋_GB2312"/>
          <w:bCs/>
          <w:kern w:val="28"/>
          <w:sz w:val="28"/>
          <w:szCs w:val="28"/>
        </w:rPr>
      </w:pPr>
      <w:r>
        <w:rPr>
          <w:rFonts w:eastAsia="仿宋_GB2312"/>
          <w:bCs/>
          <w:kern w:val="28"/>
          <w:sz w:val="28"/>
          <w:szCs w:val="28"/>
        </w:rPr>
        <w:t>此次评价就分项结论中该公司存在的问题，结合相关法律、法规、标准的要求，提出以下对应建议：</w:t>
      </w:r>
    </w:p>
    <w:p>
      <w:pPr>
        <w:pStyle w:val="71"/>
      </w:pPr>
      <w:bookmarkStart w:id="199" w:name="_Toc17403"/>
      <w:r>
        <w:t>13.1职业病危害防护措施</w:t>
      </w:r>
      <w:bookmarkEnd w:id="199"/>
    </w:p>
    <w:p>
      <w:pPr>
        <w:numPr>
          <w:ilvl w:val="0"/>
          <w:numId w:val="15"/>
        </w:numPr>
        <w:spacing w:line="520" w:lineRule="exact"/>
        <w:ind w:firstLine="624" w:firstLineChars="200"/>
        <w:rPr>
          <w:rFonts w:eastAsia="仿宋_GB2312"/>
          <w:spacing w:val="16"/>
          <w:sz w:val="28"/>
          <w:szCs w:val="28"/>
        </w:rPr>
      </w:pPr>
      <w:r>
        <w:rPr>
          <w:rFonts w:hint="eastAsia" w:eastAsia="仿宋_GB2312"/>
          <w:spacing w:val="16"/>
          <w:sz w:val="28"/>
          <w:szCs w:val="28"/>
        </w:rPr>
        <w:t>满足生产工艺的条件下，溶解槽尽量采用密闭化作业；</w:t>
      </w:r>
    </w:p>
    <w:p>
      <w:pPr>
        <w:pStyle w:val="37"/>
        <w:spacing w:line="490" w:lineRule="exact"/>
        <w:ind w:firstLine="560"/>
      </w:pPr>
      <w:r>
        <w:rPr>
          <w:rFonts w:hint="eastAsia"/>
        </w:rPr>
        <w:t>（2）定期对防护设施进行维护保养，发现异常及时处理，保证其防护效率；</w:t>
      </w:r>
    </w:p>
    <w:p>
      <w:pPr>
        <w:pStyle w:val="37"/>
        <w:spacing w:line="490" w:lineRule="exact"/>
        <w:ind w:firstLine="560"/>
      </w:pPr>
      <w:r>
        <w:rPr>
          <w:rFonts w:hint="eastAsia"/>
        </w:rPr>
        <w:t>（3）加强设备管理，定期对设备进行维护保养，发现异常及时处理，避免因机械加工设备异常或老化造成噪声强度变大。</w:t>
      </w:r>
    </w:p>
    <w:p>
      <w:pPr>
        <w:pStyle w:val="71"/>
      </w:pPr>
      <w:bookmarkStart w:id="200" w:name="_Toc14179"/>
      <w:r>
        <w:t>13.2应急救援</w:t>
      </w:r>
      <w:bookmarkEnd w:id="200"/>
    </w:p>
    <w:p>
      <w:pPr>
        <w:pStyle w:val="48"/>
        <w:numPr>
          <w:ilvl w:val="0"/>
          <w:numId w:val="16"/>
        </w:numPr>
        <w:rPr>
          <w:rFonts w:ascii="Times New Roman"/>
        </w:rPr>
      </w:pPr>
      <w:r>
        <w:rPr>
          <w:rFonts w:hint="eastAsia" w:ascii="Times New Roman"/>
        </w:rPr>
        <w:t>加强现场气体</w:t>
      </w:r>
      <w:r>
        <w:rPr>
          <w:rFonts w:ascii="Times New Roman"/>
        </w:rPr>
        <w:t>报警器</w:t>
      </w:r>
      <w:r>
        <w:rPr>
          <w:rFonts w:hint="eastAsia" w:ascii="Times New Roman"/>
        </w:rPr>
        <w:t>的管理</w:t>
      </w:r>
      <w:r>
        <w:rPr>
          <w:rFonts w:ascii="Times New Roman"/>
        </w:rPr>
        <w:t>，并定期进行检定，保证其有效性</w:t>
      </w:r>
      <w:r>
        <w:rPr>
          <w:rFonts w:hint="eastAsia" w:ascii="Times New Roman"/>
        </w:rPr>
        <w:t>；</w:t>
      </w:r>
    </w:p>
    <w:p>
      <w:pPr>
        <w:pStyle w:val="48"/>
        <w:numPr>
          <w:ilvl w:val="0"/>
          <w:numId w:val="16"/>
        </w:numPr>
        <w:rPr>
          <w:rFonts w:ascii="Times New Roman"/>
        </w:rPr>
      </w:pPr>
      <w:r>
        <w:rPr>
          <w:rFonts w:ascii="Times New Roman"/>
        </w:rPr>
        <w:t>加强应急救援管理，对救援设备、器材等要定期进行检查并记录</w:t>
      </w:r>
      <w:r>
        <w:rPr>
          <w:rFonts w:hint="eastAsia" w:ascii="Times New Roman"/>
        </w:rPr>
        <w:t>。</w:t>
      </w:r>
    </w:p>
    <w:p>
      <w:pPr>
        <w:adjustRightInd w:val="0"/>
        <w:snapToGrid w:val="0"/>
        <w:spacing w:line="490" w:lineRule="exact"/>
        <w:ind w:firstLine="560" w:firstLineChars="200"/>
        <w:rPr>
          <w:rFonts w:eastAsia="仿宋_GB2312"/>
          <w:kern w:val="28"/>
          <w:sz w:val="28"/>
          <w:szCs w:val="28"/>
        </w:rPr>
      </w:pPr>
      <w:r>
        <w:rPr>
          <w:rFonts w:hint="eastAsia" w:eastAsia="仿宋_GB2312"/>
          <w:kern w:val="28"/>
          <w:sz w:val="28"/>
          <w:szCs w:val="28"/>
        </w:rPr>
        <w:t>（6）该公司的锅炉、反应器内部清洗、检维修属于密闭空间，进入密闭空间内部作业存在严重安全隐患。企业应当严格按照《密闭空间作业职业危害防护规范》（GBZ/T205-2007）的相关要求对密闭空间进行管理，制定受限空间作业管理制度，并严格落实以下建议：</w:t>
      </w:r>
    </w:p>
    <w:p>
      <w:pPr>
        <w:numPr>
          <w:ilvl w:val="0"/>
          <w:numId w:val="17"/>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测氧含量：正常氧气含量为19.5%-22.5%，如为缺氧的密闭空间应当进行强制通风；</w:t>
      </w:r>
    </w:p>
    <w:p>
      <w:pPr>
        <w:numPr>
          <w:ilvl w:val="0"/>
          <w:numId w:val="17"/>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测爆：进入之前应当确保可燃气体浓度低于爆炸下限的10%；</w:t>
      </w:r>
    </w:p>
    <w:p>
      <w:pPr>
        <w:numPr>
          <w:ilvl w:val="0"/>
          <w:numId w:val="17"/>
        </w:numPr>
        <w:adjustRightInd w:val="0"/>
        <w:snapToGrid w:val="0"/>
        <w:spacing w:line="490" w:lineRule="exact"/>
        <w:ind w:firstLine="560" w:firstLineChars="200"/>
        <w:rPr>
          <w:rFonts w:eastAsia="仿宋_GB2312"/>
          <w:snapToGrid w:val="0"/>
          <w:kern w:val="0"/>
          <w:sz w:val="28"/>
          <w:szCs w:val="28"/>
        </w:rPr>
      </w:pPr>
      <w:r>
        <w:rPr>
          <w:rFonts w:hint="eastAsia" w:eastAsia="仿宋_GB2312"/>
          <w:snapToGrid w:val="0"/>
          <w:kern w:val="0"/>
          <w:sz w:val="28"/>
          <w:szCs w:val="28"/>
        </w:rPr>
        <w:t>测有毒气体：密闭空间内各种有毒气体的浓度应当低于GBZ2.1-2019所规定的限值。</w:t>
      </w:r>
    </w:p>
    <w:p>
      <w:pPr>
        <w:adjustRightInd w:val="0"/>
        <w:snapToGrid w:val="0"/>
        <w:spacing w:line="490" w:lineRule="exact"/>
        <w:ind w:firstLine="560" w:firstLineChars="200"/>
      </w:pPr>
      <w:r>
        <w:rPr>
          <w:rFonts w:hint="eastAsia" w:eastAsia="仿宋_GB2312"/>
          <w:snapToGrid w:val="0"/>
          <w:kern w:val="0"/>
          <w:sz w:val="28"/>
          <w:szCs w:val="28"/>
        </w:rPr>
        <w:t>进入受限空间作业之前和作业过程中应当对其进行强制通风，稀释有毒物质浓度，严禁用纯氧进行通风换气。当密闭空间内有害物质大于IDLH浓度(立即致死浓度)或者强制通风之后有害物质浓度仍然超过GBZ2.1-2019的要求或缺氧时，进入受限空间应按照GB/T18664-2002的要求佩戴个人防护用品。</w:t>
      </w:r>
    </w:p>
    <w:p>
      <w:pPr>
        <w:pStyle w:val="71"/>
      </w:pPr>
      <w:bookmarkStart w:id="201" w:name="_Toc18003"/>
      <w:r>
        <w:t>13.</w:t>
      </w:r>
      <w:r>
        <w:rPr>
          <w:rFonts w:hint="eastAsia"/>
        </w:rPr>
        <w:t>3</w:t>
      </w:r>
      <w:r>
        <w:t>职业健康监护</w:t>
      </w:r>
      <w:bookmarkEnd w:id="201"/>
    </w:p>
    <w:p>
      <w:pPr>
        <w:spacing w:line="490" w:lineRule="exact"/>
        <w:ind w:firstLine="560" w:firstLineChars="200"/>
        <w:rPr>
          <w:rFonts w:eastAsia="仿宋_GB2312"/>
          <w:snapToGrid w:val="0"/>
          <w:kern w:val="0"/>
          <w:sz w:val="28"/>
          <w:szCs w:val="28"/>
        </w:rPr>
      </w:pPr>
      <w:r>
        <w:rPr>
          <w:rFonts w:eastAsia="仿宋_GB2312"/>
          <w:snapToGrid w:val="0"/>
          <w:kern w:val="0"/>
          <w:sz w:val="28"/>
          <w:szCs w:val="28"/>
        </w:rPr>
        <w:t>职业健康检查是保护劳动者和企业自身利益的有效手段，是对劳动者职业健康监护的重要内容，也是处理职业病纠纷的有效判定依据。通过岗前、在岗、离岗职业健康检查，企业可以掌握上岗人员和离岗人员的身体状况，从而有效规避风险和履行企业职责，通过在岗期间职业健康检查，可掌握接害人员的健康状况，及时对职业禁忌证、疑似职业病患采取干预措施，避免危害事态的加剧。</w:t>
      </w:r>
    </w:p>
    <w:p>
      <w:pPr>
        <w:spacing w:line="490" w:lineRule="exact"/>
        <w:ind w:firstLine="560" w:firstLineChars="200"/>
        <w:rPr>
          <w:rFonts w:eastAsia="仿宋_GB2312"/>
          <w:sz w:val="28"/>
          <w:szCs w:val="28"/>
        </w:rPr>
      </w:pPr>
      <w:r>
        <w:rPr>
          <w:rFonts w:eastAsia="仿宋_GB2312"/>
          <w:sz w:val="28"/>
          <w:szCs w:val="28"/>
        </w:rPr>
        <w:t>①应严格执行上岗前、在岗期间、离岗时的职业健康体检制度，若今后该公司涉及有人员离职，应及时按照规范要求做好人员离岗时职业健康检查，若最后一次在岗期间的健康检查是在离岗前的90d内，可视为离岗时检查。不得安排未经上岗前职业健康检查的工人从事接触职业病危害的作业，不得安排有职业禁忌的劳动者从事其所禁忌的作业，对未进行离岗前职业健康检查的劳动者不得解除或者终止与其订立的劳动合同。</w:t>
      </w:r>
    </w:p>
    <w:p>
      <w:pPr>
        <w:adjustRightInd w:val="0"/>
        <w:snapToGrid w:val="0"/>
        <w:spacing w:line="490" w:lineRule="exact"/>
        <w:ind w:firstLine="588" w:firstLineChars="210"/>
        <w:rPr>
          <w:rFonts w:eastAsia="仿宋_GB2312"/>
          <w:sz w:val="28"/>
          <w:szCs w:val="28"/>
        </w:rPr>
      </w:pPr>
      <w:r>
        <w:rPr>
          <w:rFonts w:eastAsia="仿宋_GB2312"/>
          <w:sz w:val="28"/>
          <w:szCs w:val="28"/>
        </w:rPr>
        <w:t>②职业健康体检结果应及时明确告知员工个人，并留存相关的书面告知记录。体检结果中若发现有与职业相关的异常人员，应按照体检单位建议严格落实复查、调离、诊断工作。</w:t>
      </w:r>
    </w:p>
    <w:p>
      <w:pPr>
        <w:spacing w:line="490" w:lineRule="exact"/>
        <w:ind w:firstLine="560" w:firstLineChars="200"/>
        <w:rPr>
          <w:rFonts w:eastAsia="仿宋_GB2312"/>
          <w:sz w:val="28"/>
          <w:szCs w:val="28"/>
        </w:rPr>
      </w:pPr>
      <w:r>
        <w:rPr>
          <w:rFonts w:eastAsia="仿宋_GB2312"/>
          <w:sz w:val="28"/>
          <w:szCs w:val="28"/>
        </w:rPr>
        <w:fldChar w:fldCharType="begin"/>
      </w:r>
      <w:r>
        <w:rPr>
          <w:rFonts w:eastAsia="仿宋_GB2312"/>
          <w:sz w:val="28"/>
          <w:szCs w:val="28"/>
        </w:rPr>
        <w:instrText xml:space="preserve"> = 3 \* GB3 \* MERGEFORMAT </w:instrText>
      </w:r>
      <w:r>
        <w:rPr>
          <w:rFonts w:eastAsia="仿宋_GB2312"/>
          <w:sz w:val="28"/>
          <w:szCs w:val="28"/>
        </w:rPr>
        <w:fldChar w:fldCharType="separate"/>
      </w:r>
      <w:r>
        <w:rPr>
          <w:sz w:val="28"/>
          <w:szCs w:val="28"/>
        </w:rPr>
        <w:t>③</w:t>
      </w:r>
      <w:r>
        <w:rPr>
          <w:rFonts w:eastAsia="仿宋_GB2312"/>
          <w:sz w:val="28"/>
          <w:szCs w:val="28"/>
        </w:rPr>
        <w:fldChar w:fldCharType="end"/>
      </w:r>
      <w:r>
        <w:rPr>
          <w:rFonts w:eastAsia="仿宋_GB2312"/>
          <w:sz w:val="28"/>
          <w:szCs w:val="28"/>
        </w:rPr>
        <w:t>根据该公司实际情况，按照《职业健康监护技术规范》（GBZ188-2014）的要求，结合岗位人员接触职业病危害因素浓(强)度，在今后的职业健康在岗检查中，可参照表13-1</w:t>
      </w:r>
      <w:r>
        <w:rPr>
          <w:rFonts w:hint="eastAsia" w:eastAsia="仿宋_GB2312"/>
          <w:sz w:val="28"/>
          <w:szCs w:val="28"/>
        </w:rPr>
        <w:t>并结合体检结构建议</w:t>
      </w:r>
      <w:r>
        <w:rPr>
          <w:rFonts w:eastAsia="仿宋_GB2312"/>
          <w:sz w:val="28"/>
          <w:szCs w:val="28"/>
        </w:rPr>
        <w:t>进行组织。</w:t>
      </w:r>
    </w:p>
    <w:p>
      <w:pPr>
        <w:pStyle w:val="48"/>
        <w:ind w:firstLine="560"/>
      </w:pPr>
      <w:r>
        <w:fldChar w:fldCharType="begin"/>
      </w:r>
      <w:r>
        <w:instrText xml:space="preserve"> = 4 \* GB3 \* MERGEFORMAT </w:instrText>
      </w:r>
      <w:r>
        <w:fldChar w:fldCharType="separate"/>
      </w:r>
      <w:r>
        <w:t>④</w:t>
      </w:r>
      <w:r>
        <w:fldChar w:fldCharType="end"/>
      </w:r>
      <w:r>
        <w:t>进一步完善职业健康监护档案，劳动者职业健康监护档案应包括：劳动者职业史、既往史和职业病危害接触史；职业健康检查结果及处理情况；职业病诊疗等健康资料。用人单位职业健康监护档案包括：职业卫生管理组织组成、职责；职业健康监护制度和年度职业健康监护计划；历次职业健康检查文书（委托协议书、职业健康检查机构的健康检查总结报告和评价报告）；工作场所职业病危害因素检测结果；职业病诊断证明书和职业病报告卡等相关资料。</w:t>
      </w:r>
    </w:p>
    <w:p>
      <w:pPr>
        <w:pStyle w:val="48"/>
        <w:ind w:firstLine="0" w:firstLineChars="0"/>
        <w:jc w:val="center"/>
        <w:rPr>
          <w:rFonts w:ascii="Times New Roman"/>
          <w:b/>
          <w:kern w:val="0"/>
        </w:rPr>
      </w:pPr>
    </w:p>
    <w:p>
      <w:pPr>
        <w:pStyle w:val="48"/>
        <w:ind w:firstLine="0" w:firstLineChars="0"/>
        <w:jc w:val="center"/>
      </w:pPr>
      <w:r>
        <w:rPr>
          <w:rFonts w:ascii="Times New Roman"/>
          <w:b/>
          <w:kern w:val="0"/>
        </w:rPr>
        <w:t>表13-1   各岗位体检建议表</w:t>
      </w:r>
    </w:p>
    <w:tbl>
      <w:tblPr>
        <w:tblStyle w:val="30"/>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381"/>
        <w:gridCol w:w="2585"/>
        <w:gridCol w:w="4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Align w:val="center"/>
          </w:tcPr>
          <w:p>
            <w:pPr>
              <w:spacing w:line="360" w:lineRule="exact"/>
              <w:jc w:val="center"/>
              <w:rPr>
                <w:rFonts w:eastAsia="仿宋_GB2312"/>
                <w:b/>
                <w:bCs/>
                <w:kern w:val="0"/>
                <w:sz w:val="24"/>
              </w:rPr>
            </w:pPr>
            <w:r>
              <w:rPr>
                <w:rFonts w:eastAsia="仿宋_GB2312"/>
                <w:b/>
                <w:bCs/>
                <w:kern w:val="0"/>
                <w:sz w:val="24"/>
              </w:rPr>
              <w:t>车间</w:t>
            </w:r>
          </w:p>
        </w:tc>
        <w:tc>
          <w:tcPr>
            <w:tcW w:w="714" w:type="pct"/>
            <w:vAlign w:val="center"/>
          </w:tcPr>
          <w:p>
            <w:pPr>
              <w:spacing w:line="360" w:lineRule="exact"/>
              <w:jc w:val="center"/>
              <w:rPr>
                <w:rFonts w:eastAsia="仿宋_GB2312"/>
                <w:b/>
                <w:bCs/>
                <w:kern w:val="0"/>
                <w:sz w:val="24"/>
              </w:rPr>
            </w:pPr>
            <w:r>
              <w:rPr>
                <w:rFonts w:eastAsia="仿宋_GB2312"/>
                <w:b/>
                <w:bCs/>
                <w:kern w:val="0"/>
                <w:sz w:val="24"/>
              </w:rPr>
              <w:t>岗位/工种</w:t>
            </w:r>
          </w:p>
        </w:tc>
        <w:tc>
          <w:tcPr>
            <w:tcW w:w="1337" w:type="pct"/>
            <w:vAlign w:val="center"/>
          </w:tcPr>
          <w:p>
            <w:pPr>
              <w:spacing w:line="360" w:lineRule="exact"/>
              <w:jc w:val="center"/>
              <w:rPr>
                <w:rFonts w:eastAsia="仿宋_GB2312"/>
                <w:b/>
                <w:bCs/>
                <w:kern w:val="0"/>
                <w:sz w:val="24"/>
              </w:rPr>
            </w:pPr>
            <w:r>
              <w:rPr>
                <w:rFonts w:eastAsia="仿宋_GB2312"/>
                <w:b/>
                <w:bCs/>
                <w:kern w:val="0"/>
                <w:sz w:val="24"/>
              </w:rPr>
              <w:t>监护因素</w:t>
            </w:r>
          </w:p>
          <w:p>
            <w:pPr>
              <w:spacing w:line="360" w:lineRule="exact"/>
              <w:jc w:val="center"/>
              <w:rPr>
                <w:rFonts w:eastAsia="仿宋_GB2312"/>
                <w:b/>
                <w:bCs/>
                <w:kern w:val="0"/>
                <w:sz w:val="24"/>
              </w:rPr>
            </w:pPr>
            <w:r>
              <w:rPr>
                <w:rFonts w:hint="eastAsia" w:eastAsia="仿宋_GB2312"/>
                <w:b/>
                <w:bCs/>
                <w:kern w:val="0"/>
                <w:sz w:val="24"/>
              </w:rPr>
              <w:t>（参照GBZ188-2014）</w:t>
            </w:r>
          </w:p>
        </w:tc>
        <w:tc>
          <w:tcPr>
            <w:tcW w:w="2215" w:type="pct"/>
            <w:vAlign w:val="center"/>
          </w:tcPr>
          <w:p>
            <w:pPr>
              <w:spacing w:line="360" w:lineRule="exact"/>
              <w:jc w:val="center"/>
              <w:rPr>
                <w:rFonts w:eastAsia="仿宋_GB2312"/>
                <w:b/>
                <w:bCs/>
                <w:kern w:val="0"/>
                <w:sz w:val="24"/>
              </w:rPr>
            </w:pPr>
            <w:r>
              <w:rPr>
                <w:rFonts w:eastAsia="仿宋_GB2312"/>
                <w:b/>
                <w:bCs/>
                <w:kern w:val="0"/>
                <w:sz w:val="24"/>
              </w:rPr>
              <w:t>体检周期</w:t>
            </w:r>
            <w:r>
              <w:rPr>
                <w:rFonts w:hint="eastAsia" w:eastAsia="仿宋_GB2312"/>
                <w:b/>
                <w:bCs/>
                <w:kern w:val="0"/>
                <w:sz w:val="24"/>
              </w:rPr>
              <w:t>（参照GBZ188-2014）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restart"/>
            <w:vAlign w:val="center"/>
          </w:tcPr>
          <w:p>
            <w:pPr>
              <w:jc w:val="center"/>
              <w:rPr>
                <w:rFonts w:eastAsia="仿宋_GB2312"/>
                <w:kern w:val="0"/>
                <w:sz w:val="24"/>
              </w:rPr>
            </w:pPr>
            <w:r>
              <w:rPr>
                <w:rFonts w:hint="eastAsia" w:eastAsia="仿宋_GB2312"/>
                <w:kern w:val="0"/>
                <w:sz w:val="24"/>
              </w:rPr>
              <w:t>一车间、二车间</w:t>
            </w:r>
          </w:p>
        </w:tc>
        <w:tc>
          <w:tcPr>
            <w:tcW w:w="714" w:type="pct"/>
            <w:vAlign w:val="center"/>
          </w:tcPr>
          <w:p>
            <w:pPr>
              <w:jc w:val="center"/>
              <w:rPr>
                <w:rFonts w:eastAsia="仿宋_GB2312"/>
                <w:sz w:val="24"/>
              </w:rPr>
            </w:pPr>
            <w:r>
              <w:rPr>
                <w:rFonts w:hint="eastAsia" w:eastAsia="仿宋_GB2312"/>
                <w:sz w:val="24"/>
              </w:rPr>
              <w:t>投料</w:t>
            </w:r>
          </w:p>
        </w:tc>
        <w:tc>
          <w:tcPr>
            <w:tcW w:w="1337" w:type="pct"/>
            <w:vAlign w:val="center"/>
          </w:tcPr>
          <w:p>
            <w:pPr>
              <w:ind w:left="-105" w:leftChars="-50" w:right="-105" w:rightChars="-50"/>
              <w:jc w:val="center"/>
              <w:rPr>
                <w:rFonts w:eastAsia="仿宋_GB2312"/>
                <w:sz w:val="24"/>
              </w:rPr>
            </w:pPr>
            <w:r>
              <w:rPr>
                <w:rFonts w:hint="eastAsia" w:eastAsia="仿宋_GB2312"/>
                <w:sz w:val="24"/>
              </w:rPr>
              <w:t>噪声、高温</w:t>
            </w:r>
          </w:p>
        </w:tc>
        <w:tc>
          <w:tcPr>
            <w:tcW w:w="2215" w:type="pct"/>
            <w:vMerge w:val="restart"/>
            <w:vAlign w:val="center"/>
          </w:tcPr>
          <w:p>
            <w:pPr>
              <w:spacing w:line="360" w:lineRule="exact"/>
              <w:rPr>
                <w:rFonts w:eastAsia="仿宋_GB2312"/>
                <w:spacing w:val="16"/>
                <w:sz w:val="24"/>
              </w:rPr>
            </w:pPr>
            <w:r>
              <w:rPr>
                <w:rFonts w:eastAsia="仿宋_GB2312"/>
                <w:b/>
                <w:bCs/>
                <w:spacing w:val="16"/>
                <w:sz w:val="24"/>
              </w:rPr>
              <w:t>噪声：</w:t>
            </w:r>
            <w:r>
              <w:rPr>
                <w:rFonts w:eastAsia="仿宋_GB2312"/>
                <w:spacing w:val="16"/>
                <w:sz w:val="24"/>
              </w:rPr>
              <w:t>场所8h等效连续A声级≥85dB,1年1次；作业场所8h等效连续A声级≥80dB，＜85dB，2年1次；</w:t>
            </w:r>
          </w:p>
          <w:p>
            <w:pPr>
              <w:spacing w:line="360" w:lineRule="exact"/>
              <w:rPr>
                <w:rFonts w:eastAsia="仿宋_GB2312"/>
                <w:spacing w:val="16"/>
                <w:sz w:val="24"/>
              </w:rPr>
            </w:pPr>
            <w:r>
              <w:rPr>
                <w:rFonts w:eastAsia="仿宋_GB2312"/>
                <w:b/>
                <w:bCs/>
                <w:spacing w:val="16"/>
                <w:sz w:val="24"/>
              </w:rPr>
              <w:t>高温</w:t>
            </w:r>
            <w:r>
              <w:rPr>
                <w:rFonts w:eastAsia="仿宋_GB2312"/>
                <w:spacing w:val="16"/>
                <w:sz w:val="24"/>
              </w:rPr>
              <w:t>：1年</w:t>
            </w:r>
            <w:r>
              <w:rPr>
                <w:rFonts w:hint="eastAsia" w:eastAsia="仿宋_GB2312"/>
                <w:spacing w:val="16"/>
                <w:sz w:val="24"/>
              </w:rPr>
              <w:t>（应在每年高温季节到来之前）</w:t>
            </w:r>
            <w:r>
              <w:rPr>
                <w:rFonts w:eastAsia="仿宋_GB2312"/>
                <w:spacing w:val="16"/>
                <w:sz w:val="24"/>
              </w:rPr>
              <w:t>；</w:t>
            </w:r>
          </w:p>
          <w:p>
            <w:pPr>
              <w:spacing w:line="360" w:lineRule="exact"/>
              <w:rPr>
                <w:rFonts w:eastAsia="仿宋_GB2312"/>
                <w:spacing w:val="16"/>
                <w:sz w:val="24"/>
              </w:rPr>
            </w:pPr>
            <w:r>
              <w:rPr>
                <w:rFonts w:hint="eastAsia" w:eastAsia="仿宋_GB2312"/>
                <w:b/>
                <w:bCs/>
                <w:spacing w:val="16"/>
                <w:sz w:val="24"/>
              </w:rPr>
              <w:t>氨</w:t>
            </w:r>
            <w:r>
              <w:rPr>
                <w:rFonts w:hint="eastAsia" w:eastAsia="仿宋_GB2312"/>
                <w:spacing w:val="16"/>
                <w:sz w:val="24"/>
              </w:rPr>
              <w:t>：1年；</w:t>
            </w:r>
          </w:p>
          <w:p>
            <w:pPr>
              <w:adjustRightInd w:val="0"/>
              <w:snapToGrid w:val="0"/>
              <w:spacing w:line="360" w:lineRule="exact"/>
              <w:rPr>
                <w:rFonts w:eastAsia="仿宋_GB2312"/>
                <w:spacing w:val="16"/>
                <w:sz w:val="24"/>
              </w:rPr>
            </w:pPr>
            <w:r>
              <w:rPr>
                <w:rFonts w:hint="eastAsia" w:eastAsia="仿宋_GB2312"/>
                <w:b/>
                <w:sz w:val="24"/>
              </w:rPr>
              <w:t>其他致尘肺病的无机粉尘</w:t>
            </w:r>
            <w:r>
              <w:rPr>
                <w:rFonts w:eastAsia="仿宋_GB2312"/>
                <w:b/>
                <w:sz w:val="24"/>
              </w:rPr>
              <w:t>：</w:t>
            </w:r>
            <w:r>
              <w:rPr>
                <w:rFonts w:eastAsia="仿宋_GB2312"/>
                <w:spacing w:val="16"/>
                <w:sz w:val="24"/>
              </w:rPr>
              <w:t>粉尘作业分级I级，</w:t>
            </w:r>
            <w:r>
              <w:rPr>
                <w:rFonts w:hint="eastAsia" w:eastAsia="仿宋_GB2312"/>
                <w:spacing w:val="16"/>
                <w:sz w:val="24"/>
              </w:rPr>
              <w:t>4</w:t>
            </w:r>
            <w:r>
              <w:rPr>
                <w:rFonts w:eastAsia="仿宋_GB2312"/>
                <w:spacing w:val="16"/>
                <w:sz w:val="24"/>
              </w:rPr>
              <w:t>年1次；粉尘作业分级Ⅱ级及以上，</w:t>
            </w:r>
            <w:r>
              <w:rPr>
                <w:rFonts w:hint="eastAsia" w:eastAsia="仿宋_GB2312"/>
                <w:spacing w:val="16"/>
                <w:sz w:val="24"/>
              </w:rPr>
              <w:t>2~3</w:t>
            </w:r>
            <w:r>
              <w:rPr>
                <w:rFonts w:eastAsia="仿宋_GB2312"/>
                <w:spacing w:val="16"/>
                <w:sz w:val="24"/>
              </w:rPr>
              <w:t>年1次；</w:t>
            </w:r>
          </w:p>
          <w:p>
            <w:pPr>
              <w:adjustRightInd w:val="0"/>
              <w:snapToGrid w:val="0"/>
              <w:spacing w:line="360" w:lineRule="exact"/>
              <w:rPr>
                <w:rFonts w:eastAsia="仿宋_GB2312"/>
                <w:sz w:val="24"/>
              </w:rPr>
            </w:pPr>
            <w:r>
              <w:rPr>
                <w:rFonts w:hint="eastAsia" w:eastAsia="仿宋_GB2312"/>
                <w:sz w:val="24"/>
              </w:rPr>
              <w:t>锰及其化合物：1年；</w:t>
            </w:r>
          </w:p>
          <w:p>
            <w:pPr>
              <w:adjustRightInd w:val="0"/>
              <w:snapToGrid w:val="0"/>
              <w:spacing w:line="360" w:lineRule="exact"/>
              <w:rPr>
                <w:rFonts w:eastAsia="仿宋_GB2312"/>
                <w:spacing w:val="16"/>
                <w:sz w:val="24"/>
              </w:rPr>
            </w:pPr>
            <w:r>
              <w:rPr>
                <w:rFonts w:hint="eastAsia" w:eastAsia="仿宋_GB2312"/>
                <w:spacing w:val="16"/>
                <w:sz w:val="24"/>
              </w:rPr>
              <w:t>甲醛：</w:t>
            </w:r>
            <w:r>
              <w:rPr>
                <w:rFonts w:hint="eastAsia" w:eastAsia="仿宋_GB2312"/>
                <w:sz w:val="24"/>
              </w:rPr>
              <w:t>1年；</w:t>
            </w:r>
          </w:p>
          <w:p>
            <w:pPr>
              <w:adjustRightInd w:val="0"/>
              <w:snapToGrid w:val="0"/>
              <w:spacing w:line="360" w:lineRule="exact"/>
              <w:rPr>
                <w:rFonts w:eastAsia="仿宋_GB2312"/>
                <w:spacing w:val="16"/>
                <w:sz w:val="24"/>
              </w:rPr>
            </w:pPr>
            <w:r>
              <w:rPr>
                <w:rFonts w:hint="eastAsia" w:eastAsia="仿宋_GB2312"/>
                <w:spacing w:val="16"/>
                <w:sz w:val="24"/>
              </w:rPr>
              <w:t>电焊弧光：2年；</w:t>
            </w:r>
          </w:p>
          <w:p>
            <w:pPr>
              <w:adjustRightInd w:val="0"/>
              <w:snapToGrid w:val="0"/>
              <w:spacing w:line="360" w:lineRule="exact"/>
              <w:rPr>
                <w:rFonts w:eastAsia="仿宋_GB2312"/>
                <w:spacing w:val="16"/>
                <w:sz w:val="24"/>
              </w:rPr>
            </w:pPr>
            <w:r>
              <w:rPr>
                <w:rFonts w:hint="eastAsia" w:eastAsia="仿宋_GB2312"/>
                <w:spacing w:val="16"/>
                <w:sz w:val="24"/>
              </w:rPr>
              <w:t>电工作业：2年；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抽滤</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浓缩</w:t>
            </w:r>
          </w:p>
        </w:tc>
        <w:tc>
          <w:tcPr>
            <w:tcW w:w="1337" w:type="pct"/>
            <w:vAlign w:val="center"/>
          </w:tcPr>
          <w:p>
            <w:pPr>
              <w:ind w:left="-105" w:leftChars="-50" w:right="-105" w:rightChars="-50"/>
              <w:jc w:val="center"/>
              <w:rPr>
                <w:rFonts w:eastAsia="仿宋_GB2312"/>
                <w:sz w:val="24"/>
              </w:rPr>
            </w:pPr>
            <w:r>
              <w:rPr>
                <w:rFonts w:hint="eastAsia" w:eastAsia="仿宋_GB2312"/>
                <w:sz w:val="24"/>
              </w:rPr>
              <w:t>噪声、高温、氨</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精制</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冷却</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进料</w:t>
            </w:r>
          </w:p>
        </w:tc>
        <w:tc>
          <w:tcPr>
            <w:tcW w:w="1337" w:type="pct"/>
            <w:vAlign w:val="center"/>
          </w:tcPr>
          <w:p>
            <w:pPr>
              <w:ind w:left="-105" w:leftChars="-50" w:right="-105" w:rightChars="-50"/>
              <w:jc w:val="center"/>
              <w:rPr>
                <w:rFonts w:eastAsia="仿宋_GB2312"/>
                <w:sz w:val="24"/>
              </w:rPr>
            </w:pPr>
            <w:r>
              <w:rPr>
                <w:rFonts w:hint="eastAsia" w:eastAsia="仿宋_GB2312"/>
                <w:sz w:val="24"/>
              </w:rPr>
              <w:t>噪声、高温</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包装</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restart"/>
            <w:vAlign w:val="center"/>
          </w:tcPr>
          <w:p>
            <w:pPr>
              <w:tabs>
                <w:tab w:val="left" w:pos="462"/>
              </w:tabs>
              <w:jc w:val="center"/>
              <w:rPr>
                <w:rFonts w:eastAsia="仿宋_GB2312"/>
                <w:sz w:val="24"/>
              </w:rPr>
            </w:pPr>
            <w:r>
              <w:rPr>
                <w:rFonts w:hint="eastAsia" w:eastAsia="仿宋_GB2312"/>
                <w:sz w:val="24"/>
              </w:rPr>
              <w:t>光电硝酸钾车间</w:t>
            </w:r>
          </w:p>
        </w:tc>
        <w:tc>
          <w:tcPr>
            <w:tcW w:w="714" w:type="pct"/>
            <w:vAlign w:val="center"/>
          </w:tcPr>
          <w:p>
            <w:pPr>
              <w:jc w:val="center"/>
              <w:rPr>
                <w:rFonts w:eastAsia="仿宋_GB2312"/>
                <w:sz w:val="24"/>
              </w:rPr>
            </w:pPr>
            <w:r>
              <w:rPr>
                <w:rFonts w:hint="eastAsia" w:eastAsia="仿宋_GB2312"/>
                <w:sz w:val="24"/>
              </w:rPr>
              <w:t>精制</w:t>
            </w:r>
          </w:p>
        </w:tc>
        <w:tc>
          <w:tcPr>
            <w:tcW w:w="1337" w:type="pct"/>
            <w:vAlign w:val="center"/>
          </w:tcPr>
          <w:p>
            <w:pPr>
              <w:ind w:left="-105" w:leftChars="-50" w:right="-105" w:rightChars="-50"/>
              <w:jc w:val="center"/>
              <w:rPr>
                <w:rFonts w:eastAsia="仿宋_GB2312"/>
                <w:sz w:val="24"/>
              </w:rPr>
            </w:pPr>
            <w:r>
              <w:rPr>
                <w:rFonts w:hint="eastAsia" w:eastAsia="仿宋_GB2312"/>
                <w:sz w:val="24"/>
              </w:rPr>
              <w:t>噪声、高温</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冷却</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进料</w:t>
            </w:r>
          </w:p>
        </w:tc>
        <w:tc>
          <w:tcPr>
            <w:tcW w:w="1337" w:type="pct"/>
            <w:vAlign w:val="center"/>
          </w:tcPr>
          <w:p>
            <w:pPr>
              <w:ind w:left="-105" w:leftChars="-50" w:right="-105" w:rightChars="-50"/>
              <w:jc w:val="center"/>
              <w:rPr>
                <w:rFonts w:eastAsia="仿宋_GB2312"/>
                <w:sz w:val="24"/>
              </w:rPr>
            </w:pPr>
            <w:r>
              <w:rPr>
                <w:rFonts w:hint="eastAsia" w:eastAsia="仿宋_GB2312"/>
                <w:sz w:val="24"/>
              </w:rPr>
              <w:t>噪声、高温</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包装</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hint="eastAsia" w:eastAsia="仿宋_GB2312"/>
                <w:color w:val="FF0000"/>
                <w:sz w:val="24"/>
                <w:lang w:eastAsia="zh-CN"/>
              </w:rPr>
            </w:pPr>
            <w:r>
              <w:rPr>
                <w:rFonts w:hint="eastAsia" w:eastAsia="仿宋_GB2312"/>
                <w:color w:val="FF0000"/>
                <w:sz w:val="24"/>
                <w:lang w:eastAsia="zh-CN"/>
              </w:rPr>
              <w:t>班长</w:t>
            </w:r>
          </w:p>
        </w:tc>
        <w:tc>
          <w:tcPr>
            <w:tcW w:w="1337" w:type="pct"/>
            <w:vAlign w:val="center"/>
          </w:tcPr>
          <w:p>
            <w:pPr>
              <w:ind w:left="-105" w:leftChars="-50" w:right="-105" w:rightChars="-50"/>
              <w:jc w:val="center"/>
              <w:rPr>
                <w:rFonts w:hint="eastAsia" w:eastAsia="仿宋_GB2312"/>
                <w:color w:val="FF0000"/>
                <w:sz w:val="24"/>
              </w:rPr>
            </w:pPr>
            <w:r>
              <w:rPr>
                <w:rFonts w:hint="eastAsia" w:eastAsia="仿宋_GB2312"/>
                <w:color w:val="FF0000"/>
                <w:sz w:val="24"/>
              </w:rPr>
              <w:t>噪声、高温</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restart"/>
            <w:vAlign w:val="center"/>
          </w:tcPr>
          <w:p>
            <w:pPr>
              <w:jc w:val="center"/>
              <w:rPr>
                <w:rFonts w:eastAsia="仿宋_GB2312"/>
                <w:sz w:val="24"/>
              </w:rPr>
            </w:pPr>
            <w:r>
              <w:rPr>
                <w:rFonts w:hint="eastAsia" w:eastAsia="仿宋_GB2312"/>
                <w:sz w:val="24"/>
              </w:rPr>
              <w:t>大量元素水溶肥车间</w:t>
            </w:r>
          </w:p>
        </w:tc>
        <w:tc>
          <w:tcPr>
            <w:tcW w:w="714" w:type="pct"/>
            <w:vAlign w:val="center"/>
          </w:tcPr>
          <w:p>
            <w:pPr>
              <w:jc w:val="center"/>
              <w:rPr>
                <w:rFonts w:eastAsia="仿宋_GB2312"/>
                <w:sz w:val="24"/>
              </w:rPr>
            </w:pPr>
            <w:r>
              <w:rPr>
                <w:rFonts w:hint="eastAsia" w:eastAsia="仿宋_GB2312"/>
                <w:sz w:val="24"/>
              </w:rPr>
              <w:t>投料</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包装</w:t>
            </w:r>
          </w:p>
        </w:tc>
        <w:tc>
          <w:tcPr>
            <w:tcW w:w="1337" w:type="pct"/>
            <w:vAlign w:val="center"/>
          </w:tcPr>
          <w:p>
            <w:pPr>
              <w:ind w:left="-105" w:leftChars="-50" w:right="-105" w:rightChars="-50"/>
              <w:jc w:val="center"/>
              <w:rPr>
                <w:rFonts w:eastAsia="仿宋_GB2312"/>
                <w:sz w:val="24"/>
              </w:rPr>
            </w:pPr>
            <w:r>
              <w:rPr>
                <w:rFonts w:hint="eastAsia" w:eastAsia="仿宋_GB2312"/>
                <w:sz w:val="24"/>
              </w:rPr>
              <w:t>噪声</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restart"/>
            <w:vAlign w:val="center"/>
          </w:tcPr>
          <w:p>
            <w:pPr>
              <w:jc w:val="center"/>
              <w:rPr>
                <w:rFonts w:eastAsia="仿宋_GB2312"/>
                <w:sz w:val="24"/>
              </w:rPr>
            </w:pPr>
            <w:r>
              <w:rPr>
                <w:rFonts w:hint="eastAsia" w:eastAsia="仿宋_GB2312"/>
                <w:sz w:val="24"/>
              </w:rPr>
              <w:t>辅助单元</w:t>
            </w:r>
          </w:p>
        </w:tc>
        <w:tc>
          <w:tcPr>
            <w:tcW w:w="714" w:type="pct"/>
            <w:vAlign w:val="center"/>
          </w:tcPr>
          <w:p>
            <w:pPr>
              <w:jc w:val="center"/>
              <w:rPr>
                <w:rFonts w:eastAsia="仿宋_GB2312"/>
                <w:sz w:val="24"/>
              </w:rPr>
            </w:pPr>
            <w:r>
              <w:rPr>
                <w:rFonts w:hint="eastAsia" w:eastAsia="仿宋_GB2312"/>
                <w:sz w:val="24"/>
              </w:rPr>
              <w:t>化验</w:t>
            </w:r>
          </w:p>
        </w:tc>
        <w:tc>
          <w:tcPr>
            <w:tcW w:w="1337" w:type="pct"/>
            <w:vAlign w:val="center"/>
          </w:tcPr>
          <w:p>
            <w:pPr>
              <w:ind w:left="-105" w:leftChars="-50" w:right="-105" w:rightChars="-50"/>
              <w:jc w:val="center"/>
              <w:rPr>
                <w:rFonts w:eastAsia="仿宋_GB2312"/>
                <w:sz w:val="24"/>
              </w:rPr>
            </w:pPr>
            <w:r>
              <w:rPr>
                <w:rFonts w:hint="eastAsia" w:eastAsia="仿宋_GB2312"/>
                <w:sz w:val="24"/>
              </w:rPr>
              <w:t>甲醛</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sz w:val="24"/>
              </w:rPr>
            </w:pPr>
          </w:p>
        </w:tc>
        <w:tc>
          <w:tcPr>
            <w:tcW w:w="714" w:type="pct"/>
            <w:vAlign w:val="center"/>
          </w:tcPr>
          <w:p>
            <w:pPr>
              <w:jc w:val="center"/>
              <w:rPr>
                <w:rFonts w:eastAsia="仿宋_GB2312"/>
                <w:sz w:val="24"/>
              </w:rPr>
            </w:pPr>
            <w:r>
              <w:rPr>
                <w:rFonts w:hint="eastAsia" w:eastAsia="仿宋_GB2312"/>
                <w:sz w:val="24"/>
              </w:rPr>
              <w:t>中控</w:t>
            </w:r>
          </w:p>
        </w:tc>
        <w:tc>
          <w:tcPr>
            <w:tcW w:w="1337" w:type="pct"/>
            <w:vAlign w:val="center"/>
          </w:tcPr>
          <w:p>
            <w:pPr>
              <w:ind w:left="-105" w:leftChars="-50" w:right="-105" w:rightChars="-50"/>
              <w:jc w:val="center"/>
              <w:rPr>
                <w:rFonts w:eastAsia="仿宋_GB2312"/>
                <w:sz w:val="24"/>
              </w:rPr>
            </w:pPr>
            <w:r>
              <w:rPr>
                <w:rFonts w:hint="eastAsia" w:eastAsia="仿宋_GB2312"/>
                <w:sz w:val="24"/>
              </w:rPr>
              <w:t>噪声、高温、氨</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机修</w:t>
            </w:r>
          </w:p>
        </w:tc>
        <w:tc>
          <w:tcPr>
            <w:tcW w:w="1337" w:type="pct"/>
            <w:vAlign w:val="center"/>
          </w:tcPr>
          <w:p>
            <w:pPr>
              <w:ind w:left="-105" w:leftChars="-50" w:right="-105" w:rightChars="-50"/>
              <w:jc w:val="center"/>
              <w:rPr>
                <w:rFonts w:eastAsia="仿宋_GB2312"/>
                <w:sz w:val="24"/>
              </w:rPr>
            </w:pPr>
            <w:r>
              <w:rPr>
                <w:rFonts w:hint="eastAsia" w:eastAsia="仿宋_GB2312"/>
                <w:sz w:val="24"/>
              </w:rPr>
              <w:t>噪声、电焊弧光、电焊烟尘、锰及其化合物</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司炉</w:t>
            </w:r>
          </w:p>
        </w:tc>
        <w:tc>
          <w:tcPr>
            <w:tcW w:w="1337" w:type="pct"/>
            <w:vAlign w:val="center"/>
          </w:tcPr>
          <w:p>
            <w:pPr>
              <w:ind w:left="-105" w:leftChars="-50" w:right="-105" w:rightChars="-50"/>
              <w:jc w:val="center"/>
              <w:rPr>
                <w:rFonts w:eastAsia="仿宋_GB2312"/>
                <w:sz w:val="24"/>
              </w:rPr>
            </w:pPr>
            <w:r>
              <w:rPr>
                <w:rFonts w:hint="eastAsia" w:eastAsia="仿宋_GB2312"/>
                <w:sz w:val="24"/>
              </w:rPr>
              <w:t>噪声、高温</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32" w:type="pct"/>
            <w:vMerge w:val="continue"/>
            <w:vAlign w:val="center"/>
          </w:tcPr>
          <w:p>
            <w:pPr>
              <w:jc w:val="center"/>
              <w:rPr>
                <w:rFonts w:eastAsia="仿宋_GB2312"/>
                <w:kern w:val="0"/>
                <w:sz w:val="24"/>
              </w:rPr>
            </w:pPr>
          </w:p>
        </w:tc>
        <w:tc>
          <w:tcPr>
            <w:tcW w:w="714" w:type="pct"/>
            <w:vAlign w:val="center"/>
          </w:tcPr>
          <w:p>
            <w:pPr>
              <w:jc w:val="center"/>
              <w:rPr>
                <w:rFonts w:eastAsia="仿宋_GB2312"/>
                <w:sz w:val="24"/>
              </w:rPr>
            </w:pPr>
            <w:r>
              <w:rPr>
                <w:rFonts w:hint="eastAsia" w:eastAsia="仿宋_GB2312"/>
                <w:sz w:val="24"/>
              </w:rPr>
              <w:t>电工</w:t>
            </w:r>
          </w:p>
        </w:tc>
        <w:tc>
          <w:tcPr>
            <w:tcW w:w="1337" w:type="pct"/>
            <w:vAlign w:val="center"/>
          </w:tcPr>
          <w:p>
            <w:pPr>
              <w:ind w:left="-105" w:leftChars="-50" w:right="-105" w:rightChars="-50"/>
              <w:jc w:val="center"/>
              <w:rPr>
                <w:rFonts w:eastAsia="仿宋_GB2312"/>
                <w:sz w:val="24"/>
              </w:rPr>
            </w:pPr>
            <w:r>
              <w:rPr>
                <w:rFonts w:hint="eastAsia" w:eastAsia="仿宋_GB2312"/>
                <w:sz w:val="24"/>
              </w:rPr>
              <w:t>电工作业</w:t>
            </w:r>
          </w:p>
        </w:tc>
        <w:tc>
          <w:tcPr>
            <w:tcW w:w="2215" w:type="pct"/>
            <w:vMerge w:val="continue"/>
            <w:vAlign w:val="center"/>
          </w:tcPr>
          <w:p>
            <w:pPr>
              <w:adjustRightInd w:val="0"/>
              <w:snapToGrid w:val="0"/>
              <w:spacing w:line="360" w:lineRule="exact"/>
              <w:rPr>
                <w:rFonts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4"/>
            <w:vAlign w:val="center"/>
          </w:tcPr>
          <w:p>
            <w:pPr>
              <w:adjustRightInd w:val="0"/>
              <w:snapToGrid w:val="0"/>
              <w:rPr>
                <w:rFonts w:eastAsia="仿宋_GB2312"/>
                <w:sz w:val="24"/>
              </w:rPr>
            </w:pPr>
            <w:r>
              <w:rPr>
                <w:rFonts w:eastAsia="仿宋_GB2312"/>
                <w:sz w:val="24"/>
              </w:rPr>
              <w:t>备注：</w:t>
            </w:r>
          </w:p>
          <w:p>
            <w:pPr>
              <w:numPr>
                <w:ilvl w:val="0"/>
                <w:numId w:val="18"/>
              </w:numPr>
              <w:adjustRightInd w:val="0"/>
              <w:snapToGrid w:val="0"/>
              <w:rPr>
                <w:rFonts w:eastAsia="仿宋_GB2312"/>
                <w:sz w:val="24"/>
              </w:rPr>
            </w:pPr>
            <w:r>
              <w:rPr>
                <w:rFonts w:eastAsia="仿宋_GB2312"/>
                <w:sz w:val="24"/>
              </w:rPr>
              <w:t>体检人数根据各接害岗位实际人数组织，依照体检周期组织在岗期间职业健康检查，体检率应达100%。</w:t>
            </w:r>
          </w:p>
          <w:p>
            <w:pPr>
              <w:numPr>
                <w:ilvl w:val="0"/>
                <w:numId w:val="18"/>
              </w:numPr>
              <w:adjustRightInd w:val="0"/>
              <w:snapToGrid w:val="0"/>
              <w:rPr>
                <w:rFonts w:eastAsia="仿宋_GB2312"/>
                <w:sz w:val="24"/>
              </w:rPr>
            </w:pPr>
            <w:r>
              <w:rPr>
                <w:rFonts w:eastAsia="仿宋_GB2312"/>
                <w:sz w:val="24"/>
              </w:rPr>
              <w:t>接害岗位新入职人员和离岗人员需进行上岗前和离岗职业健康检查。</w:t>
            </w:r>
          </w:p>
          <w:p>
            <w:pPr>
              <w:adjustRightInd w:val="0"/>
              <w:snapToGrid w:val="0"/>
              <w:spacing w:line="360" w:lineRule="exact"/>
              <w:rPr>
                <w:rFonts w:eastAsia="仿宋_GB2312"/>
                <w:kern w:val="0"/>
                <w:sz w:val="24"/>
              </w:rPr>
            </w:pPr>
            <w:r>
              <w:rPr>
                <w:rFonts w:hint="eastAsia" w:eastAsia="仿宋_GB2312"/>
                <w:sz w:val="24"/>
                <w:lang w:val="en-US" w:eastAsia="zh-CN"/>
              </w:rPr>
              <w:t>3、</w:t>
            </w:r>
            <w:r>
              <w:rPr>
                <w:rFonts w:eastAsia="仿宋_GB2312"/>
                <w:sz w:val="24"/>
              </w:rPr>
              <w:t>体检周期可根据每年检测结果进行调整。</w:t>
            </w:r>
          </w:p>
        </w:tc>
      </w:tr>
    </w:tbl>
    <w:p>
      <w:pPr>
        <w:pStyle w:val="71"/>
      </w:pPr>
      <w:bookmarkStart w:id="202" w:name="_Toc10874"/>
      <w:r>
        <w:rPr>
          <w:rFonts w:hint="eastAsia"/>
        </w:rPr>
        <w:t>13.4劳动定员及工作制度</w:t>
      </w:r>
      <w:bookmarkEnd w:id="202"/>
    </w:p>
    <w:p>
      <w:pPr>
        <w:pStyle w:val="48"/>
        <w:numPr>
          <w:ilvl w:val="0"/>
          <w:numId w:val="19"/>
        </w:numPr>
        <w:ind w:right="-140"/>
        <w:rPr>
          <w:rFonts w:ascii="Times New Roman"/>
          <w:bCs/>
        </w:rPr>
      </w:pPr>
      <w:r>
        <w:rPr>
          <w:rFonts w:ascii="Times New Roman"/>
          <w:bCs/>
        </w:rPr>
        <w:t>用人单位</w:t>
      </w:r>
      <w:r>
        <w:rPr>
          <w:rFonts w:hint="eastAsia" w:ascii="Times New Roman"/>
          <w:bCs/>
        </w:rPr>
        <w:t>应按照《国务院关于职工工作时间的规定》国务院令[1994]146号（1995修订），《关于《国务院关于职工工作时间的规定》的实施办法》劳部发〔1995〕143号等相关规定对各岗位工作制度作出适当调整；</w:t>
      </w:r>
    </w:p>
    <w:p>
      <w:pPr>
        <w:pStyle w:val="48"/>
        <w:numPr>
          <w:ilvl w:val="0"/>
          <w:numId w:val="19"/>
        </w:numPr>
        <w:ind w:right="-140"/>
        <w:rPr>
          <w:rFonts w:ascii="Times New Roman"/>
          <w:bCs/>
        </w:rPr>
      </w:pPr>
      <w:r>
        <w:rPr>
          <w:rFonts w:ascii="Times New Roman"/>
          <w:bCs/>
        </w:rPr>
        <w:t>用人单位光电硝酸钾车间</w:t>
      </w:r>
      <w:r>
        <w:rPr>
          <w:rFonts w:hint="eastAsia" w:ascii="Times New Roman"/>
          <w:bCs/>
        </w:rPr>
        <w:t>应</w:t>
      </w:r>
      <w:r>
        <w:rPr>
          <w:rFonts w:ascii="Times New Roman"/>
          <w:bCs/>
        </w:rPr>
        <w:t>实行定员定岗</w:t>
      </w:r>
      <w:r>
        <w:rPr>
          <w:rFonts w:hint="eastAsia" w:ascii="Times New Roman"/>
          <w:bCs/>
        </w:rPr>
        <w:t>。</w:t>
      </w:r>
    </w:p>
    <w:p>
      <w:pPr>
        <w:pStyle w:val="71"/>
      </w:pPr>
      <w:bookmarkStart w:id="203" w:name="_Toc9681"/>
      <w:bookmarkStart w:id="204" w:name="_Toc16148"/>
      <w:r>
        <w:t>13.</w:t>
      </w:r>
      <w:r>
        <w:rPr>
          <w:rFonts w:hint="eastAsia"/>
        </w:rPr>
        <w:t>5</w:t>
      </w:r>
      <w:r>
        <w:t>其他建议</w:t>
      </w:r>
      <w:bookmarkEnd w:id="203"/>
      <w:bookmarkEnd w:id="204"/>
    </w:p>
    <w:p>
      <w:pPr>
        <w:pStyle w:val="48"/>
        <w:ind w:right="-140"/>
        <w:rPr>
          <w:rFonts w:ascii="Times New Roman"/>
        </w:rPr>
      </w:pPr>
      <w:r>
        <w:rPr>
          <w:rFonts w:ascii="Times New Roman"/>
          <w:bCs/>
        </w:rPr>
        <w:t>（1）</w:t>
      </w:r>
      <w:r>
        <w:rPr>
          <w:snapToGrid w:val="0"/>
        </w:rPr>
        <w:t>存在外委作业时，不应将产生职业病危害的作业外包给不具备职业病防护条件的单位和个人，并与承包方签订专门的安全生产管理协议或承包合同中明确各自的安全生产职责。</w:t>
      </w:r>
    </w:p>
    <w:p>
      <w:pPr>
        <w:pStyle w:val="48"/>
        <w:ind w:right="-140"/>
        <w:rPr>
          <w:rFonts w:ascii="Times New Roman"/>
        </w:rPr>
      </w:pPr>
      <w:bookmarkStart w:id="205" w:name="_Toc437973748"/>
      <w:r>
        <w:rPr>
          <w:rFonts w:hint="eastAsia" w:ascii="Times New Roman"/>
        </w:rPr>
        <w:t>（2）</w:t>
      </w:r>
      <w:r>
        <w:rPr>
          <w:rFonts w:ascii="Times New Roman"/>
        </w:rPr>
        <w:t>本次职业病危害现状评价，只针对此次调查及检测过程中的生产状况。今后若公司名称、法定代表人或者负责人发生变更，须及时进行变更申报。如因技术、工艺、原辅材料或主要设备等发生改变而引起职业病危害因素发生变化时，应按照国家职业病防治法规要求进一步进行职业病危害评价与变更申报。</w:t>
      </w:r>
    </w:p>
    <w:p>
      <w:pPr>
        <w:pStyle w:val="48"/>
        <w:ind w:right="-140"/>
      </w:pPr>
      <w:r>
        <w:rPr>
          <w:rFonts w:hint="eastAsia" w:ascii="Times New Roman"/>
        </w:rPr>
        <w:t>（3）</w:t>
      </w:r>
      <w:r>
        <w:rPr>
          <w:rFonts w:hint="eastAsia"/>
        </w:rPr>
        <w:t>本次评价检测期间不属于高温季节 ，气温较夏季最热月已明显降低，因此本次检测结果仅做参考。用人单位在今后定期检测工作中应在高温季节对各车间接触高温热辐射岗位的高温进行检测和评价。</w:t>
      </w:r>
    </w:p>
    <w:p>
      <w:pPr>
        <w:pStyle w:val="48"/>
        <w:ind w:right="-140"/>
        <w:rPr>
          <w:rFonts w:ascii="Times New Roman"/>
        </w:rPr>
      </w:pPr>
      <w:r>
        <w:rPr>
          <w:rFonts w:ascii="Times New Roman"/>
        </w:rPr>
        <w:t>（</w:t>
      </w:r>
      <w:r>
        <w:rPr>
          <w:rFonts w:hint="eastAsia" w:ascii="Times New Roman"/>
        </w:rPr>
        <w:t>4</w:t>
      </w:r>
      <w:r>
        <w:rPr>
          <w:rFonts w:ascii="Times New Roman"/>
        </w:rPr>
        <w:t>）</w:t>
      </w:r>
      <w:r>
        <w:rPr>
          <w:snapToGrid w:val="0"/>
        </w:rPr>
        <w:t>本次职业病危害现状评价结论为</w:t>
      </w:r>
      <w:r>
        <w:rPr>
          <w:b/>
          <w:bCs/>
          <w:snapToGrid w:val="0"/>
        </w:rPr>
        <w:t>“严重”</w:t>
      </w:r>
      <w:r>
        <w:rPr>
          <w:snapToGrid w:val="0"/>
        </w:rPr>
        <w:t>，根据《工作场所职业卫生管理规定》（中华人民共和国国家卫生健康委员会令第5号）的有关要求，职业病危害严重的用人单位，除委托具有相应资质的职业卫生技术服务机构，每年至少进行一次职业病危害因素检测外,应当委托具有相应资质的职业卫生技术服务机构，每三年至少进行一次职业病危害现状评价。</w:t>
      </w:r>
    </w:p>
    <w:p>
      <w:pPr>
        <w:spacing w:line="490" w:lineRule="exact"/>
        <w:outlineLvl w:val="1"/>
        <w:rPr>
          <w:rFonts w:eastAsia="仿宋_GB2312"/>
          <w:b/>
          <w:bCs/>
          <w:kern w:val="28"/>
          <w:sz w:val="28"/>
          <w:szCs w:val="28"/>
        </w:rPr>
      </w:pPr>
      <w:bookmarkStart w:id="206" w:name="_Toc27737"/>
      <w:bookmarkStart w:id="207" w:name="_Toc19370"/>
      <w:r>
        <w:rPr>
          <w:rFonts w:eastAsia="仿宋_GB2312"/>
          <w:b/>
          <w:bCs/>
          <w:kern w:val="28"/>
          <w:sz w:val="28"/>
          <w:szCs w:val="28"/>
        </w:rPr>
        <w:t>13.</w:t>
      </w:r>
      <w:r>
        <w:rPr>
          <w:rFonts w:hint="eastAsia" w:eastAsia="仿宋_GB2312"/>
          <w:b/>
          <w:bCs/>
          <w:kern w:val="28"/>
          <w:sz w:val="28"/>
          <w:szCs w:val="28"/>
        </w:rPr>
        <w:t>6</w:t>
      </w:r>
      <w:r>
        <w:rPr>
          <w:rFonts w:eastAsia="仿宋_GB2312"/>
          <w:b/>
          <w:bCs/>
          <w:kern w:val="28"/>
          <w:sz w:val="28"/>
          <w:szCs w:val="28"/>
        </w:rPr>
        <w:t>下一阶段应开展的职业病防治工作</w:t>
      </w:r>
      <w:bookmarkEnd w:id="206"/>
      <w:bookmarkEnd w:id="207"/>
    </w:p>
    <w:p>
      <w:pPr>
        <w:spacing w:line="490" w:lineRule="exact"/>
        <w:ind w:firstLine="560" w:firstLineChars="200"/>
        <w:rPr>
          <w:rFonts w:eastAsia="仿宋_GB2312"/>
          <w:snapToGrid w:val="0"/>
          <w:sz w:val="28"/>
        </w:rPr>
      </w:pPr>
      <w:r>
        <w:rPr>
          <w:rFonts w:eastAsia="仿宋_GB2312"/>
          <w:snapToGrid w:val="0"/>
          <w:sz w:val="28"/>
        </w:rPr>
        <w:t>该公司下一阶段（今后每年）若在不发生职业病危害重大改变的情况下运行，应持续开展如下职业病防治工作，见表13-</w:t>
      </w:r>
      <w:r>
        <w:rPr>
          <w:rFonts w:hint="eastAsia" w:eastAsia="仿宋_GB2312"/>
          <w:snapToGrid w:val="0"/>
          <w:sz w:val="28"/>
        </w:rPr>
        <w:t>2</w:t>
      </w:r>
      <w:r>
        <w:rPr>
          <w:rFonts w:eastAsia="仿宋_GB2312"/>
          <w:snapToGrid w:val="0"/>
          <w:sz w:val="28"/>
        </w:rPr>
        <w:t>。</w:t>
      </w:r>
    </w:p>
    <w:p>
      <w:pPr>
        <w:spacing w:line="490" w:lineRule="exact"/>
        <w:jc w:val="center"/>
        <w:rPr>
          <w:rFonts w:eastAsia="仿宋_GB2312"/>
          <w:b/>
          <w:snapToGrid w:val="0"/>
          <w:sz w:val="28"/>
        </w:rPr>
      </w:pPr>
      <w:r>
        <w:rPr>
          <w:rFonts w:eastAsia="仿宋_GB2312"/>
          <w:b/>
          <w:snapToGrid w:val="0"/>
          <w:sz w:val="28"/>
        </w:rPr>
        <w:t>表13-</w:t>
      </w:r>
      <w:r>
        <w:rPr>
          <w:rFonts w:hint="eastAsia" w:eastAsia="仿宋_GB2312"/>
          <w:b/>
          <w:snapToGrid w:val="0"/>
          <w:sz w:val="28"/>
        </w:rPr>
        <w:t>2</w:t>
      </w:r>
      <w:r>
        <w:rPr>
          <w:rFonts w:eastAsia="仿宋_GB2312"/>
          <w:b/>
          <w:snapToGrid w:val="0"/>
          <w:sz w:val="28"/>
        </w:rPr>
        <w:t xml:space="preserve">   下一阶段职业病防治工作开展建议</w:t>
      </w:r>
    </w:p>
    <w:tbl>
      <w:tblPr>
        <w:tblStyle w:val="30"/>
        <w:tblW w:w="4999" w:type="pct"/>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108" w:type="dxa"/>
          <w:bottom w:w="0" w:type="dxa"/>
          <w:right w:w="108" w:type="dxa"/>
        </w:tblCellMar>
      </w:tblPr>
      <w:tblGrid>
        <w:gridCol w:w="2539"/>
        <w:gridCol w:w="6983"/>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项目</w:t>
            </w:r>
          </w:p>
        </w:tc>
        <w:tc>
          <w:tcPr>
            <w:tcW w:w="3666" w:type="pct"/>
            <w:tcMar>
              <w:left w:w="28" w:type="dxa"/>
              <w:right w:w="28" w:type="dxa"/>
            </w:tcMar>
            <w:vAlign w:val="center"/>
          </w:tcPr>
          <w:p>
            <w:pPr>
              <w:spacing w:line="0" w:lineRule="atLeast"/>
              <w:jc w:val="center"/>
              <w:rPr>
                <w:rFonts w:eastAsia="仿宋_GB2312"/>
                <w:b/>
                <w:sz w:val="24"/>
              </w:rPr>
            </w:pPr>
            <w:r>
              <w:rPr>
                <w:rFonts w:eastAsia="仿宋_GB2312"/>
                <w:b/>
                <w:sz w:val="24"/>
              </w:rPr>
              <w:t>职业病防治工作开展建议</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Cs/>
                <w:sz w:val="24"/>
              </w:rPr>
            </w:pPr>
            <w:r>
              <w:rPr>
                <w:rFonts w:eastAsia="仿宋_GB2312"/>
                <w:b/>
                <w:sz w:val="24"/>
              </w:rPr>
              <w:t>个人防护用品</w:t>
            </w:r>
          </w:p>
        </w:tc>
        <w:tc>
          <w:tcPr>
            <w:tcW w:w="3666" w:type="pct"/>
            <w:tcMar>
              <w:left w:w="28" w:type="dxa"/>
              <w:right w:w="28" w:type="dxa"/>
            </w:tcMar>
            <w:vAlign w:val="center"/>
          </w:tcPr>
          <w:p>
            <w:pPr>
              <w:spacing w:line="0" w:lineRule="atLeast"/>
              <w:jc w:val="left"/>
              <w:rPr>
                <w:rFonts w:eastAsia="仿宋_GB2312"/>
                <w:bCs/>
                <w:sz w:val="24"/>
              </w:rPr>
            </w:pPr>
            <w:r>
              <w:rPr>
                <w:rFonts w:eastAsia="仿宋_GB2312"/>
                <w:bCs/>
                <w:sz w:val="24"/>
              </w:rPr>
              <w:t>按要求购买，按需发放/更换，保障个人防护用品有效，并加强佩戴监督。</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职业健康体检</w:t>
            </w:r>
          </w:p>
        </w:tc>
        <w:tc>
          <w:tcPr>
            <w:tcW w:w="3666" w:type="pct"/>
            <w:tcMar>
              <w:left w:w="28" w:type="dxa"/>
              <w:right w:w="28" w:type="dxa"/>
            </w:tcMar>
            <w:vAlign w:val="center"/>
          </w:tcPr>
          <w:p>
            <w:pPr>
              <w:spacing w:line="0" w:lineRule="atLeast"/>
              <w:rPr>
                <w:rFonts w:eastAsia="仿宋_GB2312"/>
                <w:sz w:val="24"/>
              </w:rPr>
            </w:pPr>
            <w:r>
              <w:rPr>
                <w:rFonts w:eastAsia="仿宋_GB2312"/>
                <w:sz w:val="24"/>
              </w:rPr>
              <w:t>参照表13-1建议按照体检周期开展在岗体检，并按需开展上岗、离岗体检及职业相关异常患者复查、调离、诊断工作。</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napToGrid w:val="0"/>
              <w:spacing w:line="0" w:lineRule="atLeast"/>
              <w:jc w:val="center"/>
              <w:rPr>
                <w:rFonts w:eastAsia="仿宋_GB2312"/>
                <w:b/>
                <w:bCs/>
                <w:kern w:val="0"/>
                <w:sz w:val="24"/>
              </w:rPr>
            </w:pPr>
            <w:r>
              <w:rPr>
                <w:rFonts w:eastAsia="仿宋_GB2312"/>
                <w:b/>
                <w:bCs/>
                <w:kern w:val="0"/>
                <w:sz w:val="24"/>
              </w:rPr>
              <w:t>作业场所职业病危害因素申报</w:t>
            </w:r>
          </w:p>
        </w:tc>
        <w:tc>
          <w:tcPr>
            <w:tcW w:w="3666" w:type="pct"/>
            <w:tcMar>
              <w:left w:w="28" w:type="dxa"/>
              <w:right w:w="28" w:type="dxa"/>
            </w:tcMar>
            <w:vAlign w:val="center"/>
          </w:tcPr>
          <w:p>
            <w:pPr>
              <w:snapToGrid w:val="0"/>
              <w:spacing w:line="0" w:lineRule="atLeast"/>
              <w:rPr>
                <w:rFonts w:eastAsia="仿宋_GB2312"/>
                <w:kern w:val="0"/>
                <w:sz w:val="24"/>
              </w:rPr>
            </w:pPr>
            <w:r>
              <w:rPr>
                <w:rFonts w:eastAsia="仿宋_GB2312"/>
                <w:kern w:val="0"/>
                <w:sz w:val="24"/>
              </w:rPr>
              <w:t>每年变更申报。</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职业卫生检测</w:t>
            </w:r>
          </w:p>
        </w:tc>
        <w:tc>
          <w:tcPr>
            <w:tcW w:w="3666" w:type="pct"/>
            <w:tcMar>
              <w:left w:w="28" w:type="dxa"/>
              <w:right w:w="28" w:type="dxa"/>
            </w:tcMar>
            <w:vAlign w:val="center"/>
          </w:tcPr>
          <w:p>
            <w:pPr>
              <w:spacing w:line="0" w:lineRule="atLeast"/>
              <w:rPr>
                <w:rFonts w:eastAsia="仿宋_GB2312"/>
                <w:sz w:val="24"/>
              </w:rPr>
            </w:pPr>
            <w:r>
              <w:rPr>
                <w:rFonts w:eastAsia="仿宋_GB2312"/>
                <w:sz w:val="24"/>
              </w:rPr>
              <w:t>每年进行职业病危害因素定期检测工作</w:t>
            </w:r>
            <w:r>
              <w:rPr>
                <w:rFonts w:hint="eastAsia" w:eastAsia="仿宋_GB2312"/>
                <w:sz w:val="24"/>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职业卫生培训</w:t>
            </w:r>
          </w:p>
        </w:tc>
        <w:tc>
          <w:tcPr>
            <w:tcW w:w="3666" w:type="pct"/>
            <w:tcMar>
              <w:left w:w="28" w:type="dxa"/>
              <w:right w:w="28" w:type="dxa"/>
            </w:tcMar>
            <w:vAlign w:val="center"/>
          </w:tcPr>
          <w:p>
            <w:pPr>
              <w:spacing w:line="0" w:lineRule="atLeast"/>
              <w:rPr>
                <w:rFonts w:eastAsia="仿宋_GB2312"/>
                <w:sz w:val="24"/>
              </w:rPr>
            </w:pPr>
            <w:r>
              <w:rPr>
                <w:rFonts w:eastAsia="仿宋_GB2312"/>
                <w:sz w:val="24"/>
              </w:rPr>
              <w:t>制定年度职业卫生培训计划， 按计划定期执行</w:t>
            </w:r>
            <w:r>
              <w:rPr>
                <w:rFonts w:hint="eastAsia" w:eastAsia="仿宋_GB2312"/>
                <w:sz w:val="24"/>
              </w:rPr>
              <w:t>。</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职业病危害告知</w:t>
            </w:r>
          </w:p>
        </w:tc>
        <w:tc>
          <w:tcPr>
            <w:tcW w:w="3666" w:type="pct"/>
            <w:tcMar>
              <w:left w:w="28" w:type="dxa"/>
              <w:right w:w="28" w:type="dxa"/>
            </w:tcMar>
            <w:vAlign w:val="center"/>
          </w:tcPr>
          <w:p>
            <w:pPr>
              <w:spacing w:line="0" w:lineRule="atLeast"/>
              <w:rPr>
                <w:rFonts w:eastAsia="仿宋_GB2312"/>
                <w:sz w:val="24"/>
              </w:rPr>
            </w:pPr>
            <w:r>
              <w:rPr>
                <w:rFonts w:eastAsia="仿宋_GB2312"/>
                <w:sz w:val="24"/>
              </w:rPr>
              <w:t>严格落实职业病危害合同告知、检测结果告知、职业健康体检结果告知。</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职业卫生管理制度</w:t>
            </w:r>
          </w:p>
        </w:tc>
        <w:tc>
          <w:tcPr>
            <w:tcW w:w="3666" w:type="pct"/>
            <w:tcMar>
              <w:left w:w="28" w:type="dxa"/>
              <w:right w:w="28" w:type="dxa"/>
            </w:tcMar>
            <w:vAlign w:val="center"/>
          </w:tcPr>
          <w:p>
            <w:pPr>
              <w:spacing w:line="0" w:lineRule="atLeast"/>
              <w:rPr>
                <w:rFonts w:eastAsia="仿宋_GB2312"/>
                <w:sz w:val="24"/>
              </w:rPr>
            </w:pPr>
            <w:r>
              <w:rPr>
                <w:rFonts w:eastAsia="仿宋_GB2312"/>
                <w:sz w:val="24"/>
              </w:rPr>
              <w:t>依法并结合实际所需进行修订。</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职业卫生管理档案</w:t>
            </w:r>
          </w:p>
        </w:tc>
        <w:tc>
          <w:tcPr>
            <w:tcW w:w="3666" w:type="pct"/>
            <w:tcMar>
              <w:left w:w="28" w:type="dxa"/>
              <w:right w:w="28" w:type="dxa"/>
            </w:tcMar>
            <w:vAlign w:val="center"/>
          </w:tcPr>
          <w:p>
            <w:pPr>
              <w:spacing w:line="0" w:lineRule="atLeast"/>
              <w:rPr>
                <w:rFonts w:eastAsia="仿宋_GB2312"/>
                <w:sz w:val="24"/>
              </w:rPr>
            </w:pPr>
            <w:r>
              <w:rPr>
                <w:rFonts w:eastAsia="仿宋_GB2312"/>
                <w:sz w:val="24"/>
              </w:rPr>
              <w:t>按照档案管理要求分类整理，持续健全、完善。</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33" w:type="pct"/>
            <w:tcMar>
              <w:left w:w="28" w:type="dxa"/>
              <w:right w:w="28" w:type="dxa"/>
            </w:tcMar>
            <w:vAlign w:val="center"/>
          </w:tcPr>
          <w:p>
            <w:pPr>
              <w:spacing w:line="0" w:lineRule="atLeast"/>
              <w:jc w:val="center"/>
              <w:rPr>
                <w:rFonts w:eastAsia="仿宋_GB2312"/>
                <w:b/>
                <w:sz w:val="24"/>
              </w:rPr>
            </w:pPr>
            <w:r>
              <w:rPr>
                <w:rFonts w:eastAsia="仿宋_GB2312"/>
                <w:b/>
                <w:sz w:val="24"/>
              </w:rPr>
              <w:t>应急救援预案及演练</w:t>
            </w:r>
          </w:p>
        </w:tc>
        <w:tc>
          <w:tcPr>
            <w:tcW w:w="3666" w:type="pct"/>
            <w:tcMar>
              <w:left w:w="28" w:type="dxa"/>
              <w:right w:w="28" w:type="dxa"/>
            </w:tcMar>
            <w:vAlign w:val="center"/>
          </w:tcPr>
          <w:p>
            <w:pPr>
              <w:spacing w:line="0" w:lineRule="atLeast"/>
              <w:rPr>
                <w:rFonts w:eastAsia="仿宋_GB2312"/>
                <w:sz w:val="24"/>
              </w:rPr>
            </w:pPr>
            <w:r>
              <w:rPr>
                <w:rFonts w:eastAsia="仿宋_GB2312"/>
                <w:sz w:val="24"/>
              </w:rPr>
              <w:t>每年至少进行一次应急救援的培训、演练，做好演练记录并存档，并根据演练情况及时修订、完善预案；按照建议补充完善应急救援物资，定期检查保障其有效性。</w:t>
            </w:r>
          </w:p>
        </w:tc>
      </w:tr>
      <w:bookmarkEnd w:id="205"/>
    </w:tbl>
    <w:p>
      <w:pPr>
        <w:spacing w:line="520" w:lineRule="exact"/>
        <w:outlineLvl w:val="1"/>
        <w:rPr>
          <w:rFonts w:eastAsia="仿宋_GB2312"/>
          <w:b/>
          <w:spacing w:val="16"/>
          <w:sz w:val="28"/>
          <w:szCs w:val="28"/>
        </w:rPr>
        <w:sectPr>
          <w:pgSz w:w="11906" w:h="16838"/>
          <w:pgMar w:top="1440" w:right="1134" w:bottom="1559" w:left="1304" w:header="624" w:footer="907" w:gutter="0"/>
          <w:cols w:space="720" w:num="1"/>
          <w:docGrid w:linePitch="312" w:charSpace="0"/>
        </w:sectPr>
      </w:pPr>
    </w:p>
    <w:p>
      <w:pPr>
        <w:outlineLvl w:val="1"/>
        <w:rPr>
          <w:rFonts w:eastAsia="仿宋_GB2312"/>
          <w:b/>
          <w:bCs/>
          <w:kern w:val="28"/>
          <w:sz w:val="28"/>
          <w:szCs w:val="28"/>
        </w:rPr>
      </w:pPr>
      <w:bookmarkStart w:id="208" w:name="_Toc512505387"/>
      <w:bookmarkStart w:id="209" w:name="_Toc503786856"/>
      <w:bookmarkStart w:id="210" w:name="_Toc486922157"/>
      <w:bookmarkStart w:id="211" w:name="_Toc8006"/>
      <w:bookmarkStart w:id="212" w:name="_Toc486922783"/>
      <w:bookmarkStart w:id="213" w:name="_Toc503450909"/>
      <w:bookmarkStart w:id="214" w:name="_Toc498096457"/>
      <w:r>
        <w:rPr>
          <w:rFonts w:eastAsia="仿宋_GB2312"/>
          <w:b/>
          <w:bCs/>
          <w:kern w:val="28"/>
          <w:sz w:val="28"/>
          <w:szCs w:val="28"/>
        </w:rPr>
        <w:t>附表</w:t>
      </w:r>
      <w:bookmarkEnd w:id="208"/>
      <w:bookmarkEnd w:id="209"/>
      <w:bookmarkEnd w:id="210"/>
      <w:bookmarkEnd w:id="211"/>
      <w:bookmarkEnd w:id="212"/>
      <w:bookmarkEnd w:id="213"/>
      <w:bookmarkEnd w:id="214"/>
    </w:p>
    <w:p>
      <w:pPr>
        <w:pStyle w:val="48"/>
        <w:spacing w:line="240" w:lineRule="auto"/>
        <w:ind w:right="-140" w:firstLine="626"/>
        <w:jc w:val="center"/>
        <w:rPr>
          <w:rFonts w:ascii="Times New Roman"/>
          <w:b/>
          <w:bCs/>
        </w:rPr>
      </w:pPr>
      <w:bookmarkStart w:id="215" w:name="_Toc512505388"/>
      <w:bookmarkStart w:id="216" w:name="_Toc486922158"/>
      <w:bookmarkStart w:id="217" w:name="_Toc498096458"/>
      <w:bookmarkStart w:id="218" w:name="_Toc503786857"/>
      <w:bookmarkStart w:id="219" w:name="_Toc495475298"/>
      <w:bookmarkStart w:id="220" w:name="_Toc503450910"/>
      <w:bookmarkStart w:id="221" w:name="_Toc486922784"/>
      <w:r>
        <w:rPr>
          <w:rFonts w:ascii="Times New Roman"/>
          <w:b/>
          <w:bCs/>
        </w:rPr>
        <w:t>四川省什邡市农科化工有限公司职业病危害现状汇总表</w:t>
      </w:r>
      <w:bookmarkEnd w:id="215"/>
      <w:bookmarkEnd w:id="216"/>
      <w:bookmarkEnd w:id="217"/>
      <w:bookmarkEnd w:id="218"/>
      <w:bookmarkEnd w:id="219"/>
      <w:bookmarkEnd w:id="220"/>
      <w:bookmarkEnd w:id="221"/>
    </w:p>
    <w:tbl>
      <w:tblPr>
        <w:tblStyle w:val="30"/>
        <w:tblW w:w="14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990"/>
        <w:gridCol w:w="2430"/>
        <w:gridCol w:w="750"/>
        <w:gridCol w:w="1577"/>
        <w:gridCol w:w="778"/>
        <w:gridCol w:w="952"/>
        <w:gridCol w:w="1243"/>
        <w:gridCol w:w="1320"/>
        <w:gridCol w:w="1635"/>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63" w:type="dxa"/>
            <w:tcBorders>
              <w:top w:val="single" w:color="auto" w:sz="4" w:space="0"/>
              <w:left w:val="single" w:color="auto" w:sz="4" w:space="0"/>
              <w:bottom w:val="single" w:color="auto" w:sz="4" w:space="0"/>
              <w:right w:val="single" w:color="auto" w:sz="4" w:space="0"/>
            </w:tcBorders>
            <w:vAlign w:val="center"/>
          </w:tcPr>
          <w:p>
            <w:pPr>
              <w:ind w:left="12" w:hanging="12" w:hangingChars="5"/>
              <w:jc w:val="center"/>
              <w:rPr>
                <w:rFonts w:eastAsia="仿宋_GB2312"/>
                <w:b/>
                <w:sz w:val="24"/>
              </w:rPr>
            </w:pPr>
            <w:r>
              <w:rPr>
                <w:rFonts w:hint="eastAsia" w:eastAsia="仿宋_GB2312"/>
                <w:b/>
                <w:sz w:val="24"/>
              </w:rPr>
              <w:t>评价子单元</w:t>
            </w:r>
          </w:p>
        </w:tc>
        <w:tc>
          <w:tcPr>
            <w:tcW w:w="990" w:type="dxa"/>
            <w:tcBorders>
              <w:top w:val="single" w:color="auto" w:sz="4" w:space="0"/>
              <w:left w:val="single" w:color="auto" w:sz="4" w:space="0"/>
              <w:bottom w:val="single" w:color="auto" w:sz="4" w:space="0"/>
              <w:right w:val="single" w:color="auto" w:sz="4" w:space="0"/>
            </w:tcBorders>
            <w:vAlign w:val="center"/>
          </w:tcPr>
          <w:p>
            <w:pPr>
              <w:tabs>
                <w:tab w:val="left" w:pos="337"/>
              </w:tabs>
              <w:jc w:val="center"/>
              <w:rPr>
                <w:rFonts w:eastAsia="仿宋_GB2312"/>
                <w:b/>
                <w:sz w:val="24"/>
              </w:rPr>
            </w:pPr>
            <w:r>
              <w:rPr>
                <w:rFonts w:eastAsia="仿宋_GB2312"/>
                <w:b/>
                <w:sz w:val="24"/>
              </w:rPr>
              <w:t>岗位/</w:t>
            </w:r>
          </w:p>
          <w:p>
            <w:pPr>
              <w:tabs>
                <w:tab w:val="left" w:pos="337"/>
              </w:tabs>
              <w:jc w:val="center"/>
              <w:rPr>
                <w:rFonts w:eastAsia="仿宋_GB2312"/>
                <w:b/>
                <w:sz w:val="24"/>
              </w:rPr>
            </w:pPr>
            <w:r>
              <w:rPr>
                <w:rFonts w:eastAsia="仿宋_GB2312"/>
                <w:b/>
                <w:sz w:val="24"/>
              </w:rPr>
              <w:t>工种</w:t>
            </w:r>
          </w:p>
        </w:tc>
        <w:tc>
          <w:tcPr>
            <w:tcW w:w="243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sz w:val="24"/>
              </w:rPr>
            </w:pPr>
            <w:r>
              <w:rPr>
                <w:rFonts w:eastAsia="仿宋_GB2312"/>
                <w:b/>
                <w:sz w:val="24"/>
              </w:rPr>
              <w:t>工作地点</w:t>
            </w:r>
          </w:p>
        </w:tc>
        <w:tc>
          <w:tcPr>
            <w:tcW w:w="750" w:type="dxa"/>
            <w:tcBorders>
              <w:top w:val="single" w:color="auto" w:sz="4" w:space="0"/>
              <w:left w:val="single" w:color="auto" w:sz="4" w:space="0"/>
              <w:bottom w:val="single" w:color="auto" w:sz="4" w:space="0"/>
              <w:right w:val="single" w:color="auto" w:sz="4" w:space="0"/>
            </w:tcBorders>
            <w:vAlign w:val="center"/>
          </w:tcPr>
          <w:p>
            <w:pPr>
              <w:ind w:left="133" w:hanging="133" w:hangingChars="55"/>
              <w:jc w:val="center"/>
              <w:rPr>
                <w:rFonts w:eastAsia="仿宋_GB2312"/>
                <w:b/>
                <w:sz w:val="24"/>
              </w:rPr>
            </w:pPr>
            <w:r>
              <w:rPr>
                <w:rFonts w:eastAsia="仿宋_GB2312"/>
                <w:b/>
                <w:sz w:val="24"/>
              </w:rPr>
              <w:t>工作</w:t>
            </w:r>
          </w:p>
          <w:p>
            <w:pPr>
              <w:ind w:left="133" w:hanging="133" w:hangingChars="55"/>
              <w:jc w:val="center"/>
              <w:rPr>
                <w:rFonts w:eastAsia="仿宋_GB2312"/>
                <w:b/>
                <w:sz w:val="24"/>
              </w:rPr>
            </w:pPr>
            <w:r>
              <w:rPr>
                <w:rFonts w:eastAsia="仿宋_GB2312"/>
                <w:b/>
                <w:sz w:val="24"/>
              </w:rPr>
              <w:t>方式</w:t>
            </w:r>
          </w:p>
        </w:tc>
        <w:tc>
          <w:tcPr>
            <w:tcW w:w="1577" w:type="dxa"/>
            <w:tcBorders>
              <w:top w:val="single" w:color="auto" w:sz="4" w:space="0"/>
              <w:left w:val="single" w:color="auto" w:sz="4" w:space="0"/>
              <w:bottom w:val="single" w:color="auto" w:sz="4" w:space="0"/>
              <w:right w:val="single" w:color="auto" w:sz="4" w:space="0"/>
            </w:tcBorders>
            <w:vAlign w:val="center"/>
          </w:tcPr>
          <w:p>
            <w:pPr>
              <w:ind w:left="12" w:hanging="12" w:hangingChars="5"/>
              <w:jc w:val="center"/>
              <w:rPr>
                <w:rFonts w:eastAsia="仿宋_GB2312"/>
                <w:b/>
                <w:sz w:val="24"/>
              </w:rPr>
            </w:pPr>
            <w:r>
              <w:rPr>
                <w:rFonts w:eastAsia="仿宋_GB2312"/>
                <w:b/>
                <w:sz w:val="24"/>
              </w:rPr>
              <w:t>接触职业病危害因素</w:t>
            </w:r>
          </w:p>
        </w:tc>
        <w:tc>
          <w:tcPr>
            <w:tcW w:w="778" w:type="dxa"/>
            <w:tcBorders>
              <w:top w:val="single" w:color="auto" w:sz="4" w:space="0"/>
              <w:left w:val="single" w:color="auto" w:sz="4" w:space="0"/>
              <w:bottom w:val="single" w:color="auto" w:sz="4" w:space="0"/>
              <w:right w:val="single" w:color="auto" w:sz="4" w:space="0"/>
            </w:tcBorders>
            <w:vAlign w:val="center"/>
          </w:tcPr>
          <w:p>
            <w:pPr>
              <w:ind w:left="145" w:hanging="145" w:hangingChars="60"/>
              <w:jc w:val="center"/>
              <w:rPr>
                <w:rFonts w:eastAsia="仿宋_GB2312"/>
                <w:b/>
                <w:sz w:val="24"/>
              </w:rPr>
            </w:pPr>
            <w:r>
              <w:rPr>
                <w:rFonts w:eastAsia="仿宋_GB2312"/>
                <w:b/>
                <w:sz w:val="24"/>
              </w:rPr>
              <w:t>检测</w:t>
            </w:r>
          </w:p>
          <w:p>
            <w:pPr>
              <w:ind w:left="145" w:hanging="145" w:hangingChars="60"/>
              <w:jc w:val="center"/>
              <w:rPr>
                <w:rFonts w:eastAsia="仿宋_GB2312"/>
                <w:b/>
                <w:sz w:val="24"/>
              </w:rPr>
            </w:pPr>
            <w:r>
              <w:rPr>
                <w:rFonts w:eastAsia="仿宋_GB2312"/>
                <w:b/>
                <w:sz w:val="24"/>
              </w:rPr>
              <w:t>结果</w:t>
            </w:r>
          </w:p>
        </w:tc>
        <w:tc>
          <w:tcPr>
            <w:tcW w:w="952" w:type="dxa"/>
            <w:tcBorders>
              <w:top w:val="single" w:color="auto" w:sz="4" w:space="0"/>
              <w:left w:val="single" w:color="auto" w:sz="4" w:space="0"/>
              <w:right w:val="single" w:color="auto" w:sz="4" w:space="0"/>
            </w:tcBorders>
            <w:vAlign w:val="center"/>
          </w:tcPr>
          <w:p>
            <w:pPr>
              <w:jc w:val="center"/>
              <w:rPr>
                <w:rFonts w:eastAsia="仿宋_GB2312"/>
                <w:b/>
                <w:sz w:val="24"/>
              </w:rPr>
            </w:pPr>
            <w:r>
              <w:rPr>
                <w:rFonts w:eastAsia="仿宋_GB2312"/>
                <w:b/>
                <w:sz w:val="24"/>
              </w:rPr>
              <w:t>接触职业病危害人数</w:t>
            </w:r>
          </w:p>
        </w:tc>
        <w:tc>
          <w:tcPr>
            <w:tcW w:w="1243" w:type="dxa"/>
            <w:tcBorders>
              <w:top w:val="single" w:color="auto" w:sz="4" w:space="0"/>
              <w:left w:val="single" w:color="auto" w:sz="4" w:space="0"/>
              <w:right w:val="single" w:color="auto" w:sz="4" w:space="0"/>
            </w:tcBorders>
            <w:vAlign w:val="center"/>
          </w:tcPr>
          <w:p>
            <w:pPr>
              <w:jc w:val="center"/>
              <w:rPr>
                <w:rFonts w:eastAsia="仿宋_GB2312"/>
                <w:b/>
                <w:sz w:val="24"/>
              </w:rPr>
            </w:pPr>
            <w:r>
              <w:rPr>
                <w:rFonts w:eastAsia="仿宋_GB2312"/>
                <w:b/>
                <w:sz w:val="24"/>
              </w:rPr>
              <w:t>日接触</w:t>
            </w:r>
          </w:p>
          <w:p>
            <w:pPr>
              <w:jc w:val="center"/>
              <w:rPr>
                <w:rFonts w:eastAsia="仿宋_GB2312"/>
                <w:b/>
                <w:sz w:val="24"/>
              </w:rPr>
            </w:pPr>
            <w:r>
              <w:rPr>
                <w:rFonts w:eastAsia="仿宋_GB2312"/>
                <w:b/>
                <w:sz w:val="24"/>
              </w:rPr>
              <w:t>时间</w:t>
            </w:r>
          </w:p>
          <w:p>
            <w:pPr>
              <w:jc w:val="center"/>
              <w:rPr>
                <w:rFonts w:eastAsia="仿宋_GB2312"/>
                <w:b/>
                <w:sz w:val="24"/>
              </w:rPr>
            </w:pPr>
            <w:r>
              <w:rPr>
                <w:rFonts w:eastAsia="仿宋_GB2312"/>
                <w:b/>
                <w:sz w:val="24"/>
              </w:rPr>
              <w:t>(</w:t>
            </w:r>
            <w:r>
              <w:rPr>
                <w:rFonts w:hint="eastAsia" w:eastAsia="仿宋_GB2312"/>
                <w:b/>
                <w:sz w:val="24"/>
              </w:rPr>
              <w:t>min/班</w:t>
            </w:r>
            <w:r>
              <w:rPr>
                <w:rFonts w:eastAsia="仿宋_GB2312"/>
                <w:b/>
                <w:sz w:val="24"/>
              </w:rPr>
              <w:t>)</w:t>
            </w:r>
          </w:p>
        </w:tc>
        <w:tc>
          <w:tcPr>
            <w:tcW w:w="1320" w:type="dxa"/>
            <w:tcBorders>
              <w:top w:val="single" w:color="auto" w:sz="4" w:space="0"/>
              <w:left w:val="single" w:color="auto" w:sz="4" w:space="0"/>
              <w:right w:val="single" w:color="auto" w:sz="4" w:space="0"/>
            </w:tcBorders>
            <w:vAlign w:val="center"/>
          </w:tcPr>
          <w:p>
            <w:pPr>
              <w:jc w:val="center"/>
              <w:rPr>
                <w:rFonts w:eastAsia="仿宋_GB2312"/>
                <w:b/>
                <w:sz w:val="24"/>
              </w:rPr>
            </w:pPr>
            <w:r>
              <w:rPr>
                <w:rFonts w:eastAsia="仿宋_GB2312"/>
                <w:b/>
                <w:sz w:val="24"/>
              </w:rPr>
              <w:t>是否进行职业健康检查</w:t>
            </w:r>
          </w:p>
        </w:tc>
        <w:tc>
          <w:tcPr>
            <w:tcW w:w="1635" w:type="dxa"/>
            <w:tcBorders>
              <w:top w:val="single" w:color="auto" w:sz="4" w:space="0"/>
              <w:left w:val="single" w:color="auto" w:sz="4" w:space="0"/>
              <w:right w:val="single" w:color="auto" w:sz="4" w:space="0"/>
            </w:tcBorders>
            <w:vAlign w:val="center"/>
          </w:tcPr>
          <w:p>
            <w:pPr>
              <w:jc w:val="center"/>
              <w:rPr>
                <w:rFonts w:eastAsia="仿宋_GB2312"/>
                <w:b/>
                <w:sz w:val="24"/>
              </w:rPr>
            </w:pPr>
            <w:r>
              <w:rPr>
                <w:rFonts w:eastAsia="仿宋_GB2312"/>
                <w:b/>
                <w:sz w:val="24"/>
              </w:rPr>
              <w:t>职业病</w:t>
            </w:r>
          </w:p>
          <w:p>
            <w:pPr>
              <w:jc w:val="center"/>
              <w:rPr>
                <w:rFonts w:eastAsia="仿宋_GB2312"/>
                <w:b/>
                <w:sz w:val="24"/>
              </w:rPr>
            </w:pPr>
            <w:r>
              <w:rPr>
                <w:rFonts w:eastAsia="仿宋_GB2312"/>
                <w:b/>
                <w:sz w:val="24"/>
              </w:rPr>
              <w:t>防护设施</w:t>
            </w:r>
          </w:p>
        </w:tc>
        <w:tc>
          <w:tcPr>
            <w:tcW w:w="2198" w:type="dxa"/>
            <w:tcBorders>
              <w:top w:val="single" w:color="auto" w:sz="4" w:space="0"/>
              <w:left w:val="single" w:color="auto" w:sz="4" w:space="0"/>
              <w:bottom w:val="single" w:color="auto" w:sz="4" w:space="0"/>
              <w:right w:val="single" w:color="auto" w:sz="4" w:space="0"/>
            </w:tcBorders>
            <w:vAlign w:val="center"/>
          </w:tcPr>
          <w:p>
            <w:pPr>
              <w:ind w:left="149" w:hanging="149" w:hangingChars="62"/>
              <w:jc w:val="center"/>
              <w:rPr>
                <w:rFonts w:eastAsia="仿宋_GB2312"/>
                <w:b/>
                <w:sz w:val="24"/>
              </w:rPr>
            </w:pPr>
            <w:r>
              <w:rPr>
                <w:rFonts w:eastAsia="仿宋_GB2312"/>
                <w:b/>
                <w:sz w:val="24"/>
              </w:rPr>
              <w:t>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生产一车间</w:t>
            </w:r>
          </w:p>
        </w:tc>
        <w:tc>
          <w:tcPr>
            <w:tcW w:w="990"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投料</w:t>
            </w:r>
          </w:p>
        </w:tc>
        <w:tc>
          <w:tcPr>
            <w:tcW w:w="2430" w:type="dxa"/>
            <w:tcBorders>
              <w:top w:val="single" w:color="auto" w:sz="4" w:space="0"/>
              <w:left w:val="single" w:color="auto" w:sz="4" w:space="0"/>
              <w:right w:val="single" w:color="auto" w:sz="4" w:space="0"/>
            </w:tcBorders>
            <w:vAlign w:val="center"/>
          </w:tcPr>
          <w:p>
            <w:pPr>
              <w:tabs>
                <w:tab w:val="left" w:pos="357"/>
              </w:tabs>
              <w:jc w:val="center"/>
              <w:rPr>
                <w:rFonts w:eastAsia="仿宋_GB2312"/>
                <w:sz w:val="24"/>
              </w:rPr>
            </w:pPr>
            <w:r>
              <w:rPr>
                <w:rFonts w:hint="eastAsia" w:eastAsia="仿宋_GB2312"/>
                <w:sz w:val="24"/>
              </w:rPr>
              <w:t>硝酸铵打料位</w:t>
            </w:r>
          </w:p>
        </w:tc>
        <w:tc>
          <w:tcPr>
            <w:tcW w:w="750" w:type="dxa"/>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定点</w:t>
            </w:r>
          </w:p>
        </w:tc>
        <w:tc>
          <w:tcPr>
            <w:tcW w:w="1577" w:type="dxa"/>
            <w:tcBorders>
              <w:top w:val="single" w:color="auto" w:sz="4" w:space="0"/>
              <w:left w:val="single" w:color="auto" w:sz="4" w:space="0"/>
              <w:right w:val="single" w:color="auto" w:sz="4" w:space="0"/>
            </w:tcBorders>
            <w:vAlign w:val="center"/>
          </w:tcPr>
          <w:p>
            <w:pPr>
              <w:jc w:val="center"/>
              <w:rPr>
                <w:rFonts w:hint="eastAsia" w:eastAsia="仿宋_GB2312"/>
                <w:sz w:val="24"/>
                <w:lang w:eastAsia="zh-CN"/>
              </w:rPr>
            </w:pPr>
            <w:r>
              <w:rPr>
                <w:rFonts w:eastAsia="仿宋_GB2312"/>
                <w:sz w:val="24"/>
              </w:rPr>
              <w:t>噪声</w:t>
            </w:r>
            <w:r>
              <w:rPr>
                <w:rFonts w:hint="eastAsia" w:eastAsia="仿宋_GB2312"/>
                <w:sz w:val="24"/>
                <w:lang w:eastAsia="zh-CN"/>
              </w:rPr>
              <w:t>、硝酸铵</w:t>
            </w:r>
          </w:p>
        </w:tc>
        <w:tc>
          <w:tcPr>
            <w:tcW w:w="778" w:type="dxa"/>
            <w:tcBorders>
              <w:top w:val="single" w:color="auto" w:sz="4" w:space="0"/>
              <w:left w:val="single" w:color="auto" w:sz="4" w:space="0"/>
              <w:right w:val="single" w:color="auto" w:sz="4" w:space="0"/>
            </w:tcBorders>
            <w:vAlign w:val="center"/>
          </w:tcPr>
          <w:p>
            <w:pPr>
              <w:jc w:val="center"/>
              <w:rPr>
                <w:rFonts w:eastAsia="仿宋_GB2312"/>
                <w:sz w:val="24"/>
              </w:rPr>
            </w:pPr>
            <w:r>
              <w:rPr>
                <w:rFonts w:eastAsia="仿宋_GB2312"/>
                <w:sz w:val="24"/>
              </w:rPr>
              <w:t>符合</w:t>
            </w:r>
          </w:p>
        </w:tc>
        <w:tc>
          <w:tcPr>
            <w:tcW w:w="952"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6</w:t>
            </w:r>
          </w:p>
        </w:tc>
        <w:tc>
          <w:tcPr>
            <w:tcW w:w="1243" w:type="dxa"/>
            <w:tcBorders>
              <w:top w:val="single" w:color="auto" w:sz="4" w:space="0"/>
              <w:left w:val="single" w:color="auto" w:sz="4" w:space="0"/>
              <w:right w:val="single" w:color="auto" w:sz="4" w:space="0"/>
            </w:tcBorders>
            <w:vAlign w:val="center"/>
          </w:tcPr>
          <w:p>
            <w:pPr>
              <w:tabs>
                <w:tab w:val="left" w:pos="357"/>
              </w:tabs>
              <w:jc w:val="center"/>
              <w:rPr>
                <w:rFonts w:eastAsia="仿宋_GB2312"/>
                <w:sz w:val="24"/>
              </w:rPr>
            </w:pPr>
            <w:r>
              <w:rPr>
                <w:rFonts w:hint="eastAsia" w:eastAsia="仿宋_GB2312"/>
                <w:sz w:val="24"/>
              </w:rPr>
              <w:t>60</w:t>
            </w:r>
          </w:p>
        </w:tc>
        <w:tc>
          <w:tcPr>
            <w:tcW w:w="1320"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是</w:t>
            </w:r>
          </w:p>
        </w:tc>
        <w:tc>
          <w:tcPr>
            <w:tcW w:w="1635"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轴流风扇</w:t>
            </w:r>
          </w:p>
        </w:tc>
        <w:tc>
          <w:tcPr>
            <w:tcW w:w="2198" w:type="dxa"/>
            <w:vMerge w:val="restart"/>
            <w:tcBorders>
              <w:top w:val="single" w:color="auto" w:sz="4" w:space="0"/>
              <w:left w:val="single" w:color="auto" w:sz="4" w:space="0"/>
              <w:right w:val="single" w:color="auto" w:sz="4" w:space="0"/>
            </w:tcBorders>
            <w:vAlign w:val="center"/>
          </w:tcPr>
          <w:p>
            <w:pPr>
              <w:jc w:val="center"/>
              <w:rPr>
                <w:rFonts w:eastAsia="仿宋_GB2312"/>
                <w:sz w:val="24"/>
              </w:rPr>
            </w:pPr>
            <w:r>
              <w:rPr>
                <w:rFonts w:hint="eastAsia" w:eastAsia="仿宋_GB2312"/>
                <w:sz w:val="24"/>
              </w:rPr>
              <w:t>工作服</w:t>
            </w:r>
          </w:p>
          <w:p>
            <w:pPr>
              <w:jc w:val="center"/>
              <w:rPr>
                <w:rFonts w:eastAsia="仿宋_GB2312"/>
                <w:sz w:val="24"/>
              </w:rPr>
            </w:pPr>
            <w:r>
              <w:rPr>
                <w:rFonts w:hint="eastAsia" w:eastAsia="仿宋_GB2312"/>
                <w:sz w:val="24"/>
              </w:rPr>
              <w:t>安全帽</w:t>
            </w:r>
          </w:p>
          <w:p>
            <w:pPr>
              <w:jc w:val="center"/>
              <w:rPr>
                <w:rFonts w:eastAsia="仿宋_GB2312"/>
                <w:sz w:val="24"/>
              </w:rPr>
            </w:pPr>
            <w:r>
              <w:rPr>
                <w:rFonts w:hint="eastAsia" w:eastAsia="仿宋_GB2312"/>
                <w:sz w:val="24"/>
              </w:rPr>
              <w:t>防护眼镜</w:t>
            </w:r>
          </w:p>
          <w:p>
            <w:pPr>
              <w:jc w:val="center"/>
              <w:rPr>
                <w:rFonts w:eastAsia="仿宋_GB2312"/>
                <w:sz w:val="24"/>
              </w:rPr>
            </w:pPr>
            <w:r>
              <w:rPr>
                <w:rFonts w:hint="eastAsia" w:eastAsia="仿宋_GB2312"/>
                <w:sz w:val="24"/>
              </w:rPr>
              <w:t>劳保鞋</w:t>
            </w:r>
          </w:p>
          <w:p>
            <w:pPr>
              <w:jc w:val="center"/>
              <w:rPr>
                <w:rFonts w:eastAsia="仿宋_GB2312"/>
                <w:sz w:val="24"/>
              </w:rPr>
            </w:pPr>
            <w:r>
              <w:rPr>
                <w:rFonts w:hint="eastAsia" w:eastAsia="仿宋_GB2312"/>
                <w:sz w:val="24"/>
              </w:rPr>
              <w:t>3M9001防尘口罩</w:t>
            </w:r>
          </w:p>
          <w:p>
            <w:pPr>
              <w:jc w:val="center"/>
              <w:rPr>
                <w:rFonts w:eastAsia="仿宋_GB2312"/>
                <w:sz w:val="24"/>
              </w:rPr>
            </w:pPr>
            <w:r>
              <w:rPr>
                <w:rFonts w:hint="eastAsia" w:eastAsia="仿宋_GB2312"/>
                <w:sz w:val="24"/>
              </w:rPr>
              <w:t>3M1100耳塞</w:t>
            </w:r>
          </w:p>
          <w:p>
            <w:pPr>
              <w:jc w:val="center"/>
              <w:rPr>
                <w:rFonts w:eastAsia="仿宋_GB2312"/>
                <w:sz w:val="24"/>
              </w:rPr>
            </w:pPr>
            <w:r>
              <w:rPr>
                <w:rFonts w:hint="eastAsia" w:eastAsia="仿宋_GB2312"/>
                <w:sz w:val="24"/>
              </w:rPr>
              <w:t>耐酸碱手套</w:t>
            </w:r>
          </w:p>
          <w:p>
            <w:pPr>
              <w:jc w:val="center"/>
              <w:rPr>
                <w:rFonts w:eastAsia="仿宋_GB2312"/>
                <w:sz w:val="24"/>
              </w:rPr>
            </w:pPr>
            <w:r>
              <w:rPr>
                <w:rFonts w:hint="eastAsia" w:eastAsia="仿宋_GB2312"/>
                <w:sz w:val="24"/>
              </w:rPr>
              <w:t>防化学围裙</w:t>
            </w:r>
          </w:p>
          <w:p>
            <w:pPr>
              <w:jc w:val="center"/>
              <w:rPr>
                <w:rFonts w:eastAsia="仿宋_GB2312"/>
                <w:sz w:val="24"/>
              </w:rPr>
            </w:pPr>
            <w:r>
              <w:rPr>
                <w:rFonts w:hint="eastAsia" w:eastAsia="仿宋_GB2312"/>
                <w:sz w:val="24"/>
              </w:rPr>
              <w:t>三防雨鞋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continue"/>
            <w:tcBorders>
              <w:left w:val="single" w:color="auto" w:sz="4" w:space="0"/>
              <w:right w:val="single" w:color="auto" w:sz="4" w:space="0"/>
            </w:tcBorders>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氯化钾投料位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tcBorders>
              <w:left w:val="single" w:color="auto" w:sz="4" w:space="0"/>
              <w:right w:val="single" w:color="auto" w:sz="4" w:space="0"/>
            </w:tcBorders>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90</w:t>
            </w:r>
          </w:p>
        </w:tc>
        <w:tc>
          <w:tcPr>
            <w:tcW w:w="1320" w:type="dxa"/>
            <w:vMerge w:val="continue"/>
            <w:tcBorders>
              <w:left w:val="single" w:color="auto" w:sz="4" w:space="0"/>
              <w:right w:val="single" w:color="auto" w:sz="4" w:space="0"/>
            </w:tcBorders>
            <w:vAlign w:val="center"/>
          </w:tcPr>
          <w:p>
            <w:pPr>
              <w:jc w:val="center"/>
              <w:rPr>
                <w:rFonts w:eastAsia="仿宋_GB2312"/>
                <w:sz w:val="24"/>
              </w:rPr>
            </w:pP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continue"/>
            <w:tcBorders>
              <w:left w:val="single" w:color="auto" w:sz="4" w:space="0"/>
              <w:right w:val="single" w:color="auto" w:sz="4" w:space="0"/>
            </w:tcBorders>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氯化铵包装位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hint="eastAsia" w:eastAsia="仿宋_GB2312"/>
                <w:sz w:val="24"/>
                <w:lang w:eastAsia="zh-CN"/>
              </w:rPr>
            </w:pPr>
            <w:r>
              <w:rPr>
                <w:rFonts w:hint="eastAsia" w:eastAsia="仿宋_GB2312"/>
                <w:sz w:val="24"/>
              </w:rPr>
              <w:t>噪声</w:t>
            </w:r>
            <w:r>
              <w:rPr>
                <w:rFonts w:hint="eastAsia" w:eastAsia="仿宋_GB2312"/>
                <w:sz w:val="24"/>
                <w:lang w:eastAsia="zh-CN"/>
              </w:rPr>
              <w:t>、氯化铵</w:t>
            </w:r>
          </w:p>
        </w:tc>
        <w:tc>
          <w:tcPr>
            <w:tcW w:w="778" w:type="dxa"/>
            <w:vAlign w:val="center"/>
          </w:tcPr>
          <w:p>
            <w:pPr>
              <w:jc w:val="center"/>
              <w:rPr>
                <w:rFonts w:eastAsia="仿宋_GB2312"/>
                <w:sz w:val="24"/>
              </w:rPr>
            </w:pPr>
            <w:r>
              <w:rPr>
                <w:rFonts w:eastAsia="仿宋_GB2312"/>
                <w:sz w:val="24"/>
              </w:rPr>
              <w:t>符合</w:t>
            </w:r>
          </w:p>
        </w:tc>
        <w:tc>
          <w:tcPr>
            <w:tcW w:w="952" w:type="dxa"/>
            <w:vMerge w:val="continue"/>
            <w:tcBorders>
              <w:left w:val="single" w:color="auto" w:sz="4" w:space="0"/>
              <w:right w:val="single" w:color="auto" w:sz="4" w:space="0"/>
            </w:tcBorders>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90</w:t>
            </w:r>
          </w:p>
        </w:tc>
        <w:tc>
          <w:tcPr>
            <w:tcW w:w="1320" w:type="dxa"/>
            <w:vMerge w:val="continue"/>
            <w:tcBorders>
              <w:left w:val="single" w:color="auto" w:sz="4" w:space="0"/>
              <w:right w:val="single" w:color="auto" w:sz="4" w:space="0"/>
            </w:tcBorders>
            <w:vAlign w:val="center"/>
          </w:tcPr>
          <w:p>
            <w:pPr>
              <w:jc w:val="center"/>
              <w:rPr>
                <w:rFonts w:eastAsia="仿宋_GB2312"/>
                <w:sz w:val="24"/>
              </w:rPr>
            </w:pP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抽滤</w:t>
            </w:r>
          </w:p>
        </w:tc>
        <w:tc>
          <w:tcPr>
            <w:tcW w:w="2430" w:type="dxa"/>
            <w:vAlign w:val="center"/>
          </w:tcPr>
          <w:p>
            <w:pPr>
              <w:tabs>
                <w:tab w:val="left" w:pos="357"/>
              </w:tabs>
              <w:jc w:val="center"/>
              <w:rPr>
                <w:rFonts w:eastAsia="仿宋_GB2312"/>
                <w:sz w:val="24"/>
              </w:rPr>
            </w:pPr>
            <w:r>
              <w:rPr>
                <w:rFonts w:hint="eastAsia" w:eastAsia="仿宋_GB2312"/>
                <w:sz w:val="24"/>
              </w:rPr>
              <w:t>抽滤进料位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hint="eastAsia" w:eastAsia="仿宋_GB2312"/>
                <w:sz w:val="24"/>
                <w:highlight w:val="none"/>
                <w:lang w:eastAsia="zh-CN"/>
              </w:rPr>
            </w:pPr>
            <w:r>
              <w:rPr>
                <w:rFonts w:hint="eastAsia" w:eastAsia="仿宋_GB2312"/>
                <w:sz w:val="24"/>
                <w:highlight w:val="none"/>
                <w:lang w:val="en-US" w:eastAsia="zh-CN"/>
              </w:rPr>
              <w:t>5</w:t>
            </w:r>
          </w:p>
        </w:tc>
        <w:tc>
          <w:tcPr>
            <w:tcW w:w="1243" w:type="dxa"/>
            <w:vAlign w:val="center"/>
          </w:tcPr>
          <w:p>
            <w:pPr>
              <w:tabs>
                <w:tab w:val="left" w:pos="357"/>
              </w:tabs>
              <w:jc w:val="center"/>
              <w:rPr>
                <w:rFonts w:eastAsia="仿宋_GB2312"/>
                <w:sz w:val="24"/>
              </w:rPr>
            </w:pPr>
            <w:r>
              <w:rPr>
                <w:rFonts w:hint="eastAsia" w:eastAsia="仿宋_GB2312"/>
                <w:sz w:val="24"/>
              </w:rPr>
              <w:t>300</w:t>
            </w:r>
          </w:p>
        </w:tc>
        <w:tc>
          <w:tcPr>
            <w:tcW w:w="1320" w:type="dxa"/>
            <w:vAlign w:val="center"/>
          </w:tcPr>
          <w:p>
            <w:pPr>
              <w:jc w:val="center"/>
              <w:rPr>
                <w:rFonts w:eastAsia="仿宋_GB2312"/>
                <w:sz w:val="24"/>
              </w:rPr>
            </w:pPr>
            <w:r>
              <w:rPr>
                <w:rFonts w:hint="eastAsia" w:eastAsia="仿宋_GB2312"/>
                <w:sz w:val="24"/>
              </w:rPr>
              <w:t>是</w:t>
            </w: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restart"/>
            <w:vAlign w:val="center"/>
          </w:tcPr>
          <w:p>
            <w:pPr>
              <w:jc w:val="center"/>
              <w:rPr>
                <w:rFonts w:eastAsia="仿宋_GB2312"/>
                <w:sz w:val="24"/>
              </w:rPr>
            </w:pPr>
            <w:r>
              <w:rPr>
                <w:rFonts w:hint="eastAsia" w:eastAsia="仿宋_GB2312"/>
                <w:sz w:val="24"/>
              </w:rPr>
              <w:t>浓缩</w:t>
            </w:r>
          </w:p>
        </w:tc>
        <w:tc>
          <w:tcPr>
            <w:tcW w:w="2430" w:type="dxa"/>
            <w:vMerge w:val="restart"/>
            <w:vAlign w:val="center"/>
          </w:tcPr>
          <w:p>
            <w:pPr>
              <w:tabs>
                <w:tab w:val="left" w:pos="357"/>
              </w:tabs>
              <w:jc w:val="center"/>
              <w:rPr>
                <w:rFonts w:eastAsia="仿宋_GB2312"/>
                <w:sz w:val="24"/>
              </w:rPr>
            </w:pPr>
            <w:r>
              <w:rPr>
                <w:rFonts w:hint="eastAsia" w:eastAsia="仿宋_GB2312"/>
                <w:sz w:val="24"/>
              </w:rPr>
              <w:t>二效蒸发器操作位</w:t>
            </w:r>
          </w:p>
        </w:tc>
        <w:tc>
          <w:tcPr>
            <w:tcW w:w="750" w:type="dxa"/>
            <w:vMerge w:val="restart"/>
            <w:vAlign w:val="center"/>
          </w:tcPr>
          <w:p>
            <w:pPr>
              <w:jc w:val="center"/>
              <w:rPr>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3</w:t>
            </w:r>
          </w:p>
        </w:tc>
        <w:tc>
          <w:tcPr>
            <w:tcW w:w="1243" w:type="dxa"/>
            <w:vMerge w:val="restart"/>
            <w:vAlign w:val="center"/>
          </w:tcPr>
          <w:p>
            <w:pPr>
              <w:tabs>
                <w:tab w:val="left" w:pos="357"/>
              </w:tabs>
              <w:jc w:val="center"/>
              <w:rPr>
                <w:rFonts w:eastAsia="仿宋_GB2312"/>
                <w:sz w:val="24"/>
              </w:rPr>
            </w:pPr>
            <w:r>
              <w:rPr>
                <w:rFonts w:hint="eastAsia" w:eastAsia="仿宋_GB2312"/>
                <w:sz w:val="24"/>
              </w:rPr>
              <w:t>100</w:t>
            </w:r>
          </w:p>
        </w:tc>
        <w:tc>
          <w:tcPr>
            <w:tcW w:w="1320" w:type="dxa"/>
            <w:vMerge w:val="restart"/>
            <w:vAlign w:val="center"/>
          </w:tcPr>
          <w:p>
            <w:pPr>
              <w:jc w:val="center"/>
              <w:rPr>
                <w:rFonts w:eastAsia="仿宋_GB2312"/>
                <w:sz w:val="24"/>
              </w:rPr>
            </w:pPr>
            <w:r>
              <w:rPr>
                <w:rFonts w:hint="eastAsia" w:eastAsia="仿宋_GB2312"/>
                <w:sz w:val="24"/>
              </w:rPr>
              <w:t>是</w:t>
            </w: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Merge w:val="continue"/>
            <w:vAlign w:val="center"/>
          </w:tcPr>
          <w:p>
            <w:pPr>
              <w:tabs>
                <w:tab w:val="left" w:pos="357"/>
              </w:tabs>
              <w:jc w:val="center"/>
              <w:rPr>
                <w:rFonts w:eastAsia="仿宋_GB2312"/>
                <w:sz w:val="24"/>
              </w:rPr>
            </w:pPr>
          </w:p>
        </w:tc>
        <w:tc>
          <w:tcPr>
            <w:tcW w:w="750" w:type="dxa"/>
            <w:vMerge w:val="continue"/>
            <w:vAlign w:val="center"/>
          </w:tcPr>
          <w:p>
            <w:pPr>
              <w:jc w:val="center"/>
              <w:rPr>
                <w:rFonts w:eastAsia="仿宋_GB2312"/>
                <w:sz w:val="24"/>
              </w:rPr>
            </w:pPr>
          </w:p>
        </w:tc>
        <w:tc>
          <w:tcPr>
            <w:tcW w:w="1577" w:type="dxa"/>
            <w:vAlign w:val="center"/>
          </w:tcPr>
          <w:p>
            <w:pPr>
              <w:jc w:val="center"/>
              <w:rPr>
                <w:rFonts w:eastAsia="仿宋_GB2312"/>
                <w:sz w:val="24"/>
              </w:rPr>
            </w:pPr>
            <w:r>
              <w:rPr>
                <w:rFonts w:hint="eastAsia" w:eastAsia="仿宋_GB2312"/>
                <w:sz w:val="24"/>
              </w:rPr>
              <w:t>氨</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Merge w:val="continue"/>
            <w:vAlign w:val="center"/>
          </w:tcPr>
          <w:p>
            <w:pPr>
              <w:tabs>
                <w:tab w:val="left" w:pos="357"/>
              </w:tabs>
              <w:jc w:val="center"/>
              <w:rPr>
                <w:rFonts w:eastAsia="仿宋_GB2312"/>
                <w:sz w:val="24"/>
              </w:rPr>
            </w:pPr>
          </w:p>
        </w:tc>
        <w:tc>
          <w:tcPr>
            <w:tcW w:w="1320" w:type="dxa"/>
            <w:vMerge w:val="continue"/>
            <w:vAlign w:val="center"/>
          </w:tcPr>
          <w:p>
            <w:pPr>
              <w:jc w:val="center"/>
              <w:rPr>
                <w:rFonts w:eastAsia="仿宋_GB2312"/>
                <w:sz w:val="24"/>
              </w:rPr>
            </w:pP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氯化钾溶解槽监测位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100</w:t>
            </w:r>
          </w:p>
        </w:tc>
        <w:tc>
          <w:tcPr>
            <w:tcW w:w="1320" w:type="dxa"/>
            <w:vMerge w:val="continue"/>
            <w:vAlign w:val="center"/>
          </w:tcPr>
          <w:p>
            <w:pPr>
              <w:jc w:val="center"/>
              <w:rPr>
                <w:rFonts w:eastAsia="仿宋_GB2312"/>
                <w:sz w:val="24"/>
              </w:rPr>
            </w:pP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浓缩池巡检位</w:t>
            </w:r>
          </w:p>
        </w:tc>
        <w:tc>
          <w:tcPr>
            <w:tcW w:w="750" w:type="dxa"/>
            <w:vAlign w:val="center"/>
          </w:tcPr>
          <w:p>
            <w:pPr>
              <w:jc w:val="center"/>
              <w:rPr>
                <w:rFonts w:eastAsia="仿宋_GB2312"/>
                <w:sz w:val="24"/>
              </w:rPr>
            </w:pPr>
            <w:r>
              <w:rPr>
                <w:rFonts w:hint="eastAsia" w:eastAsia="仿宋_GB2312"/>
                <w:sz w:val="24"/>
              </w:rPr>
              <w:t>巡检</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60</w:t>
            </w:r>
          </w:p>
        </w:tc>
        <w:tc>
          <w:tcPr>
            <w:tcW w:w="1320" w:type="dxa"/>
            <w:vMerge w:val="continue"/>
            <w:vAlign w:val="center"/>
          </w:tcPr>
          <w:p>
            <w:pPr>
              <w:jc w:val="center"/>
              <w:rPr>
                <w:rFonts w:eastAsia="仿宋_GB2312"/>
                <w:sz w:val="24"/>
              </w:rPr>
            </w:pP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精制</w:t>
            </w:r>
          </w:p>
        </w:tc>
        <w:tc>
          <w:tcPr>
            <w:tcW w:w="2430" w:type="dxa"/>
            <w:vAlign w:val="center"/>
          </w:tcPr>
          <w:p>
            <w:pPr>
              <w:tabs>
                <w:tab w:val="left" w:pos="357"/>
                <w:tab w:val="left" w:pos="532"/>
              </w:tabs>
              <w:jc w:val="center"/>
              <w:rPr>
                <w:rFonts w:eastAsia="仿宋_GB2312"/>
                <w:sz w:val="24"/>
              </w:rPr>
            </w:pPr>
            <w:r>
              <w:rPr>
                <w:rFonts w:hint="eastAsia" w:eastAsia="仿宋_GB2312"/>
                <w:sz w:val="24"/>
              </w:rPr>
              <w:t>溶解过滤罐操作位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eastAsia="仿宋_GB2312"/>
                <w:sz w:val="24"/>
              </w:rPr>
            </w:pPr>
            <w:r>
              <w:rPr>
                <w:rFonts w:hint="eastAsia" w:eastAsia="仿宋_GB2312"/>
                <w:sz w:val="24"/>
              </w:rPr>
              <w:t>3</w:t>
            </w:r>
          </w:p>
        </w:tc>
        <w:tc>
          <w:tcPr>
            <w:tcW w:w="1243" w:type="dxa"/>
            <w:vAlign w:val="center"/>
          </w:tcPr>
          <w:p>
            <w:pPr>
              <w:tabs>
                <w:tab w:val="left" w:pos="357"/>
              </w:tabs>
              <w:jc w:val="center"/>
              <w:rPr>
                <w:rFonts w:eastAsia="仿宋_GB2312"/>
                <w:sz w:val="24"/>
              </w:rPr>
            </w:pPr>
            <w:r>
              <w:rPr>
                <w:rFonts w:hint="eastAsia" w:eastAsia="仿宋_GB2312"/>
                <w:sz w:val="24"/>
              </w:rPr>
              <w:t>240</w:t>
            </w:r>
          </w:p>
        </w:tc>
        <w:tc>
          <w:tcPr>
            <w:tcW w:w="1320" w:type="dxa"/>
            <w:vAlign w:val="center"/>
          </w:tcPr>
          <w:p>
            <w:pPr>
              <w:jc w:val="center"/>
              <w:rPr>
                <w:rFonts w:eastAsia="仿宋_GB2312"/>
                <w:sz w:val="24"/>
              </w:rPr>
            </w:pPr>
            <w:r>
              <w:rPr>
                <w:rFonts w:hint="eastAsia" w:eastAsia="仿宋_GB2312"/>
                <w:sz w:val="24"/>
              </w:rPr>
              <w:t>是</w:t>
            </w: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restart"/>
            <w:vAlign w:val="center"/>
          </w:tcPr>
          <w:p>
            <w:pPr>
              <w:jc w:val="center"/>
              <w:rPr>
                <w:rFonts w:eastAsia="仿宋_GB2312"/>
                <w:sz w:val="24"/>
              </w:rPr>
            </w:pPr>
            <w:r>
              <w:rPr>
                <w:rFonts w:hint="eastAsia" w:eastAsia="仿宋_GB2312"/>
                <w:sz w:val="24"/>
              </w:rPr>
              <w:t>冷却</w:t>
            </w:r>
          </w:p>
        </w:tc>
        <w:tc>
          <w:tcPr>
            <w:tcW w:w="2430" w:type="dxa"/>
            <w:vAlign w:val="center"/>
          </w:tcPr>
          <w:p>
            <w:pPr>
              <w:tabs>
                <w:tab w:val="left" w:pos="357"/>
              </w:tabs>
              <w:jc w:val="center"/>
              <w:rPr>
                <w:rFonts w:eastAsia="仿宋_GB2312"/>
                <w:sz w:val="24"/>
              </w:rPr>
            </w:pPr>
            <w:r>
              <w:rPr>
                <w:rFonts w:hint="eastAsia" w:eastAsia="仿宋_GB2312"/>
                <w:sz w:val="24"/>
              </w:rPr>
              <w:t>精品冷却罐进料位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3</w:t>
            </w:r>
          </w:p>
        </w:tc>
        <w:tc>
          <w:tcPr>
            <w:tcW w:w="1243" w:type="dxa"/>
            <w:vAlign w:val="center"/>
          </w:tcPr>
          <w:p>
            <w:pPr>
              <w:tabs>
                <w:tab w:val="left" w:pos="357"/>
              </w:tabs>
              <w:jc w:val="center"/>
              <w:rPr>
                <w:rFonts w:eastAsia="仿宋_GB2312"/>
                <w:sz w:val="24"/>
              </w:rPr>
            </w:pPr>
            <w:r>
              <w:rPr>
                <w:rFonts w:hint="eastAsia" w:eastAsia="仿宋_GB2312"/>
                <w:sz w:val="24"/>
              </w:rPr>
              <w:t>120</w:t>
            </w:r>
          </w:p>
        </w:tc>
        <w:tc>
          <w:tcPr>
            <w:tcW w:w="1320" w:type="dxa"/>
            <w:vMerge w:val="restart"/>
            <w:vAlign w:val="center"/>
          </w:tcPr>
          <w:p>
            <w:pPr>
              <w:jc w:val="center"/>
              <w:rPr>
                <w:rFonts w:eastAsia="仿宋_GB2312"/>
                <w:sz w:val="24"/>
              </w:rPr>
            </w:pPr>
            <w:r>
              <w:rPr>
                <w:rFonts w:hint="eastAsia" w:eastAsia="仿宋_GB2312"/>
                <w:sz w:val="24"/>
              </w:rPr>
              <w:t>是</w:t>
            </w: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精品冷却罐出料位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120</w:t>
            </w:r>
          </w:p>
        </w:tc>
        <w:tc>
          <w:tcPr>
            <w:tcW w:w="1320" w:type="dxa"/>
            <w:vMerge w:val="continue"/>
            <w:vAlign w:val="center"/>
          </w:tcPr>
          <w:p>
            <w:pPr>
              <w:jc w:val="center"/>
              <w:rPr>
                <w:rFonts w:eastAsia="仿宋_GB2312"/>
                <w:sz w:val="24"/>
              </w:rPr>
            </w:pPr>
          </w:p>
        </w:tc>
        <w:tc>
          <w:tcPr>
            <w:tcW w:w="1635" w:type="dxa"/>
            <w:vMerge w:val="continue"/>
            <w:tcBorders>
              <w:left w:val="single" w:color="auto" w:sz="4" w:space="0"/>
              <w:right w:val="single" w:color="auto" w:sz="4" w:space="0"/>
            </w:tcBorders>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进料</w:t>
            </w:r>
          </w:p>
        </w:tc>
        <w:tc>
          <w:tcPr>
            <w:tcW w:w="2430" w:type="dxa"/>
            <w:vAlign w:val="center"/>
          </w:tcPr>
          <w:p>
            <w:pPr>
              <w:tabs>
                <w:tab w:val="left" w:pos="357"/>
              </w:tabs>
              <w:jc w:val="center"/>
              <w:rPr>
                <w:rFonts w:eastAsia="仿宋_GB2312"/>
                <w:sz w:val="24"/>
              </w:rPr>
            </w:pPr>
            <w:r>
              <w:rPr>
                <w:rFonts w:hint="eastAsia" w:eastAsia="仿宋_GB2312"/>
                <w:sz w:val="24"/>
              </w:rPr>
              <w:t>流化床进料操作位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eastAsia="仿宋_GB2312"/>
                <w:sz w:val="24"/>
              </w:rPr>
            </w:pPr>
            <w:r>
              <w:rPr>
                <w:rFonts w:hint="eastAsia" w:eastAsia="仿宋_GB2312"/>
                <w:sz w:val="24"/>
              </w:rPr>
              <w:t>3</w:t>
            </w:r>
          </w:p>
        </w:tc>
        <w:tc>
          <w:tcPr>
            <w:tcW w:w="1243" w:type="dxa"/>
            <w:vAlign w:val="center"/>
          </w:tcPr>
          <w:p>
            <w:pPr>
              <w:tabs>
                <w:tab w:val="left" w:pos="357"/>
              </w:tabs>
              <w:jc w:val="center"/>
              <w:rPr>
                <w:rFonts w:eastAsia="仿宋_GB2312"/>
                <w:sz w:val="24"/>
              </w:rPr>
            </w:pPr>
            <w:r>
              <w:rPr>
                <w:rFonts w:hint="eastAsia" w:eastAsia="仿宋_GB2312"/>
                <w:sz w:val="24"/>
              </w:rPr>
              <w:t>240</w:t>
            </w:r>
          </w:p>
        </w:tc>
        <w:tc>
          <w:tcPr>
            <w:tcW w:w="1320" w:type="dxa"/>
            <w:vAlign w:val="center"/>
          </w:tcPr>
          <w:p>
            <w:pPr>
              <w:jc w:val="center"/>
              <w:rPr>
                <w:rFonts w:eastAsia="仿宋_GB2312"/>
                <w:sz w:val="24"/>
              </w:rPr>
            </w:pPr>
            <w:r>
              <w:rPr>
                <w:rFonts w:hint="eastAsia" w:eastAsia="仿宋_GB2312"/>
                <w:sz w:val="24"/>
              </w:rPr>
              <w:t>是</w:t>
            </w:r>
          </w:p>
        </w:tc>
        <w:tc>
          <w:tcPr>
            <w:tcW w:w="1635" w:type="dxa"/>
            <w:vMerge w:val="restart"/>
            <w:vAlign w:val="center"/>
          </w:tcPr>
          <w:p>
            <w:pPr>
              <w:jc w:val="center"/>
              <w:rPr>
                <w:rFonts w:eastAsia="仿宋_GB2312"/>
                <w:sz w:val="24"/>
              </w:rPr>
            </w:pPr>
            <w:r>
              <w:rPr>
                <w:rFonts w:hint="eastAsia" w:eastAsia="仿宋_GB2312"/>
                <w:sz w:val="24"/>
              </w:rPr>
              <w:t>减振基础、旋风除尘、水幕除尘</w:t>
            </w: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restart"/>
            <w:vAlign w:val="center"/>
          </w:tcPr>
          <w:p>
            <w:pPr>
              <w:jc w:val="center"/>
              <w:rPr>
                <w:rFonts w:eastAsia="仿宋_GB2312"/>
                <w:sz w:val="24"/>
              </w:rPr>
            </w:pPr>
            <w:r>
              <w:rPr>
                <w:rFonts w:hint="eastAsia" w:eastAsia="仿宋_GB2312"/>
                <w:sz w:val="24"/>
              </w:rPr>
              <w:t>包装</w:t>
            </w:r>
          </w:p>
        </w:tc>
        <w:tc>
          <w:tcPr>
            <w:tcW w:w="2430" w:type="dxa"/>
            <w:vMerge w:val="restart"/>
            <w:vAlign w:val="center"/>
          </w:tcPr>
          <w:p>
            <w:pPr>
              <w:tabs>
                <w:tab w:val="left" w:pos="357"/>
              </w:tabs>
              <w:jc w:val="center"/>
              <w:rPr>
                <w:rFonts w:eastAsia="仿宋_GB2312"/>
                <w:sz w:val="24"/>
              </w:rPr>
            </w:pPr>
            <w:r>
              <w:rPr>
                <w:rFonts w:hint="eastAsia" w:eastAsia="仿宋_GB2312"/>
                <w:sz w:val="24"/>
              </w:rPr>
              <w:t>包装操作位</w:t>
            </w:r>
          </w:p>
        </w:tc>
        <w:tc>
          <w:tcPr>
            <w:tcW w:w="750" w:type="dxa"/>
            <w:vMerge w:val="restart"/>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6</w:t>
            </w:r>
          </w:p>
        </w:tc>
        <w:tc>
          <w:tcPr>
            <w:tcW w:w="1243" w:type="dxa"/>
            <w:vMerge w:val="restart"/>
            <w:vAlign w:val="center"/>
          </w:tcPr>
          <w:p>
            <w:pPr>
              <w:tabs>
                <w:tab w:val="left" w:pos="357"/>
              </w:tabs>
              <w:jc w:val="center"/>
              <w:rPr>
                <w:rFonts w:eastAsia="仿宋_GB2312"/>
                <w:sz w:val="24"/>
              </w:rPr>
            </w:pPr>
            <w:r>
              <w:rPr>
                <w:rFonts w:hint="eastAsia" w:eastAsia="仿宋_GB2312"/>
                <w:sz w:val="24"/>
              </w:rPr>
              <w:t>240</w:t>
            </w:r>
          </w:p>
        </w:tc>
        <w:tc>
          <w:tcPr>
            <w:tcW w:w="1320" w:type="dxa"/>
            <w:vMerge w:val="restart"/>
            <w:vAlign w:val="center"/>
          </w:tcPr>
          <w:p>
            <w:pPr>
              <w:jc w:val="center"/>
              <w:rPr>
                <w:rFonts w:eastAsia="仿宋_GB2312"/>
                <w:sz w:val="24"/>
              </w:rPr>
            </w:pPr>
            <w:r>
              <w:rPr>
                <w:rFonts w:hint="eastAsia" w:eastAsia="仿宋_GB2312"/>
                <w:sz w:val="24"/>
              </w:rPr>
              <w:t>是</w:t>
            </w: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tcBorders>
              <w:left w:val="single" w:color="auto" w:sz="4" w:space="0"/>
              <w:right w:val="single" w:color="auto" w:sz="4" w:space="0"/>
            </w:tcBorders>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Merge w:val="continue"/>
            <w:vAlign w:val="center"/>
          </w:tcPr>
          <w:p>
            <w:pPr>
              <w:tabs>
                <w:tab w:val="left" w:pos="357"/>
              </w:tabs>
              <w:jc w:val="center"/>
              <w:rPr>
                <w:rFonts w:eastAsia="仿宋_GB2312"/>
                <w:sz w:val="24"/>
              </w:rPr>
            </w:pPr>
          </w:p>
        </w:tc>
        <w:tc>
          <w:tcPr>
            <w:tcW w:w="750" w:type="dxa"/>
            <w:vMerge w:val="continue"/>
            <w:vAlign w:val="center"/>
          </w:tcPr>
          <w:p>
            <w:pPr>
              <w:jc w:val="center"/>
              <w:rPr>
                <w:rFonts w:eastAsia="仿宋_GB2312"/>
                <w:sz w:val="24"/>
              </w:rPr>
            </w:pPr>
          </w:p>
        </w:tc>
        <w:tc>
          <w:tcPr>
            <w:tcW w:w="1577" w:type="dxa"/>
            <w:vAlign w:val="center"/>
          </w:tcPr>
          <w:p>
            <w:pPr>
              <w:jc w:val="center"/>
              <w:rPr>
                <w:rFonts w:hint="eastAsia" w:eastAsia="仿宋_GB2312"/>
                <w:sz w:val="24"/>
                <w:lang w:eastAsia="zh-CN"/>
              </w:rPr>
            </w:pPr>
            <w:r>
              <w:rPr>
                <w:rFonts w:hint="eastAsia" w:eastAsia="仿宋_GB2312"/>
                <w:sz w:val="24"/>
                <w:lang w:eastAsia="zh-CN"/>
              </w:rPr>
              <w:t>硝酸钾</w:t>
            </w:r>
          </w:p>
        </w:tc>
        <w:tc>
          <w:tcPr>
            <w:tcW w:w="778" w:type="dxa"/>
            <w:vAlign w:val="center"/>
          </w:tcPr>
          <w:p>
            <w:pPr>
              <w:jc w:val="center"/>
              <w:rPr>
                <w:rFonts w:hint="eastAsia" w:eastAsia="仿宋_GB2312"/>
                <w:sz w:val="24"/>
                <w:lang w:eastAsia="zh-CN"/>
              </w:rPr>
            </w:pPr>
            <w:r>
              <w:rPr>
                <w:rFonts w:hint="eastAsia" w:eastAsia="仿宋_GB2312"/>
                <w:sz w:val="24"/>
                <w:lang w:val="en-US" w:eastAsia="zh-CN"/>
              </w:rPr>
              <w:t>/</w:t>
            </w:r>
          </w:p>
        </w:tc>
        <w:tc>
          <w:tcPr>
            <w:tcW w:w="952" w:type="dxa"/>
            <w:vMerge w:val="continue"/>
            <w:vAlign w:val="center"/>
          </w:tcPr>
          <w:p>
            <w:pPr>
              <w:jc w:val="center"/>
              <w:rPr>
                <w:rFonts w:eastAsia="仿宋_GB2312"/>
                <w:sz w:val="24"/>
              </w:rPr>
            </w:pPr>
          </w:p>
        </w:tc>
        <w:tc>
          <w:tcPr>
            <w:tcW w:w="1243" w:type="dxa"/>
            <w:vMerge w:val="continue"/>
            <w:vAlign w:val="center"/>
          </w:tcPr>
          <w:p>
            <w:pPr>
              <w:tabs>
                <w:tab w:val="left" w:pos="357"/>
              </w:tabs>
              <w:jc w:val="center"/>
              <w:rPr>
                <w:rFonts w:eastAsia="仿宋_GB2312"/>
                <w:sz w:val="24"/>
              </w:rPr>
            </w:pP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restart"/>
            <w:vAlign w:val="center"/>
          </w:tcPr>
          <w:p>
            <w:pPr>
              <w:jc w:val="center"/>
              <w:rPr>
                <w:rFonts w:eastAsia="仿宋_GB2312"/>
                <w:sz w:val="24"/>
              </w:rPr>
            </w:pPr>
            <w:r>
              <w:rPr>
                <w:rFonts w:hint="eastAsia" w:eastAsia="仿宋_GB2312"/>
                <w:sz w:val="24"/>
              </w:rPr>
              <w:t>生产二车间</w:t>
            </w:r>
          </w:p>
        </w:tc>
        <w:tc>
          <w:tcPr>
            <w:tcW w:w="990" w:type="dxa"/>
            <w:vMerge w:val="restart"/>
            <w:vAlign w:val="center"/>
          </w:tcPr>
          <w:p>
            <w:pPr>
              <w:jc w:val="center"/>
              <w:rPr>
                <w:rFonts w:eastAsia="仿宋_GB2312"/>
                <w:sz w:val="24"/>
              </w:rPr>
            </w:pPr>
            <w:r>
              <w:rPr>
                <w:rFonts w:hint="eastAsia" w:eastAsia="仿宋_GB2312"/>
                <w:sz w:val="24"/>
              </w:rPr>
              <w:t>投料</w:t>
            </w:r>
          </w:p>
        </w:tc>
        <w:tc>
          <w:tcPr>
            <w:tcW w:w="2430" w:type="dxa"/>
            <w:vAlign w:val="center"/>
          </w:tcPr>
          <w:p>
            <w:pPr>
              <w:tabs>
                <w:tab w:val="left" w:pos="357"/>
              </w:tabs>
              <w:jc w:val="center"/>
              <w:rPr>
                <w:rFonts w:eastAsia="仿宋_GB2312"/>
                <w:sz w:val="24"/>
              </w:rPr>
            </w:pPr>
            <w:r>
              <w:rPr>
                <w:rFonts w:hint="eastAsia" w:eastAsia="仿宋_GB2312"/>
                <w:sz w:val="24"/>
              </w:rPr>
              <w:t>硝酸铵打料位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r>
              <w:rPr>
                <w:rFonts w:hint="eastAsia" w:eastAsia="仿宋_GB2312"/>
                <w:sz w:val="24"/>
                <w:lang w:eastAsia="zh-CN"/>
              </w:rPr>
              <w:t>、硝酸铵</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hint="eastAsia" w:eastAsia="仿宋_GB2312"/>
                <w:sz w:val="24"/>
                <w:highlight w:val="none"/>
                <w:lang w:eastAsia="zh-CN"/>
              </w:rPr>
            </w:pPr>
            <w:r>
              <w:rPr>
                <w:rFonts w:hint="eastAsia" w:eastAsia="仿宋_GB2312"/>
                <w:sz w:val="24"/>
                <w:highlight w:val="none"/>
                <w:lang w:val="en-US" w:eastAsia="zh-CN"/>
              </w:rPr>
              <w:t>6</w:t>
            </w:r>
          </w:p>
        </w:tc>
        <w:tc>
          <w:tcPr>
            <w:tcW w:w="1243" w:type="dxa"/>
            <w:vAlign w:val="center"/>
          </w:tcPr>
          <w:p>
            <w:pPr>
              <w:tabs>
                <w:tab w:val="left" w:pos="357"/>
              </w:tabs>
              <w:jc w:val="center"/>
              <w:rPr>
                <w:rFonts w:eastAsia="仿宋_GB2312"/>
                <w:sz w:val="24"/>
              </w:rPr>
            </w:pPr>
            <w:r>
              <w:rPr>
                <w:rFonts w:hint="eastAsia" w:eastAsia="仿宋_GB2312"/>
                <w:sz w:val="24"/>
              </w:rPr>
              <w:t>60</w:t>
            </w:r>
          </w:p>
        </w:tc>
        <w:tc>
          <w:tcPr>
            <w:tcW w:w="1320" w:type="dxa"/>
            <w:vMerge w:val="restart"/>
            <w:vAlign w:val="center"/>
          </w:tcPr>
          <w:p>
            <w:pPr>
              <w:jc w:val="center"/>
              <w:rPr>
                <w:rFonts w:eastAsia="仿宋_GB2312"/>
                <w:sz w:val="24"/>
              </w:rPr>
            </w:pPr>
            <w:r>
              <w:rPr>
                <w:rFonts w:hint="eastAsia" w:eastAsia="仿宋_GB2312"/>
                <w:sz w:val="24"/>
              </w:rPr>
              <w:t>是</w:t>
            </w:r>
          </w:p>
        </w:tc>
        <w:tc>
          <w:tcPr>
            <w:tcW w:w="1635" w:type="dxa"/>
            <w:vMerge w:val="restart"/>
            <w:vAlign w:val="center"/>
          </w:tcPr>
          <w:p>
            <w:pPr>
              <w:jc w:val="center"/>
              <w:rPr>
                <w:rFonts w:eastAsia="仿宋_GB2312"/>
                <w:sz w:val="24"/>
              </w:rPr>
            </w:pPr>
            <w:r>
              <w:rPr>
                <w:rFonts w:hint="eastAsia" w:eastAsia="仿宋_GB2312"/>
                <w:sz w:val="24"/>
              </w:rPr>
              <w:t>轴流风扇</w:t>
            </w: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氯化钾投料位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90</w:t>
            </w: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氯化铵包装位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hint="eastAsia" w:eastAsia="仿宋_GB2312"/>
                <w:sz w:val="24"/>
              </w:rPr>
              <w:t>噪声</w:t>
            </w:r>
            <w:r>
              <w:rPr>
                <w:rFonts w:hint="eastAsia" w:eastAsia="仿宋_GB2312"/>
                <w:sz w:val="24"/>
                <w:lang w:eastAsia="zh-CN"/>
              </w:rPr>
              <w:t>、硝酸铵</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90</w:t>
            </w: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抽滤</w:t>
            </w:r>
          </w:p>
        </w:tc>
        <w:tc>
          <w:tcPr>
            <w:tcW w:w="2430" w:type="dxa"/>
            <w:vAlign w:val="center"/>
          </w:tcPr>
          <w:p>
            <w:pPr>
              <w:tabs>
                <w:tab w:val="left" w:pos="357"/>
              </w:tabs>
              <w:jc w:val="center"/>
              <w:rPr>
                <w:rFonts w:eastAsia="仿宋_GB2312"/>
                <w:sz w:val="24"/>
              </w:rPr>
            </w:pPr>
            <w:r>
              <w:rPr>
                <w:rFonts w:hint="eastAsia" w:eastAsia="仿宋_GB2312"/>
                <w:sz w:val="24"/>
              </w:rPr>
              <w:t>抽滤进料位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eastAsia="仿宋_GB2312"/>
                <w:sz w:val="24"/>
              </w:rPr>
            </w:pPr>
            <w:r>
              <w:rPr>
                <w:rFonts w:hint="eastAsia" w:eastAsia="仿宋_GB2312"/>
                <w:sz w:val="24"/>
              </w:rPr>
              <w:t>3</w:t>
            </w:r>
          </w:p>
        </w:tc>
        <w:tc>
          <w:tcPr>
            <w:tcW w:w="1243" w:type="dxa"/>
            <w:vAlign w:val="center"/>
          </w:tcPr>
          <w:p>
            <w:pPr>
              <w:tabs>
                <w:tab w:val="left" w:pos="357"/>
              </w:tabs>
              <w:jc w:val="center"/>
              <w:rPr>
                <w:rFonts w:eastAsia="仿宋_GB2312"/>
                <w:sz w:val="24"/>
              </w:rPr>
            </w:pPr>
            <w:r>
              <w:rPr>
                <w:rFonts w:hint="eastAsia" w:eastAsia="仿宋_GB2312"/>
                <w:sz w:val="24"/>
              </w:rPr>
              <w:t>300</w:t>
            </w:r>
          </w:p>
        </w:tc>
        <w:tc>
          <w:tcPr>
            <w:tcW w:w="1320" w:type="dxa"/>
            <w:vAlign w:val="center"/>
          </w:tcPr>
          <w:p>
            <w:pPr>
              <w:jc w:val="center"/>
              <w:rPr>
                <w:rFonts w:eastAsia="仿宋_GB2312"/>
                <w:sz w:val="24"/>
              </w:rPr>
            </w:pPr>
            <w:r>
              <w:rPr>
                <w:rFonts w:hint="eastAsia" w:eastAsia="仿宋_GB2312"/>
                <w:sz w:val="24"/>
              </w:rPr>
              <w:t>是</w:t>
            </w: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restart"/>
            <w:vAlign w:val="center"/>
          </w:tcPr>
          <w:p>
            <w:pPr>
              <w:jc w:val="center"/>
              <w:rPr>
                <w:rFonts w:eastAsia="仿宋_GB2312"/>
                <w:sz w:val="24"/>
              </w:rPr>
            </w:pPr>
            <w:r>
              <w:rPr>
                <w:rFonts w:hint="eastAsia" w:eastAsia="仿宋_GB2312"/>
                <w:sz w:val="24"/>
              </w:rPr>
              <w:t>浓缩</w:t>
            </w:r>
          </w:p>
        </w:tc>
        <w:tc>
          <w:tcPr>
            <w:tcW w:w="2430" w:type="dxa"/>
            <w:vMerge w:val="restart"/>
            <w:vAlign w:val="center"/>
          </w:tcPr>
          <w:p>
            <w:pPr>
              <w:tabs>
                <w:tab w:val="left" w:pos="357"/>
              </w:tabs>
              <w:jc w:val="center"/>
              <w:rPr>
                <w:rFonts w:eastAsia="仿宋_GB2312"/>
                <w:sz w:val="24"/>
              </w:rPr>
            </w:pPr>
            <w:r>
              <w:rPr>
                <w:rFonts w:hint="eastAsia" w:eastAsia="仿宋_GB2312"/>
                <w:sz w:val="24"/>
              </w:rPr>
              <w:t>二效蒸发器操作位</w:t>
            </w:r>
          </w:p>
        </w:tc>
        <w:tc>
          <w:tcPr>
            <w:tcW w:w="750" w:type="dxa"/>
            <w:vMerge w:val="restart"/>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3</w:t>
            </w:r>
          </w:p>
        </w:tc>
        <w:tc>
          <w:tcPr>
            <w:tcW w:w="1243" w:type="dxa"/>
            <w:vMerge w:val="restart"/>
            <w:vAlign w:val="center"/>
          </w:tcPr>
          <w:p>
            <w:pPr>
              <w:tabs>
                <w:tab w:val="left" w:pos="357"/>
              </w:tabs>
              <w:jc w:val="center"/>
              <w:rPr>
                <w:rFonts w:eastAsia="仿宋_GB2312"/>
                <w:sz w:val="24"/>
              </w:rPr>
            </w:pPr>
            <w:r>
              <w:rPr>
                <w:rFonts w:hint="eastAsia" w:eastAsia="仿宋_GB2312"/>
                <w:sz w:val="24"/>
              </w:rPr>
              <w:t>100</w:t>
            </w:r>
          </w:p>
        </w:tc>
        <w:tc>
          <w:tcPr>
            <w:tcW w:w="1320" w:type="dxa"/>
            <w:vMerge w:val="restart"/>
            <w:vAlign w:val="center"/>
          </w:tcPr>
          <w:p>
            <w:pPr>
              <w:jc w:val="center"/>
              <w:rPr>
                <w:rFonts w:eastAsia="仿宋_GB2312"/>
                <w:sz w:val="24"/>
              </w:rPr>
            </w:pPr>
            <w:r>
              <w:rPr>
                <w:rFonts w:hint="eastAsia" w:eastAsia="仿宋_GB2312"/>
                <w:sz w:val="24"/>
              </w:rPr>
              <w:t>是</w:t>
            </w: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Merge w:val="continue"/>
            <w:vAlign w:val="center"/>
          </w:tcPr>
          <w:p>
            <w:pPr>
              <w:tabs>
                <w:tab w:val="left" w:pos="357"/>
              </w:tabs>
              <w:jc w:val="center"/>
              <w:rPr>
                <w:rFonts w:eastAsia="仿宋_GB2312"/>
                <w:sz w:val="24"/>
              </w:rPr>
            </w:pPr>
          </w:p>
        </w:tc>
        <w:tc>
          <w:tcPr>
            <w:tcW w:w="750" w:type="dxa"/>
            <w:vMerge w:val="continue"/>
            <w:vAlign w:val="center"/>
          </w:tcPr>
          <w:p>
            <w:pPr>
              <w:jc w:val="center"/>
              <w:rPr>
                <w:rFonts w:eastAsia="仿宋_GB2312"/>
                <w:sz w:val="24"/>
              </w:rPr>
            </w:pPr>
          </w:p>
        </w:tc>
        <w:tc>
          <w:tcPr>
            <w:tcW w:w="1577" w:type="dxa"/>
            <w:vAlign w:val="center"/>
          </w:tcPr>
          <w:p>
            <w:pPr>
              <w:jc w:val="center"/>
              <w:rPr>
                <w:rFonts w:eastAsia="仿宋_GB2312"/>
                <w:sz w:val="24"/>
              </w:rPr>
            </w:pPr>
            <w:r>
              <w:rPr>
                <w:rFonts w:hint="eastAsia" w:eastAsia="仿宋_GB2312"/>
                <w:sz w:val="24"/>
              </w:rPr>
              <w:t>氨</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Merge w:val="continue"/>
            <w:vAlign w:val="center"/>
          </w:tcPr>
          <w:p>
            <w:pPr>
              <w:tabs>
                <w:tab w:val="left" w:pos="357"/>
              </w:tabs>
              <w:jc w:val="center"/>
              <w:rPr>
                <w:rFonts w:eastAsia="仿宋_GB2312"/>
                <w:sz w:val="24"/>
              </w:rPr>
            </w:pP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氯化钾溶解槽监测位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100</w:t>
            </w: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浓缩池巡检位</w:t>
            </w:r>
          </w:p>
        </w:tc>
        <w:tc>
          <w:tcPr>
            <w:tcW w:w="750" w:type="dxa"/>
            <w:vAlign w:val="center"/>
          </w:tcPr>
          <w:p>
            <w:pPr>
              <w:jc w:val="center"/>
              <w:rPr>
                <w:rFonts w:eastAsia="仿宋_GB2312"/>
                <w:sz w:val="24"/>
              </w:rPr>
            </w:pPr>
            <w:r>
              <w:rPr>
                <w:rFonts w:hint="eastAsia" w:eastAsia="仿宋_GB2312"/>
                <w:sz w:val="24"/>
              </w:rPr>
              <w:t>巡检</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60</w:t>
            </w: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精制</w:t>
            </w:r>
          </w:p>
        </w:tc>
        <w:tc>
          <w:tcPr>
            <w:tcW w:w="2430" w:type="dxa"/>
            <w:vAlign w:val="center"/>
          </w:tcPr>
          <w:p>
            <w:pPr>
              <w:tabs>
                <w:tab w:val="left" w:pos="357"/>
                <w:tab w:val="left" w:pos="532"/>
              </w:tabs>
              <w:jc w:val="center"/>
              <w:rPr>
                <w:rFonts w:eastAsia="仿宋_GB2312"/>
                <w:sz w:val="24"/>
              </w:rPr>
            </w:pPr>
            <w:r>
              <w:rPr>
                <w:rFonts w:hint="eastAsia" w:eastAsia="仿宋_GB2312"/>
                <w:sz w:val="24"/>
              </w:rPr>
              <w:t>溶解过滤罐操作位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eastAsia="仿宋_GB2312"/>
                <w:sz w:val="24"/>
              </w:rPr>
            </w:pPr>
            <w:r>
              <w:rPr>
                <w:rFonts w:hint="eastAsia" w:eastAsia="仿宋_GB2312"/>
                <w:sz w:val="24"/>
              </w:rPr>
              <w:t>3</w:t>
            </w:r>
          </w:p>
        </w:tc>
        <w:tc>
          <w:tcPr>
            <w:tcW w:w="1243" w:type="dxa"/>
            <w:vAlign w:val="center"/>
          </w:tcPr>
          <w:p>
            <w:pPr>
              <w:tabs>
                <w:tab w:val="left" w:pos="357"/>
              </w:tabs>
              <w:jc w:val="center"/>
              <w:rPr>
                <w:rFonts w:eastAsia="仿宋_GB2312"/>
                <w:sz w:val="24"/>
              </w:rPr>
            </w:pPr>
            <w:r>
              <w:rPr>
                <w:rFonts w:hint="eastAsia" w:eastAsia="仿宋_GB2312"/>
                <w:sz w:val="24"/>
              </w:rPr>
              <w:t>240</w:t>
            </w:r>
          </w:p>
        </w:tc>
        <w:tc>
          <w:tcPr>
            <w:tcW w:w="1320" w:type="dxa"/>
            <w:vAlign w:val="center"/>
          </w:tcPr>
          <w:p>
            <w:pPr>
              <w:jc w:val="center"/>
              <w:rPr>
                <w:rFonts w:eastAsia="仿宋_GB2312"/>
                <w:sz w:val="24"/>
              </w:rPr>
            </w:pPr>
            <w:r>
              <w:rPr>
                <w:rFonts w:hint="eastAsia" w:eastAsia="仿宋_GB2312"/>
                <w:sz w:val="24"/>
              </w:rPr>
              <w:t>是</w:t>
            </w: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restart"/>
            <w:vAlign w:val="center"/>
          </w:tcPr>
          <w:p>
            <w:pPr>
              <w:jc w:val="center"/>
              <w:rPr>
                <w:rFonts w:eastAsia="仿宋_GB2312"/>
                <w:sz w:val="24"/>
              </w:rPr>
            </w:pPr>
            <w:r>
              <w:rPr>
                <w:rFonts w:hint="eastAsia" w:eastAsia="仿宋_GB2312"/>
                <w:sz w:val="24"/>
              </w:rPr>
              <w:t>冷却</w:t>
            </w:r>
          </w:p>
        </w:tc>
        <w:tc>
          <w:tcPr>
            <w:tcW w:w="2430" w:type="dxa"/>
            <w:vAlign w:val="center"/>
          </w:tcPr>
          <w:p>
            <w:pPr>
              <w:tabs>
                <w:tab w:val="left" w:pos="357"/>
              </w:tabs>
              <w:jc w:val="center"/>
              <w:rPr>
                <w:rFonts w:eastAsia="仿宋_GB2312"/>
                <w:sz w:val="24"/>
              </w:rPr>
            </w:pPr>
            <w:r>
              <w:rPr>
                <w:rFonts w:hint="eastAsia" w:eastAsia="仿宋_GB2312"/>
                <w:sz w:val="24"/>
              </w:rPr>
              <w:t>精品冷却罐进料位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hint="eastAsia"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3</w:t>
            </w:r>
          </w:p>
        </w:tc>
        <w:tc>
          <w:tcPr>
            <w:tcW w:w="1243" w:type="dxa"/>
            <w:vAlign w:val="center"/>
          </w:tcPr>
          <w:p>
            <w:pPr>
              <w:tabs>
                <w:tab w:val="left" w:pos="357"/>
              </w:tabs>
              <w:jc w:val="center"/>
              <w:rPr>
                <w:rFonts w:eastAsia="仿宋_GB2312"/>
                <w:sz w:val="24"/>
              </w:rPr>
            </w:pPr>
            <w:r>
              <w:rPr>
                <w:rFonts w:hint="eastAsia" w:eastAsia="仿宋_GB2312"/>
                <w:sz w:val="24"/>
              </w:rPr>
              <w:t>120</w:t>
            </w:r>
          </w:p>
        </w:tc>
        <w:tc>
          <w:tcPr>
            <w:tcW w:w="1320" w:type="dxa"/>
            <w:vMerge w:val="restart"/>
            <w:vAlign w:val="center"/>
          </w:tcPr>
          <w:p>
            <w:pPr>
              <w:jc w:val="center"/>
              <w:rPr>
                <w:rFonts w:eastAsia="仿宋_GB2312"/>
                <w:sz w:val="24"/>
              </w:rPr>
            </w:pPr>
            <w:r>
              <w:rPr>
                <w:rFonts w:hint="eastAsia" w:eastAsia="仿宋_GB2312"/>
                <w:sz w:val="24"/>
              </w:rPr>
              <w:t>是</w:t>
            </w: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Align w:val="center"/>
          </w:tcPr>
          <w:p>
            <w:pPr>
              <w:tabs>
                <w:tab w:val="left" w:pos="357"/>
              </w:tabs>
              <w:jc w:val="center"/>
              <w:rPr>
                <w:rFonts w:eastAsia="仿宋_GB2312"/>
                <w:sz w:val="24"/>
              </w:rPr>
            </w:pPr>
            <w:r>
              <w:rPr>
                <w:rFonts w:hint="eastAsia" w:eastAsia="仿宋_GB2312"/>
                <w:sz w:val="24"/>
              </w:rPr>
              <w:t>精品冷却罐出料位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continue"/>
            <w:vAlign w:val="center"/>
          </w:tcPr>
          <w:p>
            <w:pPr>
              <w:jc w:val="center"/>
              <w:rPr>
                <w:rFonts w:eastAsia="仿宋_GB2312"/>
                <w:sz w:val="24"/>
              </w:rPr>
            </w:pPr>
          </w:p>
        </w:tc>
        <w:tc>
          <w:tcPr>
            <w:tcW w:w="1243" w:type="dxa"/>
            <w:vAlign w:val="center"/>
          </w:tcPr>
          <w:p>
            <w:pPr>
              <w:tabs>
                <w:tab w:val="left" w:pos="357"/>
              </w:tabs>
              <w:jc w:val="center"/>
              <w:rPr>
                <w:rFonts w:eastAsia="仿宋_GB2312"/>
                <w:sz w:val="24"/>
              </w:rPr>
            </w:pPr>
            <w:r>
              <w:rPr>
                <w:rFonts w:hint="eastAsia" w:eastAsia="仿宋_GB2312"/>
                <w:sz w:val="24"/>
              </w:rPr>
              <w:t>120</w:t>
            </w: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进料</w:t>
            </w:r>
          </w:p>
        </w:tc>
        <w:tc>
          <w:tcPr>
            <w:tcW w:w="2430" w:type="dxa"/>
            <w:vAlign w:val="center"/>
          </w:tcPr>
          <w:p>
            <w:pPr>
              <w:tabs>
                <w:tab w:val="left" w:pos="357"/>
              </w:tabs>
              <w:jc w:val="center"/>
              <w:rPr>
                <w:rFonts w:eastAsia="仿宋_GB2312"/>
                <w:sz w:val="24"/>
              </w:rPr>
            </w:pPr>
            <w:r>
              <w:rPr>
                <w:rFonts w:hint="eastAsia" w:eastAsia="仿宋_GB2312"/>
                <w:sz w:val="24"/>
              </w:rPr>
              <w:t>流化床进料操作位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eastAsia="仿宋_GB2312"/>
                <w:sz w:val="24"/>
              </w:rPr>
            </w:pPr>
            <w:r>
              <w:rPr>
                <w:rFonts w:hint="eastAsia" w:eastAsia="仿宋_GB2312"/>
                <w:sz w:val="24"/>
              </w:rPr>
              <w:t>3</w:t>
            </w:r>
          </w:p>
        </w:tc>
        <w:tc>
          <w:tcPr>
            <w:tcW w:w="1243" w:type="dxa"/>
            <w:vAlign w:val="center"/>
          </w:tcPr>
          <w:p>
            <w:pPr>
              <w:tabs>
                <w:tab w:val="left" w:pos="357"/>
              </w:tabs>
              <w:jc w:val="center"/>
              <w:rPr>
                <w:rFonts w:eastAsia="仿宋_GB2312"/>
                <w:sz w:val="24"/>
              </w:rPr>
            </w:pPr>
            <w:r>
              <w:rPr>
                <w:rFonts w:hint="eastAsia" w:eastAsia="仿宋_GB2312"/>
                <w:sz w:val="24"/>
              </w:rPr>
              <w:t>240</w:t>
            </w:r>
          </w:p>
        </w:tc>
        <w:tc>
          <w:tcPr>
            <w:tcW w:w="1320" w:type="dxa"/>
            <w:vAlign w:val="center"/>
          </w:tcPr>
          <w:p>
            <w:pPr>
              <w:jc w:val="center"/>
              <w:rPr>
                <w:rFonts w:eastAsia="仿宋_GB2312"/>
                <w:sz w:val="24"/>
              </w:rPr>
            </w:pPr>
            <w:r>
              <w:rPr>
                <w:rFonts w:hint="eastAsia" w:eastAsia="仿宋_GB2312"/>
                <w:sz w:val="24"/>
              </w:rPr>
              <w:t>是</w:t>
            </w:r>
          </w:p>
        </w:tc>
        <w:tc>
          <w:tcPr>
            <w:tcW w:w="1635" w:type="dxa"/>
            <w:vMerge w:val="restart"/>
            <w:vAlign w:val="center"/>
          </w:tcPr>
          <w:p>
            <w:pPr>
              <w:jc w:val="center"/>
              <w:rPr>
                <w:rFonts w:eastAsia="仿宋_GB2312"/>
                <w:sz w:val="24"/>
              </w:rPr>
            </w:pPr>
            <w:r>
              <w:rPr>
                <w:rFonts w:hint="eastAsia" w:eastAsia="仿宋_GB2312"/>
                <w:sz w:val="24"/>
              </w:rPr>
              <w:t>减振基础、旋风除尘、水幕除尘</w:t>
            </w: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restart"/>
            <w:vAlign w:val="center"/>
          </w:tcPr>
          <w:p>
            <w:pPr>
              <w:jc w:val="center"/>
              <w:rPr>
                <w:rFonts w:eastAsia="仿宋_GB2312"/>
                <w:sz w:val="24"/>
              </w:rPr>
            </w:pPr>
            <w:r>
              <w:rPr>
                <w:rFonts w:hint="eastAsia" w:eastAsia="仿宋_GB2312"/>
                <w:sz w:val="24"/>
              </w:rPr>
              <w:t>包装</w:t>
            </w:r>
          </w:p>
        </w:tc>
        <w:tc>
          <w:tcPr>
            <w:tcW w:w="2430" w:type="dxa"/>
            <w:vMerge w:val="restart"/>
            <w:vAlign w:val="center"/>
          </w:tcPr>
          <w:p>
            <w:pPr>
              <w:tabs>
                <w:tab w:val="left" w:pos="357"/>
              </w:tabs>
              <w:jc w:val="center"/>
              <w:rPr>
                <w:rFonts w:eastAsia="仿宋_GB2312"/>
                <w:sz w:val="24"/>
              </w:rPr>
            </w:pPr>
            <w:r>
              <w:rPr>
                <w:rFonts w:hint="eastAsia" w:eastAsia="仿宋_GB2312"/>
                <w:sz w:val="24"/>
              </w:rPr>
              <w:t>包装操作位</w:t>
            </w:r>
          </w:p>
        </w:tc>
        <w:tc>
          <w:tcPr>
            <w:tcW w:w="750" w:type="dxa"/>
            <w:vMerge w:val="restart"/>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3</w:t>
            </w:r>
          </w:p>
        </w:tc>
        <w:tc>
          <w:tcPr>
            <w:tcW w:w="1243" w:type="dxa"/>
            <w:vMerge w:val="restart"/>
            <w:vAlign w:val="center"/>
          </w:tcPr>
          <w:p>
            <w:pPr>
              <w:tabs>
                <w:tab w:val="left" w:pos="357"/>
              </w:tabs>
              <w:jc w:val="center"/>
              <w:rPr>
                <w:rFonts w:eastAsia="仿宋_GB2312"/>
                <w:sz w:val="24"/>
              </w:rPr>
            </w:pPr>
            <w:r>
              <w:rPr>
                <w:rFonts w:hint="eastAsia" w:eastAsia="仿宋_GB2312"/>
                <w:sz w:val="24"/>
              </w:rPr>
              <w:t>240</w:t>
            </w:r>
          </w:p>
        </w:tc>
        <w:tc>
          <w:tcPr>
            <w:tcW w:w="1320" w:type="dxa"/>
            <w:vMerge w:val="restart"/>
            <w:vAlign w:val="center"/>
          </w:tcPr>
          <w:p>
            <w:pPr>
              <w:jc w:val="center"/>
              <w:rPr>
                <w:rFonts w:eastAsia="仿宋_GB2312"/>
                <w:sz w:val="24"/>
              </w:rPr>
            </w:pPr>
            <w:r>
              <w:rPr>
                <w:rFonts w:hint="eastAsia" w:eastAsia="仿宋_GB2312"/>
                <w:sz w:val="24"/>
              </w:rPr>
              <w:t>是</w:t>
            </w: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Merge w:val="continue"/>
            <w:vAlign w:val="center"/>
          </w:tcPr>
          <w:p>
            <w:pPr>
              <w:tabs>
                <w:tab w:val="left" w:pos="357"/>
              </w:tabs>
              <w:jc w:val="center"/>
              <w:rPr>
                <w:rFonts w:eastAsia="仿宋_GB2312"/>
                <w:sz w:val="24"/>
              </w:rPr>
            </w:pPr>
          </w:p>
        </w:tc>
        <w:tc>
          <w:tcPr>
            <w:tcW w:w="750" w:type="dxa"/>
            <w:vMerge w:val="continue"/>
            <w:vAlign w:val="center"/>
          </w:tcPr>
          <w:p>
            <w:pPr>
              <w:jc w:val="center"/>
              <w:rPr>
                <w:rFonts w:eastAsia="仿宋_GB2312"/>
                <w:sz w:val="24"/>
              </w:rPr>
            </w:pPr>
          </w:p>
        </w:tc>
        <w:tc>
          <w:tcPr>
            <w:tcW w:w="1577" w:type="dxa"/>
            <w:vAlign w:val="center"/>
          </w:tcPr>
          <w:p>
            <w:pPr>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eastAsia="zh-CN"/>
              </w:rPr>
              <w:t>硝酸钾</w:t>
            </w:r>
          </w:p>
        </w:tc>
        <w:tc>
          <w:tcPr>
            <w:tcW w:w="778" w:type="dxa"/>
            <w:vAlign w:val="center"/>
          </w:tcPr>
          <w:p>
            <w:pPr>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952" w:type="dxa"/>
            <w:vMerge w:val="continue"/>
            <w:vAlign w:val="center"/>
          </w:tcPr>
          <w:p>
            <w:pPr>
              <w:jc w:val="center"/>
              <w:rPr>
                <w:rFonts w:eastAsia="仿宋_GB2312"/>
                <w:sz w:val="24"/>
              </w:rPr>
            </w:pPr>
          </w:p>
        </w:tc>
        <w:tc>
          <w:tcPr>
            <w:tcW w:w="1243" w:type="dxa"/>
            <w:vMerge w:val="continue"/>
            <w:vAlign w:val="center"/>
          </w:tcPr>
          <w:p>
            <w:pPr>
              <w:tabs>
                <w:tab w:val="left" w:pos="357"/>
              </w:tabs>
              <w:jc w:val="center"/>
              <w:rPr>
                <w:rFonts w:eastAsia="仿宋_GB2312"/>
                <w:sz w:val="24"/>
              </w:rPr>
            </w:pP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restart"/>
            <w:vAlign w:val="center"/>
          </w:tcPr>
          <w:p>
            <w:pPr>
              <w:tabs>
                <w:tab w:val="left" w:pos="462"/>
              </w:tabs>
              <w:jc w:val="center"/>
              <w:rPr>
                <w:rFonts w:eastAsia="仿宋_GB2312"/>
                <w:sz w:val="24"/>
              </w:rPr>
            </w:pPr>
            <w:r>
              <w:rPr>
                <w:rFonts w:hint="eastAsia" w:eastAsia="仿宋_GB2312"/>
                <w:sz w:val="24"/>
              </w:rPr>
              <w:t>光电硝酸钾车间</w:t>
            </w:r>
          </w:p>
        </w:tc>
        <w:tc>
          <w:tcPr>
            <w:tcW w:w="990" w:type="dxa"/>
            <w:vMerge w:val="restart"/>
            <w:vAlign w:val="center"/>
          </w:tcPr>
          <w:p>
            <w:pPr>
              <w:jc w:val="center"/>
              <w:rPr>
                <w:rFonts w:eastAsia="仿宋_GB2312"/>
                <w:sz w:val="24"/>
              </w:rPr>
            </w:pPr>
            <w:r>
              <w:rPr>
                <w:rFonts w:hint="eastAsia" w:eastAsia="仿宋_GB2312"/>
                <w:sz w:val="24"/>
              </w:rPr>
              <w:t>精制</w:t>
            </w:r>
          </w:p>
        </w:tc>
        <w:tc>
          <w:tcPr>
            <w:tcW w:w="2430" w:type="dxa"/>
            <w:vMerge w:val="restart"/>
            <w:vAlign w:val="center"/>
          </w:tcPr>
          <w:p>
            <w:pPr>
              <w:tabs>
                <w:tab w:val="left" w:pos="357"/>
              </w:tabs>
              <w:jc w:val="center"/>
              <w:rPr>
                <w:rFonts w:eastAsia="仿宋_GB2312"/>
                <w:sz w:val="24"/>
              </w:rPr>
            </w:pPr>
            <w:r>
              <w:rPr>
                <w:rFonts w:hint="eastAsia" w:eastAsia="仿宋_GB2312"/>
                <w:sz w:val="24"/>
              </w:rPr>
              <w:t>溶解槽投料位</w:t>
            </w:r>
          </w:p>
        </w:tc>
        <w:tc>
          <w:tcPr>
            <w:tcW w:w="750" w:type="dxa"/>
            <w:vMerge w:val="restart"/>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w:t>
            </w:r>
          </w:p>
        </w:tc>
        <w:tc>
          <w:tcPr>
            <w:tcW w:w="1243" w:type="dxa"/>
            <w:vMerge w:val="restart"/>
            <w:vAlign w:val="center"/>
          </w:tcPr>
          <w:p>
            <w:pPr>
              <w:tabs>
                <w:tab w:val="left" w:pos="357"/>
              </w:tabs>
              <w:jc w:val="center"/>
              <w:rPr>
                <w:rFonts w:eastAsia="仿宋_GB2312"/>
                <w:sz w:val="24"/>
              </w:rPr>
            </w:pPr>
            <w:r>
              <w:rPr>
                <w:rFonts w:hint="eastAsia" w:eastAsia="仿宋_GB2312"/>
                <w:sz w:val="24"/>
              </w:rPr>
              <w:t>90</w:t>
            </w:r>
          </w:p>
        </w:tc>
        <w:tc>
          <w:tcPr>
            <w:tcW w:w="1320" w:type="dxa"/>
            <w:vMerge w:val="restart"/>
            <w:vAlign w:val="center"/>
          </w:tcPr>
          <w:p>
            <w:pPr>
              <w:jc w:val="center"/>
              <w:rPr>
                <w:rFonts w:eastAsia="仿宋_GB2312"/>
                <w:sz w:val="24"/>
              </w:rPr>
            </w:pPr>
            <w:r>
              <w:rPr>
                <w:rFonts w:hint="eastAsia" w:eastAsia="仿宋_GB2312"/>
                <w:sz w:val="24"/>
              </w:rPr>
              <w:t>/</w:t>
            </w:r>
          </w:p>
          <w:p>
            <w:pPr>
              <w:jc w:val="center"/>
              <w:rPr>
                <w:rFonts w:eastAsia="仿宋_GB2312"/>
                <w:sz w:val="24"/>
              </w:rPr>
            </w:pPr>
          </w:p>
        </w:tc>
        <w:tc>
          <w:tcPr>
            <w:tcW w:w="1635" w:type="dxa"/>
            <w:vMerge w:val="restart"/>
            <w:vAlign w:val="center"/>
          </w:tcPr>
          <w:p>
            <w:pPr>
              <w:jc w:val="center"/>
              <w:rPr>
                <w:rFonts w:eastAsia="仿宋_GB2312"/>
                <w:sz w:val="24"/>
              </w:rPr>
            </w:pPr>
            <w:r>
              <w:rPr>
                <w:rFonts w:hint="eastAsia" w:eastAsia="仿宋_GB2312"/>
                <w:sz w:val="24"/>
              </w:rPr>
              <w:t>无</w:t>
            </w: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Merge w:val="continue"/>
            <w:vAlign w:val="center"/>
          </w:tcPr>
          <w:p>
            <w:pPr>
              <w:tabs>
                <w:tab w:val="left" w:pos="357"/>
              </w:tabs>
              <w:jc w:val="center"/>
              <w:rPr>
                <w:rFonts w:eastAsia="仿宋_GB2312"/>
                <w:sz w:val="24"/>
              </w:rPr>
            </w:pPr>
          </w:p>
        </w:tc>
        <w:tc>
          <w:tcPr>
            <w:tcW w:w="750" w:type="dxa"/>
            <w:vMerge w:val="continue"/>
            <w:vAlign w:val="center"/>
          </w:tcPr>
          <w:p>
            <w:pPr>
              <w:jc w:val="center"/>
              <w:rPr>
                <w:rFonts w:eastAsia="仿宋_GB2312"/>
                <w:sz w:val="24"/>
              </w:rPr>
            </w:pPr>
          </w:p>
        </w:tc>
        <w:tc>
          <w:tcPr>
            <w:tcW w:w="1577" w:type="dxa"/>
            <w:vAlign w:val="center"/>
          </w:tcPr>
          <w:p>
            <w:pPr>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eastAsia="zh-CN"/>
              </w:rPr>
              <w:t>硝酸钾</w:t>
            </w:r>
          </w:p>
        </w:tc>
        <w:tc>
          <w:tcPr>
            <w:tcW w:w="778" w:type="dxa"/>
            <w:vAlign w:val="center"/>
          </w:tcPr>
          <w:p>
            <w:pPr>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952" w:type="dxa"/>
            <w:vMerge w:val="continue"/>
            <w:vAlign w:val="center"/>
          </w:tcPr>
          <w:p>
            <w:pPr>
              <w:jc w:val="center"/>
              <w:rPr>
                <w:rFonts w:eastAsia="仿宋_GB2312"/>
                <w:sz w:val="24"/>
              </w:rPr>
            </w:pPr>
          </w:p>
        </w:tc>
        <w:tc>
          <w:tcPr>
            <w:tcW w:w="1243" w:type="dxa"/>
            <w:vMerge w:val="continue"/>
            <w:vAlign w:val="center"/>
          </w:tcPr>
          <w:p>
            <w:pPr>
              <w:tabs>
                <w:tab w:val="left" w:pos="357"/>
              </w:tabs>
              <w:jc w:val="center"/>
              <w:rPr>
                <w:rFonts w:eastAsia="仿宋_GB2312"/>
                <w:sz w:val="24"/>
              </w:rPr>
            </w:pP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冷却</w:t>
            </w:r>
          </w:p>
        </w:tc>
        <w:tc>
          <w:tcPr>
            <w:tcW w:w="2430" w:type="dxa"/>
            <w:vAlign w:val="center"/>
          </w:tcPr>
          <w:p>
            <w:pPr>
              <w:tabs>
                <w:tab w:val="left" w:pos="357"/>
              </w:tabs>
              <w:jc w:val="center"/>
              <w:rPr>
                <w:rFonts w:eastAsia="仿宋_GB2312"/>
                <w:sz w:val="24"/>
              </w:rPr>
            </w:pPr>
            <w:r>
              <w:rPr>
                <w:rFonts w:hint="eastAsia" w:eastAsia="仿宋_GB2312"/>
                <w:sz w:val="24"/>
              </w:rPr>
              <w:t>冷却操作位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eastAsia="仿宋_GB2312"/>
                <w:sz w:val="24"/>
              </w:rPr>
            </w:pPr>
            <w:r>
              <w:rPr>
                <w:rFonts w:hint="eastAsia" w:eastAsia="仿宋_GB2312"/>
                <w:sz w:val="24"/>
              </w:rPr>
              <w:t>/</w:t>
            </w:r>
          </w:p>
        </w:tc>
        <w:tc>
          <w:tcPr>
            <w:tcW w:w="1243" w:type="dxa"/>
            <w:vAlign w:val="center"/>
          </w:tcPr>
          <w:p>
            <w:pPr>
              <w:tabs>
                <w:tab w:val="left" w:pos="357"/>
              </w:tabs>
              <w:jc w:val="center"/>
              <w:rPr>
                <w:rFonts w:eastAsia="仿宋_GB2312"/>
                <w:sz w:val="24"/>
              </w:rPr>
            </w:pPr>
            <w:r>
              <w:rPr>
                <w:rFonts w:hint="eastAsia" w:eastAsia="仿宋_GB2312"/>
                <w:sz w:val="24"/>
              </w:rPr>
              <w:t>150</w:t>
            </w:r>
          </w:p>
        </w:tc>
        <w:tc>
          <w:tcPr>
            <w:tcW w:w="1320" w:type="dxa"/>
            <w:vAlign w:val="center"/>
          </w:tcPr>
          <w:p>
            <w:pPr>
              <w:jc w:val="center"/>
              <w:rPr>
                <w:rFonts w:eastAsia="仿宋_GB2312"/>
                <w:sz w:val="24"/>
              </w:rPr>
            </w:pPr>
            <w:r>
              <w:rPr>
                <w:rFonts w:hint="eastAsia" w:eastAsia="仿宋_GB2312"/>
                <w:sz w:val="24"/>
              </w:rPr>
              <w:t>/</w:t>
            </w:r>
          </w:p>
        </w:tc>
        <w:tc>
          <w:tcPr>
            <w:tcW w:w="1635" w:type="dxa"/>
            <w:vAlign w:val="center"/>
          </w:tcPr>
          <w:p>
            <w:pPr>
              <w:jc w:val="center"/>
              <w:rPr>
                <w:rFonts w:eastAsia="仿宋_GB2312"/>
                <w:sz w:val="24"/>
              </w:rPr>
            </w:pPr>
            <w:r>
              <w:rPr>
                <w:rFonts w:hint="eastAsia" w:eastAsia="仿宋_GB2312"/>
                <w:sz w:val="24"/>
              </w:rPr>
              <w:t>无</w:t>
            </w: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Align w:val="center"/>
          </w:tcPr>
          <w:p>
            <w:pPr>
              <w:jc w:val="center"/>
              <w:rPr>
                <w:rFonts w:eastAsia="仿宋_GB2312"/>
                <w:sz w:val="24"/>
              </w:rPr>
            </w:pPr>
            <w:r>
              <w:rPr>
                <w:rFonts w:hint="eastAsia" w:eastAsia="仿宋_GB2312"/>
                <w:sz w:val="24"/>
              </w:rPr>
              <w:t>进料</w:t>
            </w:r>
          </w:p>
        </w:tc>
        <w:tc>
          <w:tcPr>
            <w:tcW w:w="2430" w:type="dxa"/>
            <w:vAlign w:val="center"/>
          </w:tcPr>
          <w:p>
            <w:pPr>
              <w:tabs>
                <w:tab w:val="left" w:pos="357"/>
              </w:tabs>
              <w:jc w:val="center"/>
              <w:rPr>
                <w:rFonts w:eastAsia="仿宋_GB2312"/>
                <w:sz w:val="24"/>
              </w:rPr>
            </w:pPr>
            <w:r>
              <w:rPr>
                <w:rFonts w:hint="eastAsia" w:eastAsia="仿宋_GB2312"/>
                <w:sz w:val="24"/>
              </w:rPr>
              <w:t>流化床进料操作位</w:t>
            </w:r>
          </w:p>
        </w:tc>
        <w:tc>
          <w:tcPr>
            <w:tcW w:w="750" w:type="dxa"/>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Align w:val="center"/>
          </w:tcPr>
          <w:p>
            <w:pPr>
              <w:jc w:val="center"/>
              <w:rPr>
                <w:rFonts w:eastAsia="仿宋_GB2312"/>
                <w:sz w:val="24"/>
              </w:rPr>
            </w:pPr>
            <w:r>
              <w:rPr>
                <w:rFonts w:hint="eastAsia" w:eastAsia="仿宋_GB2312"/>
                <w:sz w:val="24"/>
              </w:rPr>
              <w:t>/</w:t>
            </w:r>
          </w:p>
        </w:tc>
        <w:tc>
          <w:tcPr>
            <w:tcW w:w="1243" w:type="dxa"/>
            <w:vAlign w:val="center"/>
          </w:tcPr>
          <w:p>
            <w:pPr>
              <w:tabs>
                <w:tab w:val="left" w:pos="357"/>
              </w:tabs>
              <w:jc w:val="center"/>
              <w:rPr>
                <w:rFonts w:eastAsia="仿宋_GB2312"/>
                <w:sz w:val="24"/>
              </w:rPr>
            </w:pPr>
            <w:r>
              <w:rPr>
                <w:rFonts w:hint="eastAsia" w:eastAsia="仿宋_GB2312"/>
                <w:sz w:val="24"/>
              </w:rPr>
              <w:t>240</w:t>
            </w:r>
          </w:p>
        </w:tc>
        <w:tc>
          <w:tcPr>
            <w:tcW w:w="1320" w:type="dxa"/>
            <w:vAlign w:val="center"/>
          </w:tcPr>
          <w:p>
            <w:pPr>
              <w:jc w:val="center"/>
              <w:rPr>
                <w:rFonts w:eastAsia="仿宋_GB2312"/>
                <w:sz w:val="24"/>
              </w:rPr>
            </w:pPr>
            <w:r>
              <w:rPr>
                <w:rFonts w:hint="eastAsia" w:eastAsia="仿宋_GB2312"/>
                <w:sz w:val="24"/>
              </w:rPr>
              <w:t>/</w:t>
            </w:r>
          </w:p>
        </w:tc>
        <w:tc>
          <w:tcPr>
            <w:tcW w:w="1635" w:type="dxa"/>
            <w:vMerge w:val="restart"/>
            <w:vAlign w:val="center"/>
          </w:tcPr>
          <w:p>
            <w:pPr>
              <w:jc w:val="center"/>
              <w:rPr>
                <w:rFonts w:eastAsia="仿宋_GB2312"/>
                <w:sz w:val="24"/>
              </w:rPr>
            </w:pPr>
            <w:r>
              <w:rPr>
                <w:rFonts w:hint="eastAsia" w:eastAsia="仿宋_GB2312"/>
                <w:sz w:val="24"/>
              </w:rPr>
              <w:t>减振基础、旋风除尘</w:t>
            </w: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restart"/>
            <w:vAlign w:val="center"/>
          </w:tcPr>
          <w:p>
            <w:pPr>
              <w:jc w:val="center"/>
              <w:rPr>
                <w:rFonts w:eastAsia="仿宋_GB2312"/>
                <w:sz w:val="24"/>
              </w:rPr>
            </w:pPr>
            <w:r>
              <w:rPr>
                <w:rFonts w:hint="eastAsia" w:eastAsia="仿宋_GB2312"/>
                <w:sz w:val="24"/>
              </w:rPr>
              <w:t>包装</w:t>
            </w:r>
          </w:p>
        </w:tc>
        <w:tc>
          <w:tcPr>
            <w:tcW w:w="2430" w:type="dxa"/>
            <w:vMerge w:val="restart"/>
            <w:vAlign w:val="center"/>
          </w:tcPr>
          <w:p>
            <w:pPr>
              <w:tabs>
                <w:tab w:val="left" w:pos="357"/>
                <w:tab w:val="left" w:pos="532"/>
              </w:tabs>
              <w:jc w:val="center"/>
              <w:rPr>
                <w:rFonts w:eastAsia="仿宋_GB2312"/>
                <w:sz w:val="24"/>
              </w:rPr>
            </w:pPr>
            <w:r>
              <w:rPr>
                <w:rFonts w:hint="eastAsia" w:eastAsia="仿宋_GB2312"/>
                <w:sz w:val="24"/>
              </w:rPr>
              <w:t>包装操作位</w:t>
            </w:r>
          </w:p>
        </w:tc>
        <w:tc>
          <w:tcPr>
            <w:tcW w:w="750" w:type="dxa"/>
            <w:vMerge w:val="restart"/>
            <w:vAlign w:val="center"/>
          </w:tcPr>
          <w:p>
            <w:pPr>
              <w:jc w:val="center"/>
              <w:rPr>
                <w:rFonts w:eastAsia="仿宋_GB2312"/>
                <w:sz w:val="24"/>
              </w:rPr>
            </w:pPr>
            <w:r>
              <w:rPr>
                <w:rFonts w:hint="eastAsia" w:eastAsia="仿宋_GB2312"/>
                <w:sz w:val="24"/>
              </w:rPr>
              <w:t>定点</w:t>
            </w:r>
          </w:p>
        </w:tc>
        <w:tc>
          <w:tcPr>
            <w:tcW w:w="1577" w:type="dxa"/>
            <w:vAlign w:val="center"/>
          </w:tcPr>
          <w:p>
            <w:pPr>
              <w:jc w:val="center"/>
              <w:rPr>
                <w:rFonts w:eastAsia="仿宋_GB2312"/>
                <w:sz w:val="24"/>
              </w:rPr>
            </w:pPr>
            <w:r>
              <w:rPr>
                <w:rFonts w:eastAsia="仿宋_GB2312"/>
                <w:sz w:val="24"/>
              </w:rPr>
              <w:t>噪声</w:t>
            </w:r>
          </w:p>
        </w:tc>
        <w:tc>
          <w:tcPr>
            <w:tcW w:w="778" w:type="dxa"/>
            <w:vAlign w:val="center"/>
          </w:tcPr>
          <w:p>
            <w:pPr>
              <w:jc w:val="center"/>
              <w:rPr>
                <w:rFonts w:eastAsia="仿宋_GB2312"/>
                <w:sz w:val="24"/>
              </w:rPr>
            </w:pPr>
            <w:r>
              <w:rPr>
                <w:rFonts w:eastAsia="仿宋_GB2312"/>
                <w:sz w:val="24"/>
              </w:rPr>
              <w:t>符合</w:t>
            </w:r>
          </w:p>
        </w:tc>
        <w:tc>
          <w:tcPr>
            <w:tcW w:w="952" w:type="dxa"/>
            <w:vMerge w:val="restart"/>
            <w:vAlign w:val="center"/>
          </w:tcPr>
          <w:p>
            <w:pPr>
              <w:jc w:val="center"/>
              <w:rPr>
                <w:rFonts w:eastAsia="仿宋_GB2312"/>
                <w:sz w:val="24"/>
              </w:rPr>
            </w:pPr>
            <w:r>
              <w:rPr>
                <w:rFonts w:hint="eastAsia" w:eastAsia="仿宋_GB2312"/>
                <w:sz w:val="24"/>
              </w:rPr>
              <w:t>/</w:t>
            </w:r>
          </w:p>
        </w:tc>
        <w:tc>
          <w:tcPr>
            <w:tcW w:w="1243" w:type="dxa"/>
            <w:vMerge w:val="restart"/>
            <w:vAlign w:val="center"/>
          </w:tcPr>
          <w:p>
            <w:pPr>
              <w:tabs>
                <w:tab w:val="left" w:pos="357"/>
              </w:tabs>
              <w:jc w:val="center"/>
              <w:rPr>
                <w:rFonts w:eastAsia="仿宋_GB2312"/>
                <w:sz w:val="24"/>
              </w:rPr>
            </w:pPr>
            <w:r>
              <w:rPr>
                <w:rFonts w:hint="eastAsia" w:eastAsia="仿宋_GB2312"/>
                <w:sz w:val="24"/>
              </w:rPr>
              <w:t>180</w:t>
            </w:r>
          </w:p>
        </w:tc>
        <w:tc>
          <w:tcPr>
            <w:tcW w:w="1320" w:type="dxa"/>
            <w:vMerge w:val="restart"/>
            <w:vAlign w:val="center"/>
          </w:tcPr>
          <w:p>
            <w:pPr>
              <w:jc w:val="center"/>
              <w:rPr>
                <w:rFonts w:eastAsia="仿宋_GB2312"/>
                <w:sz w:val="24"/>
              </w:rPr>
            </w:pPr>
            <w:r>
              <w:rPr>
                <w:rFonts w:hint="eastAsia" w:eastAsia="仿宋_GB2312"/>
                <w:sz w:val="24"/>
              </w:rPr>
              <w:t>/</w:t>
            </w: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3" w:type="dxa"/>
            <w:vMerge w:val="continue"/>
            <w:vAlign w:val="center"/>
          </w:tcPr>
          <w:p>
            <w:pPr>
              <w:jc w:val="center"/>
              <w:rPr>
                <w:rFonts w:eastAsia="仿宋_GB2312"/>
                <w:sz w:val="24"/>
              </w:rPr>
            </w:pPr>
          </w:p>
        </w:tc>
        <w:tc>
          <w:tcPr>
            <w:tcW w:w="990" w:type="dxa"/>
            <w:vMerge w:val="continue"/>
            <w:vAlign w:val="center"/>
          </w:tcPr>
          <w:p>
            <w:pPr>
              <w:jc w:val="center"/>
              <w:rPr>
                <w:rFonts w:eastAsia="仿宋_GB2312"/>
                <w:sz w:val="24"/>
              </w:rPr>
            </w:pPr>
          </w:p>
        </w:tc>
        <w:tc>
          <w:tcPr>
            <w:tcW w:w="2430" w:type="dxa"/>
            <w:vMerge w:val="continue"/>
            <w:vAlign w:val="center"/>
          </w:tcPr>
          <w:p>
            <w:pPr>
              <w:tabs>
                <w:tab w:val="left" w:pos="357"/>
              </w:tabs>
              <w:jc w:val="center"/>
              <w:rPr>
                <w:rFonts w:eastAsia="仿宋_GB2312"/>
                <w:sz w:val="24"/>
              </w:rPr>
            </w:pPr>
          </w:p>
        </w:tc>
        <w:tc>
          <w:tcPr>
            <w:tcW w:w="750" w:type="dxa"/>
            <w:vMerge w:val="continue"/>
            <w:vAlign w:val="center"/>
          </w:tcPr>
          <w:p>
            <w:pPr>
              <w:jc w:val="center"/>
              <w:rPr>
                <w:rFonts w:eastAsia="仿宋_GB2312"/>
                <w:sz w:val="24"/>
              </w:rPr>
            </w:pPr>
          </w:p>
        </w:tc>
        <w:tc>
          <w:tcPr>
            <w:tcW w:w="1577" w:type="dxa"/>
            <w:vAlign w:val="center"/>
          </w:tcPr>
          <w:p>
            <w:pPr>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eastAsia="zh-CN"/>
              </w:rPr>
              <w:t>硝酸钾</w:t>
            </w:r>
          </w:p>
        </w:tc>
        <w:tc>
          <w:tcPr>
            <w:tcW w:w="778" w:type="dxa"/>
            <w:vAlign w:val="center"/>
          </w:tcPr>
          <w:p>
            <w:pPr>
              <w:jc w:val="center"/>
              <w:rPr>
                <w:rFonts w:hint="eastAsia" w:ascii="Times New Roman" w:hAnsi="Times New Roman" w:eastAsia="仿宋_GB2312" w:cs="Times New Roman"/>
                <w:kern w:val="2"/>
                <w:sz w:val="24"/>
                <w:szCs w:val="24"/>
                <w:lang w:val="en-US" w:eastAsia="zh-CN" w:bidi="ar-SA"/>
              </w:rPr>
            </w:pPr>
            <w:r>
              <w:rPr>
                <w:rFonts w:hint="eastAsia" w:eastAsia="仿宋_GB2312"/>
                <w:sz w:val="24"/>
                <w:lang w:val="en-US" w:eastAsia="zh-CN"/>
              </w:rPr>
              <w:t>/</w:t>
            </w:r>
          </w:p>
        </w:tc>
        <w:tc>
          <w:tcPr>
            <w:tcW w:w="952" w:type="dxa"/>
            <w:vMerge w:val="continue"/>
            <w:vAlign w:val="center"/>
          </w:tcPr>
          <w:p>
            <w:pPr>
              <w:jc w:val="center"/>
              <w:rPr>
                <w:rFonts w:eastAsia="仿宋_GB2312"/>
                <w:sz w:val="24"/>
              </w:rPr>
            </w:pPr>
          </w:p>
        </w:tc>
        <w:tc>
          <w:tcPr>
            <w:tcW w:w="1243" w:type="dxa"/>
            <w:vMerge w:val="continue"/>
            <w:vAlign w:val="center"/>
          </w:tcPr>
          <w:p>
            <w:pPr>
              <w:tabs>
                <w:tab w:val="left" w:pos="357"/>
              </w:tabs>
              <w:jc w:val="center"/>
              <w:rPr>
                <w:rFonts w:eastAsia="仿宋_GB2312"/>
                <w:sz w:val="24"/>
              </w:rPr>
            </w:pPr>
          </w:p>
        </w:tc>
        <w:tc>
          <w:tcPr>
            <w:tcW w:w="1320" w:type="dxa"/>
            <w:vMerge w:val="continue"/>
            <w:vAlign w:val="center"/>
          </w:tcPr>
          <w:p>
            <w:pPr>
              <w:jc w:val="center"/>
              <w:rPr>
                <w:rFonts w:eastAsia="仿宋_GB2312"/>
                <w:sz w:val="24"/>
              </w:rPr>
            </w:pPr>
          </w:p>
        </w:tc>
        <w:tc>
          <w:tcPr>
            <w:tcW w:w="1635" w:type="dxa"/>
            <w:vMerge w:val="continue"/>
            <w:vAlign w:val="center"/>
          </w:tcPr>
          <w:p>
            <w:pPr>
              <w:jc w:val="center"/>
              <w:rPr>
                <w:rFonts w:eastAsia="仿宋_GB2312"/>
                <w:sz w:val="24"/>
              </w:rPr>
            </w:pPr>
          </w:p>
        </w:tc>
        <w:tc>
          <w:tcPr>
            <w:tcW w:w="2198" w:type="dxa"/>
            <w:vMerge w:val="continue"/>
            <w:tcBorders>
              <w:left w:val="single" w:color="auto" w:sz="4" w:space="0"/>
              <w:right w:val="single" w:color="auto" w:sz="4" w:space="0"/>
            </w:tcBorders>
            <w:vAlign w:val="center"/>
          </w:tcPr>
          <w:p>
            <w:pPr>
              <w:jc w:val="center"/>
              <w:rPr>
                <w:rFonts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836" w:type="dxa"/>
            <w:gridSpan w:val="11"/>
            <w:tcBorders>
              <w:right w:val="single" w:color="auto" w:sz="4" w:space="0"/>
            </w:tcBorders>
            <w:vAlign w:val="center"/>
          </w:tcPr>
          <w:p>
            <w:pPr>
              <w:jc w:val="both"/>
              <w:rPr>
                <w:rFonts w:hint="eastAsia" w:eastAsia="仿宋_GB2312"/>
                <w:sz w:val="24"/>
                <w:lang w:eastAsia="zh-CN"/>
              </w:rPr>
            </w:pPr>
            <w:r>
              <w:rPr>
                <w:rFonts w:hint="eastAsia" w:eastAsia="仿宋_GB2312"/>
                <w:sz w:val="24"/>
                <w:lang w:eastAsia="zh-CN"/>
              </w:rPr>
              <w:t>备注：高温未检测。</w:t>
            </w:r>
          </w:p>
        </w:tc>
      </w:tr>
    </w:tbl>
    <w:p>
      <w:pPr>
        <w:spacing w:line="520" w:lineRule="exact"/>
        <w:outlineLvl w:val="1"/>
      </w:pPr>
      <w:r>
        <w:rPr>
          <w:rFonts w:eastAsia="仿宋_GB2312"/>
          <w:b/>
          <w:spacing w:val="16"/>
          <w:sz w:val="28"/>
          <w:szCs w:val="28"/>
        </w:rPr>
        <w:pict>
          <v:rect id="矩形 567" o:spid="_x0000_s2095" o:spt="1" style="position:absolute;left:0pt;margin-left:443.95pt;margin-top:651.35pt;height:24pt;width:34.5pt;z-index:251670528;mso-width-relative:page;mso-height-relative:page;" stroked="t" coordsize="21600,21600" o:gfxdata="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kGObaAAAADQEA&#10;AA8AAAAAAAAAAQAgAAAAIgAAAGRycy9kb3ducmV2LnhtbFBLAQIUABQAAAAIAIdO4kCUlDq6GAIA&#10;ACIEAAAOAAAAAAAAAAEAIAAAACkBAABkcnMvZTJvRG9jLnhtbFBLBQYAAAAABgAGAFkBAACzBQAA&#10;AAA=&#10;">
            <v:path/>
            <v:fill focussize="0,0"/>
            <v:stroke color="#FFFFFF"/>
            <v:imagedata o:title=""/>
            <o:lock v:ext="edit"/>
            <v:textbox>
              <w:txbxContent>
                <w:p>
                  <w:pPr>
                    <w:rPr>
                      <w:sz w:val="18"/>
                      <w:szCs w:val="18"/>
                    </w:rPr>
                  </w:pPr>
                  <w:r>
                    <w:rPr>
                      <w:sz w:val="18"/>
                      <w:szCs w:val="18"/>
                    </w:rPr>
                    <w:t>一层</w:t>
                  </w:r>
                </w:p>
              </w:txbxContent>
            </v:textbox>
          </v:rect>
        </w:pict>
      </w:r>
      <w:r>
        <w:rPr>
          <w:rFonts w:eastAsia="仿宋_GB2312"/>
          <w:b/>
          <w:spacing w:val="16"/>
          <w:sz w:val="28"/>
          <w:szCs w:val="28"/>
        </w:rPr>
        <w:pict>
          <v:shape id="自选图形 566" o:spid="_x0000_s2094" o:spt="32" type="#_x0000_t32" style="position:absolute;left:0pt;margin-left:65.95pt;margin-top:638.45pt;height:0pt;width:420pt;z-index:251669504;mso-width-relative:page;mso-height-relative:page;" filled="f" coordsize="21600,21600" o:gfxdata="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NRUWtYAAAANAQAADwAAAAAAAAABACAAAAAiAAAAZHJzL2Rvd25yZXYu&#10;eG1sUEsBAhQAFAAAAAgAh07iQJ8SFmLEAQAAUQMAAA4AAAAAAAAAAQAgAAAAJQEAAGRycy9lMm9E&#10;b2MueG1sUEsFBgAAAAAGAAYAWQEAAFsFAAAAAA==&#10;">
            <v:path arrowok="t"/>
            <v:fill on="f" focussize="0,0"/>
            <v:stroke/>
            <v:imagedata o:title=""/>
            <o:lock v:ext="edit"/>
          </v:shape>
        </w:pict>
      </w:r>
    </w:p>
    <w:p>
      <w:pPr>
        <w:tabs>
          <w:tab w:val="left" w:pos="3603"/>
        </w:tabs>
        <w:jc w:val="left"/>
        <w:sectPr>
          <w:headerReference r:id="rId15" w:type="default"/>
          <w:footerReference r:id="rId16" w:type="default"/>
          <w:pgSz w:w="16838" w:h="11906" w:orient="landscape"/>
          <w:pgMar w:top="1304" w:right="1440" w:bottom="1134" w:left="1559" w:header="624" w:footer="907" w:gutter="0"/>
          <w:cols w:space="720" w:num="1"/>
          <w:docGrid w:linePitch="312" w:charSpace="0"/>
        </w:sectPr>
      </w:pPr>
    </w:p>
    <w:p>
      <w:pPr>
        <w:spacing w:line="520" w:lineRule="exact"/>
        <w:outlineLvl w:val="1"/>
        <w:rPr>
          <w:rFonts w:eastAsia="仿宋_GB2312"/>
          <w:b/>
          <w:spacing w:val="16"/>
          <w:sz w:val="28"/>
          <w:szCs w:val="28"/>
        </w:rPr>
      </w:pPr>
      <w:bookmarkStart w:id="222" w:name="_Toc31934"/>
      <w:bookmarkStart w:id="223" w:name="_Toc30492"/>
      <w:r>
        <w:rPr>
          <w:rFonts w:eastAsia="仿宋_GB2312"/>
          <w:b/>
          <w:spacing w:val="16"/>
          <w:sz w:val="28"/>
          <w:szCs w:val="28"/>
        </w:rPr>
        <w:t>附图</w:t>
      </w:r>
      <w:bookmarkEnd w:id="222"/>
      <w:bookmarkEnd w:id="223"/>
    </w:p>
    <w:p>
      <w:pPr>
        <w:tabs>
          <w:tab w:val="left" w:pos="3603"/>
        </w:tabs>
        <w:jc w:val="center"/>
        <w:rPr>
          <w:rFonts w:eastAsia="仿宋_GB2312"/>
          <w:b/>
          <w:sz w:val="28"/>
          <w:szCs w:val="28"/>
        </w:rPr>
      </w:pPr>
      <w:r>
        <w:rPr>
          <w:rFonts w:eastAsia="仿宋_GB2312"/>
          <w:b/>
          <w:sz w:val="28"/>
          <w:szCs w:val="28"/>
        </w:rPr>
        <w:t>四川省什邡市农科化工有限公司</w:t>
      </w:r>
      <w:r>
        <w:rPr>
          <w:rFonts w:hint="eastAsia" w:eastAsia="仿宋_GB2312"/>
          <w:b/>
          <w:sz w:val="28"/>
          <w:szCs w:val="28"/>
        </w:rPr>
        <w:t>生产一车间</w:t>
      </w:r>
    </w:p>
    <w:p>
      <w:pPr>
        <w:tabs>
          <w:tab w:val="left" w:pos="3603"/>
        </w:tabs>
        <w:jc w:val="center"/>
        <w:rPr>
          <w:rFonts w:eastAsia="仿宋_GB2312"/>
          <w:b/>
          <w:sz w:val="28"/>
          <w:szCs w:val="28"/>
        </w:rPr>
      </w:pPr>
      <w:r>
        <w:rPr>
          <w:rFonts w:eastAsia="仿宋_GB2312"/>
          <w:b/>
          <w:sz w:val="28"/>
          <w:szCs w:val="28"/>
        </w:rPr>
        <w:t>职业病危害因素检测布点示意图</w:t>
      </w:r>
    </w:p>
    <w:p>
      <w:pPr>
        <w:tabs>
          <w:tab w:val="left" w:pos="3603"/>
        </w:tabs>
        <w:jc w:val="center"/>
        <w:rPr>
          <w:rFonts w:ascii="宋体" w:hAnsi="宋体" w:cs="宋体"/>
          <w:sz w:val="24"/>
        </w:rPr>
      </w:pPr>
    </w:p>
    <w:p>
      <w:pPr>
        <w:pStyle w:val="16"/>
        <w:rPr>
          <w:rFonts w:ascii="宋体" w:hAnsi="宋体" w:cs="宋体"/>
          <w:sz w:val="24"/>
        </w:rPr>
      </w:pPr>
      <w:r>
        <w:rPr>
          <w:rFonts w:ascii="宋体" w:hAnsi="宋体" w:eastAsia="宋体" w:cs="宋体"/>
          <w:sz w:val="24"/>
          <w:szCs w:val="24"/>
        </w:rPr>
        <w:drawing>
          <wp:anchor distT="0" distB="0" distL="114300" distR="114300" simplePos="0" relativeHeight="251688960" behindDoc="1" locked="0" layoutInCell="1" allowOverlap="1">
            <wp:simplePos x="0" y="0"/>
            <wp:positionH relativeFrom="column">
              <wp:posOffset>-180975</wp:posOffset>
            </wp:positionH>
            <wp:positionV relativeFrom="paragraph">
              <wp:posOffset>72390</wp:posOffset>
            </wp:positionV>
            <wp:extent cx="6343650" cy="6577330"/>
            <wp:effectExtent l="0" t="0" r="0" b="0"/>
            <wp:wrapNone/>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31"/>
                    <a:srcRect t="8941"/>
                    <a:stretch>
                      <a:fillRect/>
                    </a:stretch>
                  </pic:blipFill>
                  <pic:spPr>
                    <a:xfrm>
                      <a:off x="0" y="0"/>
                      <a:ext cx="6343650" cy="6577330"/>
                    </a:xfrm>
                    <a:prstGeom prst="rect">
                      <a:avLst/>
                    </a:prstGeom>
                    <a:noFill/>
                    <a:ln w="9525">
                      <a:noFill/>
                    </a:ln>
                  </pic:spPr>
                </pic:pic>
              </a:graphicData>
            </a:graphic>
          </wp:anchor>
        </w:drawing>
      </w:r>
    </w:p>
    <w:p>
      <w:pPr>
        <w:pStyle w:val="16"/>
        <w:rPr>
          <w:rFonts w:ascii="宋体" w:hAnsi="宋体" w:cs="宋体"/>
          <w:sz w:val="24"/>
        </w:rPr>
      </w:pPr>
    </w:p>
    <w:p>
      <w:pPr>
        <w:pStyle w:val="16"/>
        <w:rPr>
          <w:rFonts w:ascii="宋体" w:hAnsi="宋体" w:cs="宋体"/>
          <w:sz w:val="24"/>
        </w:rPr>
      </w:pPr>
    </w:p>
    <w:p>
      <w:pPr>
        <w:pStyle w:val="16"/>
        <w:rPr>
          <w:rFonts w:ascii="宋体" w:hAnsi="宋体" w:cs="宋体"/>
          <w:sz w:val="24"/>
        </w:rPr>
      </w:pPr>
      <w:r>
        <w:rPr>
          <w:sz w:val="24"/>
        </w:rPr>
        <w:pict>
          <v:shape id="_x0000_s2087" o:spid="_x0000_s2087" style="position:absolute;left:0pt;margin-left:300.2pt;margin-top:20.9pt;height:11.35pt;width:11.35pt;z-index:251676672;v-text-anchor:middle;mso-width-relative:page;mso-height-relative:page;" fillcolor="#000000" filled="t" coordsize="144145,144145" o:gfxdata="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FLPf2AAAAAkBAAAP&#10;AAAAAAAAAAEAIAAAACIAAABkcnMvZG93bnJldi54bWxQSwECFAAUAAAACACHTuJAbeycGlECAACr&#10;BAAADgAAAAAAAAABACAAAAAnAQAAZHJzL2Uyb0RvYy54bWxQSwUGAAAAAAYABgBZAQAA6gUAAAAA&#10;" path="m0,55058l55058,55058,72072,0,89086,55058,144144,55058,99601,89086,116615,144144,72072,110116,27529,144144,44543,89086xe">
            <v:path o:connectlocs="72072,0;0,55058;27529,144144;116615,144144;144144,55058" o:connectangles="247,164,82,82,0"/>
            <v:fill on="t" focussize="0,0"/>
            <v:stroke weight="1pt" joinstyle="miter"/>
            <v:imagedata o:title=""/>
            <o:lock v:ext="edit"/>
          </v:shape>
        </w:pict>
      </w:r>
      <w:r>
        <w:rPr>
          <w:sz w:val="24"/>
        </w:rPr>
        <w:pict>
          <v:shape id="_x0000_s2092" o:spid="_x0000_s2092" o:spt="5" type="#_x0000_t5" style="position:absolute;left:0pt;margin-left:279.45pt;margin-top:20.9pt;height:11.35pt;width:11.35pt;z-index:251685888;v-text-anchor:middle;mso-width-relative:page;mso-height-relative:page;" fillcolor="#000000" filled="t" coordsize="21600,21600" o:gfxdata="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aJx02AAAAAkBAAAPAAAAAAAAAAEAIAAAACIAAABkcnMvZG93bnJldi54bWxQSwECFAAUAAAA&#10;CACHTuJAppwvvGACAAC2BAAADgAAAAAAAAABACAAAAAnAQAAZHJzL2Uyb0RvYy54bWxQSwUGAAAA&#10;AAYABgBZAQAA+QUAAAAA&#10;">
            <v:path/>
            <v:fill on="t" focussize="0,0"/>
            <v:stroke weight="1pt" joinstyle="miter"/>
            <v:imagedata o:title=""/>
            <o:lock v:ext="edit"/>
          </v:shape>
        </w:pict>
      </w:r>
    </w:p>
    <w:p>
      <w:pPr>
        <w:pStyle w:val="16"/>
        <w:rPr>
          <w:rFonts w:ascii="宋体" w:hAnsi="宋体" w:cs="宋体"/>
          <w:sz w:val="24"/>
        </w:rPr>
      </w:pPr>
    </w:p>
    <w:p>
      <w:pPr>
        <w:pStyle w:val="16"/>
        <w:rPr>
          <w:rFonts w:ascii="宋体" w:hAnsi="宋体" w:cs="宋体"/>
          <w:sz w:val="24"/>
        </w:rPr>
      </w:pPr>
    </w:p>
    <w:p>
      <w:pPr>
        <w:pStyle w:val="16"/>
        <w:rPr>
          <w:rFonts w:ascii="宋体" w:hAnsi="宋体" w:cs="宋体"/>
          <w:sz w:val="24"/>
        </w:rPr>
      </w:pPr>
      <w:r>
        <w:rPr>
          <w:sz w:val="24"/>
        </w:rPr>
        <w:pict>
          <v:shape id="_x0000_s2090" o:spid="_x0000_s2090" o:spt="5" type="#_x0000_t5" style="position:absolute;left:0pt;margin-left:117.45pt;margin-top:2.4pt;height:11.35pt;width:11.35pt;z-index:251683840;v-text-anchor:middle;mso-width-relative:page;mso-height-relative:page;" fillcolor="#000000" filled="t" coordsize="21600,21600" o:gfxdata="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S0b12QAAAAgBAAAPAAAAAAAAAAEAIAAAACIAAABkcnMvZG93bnJldi54bWxQSwECFAAUAAAA&#10;CACHTuJAEyMRql8CAAC2BAAADgAAAAAAAAABACAAAAAoAQAAZHJzL2Uyb0RvYy54bWxQSwUGAAAA&#10;AAYABgBZAQAA+QUAAAAA&#10;">
            <v:path/>
            <v:fill on="t" focussize="0,0"/>
            <v:stroke weight="1pt" joinstyle="miter"/>
            <v:imagedata o:title=""/>
            <o:lock v:ext="edit"/>
          </v:shape>
        </w:pict>
      </w:r>
    </w:p>
    <w:p>
      <w:pPr>
        <w:pStyle w:val="16"/>
        <w:rPr>
          <w:rFonts w:ascii="宋体" w:hAnsi="宋体" w:cs="宋体"/>
          <w:sz w:val="24"/>
        </w:rPr>
      </w:pPr>
    </w:p>
    <w:p>
      <w:pPr>
        <w:pStyle w:val="16"/>
        <w:rPr>
          <w:rFonts w:ascii="宋体" w:hAnsi="宋体" w:cs="宋体"/>
          <w:sz w:val="24"/>
        </w:rPr>
      </w:pPr>
      <w:r>
        <w:rPr>
          <w:sz w:val="24"/>
        </w:rPr>
        <w:pict>
          <v:shape id="_x0000_s2089" o:spid="_x0000_s2089" o:spt="5" type="#_x0000_t5" style="position:absolute;left:0pt;margin-left:129.45pt;margin-top:23.2pt;height:11.35pt;width:11.35pt;z-index:251684864;v-text-anchor:middle;mso-width-relative:page;mso-height-relative:page;" fillcolor="#000000" filled="t" coordsize="21600,21600" o:gfxdata="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XfFsn2QAAAAkBAAAPAAAAAAAAAAEAIAAAACIAAABkcnMvZG93bnJldi54bWxQSwECFAAUAAAA&#10;CACHTuJAOH5Rr18CAAC2BAAADgAAAAAAAAABACAAAAAoAQAAZHJzL2Uyb0RvYy54bWxQSwUGAAAA&#10;AAYABgBZAQAA+QUAAAAA&#10;">
            <v:path/>
            <v:fill on="t" focussize="0,0"/>
            <v:stroke weight="1pt" joinstyle="miter"/>
            <v:imagedata o:title=""/>
            <o:lock v:ext="edit"/>
          </v:shape>
        </w:pict>
      </w:r>
    </w:p>
    <w:p>
      <w:pPr>
        <w:pStyle w:val="16"/>
        <w:rPr>
          <w:rFonts w:ascii="宋体" w:hAnsi="宋体" w:cs="宋体"/>
          <w:sz w:val="24"/>
        </w:rPr>
      </w:pPr>
      <w:r>
        <w:rPr>
          <w:sz w:val="24"/>
        </w:rPr>
        <w:pict>
          <v:shape id="_x0000_s2086" o:spid="_x0000_s2086" o:spt="5" type="#_x0000_t5" style="position:absolute;left:0pt;margin-left:296.45pt;margin-top:0.85pt;height:11.35pt;width:11.35pt;z-index:251683840;v-text-anchor:middle;mso-width-relative:page;mso-height-relative:page;" fillcolor="#000000" filled="t" coordsize="21600,21600" o:gfxdata="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E34y2QAAAAgBAAAPAAAAAAAAAAEAIAAAACIAAABkcnMvZG93bnJldi54bWxQSwECFAAUAAAA&#10;CACHTuJAIbVurF8CAAC2BAAADgAAAAAAAAABACAAAAAoAQAAZHJzL2Uyb0RvYy54bWxQSwUGAAAA&#10;AAYABgBZAQAA+QUAAAAA&#10;">
            <v:path/>
            <v:fill on="t" focussize="0,0"/>
            <v:stroke weight="1pt" joinstyle="miter"/>
            <v:imagedata o:title=""/>
            <o:lock v:ext="edit"/>
          </v:shape>
        </w:pict>
      </w:r>
    </w:p>
    <w:p>
      <w:pPr>
        <w:pStyle w:val="16"/>
        <w:rPr>
          <w:rFonts w:ascii="宋体" w:hAnsi="宋体" w:cs="宋体"/>
          <w:sz w:val="24"/>
        </w:rPr>
      </w:pPr>
    </w:p>
    <w:p>
      <w:pPr>
        <w:pStyle w:val="16"/>
        <w:rPr>
          <w:rFonts w:ascii="宋体" w:hAnsi="宋体" w:cs="宋体"/>
          <w:sz w:val="24"/>
        </w:rPr>
      </w:pPr>
    </w:p>
    <w:p>
      <w:pPr>
        <w:pStyle w:val="16"/>
        <w:rPr>
          <w:rFonts w:ascii="宋体" w:hAnsi="宋体" w:cs="宋体"/>
          <w:sz w:val="24"/>
        </w:rPr>
      </w:pPr>
      <w:r>
        <w:rPr>
          <w:sz w:val="24"/>
        </w:rPr>
        <w:pict>
          <v:shape id="_x0000_s2085" o:spid="_x0000_s2085" o:spt="5" type="#_x0000_t5" style="position:absolute;left:0pt;margin-left:214.45pt;margin-top:10.35pt;height:11.35pt;width:11.35pt;z-index:251688960;v-text-anchor:middle;mso-width-relative:page;mso-height-relative:page;" fillcolor="#000000" filled="t" coordsize="21600,21600" o:gfxdata="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QHLpvZAAAACQEAAA8AAAAAAAAAAQAgAAAAIgAAAGRycy9kb3ducmV2LnhtbFBLAQIUABQAAAAI&#10;AIdO4kBjwHtMXgIAALYEAAAOAAAAAAAAAAEAIAAAACgBAABkcnMvZTJvRG9jLnhtbFBLBQYAAAAA&#10;BgAGAFkBAAD4BQAAAAA=&#10;">
            <v:path/>
            <v:fill on="t" focussize="0,0"/>
            <v:stroke weight="1pt" joinstyle="miter"/>
            <v:imagedata o:title=""/>
            <o:lock v:ext="edit"/>
          </v:shape>
        </w:pict>
      </w:r>
    </w:p>
    <w:p>
      <w:pPr>
        <w:pStyle w:val="16"/>
        <w:rPr>
          <w:rFonts w:ascii="宋体" w:hAnsi="宋体" w:cs="宋体"/>
          <w:sz w:val="24"/>
        </w:rPr>
      </w:pPr>
    </w:p>
    <w:p>
      <w:pPr>
        <w:pStyle w:val="16"/>
        <w:rPr>
          <w:rFonts w:ascii="宋体" w:hAnsi="宋体" w:cs="宋体"/>
          <w:sz w:val="24"/>
        </w:rPr>
      </w:pPr>
    </w:p>
    <w:p>
      <w:pPr>
        <w:pStyle w:val="16"/>
        <w:rPr>
          <w:rFonts w:ascii="宋体" w:hAnsi="宋体" w:cs="宋体"/>
          <w:sz w:val="24"/>
        </w:rPr>
      </w:pPr>
      <w:r>
        <w:rPr>
          <w:sz w:val="24"/>
        </w:rPr>
        <w:pict>
          <v:shape id="_x0000_s2084" o:spid="_x0000_s2084" o:spt="5" type="#_x0000_t5" style="position:absolute;left:0pt;margin-left:214.95pt;margin-top:0.05pt;height:11.35pt;width:11.35pt;z-index:251687936;v-text-anchor:middle;mso-width-relative:page;mso-height-relative:page;" fillcolor="#000000" filled="t" coordsize="21600,21600" o:gfxdata="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tad1e2QAAAAgBAAAPAAAAAAAAAAEAIAAAACIAAABkcnMvZG93bnJldi54bWxQSwECFAAUAAAA&#10;CACHTuJALLHERV8CAAC2BAAADgAAAAAAAAABACAAAAAoAQAAZHJzL2Uyb0RvYy54bWxQSwUGAAAA&#10;AAYABgBZAQAA+QUAAAAA&#10;">
            <v:path/>
            <v:fill on="t" focussize="0,0"/>
            <v:stroke weight="1pt" joinstyle="miter"/>
            <v:imagedata o:title=""/>
            <o:lock v:ext="edit"/>
          </v:shape>
        </w:pict>
      </w:r>
    </w:p>
    <w:p>
      <w:pPr>
        <w:pStyle w:val="16"/>
        <w:rPr>
          <w:rFonts w:ascii="宋体" w:hAnsi="宋体" w:cs="宋体"/>
          <w:sz w:val="24"/>
        </w:rPr>
      </w:pPr>
    </w:p>
    <w:p>
      <w:pPr>
        <w:pStyle w:val="16"/>
        <w:rPr>
          <w:rFonts w:ascii="宋体" w:hAnsi="宋体" w:cs="宋体"/>
          <w:sz w:val="24"/>
        </w:rPr>
      </w:pPr>
      <w:r>
        <w:rPr>
          <w:sz w:val="24"/>
        </w:rPr>
        <w:pict>
          <v:shape id="_x0000_s2083" o:spid="_x0000_s2083" o:spt="5" type="#_x0000_t5" style="position:absolute;left:0pt;margin-left:213.45pt;margin-top:10.6pt;height:11.35pt;width:11.35pt;z-index:251686912;v-text-anchor:middle;mso-width-relative:page;mso-height-relative:page;" fillcolor="#000000" filled="t" coordsize="21600,21600" o:gfxdata="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JbWDLZAAAACQEAAA8AAAAAAAAAAQAgAAAAIgAAAGRycy9kb3ducmV2LnhtbFBLAQIUABQAAAAI&#10;AIdO4kAeJ7tDXgIAALYEAAAOAAAAAAAAAAEAIAAAACgBAABkcnMvZTJvRG9jLnhtbFBLBQYAAAAA&#10;BgAGAFkBAAD4BQAAAAA=&#10;">
            <v:path/>
            <v:fill on="t" focussize="0,0"/>
            <v:stroke weight="1pt" joinstyle="miter"/>
            <v:imagedata o:title=""/>
            <o:lock v:ext="edit"/>
          </v:shape>
        </w:pict>
      </w:r>
    </w:p>
    <w:p>
      <w:pPr>
        <w:pStyle w:val="16"/>
        <w:rPr>
          <w:rFonts w:ascii="宋体" w:hAnsi="宋体" w:cs="宋体"/>
          <w:sz w:val="24"/>
        </w:rPr>
      </w:pPr>
    </w:p>
    <w:p>
      <w:pPr>
        <w:pStyle w:val="16"/>
        <w:rPr>
          <w:rFonts w:ascii="宋体" w:hAnsi="宋体" w:cs="宋体"/>
          <w:sz w:val="24"/>
        </w:rPr>
      </w:pPr>
      <w:r>
        <w:rPr>
          <w:sz w:val="24"/>
        </w:rPr>
        <w:pict>
          <v:shape id="_x0000_s2082" o:spid="_x0000_s2082" o:spt="5" type="#_x0000_t5" style="position:absolute;left:0pt;margin-left:201.95pt;margin-top:23.15pt;height:11.35pt;width:11.35pt;z-index:251674624;v-text-anchor:middle;mso-width-relative:page;mso-height-relative:page;" fillcolor="#000000" filled="t" coordsize="21600,21600" o:gfxdata="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qkexo2gAAAAkBAAAPAAAAAAAAAAEAIAAAACIAAABkcnMvZG93bnJldi54bWxQSwECFAAUAAAA&#10;CACHTuJAcILTwV4CAAC0BAAADgAAAAAAAAABACAAAAApAQAAZHJzL2Uyb0RvYy54bWxQSwUGAAAA&#10;AAYABgBZAQAA+QUAAAAA&#10;">
            <v:path/>
            <v:fill on="t" focussize="0,0"/>
            <v:stroke weight="1pt" joinstyle="miter"/>
            <v:imagedata o:title=""/>
            <o:lock v:ext="edit"/>
          </v:shape>
        </w:pict>
      </w:r>
    </w:p>
    <w:p>
      <w:pPr>
        <w:pStyle w:val="16"/>
        <w:rPr>
          <w:rFonts w:ascii="宋体" w:hAnsi="宋体" w:cs="宋体"/>
          <w:sz w:val="24"/>
        </w:rPr>
      </w:pPr>
      <w:r>
        <w:rPr>
          <w:sz w:val="24"/>
        </w:rPr>
        <w:pict>
          <v:shape id="_x0000_s2081" o:spid="_x0000_s2081" o:spt="3" type="#_x0000_t3" style="position:absolute;left:0pt;margin-left:218.95pt;margin-top:0.35pt;height:11.35pt;width:11.35pt;z-index:251675648;v-text-anchor:middle;mso-width-relative:page;mso-height-relative:page;" fillcolor="#000000" filled="t" coordsize="21600,21600" o:gfxdata="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93JDjZAAAACQEAAA8AAAAA&#10;AAAAAQAgAAAAIgAAAGRycy9kb3ducmV2LnhtbFBLAQIUABQAAAAIAIdO4kCRPdFkTAIAAKoEAAAO&#10;AAAAAAAAAAEAIAAAACgBAABkcnMvZTJvRG9jLnhtbFBLBQYAAAAABgAGAFkBAADmBQAAAAA=&#10;">
            <v:path/>
            <v:fill on="t" focussize="0,0"/>
            <v:stroke weight="1pt" joinstyle="miter"/>
            <v:imagedata o:title=""/>
            <o:lock v:ext="edit"/>
          </v:shape>
        </w:pict>
      </w:r>
    </w:p>
    <w:p>
      <w:pPr>
        <w:pStyle w:val="16"/>
        <w:rPr>
          <w:rFonts w:ascii="宋体" w:hAnsi="宋体" w:cs="宋体"/>
          <w:sz w:val="24"/>
        </w:rPr>
      </w:pPr>
    </w:p>
    <w:p>
      <w:pPr>
        <w:pStyle w:val="16"/>
        <w:rPr>
          <w:rFonts w:ascii="宋体" w:hAnsi="宋体" w:cs="宋体"/>
          <w:sz w:val="24"/>
        </w:rPr>
      </w:pPr>
    </w:p>
    <w:p>
      <w:pPr>
        <w:pStyle w:val="16"/>
        <w:rPr>
          <w:rFonts w:ascii="宋体" w:hAnsi="宋体" w:cs="宋体"/>
          <w:sz w:val="24"/>
        </w:rPr>
      </w:pPr>
      <w:r>
        <w:rPr>
          <w:sz w:val="24"/>
        </w:rPr>
        <w:pict>
          <v:group id="_x0000_s2051" o:spid="_x0000_s2051" o:spt="203" style="position:absolute;left:0pt;margin-left:83.45pt;margin-top:8.55pt;height:36.1pt;width:310pt;z-index:251661312;mso-width-relative:page;mso-height-relative:page;" coordorigin="4542,1735911" coordsize="6200,722">
            <o:lock v:ext="edit" aspectratio="f"/>
            <v:shape id="文本框 56" o:spid="_x0000_s2376" o:spt="202" type="#_x0000_t202" style="position:absolute;left:4542;top:1735911;height:723;width:6200;" filled="f" stroked="f" coordsize="21600,21600">
              <v:path/>
              <v:fill on="f" focussize="0,0"/>
              <v:stroke on="f" weight="0.5pt"/>
              <v:imagedata o:title=""/>
              <o:lock v:ext="edit" aspectratio="f"/>
              <v:textbox>
                <w:txbxContent>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：噪声 ；   ：粉尘；   </w:t>
                    </w:r>
                    <w:r>
                      <w:rPr>
                        <w:rFonts w:eastAsia="仿宋_GB2312"/>
                        <w:sz w:val="24"/>
                      </w:rPr>
                      <w:t>：</w:t>
                    </w:r>
                    <w:r>
                      <w:rPr>
                        <w:rFonts w:hint="eastAsia" w:ascii="仿宋_GB2312" w:hAnsi="仿宋_GB2312" w:eastAsia="仿宋_GB2312" w:cs="仿宋_GB2312"/>
                        <w:sz w:val="24"/>
                      </w:rPr>
                      <w:t>氨</w:t>
                    </w:r>
                  </w:p>
                </w:txbxContent>
              </v:textbox>
            </v:shape>
            <v:shape id="等腰三角形 70" o:spid="_x0000_s2377" o:spt="5" type="#_x0000_t5" style="position:absolute;left:4802;top:1736073;height:227;width:227;v-text-anchor:middle;" fillcolor="#000000" filled="t" stroked="t" coordsize="21600,21600" adj="10800">
              <v:path/>
              <v:fill on="t" color2="#FFFFFF" focussize="0,0"/>
              <v:stroke weight="1pt" color="#000000" joinstyle="miter"/>
              <v:imagedata o:title=""/>
              <o:lock v:ext="edit" aspectratio="f"/>
            </v:shape>
            <v:shape id="椭圆 71" o:spid="_x0000_s2378" o:spt="3" type="#_x0000_t3" style="position:absolute;left:6242;top:1736088;height:227;width:227;v-text-anchor:middle;" fillcolor="#000000" filled="t" stroked="t" coordsize="21600,21600">
              <v:path/>
              <v:fill on="t" color2="#FFFFFF" focussize="0,0"/>
              <v:stroke weight="1pt" color="#000000" joinstyle="miter"/>
              <v:imagedata o:title=""/>
              <o:lock v:ext="edit" aspectratio="f"/>
            </v:shape>
            <v:shape id="五角星 73" o:spid="_x0000_s2379" style="position:absolute;left:7587;top:1736043;height:227;width:227;v-text-anchor:middle;" fillcolor="#000000" filled="t" stroked="t" coordsize="227,227" path="m0,86l86,86,113,0,140,86,226,86,156,140,183,226,113,173,43,226,70,140xe">
              <v:path o:connectlocs="113,0;0,86;43,226;183,226;226,86" o:connectangles="247,164,82,82,0"/>
              <v:fill on="t" color2="#FFFFFF" focussize="0,0"/>
              <v:stroke weight="1pt" color="#000000" joinstyle="miter"/>
              <v:imagedata o:title=""/>
              <o:lock v:ext="edit" aspectratio="f"/>
            </v:shape>
          </v:group>
        </w:pict>
      </w:r>
    </w:p>
    <w:p>
      <w:pPr>
        <w:spacing w:line="520" w:lineRule="exact"/>
        <w:outlineLvl w:val="1"/>
        <w:rPr>
          <w:rFonts w:eastAsia="仿宋_GB2312"/>
          <w:b/>
          <w:spacing w:val="16"/>
          <w:sz w:val="28"/>
          <w:szCs w:val="28"/>
        </w:rPr>
      </w:pPr>
    </w:p>
    <w:p>
      <w:pPr>
        <w:tabs>
          <w:tab w:val="left" w:pos="3603"/>
        </w:tabs>
        <w:jc w:val="center"/>
        <w:rPr>
          <w:rFonts w:eastAsia="仿宋_GB2312"/>
          <w:b/>
          <w:sz w:val="28"/>
          <w:szCs w:val="28"/>
        </w:rPr>
      </w:pPr>
    </w:p>
    <w:p>
      <w:pPr>
        <w:tabs>
          <w:tab w:val="left" w:pos="3603"/>
        </w:tabs>
        <w:jc w:val="center"/>
        <w:rPr>
          <w:rFonts w:eastAsia="仿宋_GB2312"/>
          <w:b/>
          <w:sz w:val="28"/>
          <w:szCs w:val="28"/>
        </w:rPr>
      </w:pPr>
      <w:r>
        <w:rPr>
          <w:rFonts w:eastAsia="仿宋_GB2312"/>
          <w:b/>
          <w:sz w:val="28"/>
          <w:szCs w:val="28"/>
        </w:rPr>
        <w:t>四川省什邡市农科化工有限公司</w:t>
      </w:r>
      <w:r>
        <w:rPr>
          <w:rFonts w:hint="eastAsia" w:eastAsia="仿宋_GB2312"/>
          <w:b/>
          <w:sz w:val="28"/>
          <w:szCs w:val="28"/>
        </w:rPr>
        <w:t>生产二车间</w:t>
      </w:r>
    </w:p>
    <w:p>
      <w:pPr>
        <w:tabs>
          <w:tab w:val="left" w:pos="3603"/>
        </w:tabs>
        <w:jc w:val="center"/>
        <w:rPr>
          <w:rFonts w:eastAsia="仿宋_GB2312"/>
          <w:b/>
          <w:sz w:val="28"/>
          <w:szCs w:val="28"/>
        </w:rPr>
      </w:pPr>
      <w:r>
        <w:rPr>
          <w:rFonts w:eastAsia="仿宋_GB2312"/>
          <w:b/>
          <w:sz w:val="28"/>
          <w:szCs w:val="28"/>
        </w:rPr>
        <w:t>职业病危害因素检测布点示意图</w:t>
      </w:r>
    </w:p>
    <w:p>
      <w:pPr>
        <w:tabs>
          <w:tab w:val="left" w:pos="3603"/>
        </w:tabs>
        <w:jc w:val="center"/>
        <w:rPr>
          <w:rFonts w:eastAsia="仿宋_GB2312"/>
          <w:b/>
          <w:color w:val="FF0000"/>
          <w:sz w:val="28"/>
          <w:szCs w:val="28"/>
        </w:rPr>
      </w:pPr>
      <w:r>
        <w:rPr>
          <w:rFonts w:ascii="宋体" w:hAnsi="宋体" w:cs="宋体"/>
          <w:sz w:val="24"/>
        </w:rPr>
        <w:drawing>
          <wp:anchor distT="0" distB="0" distL="114300" distR="114300" simplePos="0" relativeHeight="251660288" behindDoc="0" locked="0" layoutInCell="1" allowOverlap="1">
            <wp:simplePos x="0" y="0"/>
            <wp:positionH relativeFrom="column">
              <wp:posOffset>-323850</wp:posOffset>
            </wp:positionH>
            <wp:positionV relativeFrom="paragraph">
              <wp:posOffset>40005</wp:posOffset>
            </wp:positionV>
            <wp:extent cx="6838950" cy="7108825"/>
            <wp:effectExtent l="0" t="0" r="6350" b="3175"/>
            <wp:wrapNone/>
            <wp:docPr id="3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256"/>
                    <pic:cNvPicPr>
                      <a:picLocks noChangeAspect="1"/>
                    </pic:cNvPicPr>
                  </pic:nvPicPr>
                  <pic:blipFill>
                    <a:blip r:embed="rId32" cstate="print"/>
                    <a:srcRect t="7974"/>
                    <a:stretch>
                      <a:fillRect/>
                    </a:stretch>
                  </pic:blipFill>
                  <pic:spPr>
                    <a:xfrm>
                      <a:off x="0" y="0"/>
                      <a:ext cx="6838950" cy="7108825"/>
                    </a:xfrm>
                    <a:prstGeom prst="rect">
                      <a:avLst/>
                    </a:prstGeom>
                    <a:noFill/>
                    <a:ln w="9525">
                      <a:noFill/>
                    </a:ln>
                  </pic:spPr>
                </pic:pic>
              </a:graphicData>
            </a:graphic>
          </wp:anchor>
        </w:drawing>
      </w:r>
    </w:p>
    <w:p>
      <w:pPr>
        <w:pStyle w:val="16"/>
      </w:pPr>
    </w:p>
    <w:p>
      <w:pPr>
        <w:pStyle w:val="16"/>
        <w:rPr>
          <w:rFonts w:ascii="宋体" w:hAnsi="宋体" w:cs="宋体"/>
          <w:sz w:val="24"/>
        </w:rPr>
      </w:pPr>
    </w:p>
    <w:p>
      <w:pPr>
        <w:pStyle w:val="16"/>
        <w:rPr>
          <w:rFonts w:ascii="宋体" w:hAnsi="宋体" w:cs="宋体"/>
          <w:sz w:val="24"/>
        </w:rPr>
      </w:pPr>
      <w:r>
        <w:rPr>
          <w:sz w:val="24"/>
        </w:rPr>
        <w:pict>
          <v:shape id="_x0000_s2073" o:spid="_x0000_s2073" style="position:absolute;left:0pt;margin-left:199.45pt;margin-top:19.05pt;height:11.35pt;width:11.35pt;z-index:251680768;v-text-anchor:middle;mso-width-relative:page;mso-height-relative:page;" fillcolor="#000000" filled="t" coordsize="144145,144145" o:gfxdata="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ytZ79kAAAALAQAA&#10;DwAAAAAAAAABACAAAAAiAAAAZHJzL2Rvd25yZXYueG1sUEsBAhQAFAAAAAgAh07iQN2FH3BRAgAA&#10;qwQAAA4AAAAAAAAAAQAgAAAAKAEAAGRycy9lMm9Eb2MueG1sUEsFBgAAAAAGAAYAWQEAAOsFAAAA&#10;AA==&#10;" path="m0,55058l55058,55058,72072,0,89086,55058,144144,55058,99601,89086,116615,144144,72072,110116,27529,144144,44543,89086xe">
            <v:path o:connectlocs="72072,0;0,55058;27529,144144;116615,144144;144144,55058" o:connectangles="247,164,82,82,0"/>
            <v:fill on="t" focussize="0,0"/>
            <v:stroke weight="1pt" joinstyle="miter"/>
            <v:imagedata o:title=""/>
            <o:lock v:ext="edit"/>
          </v:shape>
        </w:pict>
      </w:r>
      <w:r>
        <w:rPr>
          <w:sz w:val="24"/>
        </w:rPr>
        <w:pict>
          <v:shape id="_x0000_s2072" o:spid="_x0000_s2072" o:spt="5" type="#_x0000_t5" style="position:absolute;left:0pt;margin-left:178.45pt;margin-top:19.05pt;height:11.35pt;width:11.35pt;z-index:251678720;v-text-anchor:middle;mso-width-relative:page;mso-height-relative:page;" fillcolor="#000000" filled="t" coordsize="21600,21600" o:gfxdata="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UR87XcAAAACwEAAA8AAAAAAAAAAQAgAAAAIgAAAGRycy9kb3ducmV2LnhtbFBLAQIUABQA&#10;AAAIAIdO4kBe3brYXgIAALQEAAAOAAAAAAAAAAEAIAAAACsBAABkcnMvZTJvRG9jLnhtbFBLBQYA&#10;AAAABgAGAFkBAAD7BQAAAAA=&#10;">
            <v:path/>
            <v:fill on="t" focussize="0,0"/>
            <v:stroke weight="1pt" joinstyle="miter"/>
            <v:imagedata o:title=""/>
            <o:lock v:ext="edit"/>
          </v:shape>
        </w:pict>
      </w:r>
    </w:p>
    <w:p>
      <w:pPr>
        <w:pStyle w:val="16"/>
        <w:rPr>
          <w:rFonts w:ascii="宋体" w:hAnsi="宋体" w:cs="宋体"/>
          <w:sz w:val="24"/>
        </w:rPr>
        <w:sectPr>
          <w:pgSz w:w="11906" w:h="16838"/>
          <w:pgMar w:top="1440" w:right="1134" w:bottom="1559" w:left="1304" w:header="624" w:footer="907" w:gutter="0"/>
          <w:cols w:space="720" w:num="1"/>
          <w:docGrid w:linePitch="312" w:charSpace="0"/>
        </w:sectPr>
      </w:pPr>
      <w:r>
        <w:rPr>
          <w:sz w:val="24"/>
        </w:rPr>
        <w:pict>
          <v:shape id="_x0000_s2064" o:spid="_x0000_s2064" o:spt="3" type="#_x0000_t3" style="position:absolute;left:0pt;margin-left:200.95pt;margin-top:419.1pt;height:11.35pt;width:11.35pt;z-index:251679744;v-text-anchor:middle;mso-width-relative:page;mso-height-relative:page;" fillcolor="#000000" filled="t" coordsize="21600,21600" o:gfxdata="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vZkdPaAAAACwEAAA8AAAAA&#10;AAAAAQAgAAAAIgAAAGRycy9kb3ducmV2LnhtbFBLAQIUABQAAAAIAIdO4kAVsU9LSwIAAKwEAAAO&#10;AAAAAAAAAAEAIAAAACkBAABkcnMvZTJvRG9jLnhtbFBLBQYAAAAABgAGAFkBAADmBQAAAAA=&#10;">
            <v:path/>
            <v:fill on="t" focussize="0,0"/>
            <v:stroke weight="1pt" joinstyle="miter"/>
            <v:imagedata o:title=""/>
            <o:lock v:ext="edit"/>
          </v:shape>
        </w:pict>
      </w:r>
      <w:r>
        <w:rPr>
          <w:sz w:val="24"/>
        </w:rPr>
        <w:pict>
          <v:shape id="_x0000_s2065" o:spid="_x0000_s2065" o:spt="5" type="#_x0000_t5" style="position:absolute;left:0pt;margin-left:182.7pt;margin-top:417.6pt;height:11.35pt;width:11.35pt;z-index:251696128;v-text-anchor:middle;mso-width-relative:page;mso-height-relative:page;" fillcolor="#000000" filled="t" coordsize="21600,21600" o:gfxdata="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R5WEjbAAAACwEAAA8AAAAAAAAAAQAgAAAAIgAAAGRycy9kb3ducmV2LnhtbFBLAQIUABQA&#10;AAAIAIdO4kBDClMtXwIAALYEAAAOAAAAAAAAAAEAIAAAACoBAABkcnMvZTJvRG9jLnhtbFBLBQYA&#10;AAAABgAGAFkBAAD7BQAAAAA=&#10;">
            <v:path/>
            <v:fill on="t" focussize="0,0"/>
            <v:stroke weight="1pt" joinstyle="miter"/>
            <v:imagedata o:title=""/>
            <o:lock v:ext="edit"/>
          </v:shape>
        </w:pict>
      </w:r>
      <w:r>
        <w:rPr>
          <w:sz w:val="24"/>
        </w:rPr>
        <w:pict>
          <v:shape id="_x0000_s2063" o:spid="_x0000_s2063" o:spt="5" type="#_x0000_t5" style="position:absolute;left:0pt;margin-left:193pt;margin-top:355.35pt;height:11.35pt;width:12.3pt;z-index:251695104;v-text-anchor:middle;mso-width-relative:page;mso-height-relative:page;" fillcolor="#000000" filled="t" coordsize="21600,21600" o:gfxdata="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fxuddsAAAALAQAADwAAAAAAAAABACAAAAAiAAAAZHJzL2Rvd25yZXYueG1sUEsBAhQA&#10;FAAAAAgAh07iQPnGPtJhAgAAtgQAAA4AAAAAAAAAAQAgAAAAKgEAAGRycy9lMm9Eb2MueG1sUEsF&#10;BgAAAAAGAAYAWQEAAP0FAAAAAA==&#10;">
            <v:path/>
            <v:fill on="t" focussize="0,0"/>
            <v:stroke weight="1pt" joinstyle="miter"/>
            <v:imagedata o:title=""/>
            <o:lock v:ext="edit"/>
          </v:shape>
        </w:pict>
      </w:r>
      <w:r>
        <w:rPr>
          <w:sz w:val="24"/>
        </w:rPr>
        <w:pict>
          <v:shape id="_x0000_s2062" o:spid="_x0000_s2062" o:spt="5" type="#_x0000_t5" style="position:absolute;left:0pt;margin-left:190.7pt;margin-top:295.6pt;height:11.35pt;width:11.35pt;z-index:251694080;v-text-anchor:middle;mso-width-relative:page;mso-height-relative:page;" fillcolor="#000000" filled="t" coordsize="21600,21600" o:gfxdata="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yTtOT3AAAAAsBAAAPAAAAAAAAAAEAIAAAACIAAABkcnMvZG93bnJldi54bWxQSwECFAAU&#10;AAAACACHTuJAcZwsK18CAAC2BAAADgAAAAAAAAABACAAAAArAQAAZHJzL2Uyb0RvYy54bWxQSwUG&#10;AAAAAAYABgBZAQAA/AUAAAAA&#10;">
            <v:path/>
            <v:fill on="t" focussize="0,0"/>
            <v:stroke weight="1pt" joinstyle="miter"/>
            <v:imagedata o:title=""/>
            <o:lock v:ext="edit"/>
          </v:shape>
        </w:pict>
      </w:r>
      <w:r>
        <w:rPr>
          <w:sz w:val="24"/>
        </w:rPr>
        <w:pict>
          <v:shape id="_x0000_s2061" o:spid="_x0000_s2061" o:spt="5" type="#_x0000_t5" style="position:absolute;left:0pt;margin-left:193.95pt;margin-top:231.35pt;height:11.35pt;width:11.35pt;z-index:251704320;v-text-anchor:middle;mso-width-relative:page;mso-height-relative:page;" fillcolor="#000000" filled="t" coordsize="21600,21600" o:gfxdata="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B/tk3AAAAAsBAAAPAAAAAAAAAAEAIAAAACIAAABkcnMvZG93bnJldi54bWxQSwECFAAU&#10;AAAACACHTuJAaFcTKF8CAAC2BAAADgAAAAAAAAABACAAAAArAQAAZHJzL2Uyb0RvYy54bWxQSwUG&#10;AAAAAAYABgBZAQAA/AUAAAAA&#10;">
            <v:path/>
            <v:fill on="t" focussize="0,0"/>
            <v:stroke weight="1pt" joinstyle="miter"/>
            <v:imagedata o:title=""/>
            <o:lock v:ext="edit"/>
          </v:shape>
        </w:pict>
      </w:r>
      <w:r>
        <w:rPr>
          <w:sz w:val="24"/>
        </w:rPr>
        <w:pict>
          <v:shape id="_x0000_s2060" o:spid="_x0000_s2060" o:spt="5" type="#_x0000_t5" style="position:absolute;left:0pt;margin-left:103.45pt;margin-top:148.85pt;height:11.35pt;width:11.35pt;z-index:251692032;v-text-anchor:middle;mso-width-relative:page;mso-height-relative:page;" fillcolor="#000000" filled="t" coordsize="21600,21600" o:gfxdata="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uUPCNoAAAALAQAADwAAAAAAAAABACAAAAAiAAAAZHJzL2Rvd25yZXYueG1sUEsBAhQAFAAA&#10;AAgAh07iQAx77CRfAgAAtgQAAA4AAAAAAAAAAQAgAAAAKQEAAGRycy9lMm9Eb2MueG1sUEsFBgAA&#10;AAAGAAYAWQEAAPoFAAAAAA==&#10;">
            <v:path/>
            <v:fill on="t" focussize="0,0"/>
            <v:stroke weight="1pt" joinstyle="miter"/>
            <v:imagedata o:title=""/>
            <o:lock v:ext="edit"/>
          </v:shape>
        </w:pict>
      </w:r>
      <w:r>
        <w:rPr>
          <w:sz w:val="24"/>
        </w:rPr>
        <w:pict>
          <v:shape id="_x0000_s2059" o:spid="_x0000_s2059" o:spt="5" type="#_x0000_t5" style="position:absolute;left:0pt;margin-left:263.45pt;margin-top:75.35pt;height:11.35pt;width:11.35pt;z-index:251691008;v-text-anchor:middle;mso-width-relative:page;mso-height-relative:page;" fillcolor="#000000" filled="t" coordsize="21600,21600" o:gfxdata="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2WqWTbAAAACwEAAA8AAAAAAAAAAQAgAAAAIgAAAGRycy9kb3ducmV2LnhtbFBLAQIUABQA&#10;AAAIAIdO4kDPtHpZXwIAALYEAAAOAAAAAAAAAAEAIAAAACoBAABkcnMvZTJvRG9jLnhtbFBLBQYA&#10;AAAABgAGAFkBAAD7BQAAAAA=&#10;">
            <v:path/>
            <v:fill on="t" focussize="0,0"/>
            <v:stroke weight="1pt" joinstyle="miter"/>
            <v:imagedata o:title=""/>
            <o:lock v:ext="edit"/>
          </v:shape>
        </w:pict>
      </w:r>
      <w:r>
        <w:rPr>
          <w:sz w:val="24"/>
        </w:rPr>
        <w:pict>
          <v:group id="_x0000_s2052" o:spid="_x0000_s2052" o:spt="203" style="position:absolute;left:0pt;margin-left:83.45pt;margin-top:522.2pt;height:36.1pt;width:310pt;z-index:251686912;mso-width-relative:page;mso-height-relative:page;" coordorigin="4542,1735911" coordsize="6200,722">
            <o:lock v:ext="edit" aspectratio="f"/>
            <v:shape id="文本框 56" o:spid="_x0000_s2053" o:spt="202" type="#_x0000_t202" style="position:absolute;left:4542;top:1735911;height:723;width:6200;" filled="f" stroked="f" coordsize="21600,21600">
              <v:path/>
              <v:fill on="f" focussize="0,0"/>
              <v:stroke on="f" weight="0.5pt"/>
              <v:imagedata o:title=""/>
              <o:lock v:ext="edit" aspectratio="f"/>
              <v:textbox>
                <w:txbxContent>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：噪声 ；   ：粉尘；   </w:t>
                    </w:r>
                    <w:r>
                      <w:rPr>
                        <w:rFonts w:eastAsia="仿宋_GB2312"/>
                        <w:sz w:val="24"/>
                      </w:rPr>
                      <w:t>：</w:t>
                    </w:r>
                    <w:r>
                      <w:rPr>
                        <w:rFonts w:hint="eastAsia" w:ascii="仿宋_GB2312" w:hAnsi="仿宋_GB2312" w:eastAsia="仿宋_GB2312" w:cs="仿宋_GB2312"/>
                        <w:sz w:val="24"/>
                      </w:rPr>
                      <w:t>氨</w:t>
                    </w:r>
                  </w:p>
                </w:txbxContent>
              </v:textbox>
            </v:shape>
            <v:shape id="等腰三角形 70" o:spid="_x0000_s2066" o:spt="5" type="#_x0000_t5" style="position:absolute;left:4802;top:1736073;height:227;width:227;v-text-anchor:middle;" fillcolor="#000000" filled="t" stroked="t" coordsize="21600,21600" adj="10800">
              <v:path/>
              <v:fill on="t" color2="#FFFFFF" focussize="0,0"/>
              <v:stroke weight="1pt" color="#000000" joinstyle="miter"/>
              <v:imagedata o:title=""/>
              <o:lock v:ext="edit" aspectratio="f"/>
            </v:shape>
            <v:shape id="椭圆 71" o:spid="_x0000_s2067" o:spt="3" type="#_x0000_t3" style="position:absolute;left:6242;top:1736088;height:227;width:227;v-text-anchor:middle;" fillcolor="#000000" filled="t" stroked="t" coordsize="21600,21600">
              <v:path/>
              <v:fill on="t" color2="#FFFFFF" focussize="0,0"/>
              <v:stroke weight="1pt" color="#000000" joinstyle="miter"/>
              <v:imagedata o:title=""/>
              <o:lock v:ext="edit" aspectratio="f"/>
            </v:shape>
            <v:shape id="五角星 73" o:spid="_x0000_s2068" style="position:absolute;left:7587;top:1736043;height:227;width:227;v-text-anchor:middle;" fillcolor="#000000" filled="t" stroked="t" coordsize="227,227" path="m0,86l86,86,113,0,140,86,226,86,156,140,183,226,113,173,43,226,70,140xe">
              <v:path o:connectlocs="113,0;0,86;43,226;183,226;226,86" o:connectangles="247,164,82,82,0"/>
              <v:fill on="t" color2="#FFFFFF" focussize="0,0"/>
              <v:stroke weight="1pt" color="#000000" joinstyle="miter"/>
              <v:imagedata o:title=""/>
              <o:lock v:ext="edit" aspectratio="f"/>
            </v:shape>
          </v:group>
        </w:pict>
      </w:r>
      <w:r>
        <w:rPr>
          <w:sz w:val="24"/>
        </w:rPr>
        <w:pict>
          <v:shape id="_x0000_s2071" o:spid="_x0000_s2071" o:spt="5" type="#_x0000_t5" style="position:absolute;left:0pt;margin-left:104.95pt;margin-top:78.2pt;height:11.35pt;width:11.35pt;z-index:251689984;v-text-anchor:middle;mso-width-relative:page;mso-height-relative:page;" fillcolor="#000000" filled="t" coordsize="21600,21600" o:gfxdata="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oXm5zbAAAACwEAAA8AAAAAAAAAAQAgAAAAIgAAAGRycy9kb3ducmV2LnhtbFBLAQIUABQA&#10;AAAIAIdO4kBRVgRKXwIAALYEAAAOAAAAAAAAAAEAIAAAACoBAABkcnMvZTJvRG9jLnhtbFBLBQYA&#10;AAAABgAGAFkBAAD7BQAAAAA=&#10;">
            <v:path/>
            <v:fill on="t" focussize="0,0"/>
            <v:stroke weight="1pt" joinstyle="miter"/>
            <v:imagedata o:title=""/>
            <o:lock v:ext="edit"/>
          </v:shape>
        </w:pict>
      </w:r>
    </w:p>
    <w:p>
      <w:pPr>
        <w:spacing w:line="520" w:lineRule="exact"/>
        <w:outlineLvl w:val="1"/>
        <w:rPr>
          <w:rFonts w:eastAsia="仿宋_GB2312"/>
          <w:b/>
          <w:spacing w:val="16"/>
          <w:sz w:val="28"/>
          <w:szCs w:val="28"/>
        </w:rPr>
      </w:pPr>
    </w:p>
    <w:p>
      <w:pPr>
        <w:tabs>
          <w:tab w:val="left" w:pos="3603"/>
        </w:tabs>
        <w:adjustRightInd w:val="0"/>
        <w:snapToGrid w:val="0"/>
        <w:jc w:val="center"/>
        <w:rPr>
          <w:rFonts w:eastAsia="仿宋_GB2312"/>
          <w:b/>
          <w:sz w:val="28"/>
          <w:szCs w:val="28"/>
        </w:rPr>
      </w:pPr>
      <w:r>
        <w:rPr>
          <w:rFonts w:eastAsia="仿宋_GB2312"/>
          <w:b/>
          <w:sz w:val="28"/>
          <w:szCs w:val="28"/>
        </w:rPr>
        <w:t>四川省什邡市农科化工有限公司</w:t>
      </w:r>
      <w:r>
        <w:rPr>
          <w:rFonts w:hint="eastAsia" w:eastAsia="仿宋_GB2312"/>
          <w:b/>
          <w:sz w:val="28"/>
          <w:szCs w:val="28"/>
        </w:rPr>
        <w:t>光电硝酸钾车间</w:t>
      </w:r>
    </w:p>
    <w:p>
      <w:pPr>
        <w:tabs>
          <w:tab w:val="left" w:pos="3603"/>
        </w:tabs>
        <w:adjustRightInd w:val="0"/>
        <w:snapToGrid w:val="0"/>
        <w:jc w:val="center"/>
        <w:rPr>
          <w:rFonts w:eastAsia="仿宋_GB2312"/>
          <w:b/>
          <w:sz w:val="28"/>
          <w:szCs w:val="28"/>
        </w:rPr>
      </w:pPr>
      <w:r>
        <w:rPr>
          <w:rFonts w:eastAsia="仿宋_GB2312"/>
          <w:b/>
          <w:sz w:val="28"/>
          <w:szCs w:val="28"/>
        </w:rPr>
        <w:t>职业病危害因素检测布点示意图</w:t>
      </w:r>
    </w:p>
    <w:p>
      <w:pPr>
        <w:pStyle w:val="16"/>
        <w:rPr>
          <w:rFonts w:hint="eastAsia" w:ascii="宋体" w:hAnsi="宋体" w:eastAsia="宋体" w:cs="宋体"/>
          <w:sz w:val="24"/>
          <w:lang w:eastAsia="zh-CN"/>
        </w:rPr>
      </w:pPr>
      <w:r>
        <w:rPr>
          <w:rFonts w:hint="eastAsia" w:ascii="宋体" w:hAnsi="宋体" w:eastAsia="宋体" w:cs="宋体"/>
          <w:sz w:val="24"/>
          <w:lang w:eastAsia="zh-CN"/>
        </w:rPr>
        <w:drawing>
          <wp:anchor distT="0" distB="0" distL="114300" distR="114300" simplePos="0" relativeHeight="251688960" behindDoc="1" locked="0" layoutInCell="1" allowOverlap="1">
            <wp:simplePos x="0" y="0"/>
            <wp:positionH relativeFrom="column">
              <wp:posOffset>-161925</wp:posOffset>
            </wp:positionH>
            <wp:positionV relativeFrom="paragraph">
              <wp:posOffset>67310</wp:posOffset>
            </wp:positionV>
            <wp:extent cx="6009005" cy="5090795"/>
            <wp:effectExtent l="0" t="0" r="0" b="0"/>
            <wp:wrapNone/>
            <wp:docPr id="17" name="图片 17" descr="4UL(U]L(M0CB53U}TB[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UL(U]L(M0CB53U}TB[M@E9"/>
                    <pic:cNvPicPr>
                      <a:picLocks noChangeAspect="1"/>
                    </pic:cNvPicPr>
                  </pic:nvPicPr>
                  <pic:blipFill>
                    <a:blip r:embed="rId25"/>
                    <a:srcRect t="6124"/>
                    <a:stretch>
                      <a:fillRect/>
                    </a:stretch>
                  </pic:blipFill>
                  <pic:spPr>
                    <a:xfrm>
                      <a:off x="0" y="0"/>
                      <a:ext cx="6009005" cy="5090795"/>
                    </a:xfrm>
                    <a:prstGeom prst="rect">
                      <a:avLst/>
                    </a:prstGeom>
                  </pic:spPr>
                </pic:pic>
              </a:graphicData>
            </a:graphic>
          </wp:anchor>
        </w:drawing>
      </w:r>
    </w:p>
    <w:p>
      <w:pPr>
        <w:pStyle w:val="16"/>
        <w:rPr>
          <w:sz w:val="24"/>
        </w:rPr>
      </w:pPr>
    </w:p>
    <w:p>
      <w:r>
        <w:rPr>
          <w:sz w:val="24"/>
        </w:rPr>
        <w:pict>
          <v:shape id="_x0000_s2055" o:spid="_x0000_s2055" o:spt="3" type="#_x0000_t3" style="position:absolute;left:0pt;margin-left:160.2pt;margin-top:4.1pt;height:11.35pt;width:11.35pt;z-index:251682816;v-text-anchor:middle;mso-width-relative:page;mso-height-relative:page;" fillcolor="#000000" filled="t" coordsize="21600,21600" o:gfxdata="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eu6rXbAAAADQEAAA8A&#10;AAAAAAAAAQAgAAAAIgAAAGRycy9kb3ducmV2LnhtbFBLAQIUABQAAAAIAIdO4kCYmL8HTQIAAKwE&#10;AAAOAAAAAAAAAAEAIAAAACoBAABkcnMvZTJvRG9jLnhtbFBLBQYAAAAABgAGAFkBAADpBQAAAAA=&#10;">
            <v:path/>
            <v:fill on="t" focussize="0,0"/>
            <v:stroke weight="1pt" joinstyle="miter"/>
            <v:imagedata o:title=""/>
            <o:lock v:ext="edit"/>
          </v:shape>
        </w:pict>
      </w:r>
      <w:r>
        <w:rPr>
          <w:sz w:val="24"/>
        </w:rPr>
        <w:pict>
          <v:shape id="_x0000_s2056" o:spid="_x0000_s2056" o:spt="5" type="#_x0000_t5" style="position:absolute;left:0pt;margin-left:143.95pt;margin-top:4.6pt;height:11.35pt;width:11.35pt;z-index:251699200;v-text-anchor:middle;mso-width-relative:page;mso-height-relative:page;" fillcolor="#000000" filled="t" coordsize="21600,21600" o:gfxdata="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zz82wAAAAsBAAAPAAAAAAAAAAEAIAAAACIAAABkcnMvZG93bnJldi54bWxQSwECFAAU&#10;AAAACACHTuJAkMjZ/mACAAC2BAAADgAAAAAAAAABACAAAAAqAQAAZHJzL2Uyb0RvYy54bWxQSwUG&#10;AAAAAAYABgBZAQAA/AUAAAAA&#10;">
            <v:path/>
            <v:fill on="t" focussize="0,0"/>
            <v:stroke weight="1pt" joinstyle="miter"/>
            <v:imagedata o:title=""/>
            <o:lock v:ext="edit"/>
          </v:shape>
        </w:pict>
      </w:r>
    </w:p>
    <w:p/>
    <w:p/>
    <w:p/>
    <w:p/>
    <w:p/>
    <w:p/>
    <w:p/>
    <w:p>
      <w:r>
        <w:rPr>
          <w:sz w:val="24"/>
        </w:rPr>
        <w:pict>
          <v:shape id="_x0000_s2054" o:spid="_x0000_s2054" o:spt="5" type="#_x0000_t5" style="position:absolute;left:0pt;margin-left:122.2pt;margin-top:13.55pt;height:11.35pt;width:11.35pt;z-index:251681792;v-text-anchor:middle;mso-width-relative:page;mso-height-relative:page;" fillcolor="#000000" filled="t" coordsize="21600,21600" o:gfxdata="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K4WP/cAAAADQEAAA8AAAAAAAAAAQAgAAAAIgAAAGRycy9kb3ducmV2LnhtbFBLAQIUABQA&#10;AAAIAIdO4kCtC0fYXgIAALYEAAAOAAAAAAAAAAEAIAAAACsBAABkcnMvZTJvRG9jLnhtbFBLBQYA&#10;AAAABgAGAFkBAAD7BQAAAAA=&#10;">
            <v:path/>
            <v:fill on="t" focussize="0,0"/>
            <v:stroke weight="1pt" joinstyle="miter"/>
            <v:imagedata o:title=""/>
            <o:lock v:ext="edit"/>
          </v:shape>
        </w:pict>
      </w:r>
    </w:p>
    <w:p/>
    <w:p/>
    <w:p/>
    <w:p/>
    <w:p/>
    <w:p/>
    <w:p/>
    <w:p/>
    <w:p/>
    <w:p/>
    <w:p/>
    <w:p/>
    <w:p>
      <w:r>
        <w:rPr>
          <w:sz w:val="24"/>
        </w:rPr>
        <w:pict>
          <v:shape id="_x0000_s2057" o:spid="_x0000_s2057" o:spt="3" type="#_x0000_t3" style="position:absolute;left:0pt;margin-left:209.45pt;margin-top:2.25pt;height:11.35pt;width:11.35pt;z-index:251698176;v-text-anchor:middle;mso-width-relative:page;mso-height-relative:page;" fillcolor="#000000" filled="t" coordsize="21600,21600" o:gfxdata="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g3Gh/bAAAACwEAAA8A&#10;AAAAAAAAAQAgAAAAIgAAAGRycy9kb3ducmV2LnhtbFBLAQIUABQAAAAIAIdO4kBKli2xTQIAAKwE&#10;AAAOAAAAAAAAAAEAIAAAACoBAABkcnMvZTJvRG9jLnhtbFBLBQYAAAAABgAGAFkBAADpBQAAAAA=&#10;">
            <v:path/>
            <v:fill on="t" focussize="0,0"/>
            <v:stroke weight="1pt" joinstyle="miter"/>
            <v:imagedata o:title=""/>
            <o:lock v:ext="edit"/>
          </v:shape>
        </w:pict>
      </w:r>
      <w:r>
        <w:rPr>
          <w:sz w:val="24"/>
        </w:rPr>
        <w:pict>
          <v:shape id="_x0000_s2058" o:spid="_x0000_s2058" o:spt="5" type="#_x0000_t5" style="position:absolute;left:0pt;margin-left:191.2pt;margin-top:1.5pt;height:11.35pt;width:11.35pt;z-index:251697152;v-text-anchor:middle;mso-width-relative:page;mso-height-relative:page;" fillcolor="#000000" filled="t" coordsize="21600,21600" o:gfxdata="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oLAPbAAAACwEAAA8AAAAAAAAAAQAgAAAAIgAAAGRycy9kb3ducmV2LnhtbFBLAQIUABQA&#10;AAAIAIdO4kCClI6ZXwIAALYEAAAOAAAAAAAAAAEAIAAAACoBAABkcnMvZTJvRG9jLnhtbFBLBQYA&#10;AAAABgAGAFkBAAD7BQAAAAA=&#10;">
            <v:path/>
            <v:fill on="t" focussize="0,0"/>
            <v:stroke weight="1pt" joinstyle="miter"/>
            <v:imagedata o:title=""/>
            <o:lock v:ext="edit"/>
          </v:shape>
        </w:pict>
      </w:r>
    </w:p>
    <w:p/>
    <w:p/>
    <w:p>
      <w:r>
        <w:pict>
          <v:group id="_x0000_s2374" o:spid="_x0000_s2374" o:spt="203" style="position:absolute;left:0pt;margin-left:82.95pt;margin-top:9.75pt;height:31pt;width:310pt;z-index:251677696;mso-width-relative:page;mso-height-relative:page;" coordorigin="42,18385" coordsize="62,6">
            <o:lock v:ext="edit"/>
            <v:shape id="文本框 56" o:spid="_x0000_s2363" o:spt="202" type="#_x0000_t202" style="position:absolute;left:42;top:18385;height:6;width:62;" filled="f" stroked="f" coordsize="21600,21600">
              <v:path/>
              <v:fill on="f" focussize="0,0"/>
              <v:stroke on="f" weight="0.5pt" joinstyle="miter"/>
              <v:imagedata o:title=""/>
              <o:lock v:ext="edit"/>
              <v:textbox>
                <w:txbxContent>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：噪声 ；   ：粉尘 </w:t>
                    </w:r>
                  </w:p>
                </w:txbxContent>
              </v:textbox>
            </v:shape>
            <v:shape id="等腰三角形 70" o:spid="_x0000_s2364" o:spt="5" type="#_x0000_t5" style="position:absolute;left:45;top:18386;height:2;width:2;v-text-anchor:middle;" fillcolor="#000000" filled="t" coordsize="21600,21600">
              <v:path/>
              <v:fill on="t" focussize="0,0"/>
              <v:stroke weight="1pt" joinstyle="miter"/>
              <v:imagedata o:title=""/>
              <o:lock v:ext="edit"/>
            </v:shape>
            <v:shape id="椭圆 71" o:spid="_x0000_s2365" o:spt="3" type="#_x0000_t3" style="position:absolute;left:60;top:18386;height:2;width:2;v-text-anchor:middle;" fillcolor="#000000" filled="t" coordsize="21600,21600">
              <v:path/>
              <v:fill on="t" focussize="0,0"/>
              <v:stroke weight="1pt" joinstyle="miter"/>
              <v:imagedata o:title=""/>
              <o:lock v:ext="edit"/>
            </v:shape>
          </v:group>
        </w:pict>
      </w:r>
    </w:p>
    <w:p/>
    <w:p/>
    <w:p/>
    <w:p/>
    <w:p/>
    <w:p/>
    <w:p/>
    <w:p/>
    <w:p/>
    <w:p/>
    <w:p>
      <w:pPr>
        <w:jc w:val="center"/>
      </w:pPr>
    </w:p>
    <w:sectPr>
      <w:pgSz w:w="11906" w:h="16838"/>
      <w:pgMar w:top="1440" w:right="1134" w:bottom="1559" w:left="1304" w:header="624" w:footer="90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9411"/>
      </w:tabs>
      <w:ind w:right="360"/>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9411"/>
      </w:tabs>
      <w:ind w:right="360"/>
      <w:rPr>
        <w:rFonts w:ascii="宋体" w:hAns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0"/>
      </w:pBdr>
      <w:tabs>
        <w:tab w:val="right" w:pos="9411"/>
      </w:tabs>
      <w:ind w:right="360"/>
      <w:jc w:val="both"/>
      <w:rPr>
        <w:rFonts w:hint="eastAsia" w:eastAsia="宋体"/>
        <w:lang w:eastAsia="zh-CN"/>
      </w:rPr>
    </w:pPr>
    <w:r>
      <w:rPr>
        <w:rFonts w:hint="eastAsia" w:ascii="宋体" w:hAnsi="宋体"/>
      </w:rPr>
      <w:t xml:space="preserve">四川中衡检测技术有限公司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26</w:t>
    </w:r>
    <w:r>
      <w:rPr>
        <w:rFonts w:ascii="宋体" w:hAnsi="宋体"/>
        <w:kern w:val="0"/>
        <w:szCs w:val="21"/>
      </w:rPr>
      <w:fldChar w:fldCharType="end"/>
    </w:r>
    <w:r>
      <w:rPr>
        <w:rFonts w:hint="eastAsia" w:ascii="宋体" w:hAnsi="宋体"/>
        <w:kern w:val="0"/>
        <w:szCs w:val="21"/>
      </w:rPr>
      <w:t xml:space="preserve"> 页 </w:t>
    </w:r>
    <w:r>
      <w:rPr>
        <w:rFonts w:hint="eastAsia" w:ascii="宋体" w:hAnsi="宋体"/>
        <w:kern w:val="0"/>
        <w:szCs w:val="21"/>
        <w:lang w:eastAsia="zh-CN"/>
      </w:rPr>
      <w:t>共103页</w:t>
    </w:r>
  </w:p>
  <w:p>
    <w:pPr>
      <w:pStyle w:val="20"/>
      <w:pBdr>
        <w:top w:val="single" w:color="auto" w:sz="4" w:space="0"/>
      </w:pBdr>
      <w:tabs>
        <w:tab w:val="right" w:pos="9411"/>
      </w:tabs>
      <w:ind w:right="360"/>
      <w:rPr>
        <w:rFonts w:ascii="宋体" w:hAnsi="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0"/>
      </w:pBdr>
      <w:tabs>
        <w:tab w:val="right" w:pos="9411"/>
      </w:tabs>
      <w:ind w:right="360"/>
      <w:rPr>
        <w:rFonts w:ascii="宋体" w:hAnsi="宋体"/>
      </w:rPr>
    </w:pPr>
    <w:r>
      <w:pict>
        <v:shape id="_x0000_s3073" o:spid="_x0000_s3073"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6pebnPAAAABQEAAA8AAAAAAAAAAQAgAAAAIgAAAGRy&#10;cy9kb3ducmV2LnhtbFBLAQIUABQAAAAIAIdO4kB2szjR1QEAAIoDAAAOAAAAAAAAAAEAIAAAAB4B&#10;AABkcnMvZTJvRG9jLnhtbFBLBQYAAAAABgAGAFkBAABlBQAAAAA=&#10;">
          <v:path/>
          <v:fill on="f" focussize="0,0"/>
          <v:stroke on="f" joinstyle="miter"/>
          <v:imagedata o:title=""/>
          <o:lock v:ext="edit"/>
          <v:textbox inset="0mm,0mm,0mm,0mm" style="mso-fit-shape-to-text:t;">
            <w:txbxContent>
              <w:p>
                <w:pPr>
                  <w:pStyle w:val="20"/>
                  <w:tabs>
                    <w:tab w:val="right" w:pos="9411"/>
                  </w:tabs>
                  <w:ind w:right="360"/>
                  <w:rPr>
                    <w:rFonts w:hint="eastAsia" w:eastAsia="宋体"/>
                    <w:lang w:eastAsia="zh-CN"/>
                  </w:rPr>
                </w:pPr>
                <w:r>
                  <w:rPr>
                    <w:rFonts w:hint="eastAsia" w:ascii="宋体" w:hAnsi="宋体"/>
                  </w:rPr>
                  <w:t xml:space="preserve">四川中衡检测技术有限公司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38</w:t>
                </w:r>
                <w:r>
                  <w:rPr>
                    <w:rFonts w:ascii="宋体" w:hAnsi="宋体"/>
                    <w:kern w:val="0"/>
                    <w:szCs w:val="21"/>
                  </w:rPr>
                  <w:fldChar w:fldCharType="end"/>
                </w:r>
                <w:r>
                  <w:rPr>
                    <w:rFonts w:hint="eastAsia" w:ascii="宋体" w:hAnsi="宋体"/>
                    <w:kern w:val="0"/>
                    <w:szCs w:val="21"/>
                  </w:rPr>
                  <w:t xml:space="preserve"> 页 </w:t>
                </w:r>
                <w:r>
                  <w:rPr>
                    <w:rFonts w:hint="eastAsia" w:ascii="宋体" w:hAnsi="宋体"/>
                    <w:kern w:val="0"/>
                    <w:szCs w:val="21"/>
                    <w:lang w:eastAsia="zh-CN"/>
                  </w:rPr>
                  <w:t>共103页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0"/>
      </w:pBdr>
      <w:tabs>
        <w:tab w:val="right" w:pos="9411"/>
      </w:tabs>
      <w:ind w:right="360"/>
      <w:rPr>
        <w:rFonts w:hint="eastAsia" w:eastAsia="宋体"/>
        <w:lang w:eastAsia="zh-CN"/>
      </w:rPr>
    </w:pPr>
    <w:r>
      <w:rPr>
        <w:rFonts w:hint="eastAsia" w:ascii="宋体" w:hAnsi="宋体"/>
      </w:rPr>
      <w:t xml:space="preserve">四川中衡检测技术有限公司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64</w:t>
    </w:r>
    <w:r>
      <w:rPr>
        <w:rFonts w:ascii="宋体" w:hAnsi="宋体"/>
        <w:kern w:val="0"/>
        <w:szCs w:val="21"/>
      </w:rPr>
      <w:fldChar w:fldCharType="end"/>
    </w:r>
    <w:r>
      <w:rPr>
        <w:rFonts w:hint="eastAsia" w:ascii="宋体" w:hAnsi="宋体"/>
        <w:kern w:val="0"/>
        <w:szCs w:val="21"/>
      </w:rPr>
      <w:t xml:space="preserve"> 页 </w:t>
    </w:r>
    <w:r>
      <w:rPr>
        <w:rFonts w:hint="eastAsia" w:ascii="宋体" w:hAnsi="宋体"/>
        <w:kern w:val="0"/>
        <w:szCs w:val="21"/>
        <w:lang w:eastAsia="zh-CN"/>
      </w:rPr>
      <w:t>共103页</w:t>
    </w:r>
  </w:p>
  <w:p>
    <w:pPr>
      <w:pStyle w:val="20"/>
      <w:tabs>
        <w:tab w:val="right" w:pos="9411"/>
      </w:tabs>
      <w:ind w:right="360"/>
      <w:rPr>
        <w:rFonts w:ascii="宋体" w:hAnsi="宋体"/>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right" w:pos="9411"/>
      </w:tabs>
      <w:ind w:right="360"/>
      <w:rPr>
        <w:rFonts w:ascii="宋体" w:hAnsi="宋体"/>
      </w:rPr>
    </w:pPr>
    <w:r>
      <w:pict>
        <v:shape id="文本框 3080" o:spid="_x0000_s307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qj5m7NMBAACKAwAADgAAAAAAAAABACAAAAAeAQAA&#10;ZHJzL2Uyb0RvYy54bWxQSwUGAAAAAAYABgBZAQAAYwUAAAAA&#10;">
          <v:path/>
          <v:fill on="f" focussize="0,0"/>
          <v:stroke on="f" joinstyle="miter"/>
          <v:imagedata o:title=""/>
          <o:lock v:ext="edit"/>
          <v:textbox inset="0mm,0mm,0mm,0mm" style="mso-fit-shape-to-text:t;">
            <w:txbxContent>
              <w:p>
                <w:pPr>
                  <w:pStyle w:val="20"/>
                  <w:pBdr>
                    <w:top w:val="single" w:color="auto" w:sz="4" w:space="0"/>
                  </w:pBdr>
                  <w:tabs>
                    <w:tab w:val="right" w:pos="9411"/>
                  </w:tabs>
                  <w:ind w:right="360"/>
                </w:pPr>
                <w:r>
                  <w:rPr>
                    <w:rFonts w:hint="eastAsia" w:ascii="宋体" w:hAnsi="宋体"/>
                  </w:rPr>
                  <w:t xml:space="preserve">四川中衡检测技术有限公司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101</w:t>
                </w:r>
                <w:r>
                  <w:rPr>
                    <w:rFonts w:ascii="宋体" w:hAnsi="宋体"/>
                    <w:kern w:val="0"/>
                    <w:szCs w:val="21"/>
                  </w:rPr>
                  <w:fldChar w:fldCharType="end"/>
                </w:r>
                <w:r>
                  <w:rPr>
                    <w:rFonts w:hint="eastAsia" w:ascii="宋体" w:hAnsi="宋体"/>
                    <w:kern w:val="0"/>
                    <w:szCs w:val="21"/>
                  </w:rPr>
                  <w:t xml:space="preserve"> 页 共103页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0"/>
      </w:pBdr>
      <w:tabs>
        <w:tab w:val="right" w:pos="9411"/>
      </w:tabs>
      <w:ind w:right="360"/>
      <w:rPr>
        <w:rFonts w:ascii="宋体" w:hAnsi="宋体"/>
      </w:rPr>
    </w:pPr>
    <w:r>
      <w:pict>
        <v:shape id="文本框 3081" o:spid="_x0000_s3074" o:spt="202" type="#_x0000_t202" style="position:absolute;left:0pt;margin-top:0pt;height:144pt;width:476.2pt;mso-position-horizontal:center;mso-position-horizontal-relative:margin;z-index:251688960;mso-width-relative:page;mso-height-relative:page;" filled="f" stroked="f" coordsize="21600,21600" o:gfxdata="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VaDA7UAAAABQEAAA8AAAAAAAAA&#10;AQAgAAAAIgAAAGRycy9kb3ducmV2LnhtbFBLAQIUABQAAAAIAIdO4kCjKGFu3AEAAIwDAAAOAAAA&#10;AAAAAAEAIAAAACMBAABkcnMvZTJvRG9jLnhtbFBLBQYAAAAABgAGAFkBAABxBQAAAAA=&#10;">
          <v:path/>
          <v:fill on="f" focussize="0,0"/>
          <v:stroke on="f" joinstyle="miter"/>
          <v:imagedata o:title=""/>
          <o:lock v:ext="edit"/>
          <v:textbox inset="0mm,0mm,0mm,0mm" style="mso-fit-shape-to-text:t;">
            <w:txbxContent>
              <w:p>
                <w:pPr>
                  <w:pStyle w:val="20"/>
                  <w:tabs>
                    <w:tab w:val="right" w:pos="9411"/>
                  </w:tabs>
                  <w:ind w:right="360"/>
                </w:pPr>
                <w:r>
                  <w:rPr>
                    <w:rFonts w:hint="eastAsia" w:ascii="宋体" w:hAnsi="宋体"/>
                  </w:rPr>
                  <w:t xml:space="preserve">四川中衡检测技术有限公司                                                            </w:t>
                </w:r>
                <w:r>
                  <w:rPr>
                    <w:rFonts w:hint="eastAsia" w:ascii="宋体" w:hAnsi="宋体"/>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106</w:t>
                </w:r>
                <w:r>
                  <w:rPr>
                    <w:rFonts w:ascii="宋体" w:hAnsi="宋体"/>
                    <w:kern w:val="0"/>
                    <w:szCs w:val="21"/>
                  </w:rPr>
                  <w:fldChar w:fldCharType="end"/>
                </w:r>
                <w:r>
                  <w:rPr>
                    <w:rFonts w:hint="eastAsia" w:ascii="宋体" w:hAnsi="宋体"/>
                    <w:kern w:val="0"/>
                    <w:szCs w:val="21"/>
                  </w:rPr>
                  <w:t xml:space="preserve"> 页</w:t>
                </w:r>
                <w:r>
                  <w:rPr>
                    <w:rFonts w:hint="eastAsia" w:ascii="宋体" w:hAnsi="宋体"/>
                    <w:kern w:val="0"/>
                    <w:szCs w:val="21"/>
                    <w:lang w:eastAsia="zh-CN"/>
                  </w:rPr>
                  <w:t>共103页</w:t>
                </w:r>
                <w:r>
                  <w:rPr>
                    <w:rFonts w:hint="eastAsia" w:ascii="宋体" w:hAnsi="宋体"/>
                    <w:kern w:val="0"/>
                    <w:szCs w:val="21"/>
                  </w:rPr>
                  <w:t xml:space="preserve"> </w:t>
                </w:r>
                <w:r>
                  <w:rPr>
                    <w:rFonts w:hint="eastAsia" w:ascii="宋体" w:hAnsi="宋体"/>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6" w:space="0"/>
      </w:pBdr>
      <w:jc w:val="left"/>
      <w:rPr>
        <w:rFonts w:ascii="宋体" w:hAnsi="宋体"/>
      </w:rPr>
    </w:pPr>
    <w:r>
      <w:rPr>
        <w:rFonts w:hint="eastAsia" w:ascii="宋体" w:hAnsi="宋体"/>
        <w:lang w:val="en-GB"/>
      </w:rPr>
      <w:t>四川省什邡市农科化工有限公司</w:t>
    </w:r>
  </w:p>
  <w:p>
    <w:pPr>
      <w:pStyle w:val="21"/>
      <w:pBdr>
        <w:bottom w:val="single" w:color="auto" w:sz="6" w:space="0"/>
      </w:pBdr>
      <w:jc w:val="left"/>
      <w:rPr>
        <w:rFonts w:ascii="宋体" w:hAnsi="宋体"/>
        <w:lang w:val="en-GB"/>
      </w:rPr>
    </w:pPr>
    <w:r>
      <w:rPr>
        <w:rFonts w:hint="eastAsia" w:ascii="宋体" w:hAnsi="宋体"/>
        <w:lang w:val="en-GB"/>
      </w:rPr>
      <w:t xml:space="preserve">职业病危害现状评价报告书                                </w:t>
    </w:r>
    <w:r>
      <w:rPr>
        <w:rFonts w:hint="eastAsia" w:ascii="宋体" w:hAnsi="宋体"/>
      </w:rPr>
      <w:t xml:space="preserve">                     </w:t>
    </w:r>
    <w:r>
      <w:rPr>
        <w:rFonts w:hint="eastAsia" w:ascii="宋体" w:hAnsi="宋体"/>
        <w:lang w:val="en-GB"/>
      </w:rPr>
      <w:t xml:space="preserve">   </w:t>
    </w:r>
    <w:r>
      <w:rPr>
        <w:rFonts w:hint="eastAsia"/>
        <w:b/>
      </w:rPr>
      <w:t>ZHJC[职]现字[2023]0009号</w:t>
    </w:r>
    <w:r>
      <w:rPr>
        <w:rFonts w:hint="eastAsia" w:ascii="宋体" w:hAnsi="宋体"/>
        <w:lang w:val="en-GB"/>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left"/>
      <w:rPr>
        <w:rFonts w:ascii="宋体" w:hAnsi="宋体"/>
      </w:rPr>
    </w:pPr>
    <w:r>
      <w:rPr>
        <w:rFonts w:hint="eastAsia" w:ascii="宋体" w:hAnsi="宋体"/>
        <w:lang w:val="en-GB"/>
      </w:rPr>
      <w:t>四川省什邡市农科化工有限公司</w:t>
    </w:r>
  </w:p>
  <w:p>
    <w:pPr>
      <w:pStyle w:val="21"/>
      <w:jc w:val="both"/>
    </w:pPr>
    <w:r>
      <w:rPr>
        <w:rFonts w:hint="eastAsia" w:ascii="宋体" w:hAnsi="宋体"/>
        <w:lang w:val="en-GB"/>
      </w:rPr>
      <w:t xml:space="preserve">职业病危害现状评价报告书                             </w:t>
    </w:r>
    <w:r>
      <w:rPr>
        <w:rFonts w:hint="eastAsia" w:ascii="宋体" w:hAnsi="宋体"/>
      </w:rPr>
      <w:t xml:space="preserve">             </w:t>
    </w:r>
    <w:r>
      <w:rPr>
        <w:rFonts w:hint="eastAsia" w:ascii="宋体" w:hAnsi="宋体"/>
        <w:lang w:val="en-GB"/>
      </w:rPr>
      <w:t xml:space="preserve">              </w:t>
    </w:r>
    <w:r>
      <w:rPr>
        <w:rFonts w:hint="eastAsia"/>
        <w:b/>
      </w:rPr>
      <w:t>ZHJC[职]现字[2023]0009号</w:t>
    </w:r>
    <w:r>
      <w:rPr>
        <w:rFonts w:hint="eastAsia" w:ascii="宋体" w:hAnsi="宋体"/>
        <w:lang w:val="en-GB"/>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left"/>
      <w:rPr>
        <w:rFonts w:ascii="宋体" w:hAnsi="宋体"/>
      </w:rPr>
    </w:pPr>
    <w:r>
      <w:rPr>
        <w:rFonts w:hint="eastAsia" w:ascii="宋体" w:hAnsi="宋体"/>
        <w:lang w:val="en-GB"/>
      </w:rPr>
      <w:t>四川省什邡市农科化工有限公司</w:t>
    </w:r>
  </w:p>
  <w:p>
    <w:pPr>
      <w:pStyle w:val="21"/>
      <w:jc w:val="both"/>
    </w:pPr>
    <w:r>
      <w:rPr>
        <w:rFonts w:hint="eastAsia" w:ascii="宋体" w:hAnsi="宋体"/>
        <w:lang w:val="en-GB"/>
      </w:rPr>
      <w:t xml:space="preserve">职业病危害现状评价报告书                             </w:t>
    </w:r>
    <w:r>
      <w:rPr>
        <w:rFonts w:hint="eastAsia" w:ascii="宋体" w:hAnsi="宋体"/>
      </w:rPr>
      <w:t xml:space="preserve">             </w:t>
    </w:r>
    <w:r>
      <w:rPr>
        <w:rFonts w:hint="eastAsia" w:ascii="宋体" w:hAnsi="宋体"/>
        <w:lang w:val="en-GB"/>
      </w:rPr>
      <w:t xml:space="preserve">              </w:t>
    </w:r>
    <w:r>
      <w:rPr>
        <w:rFonts w:hint="eastAsia"/>
        <w:b/>
      </w:rPr>
      <w:t>ZHJC[职]现字[2023]0009号</w:t>
    </w:r>
    <w:r>
      <w:rPr>
        <w:rFonts w:hint="eastAsia" w:ascii="宋体" w:hAnsi="宋体"/>
        <w:lang w:val="en-GB"/>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6" w:space="0"/>
      </w:pBdr>
      <w:jc w:val="left"/>
      <w:rPr>
        <w:rFonts w:ascii="宋体" w:hAnsi="宋体"/>
        <w:lang w:val="en-GB"/>
      </w:rPr>
    </w:pPr>
    <w:r>
      <w:rPr>
        <w:rFonts w:hint="eastAsia" w:ascii="宋体" w:hAnsi="宋体"/>
        <w:lang w:val="en-GB"/>
      </w:rPr>
      <w:t xml:space="preserve">四川省什邡市农科化工有限公司 </w:t>
    </w:r>
  </w:p>
  <w:p>
    <w:pPr>
      <w:pStyle w:val="21"/>
      <w:pBdr>
        <w:bottom w:val="single" w:color="auto" w:sz="6" w:space="0"/>
      </w:pBdr>
      <w:jc w:val="left"/>
      <w:rPr>
        <w:rFonts w:ascii="宋体" w:hAnsi="宋体"/>
        <w:lang w:val="en-GB"/>
      </w:rPr>
    </w:pPr>
    <w:r>
      <w:rPr>
        <w:rFonts w:hint="eastAsia" w:ascii="宋体" w:hAnsi="宋体"/>
        <w:lang w:val="en-GB"/>
      </w:rPr>
      <w:t xml:space="preserve">职业病危害现状评价报告书                                              </w:t>
    </w:r>
    <w:r>
      <w:rPr>
        <w:rFonts w:hint="eastAsia" w:ascii="宋体" w:hAnsi="宋体"/>
      </w:rPr>
      <w:t xml:space="preserve">       </w:t>
    </w:r>
    <w:r>
      <w:rPr>
        <w:rFonts w:hint="eastAsia" w:ascii="宋体" w:hAnsi="宋体"/>
        <w:lang w:val="en-GB"/>
      </w:rPr>
      <w:t xml:space="preserve">   </w:t>
    </w:r>
    <w:r>
      <w:rPr>
        <w:b/>
      </w:rPr>
      <w:t>ZHJC[职]现字</w:t>
    </w:r>
    <w:r>
      <w:rPr>
        <w:rFonts w:hint="eastAsia"/>
        <w:b/>
      </w:rPr>
      <w:t>[2023]0009号</w:t>
    </w:r>
    <w:r>
      <w:rPr>
        <w:rFonts w:hint="eastAsia" w:ascii="宋体" w:hAnsi="宋体"/>
        <w:lang w:val="en-GB"/>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6" w:space="0"/>
      </w:pBdr>
      <w:jc w:val="left"/>
      <w:rPr>
        <w:rFonts w:ascii="宋体" w:hAnsi="宋体"/>
        <w:lang w:val="en-GB"/>
      </w:rPr>
    </w:pPr>
    <w:r>
      <w:rPr>
        <w:rFonts w:hint="eastAsia" w:ascii="宋体" w:hAnsi="宋体"/>
        <w:lang w:val="en-GB"/>
      </w:rPr>
      <w:t>四川省什邡市农科化工有限公司</w:t>
    </w:r>
  </w:p>
  <w:p>
    <w:pPr>
      <w:pStyle w:val="21"/>
      <w:pBdr>
        <w:bottom w:val="single" w:color="auto" w:sz="6" w:space="0"/>
      </w:pBdr>
      <w:jc w:val="left"/>
      <w:rPr>
        <w:rFonts w:ascii="宋体" w:hAnsi="宋体"/>
        <w:lang w:val="en-GB"/>
      </w:rPr>
    </w:pPr>
    <w:r>
      <w:rPr>
        <w:rFonts w:hint="eastAsia" w:ascii="宋体" w:hAnsi="宋体"/>
        <w:lang w:val="en-GB"/>
      </w:rPr>
      <w:t xml:space="preserve">职业病危害现状评价报                                                          </w:t>
    </w:r>
    <w:r>
      <w:rPr>
        <w:rFonts w:hint="eastAsia"/>
        <w:b/>
      </w:rPr>
      <w:t>ZHJC[职]现字[2023]0009号</w:t>
    </w:r>
    <w:r>
      <w:rPr>
        <w:rFonts w:hint="eastAsia" w:ascii="宋体" w:hAnsi="宋体"/>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215948"/>
    <w:multiLevelType w:val="singleLevel"/>
    <w:tmpl w:val="92215948"/>
    <w:lvl w:ilvl="0" w:tentative="0">
      <w:start w:val="1"/>
      <w:numFmt w:val="decimal"/>
      <w:lvlText w:val="%1."/>
      <w:lvlJc w:val="left"/>
      <w:pPr>
        <w:ind w:left="425" w:hanging="425"/>
      </w:pPr>
      <w:rPr>
        <w:rFonts w:hint="default"/>
      </w:rPr>
    </w:lvl>
  </w:abstractNum>
  <w:abstractNum w:abstractNumId="1">
    <w:nsid w:val="9A0A956E"/>
    <w:multiLevelType w:val="singleLevel"/>
    <w:tmpl w:val="9A0A956E"/>
    <w:lvl w:ilvl="0" w:tentative="0">
      <w:start w:val="1"/>
      <w:numFmt w:val="decimal"/>
      <w:suff w:val="nothing"/>
      <w:lvlText w:val="（%1）"/>
      <w:lvlJc w:val="left"/>
    </w:lvl>
  </w:abstractNum>
  <w:abstractNum w:abstractNumId="2">
    <w:nsid w:val="A94941C0"/>
    <w:multiLevelType w:val="singleLevel"/>
    <w:tmpl w:val="A94941C0"/>
    <w:lvl w:ilvl="0" w:tentative="0">
      <w:start w:val="1"/>
      <w:numFmt w:val="decimal"/>
      <w:lvlText w:val="%1."/>
      <w:lvlJc w:val="left"/>
      <w:pPr>
        <w:ind w:left="425" w:hanging="425"/>
      </w:pPr>
      <w:rPr>
        <w:rFonts w:hint="default"/>
      </w:rPr>
    </w:lvl>
  </w:abstractNum>
  <w:abstractNum w:abstractNumId="3">
    <w:nsid w:val="CADDFC85"/>
    <w:multiLevelType w:val="singleLevel"/>
    <w:tmpl w:val="CADDFC85"/>
    <w:lvl w:ilvl="0" w:tentative="0">
      <w:start w:val="1"/>
      <w:numFmt w:val="decimal"/>
      <w:suff w:val="nothing"/>
      <w:lvlText w:val="（%1）"/>
      <w:lvlJc w:val="left"/>
    </w:lvl>
  </w:abstractNum>
  <w:abstractNum w:abstractNumId="4">
    <w:nsid w:val="CD28D82F"/>
    <w:multiLevelType w:val="singleLevel"/>
    <w:tmpl w:val="CD28D82F"/>
    <w:lvl w:ilvl="0" w:tentative="0">
      <w:start w:val="1"/>
      <w:numFmt w:val="decimal"/>
      <w:suff w:val="nothing"/>
      <w:lvlText w:val="（%1）"/>
      <w:lvlJc w:val="left"/>
    </w:lvl>
  </w:abstractNum>
  <w:abstractNum w:abstractNumId="5">
    <w:nsid w:val="CD3538C2"/>
    <w:multiLevelType w:val="singleLevel"/>
    <w:tmpl w:val="CD3538C2"/>
    <w:lvl w:ilvl="0" w:tentative="0">
      <w:start w:val="1"/>
      <w:numFmt w:val="decimal"/>
      <w:suff w:val="nothing"/>
      <w:lvlText w:val="（%1）"/>
      <w:lvlJc w:val="left"/>
      <w:pPr>
        <w:tabs>
          <w:tab w:val="left" w:pos="0"/>
        </w:tabs>
      </w:pPr>
      <w:rPr>
        <w:rFonts w:hint="default"/>
      </w:rPr>
    </w:lvl>
  </w:abstractNum>
  <w:abstractNum w:abstractNumId="6">
    <w:nsid w:val="FD046FD4"/>
    <w:multiLevelType w:val="singleLevel"/>
    <w:tmpl w:val="FD046FD4"/>
    <w:lvl w:ilvl="0" w:tentative="0">
      <w:start w:val="1"/>
      <w:numFmt w:val="decimal"/>
      <w:suff w:val="nothing"/>
      <w:lvlText w:val="（%1）"/>
      <w:lvlJc w:val="left"/>
    </w:lvl>
  </w:abstractNum>
  <w:abstractNum w:abstractNumId="7">
    <w:nsid w:val="06BAAC1A"/>
    <w:multiLevelType w:val="singleLevel"/>
    <w:tmpl w:val="06BAAC1A"/>
    <w:lvl w:ilvl="0" w:tentative="0">
      <w:start w:val="1"/>
      <w:numFmt w:val="decimal"/>
      <w:suff w:val="nothing"/>
      <w:lvlText w:val="%1、"/>
      <w:lvlJc w:val="left"/>
    </w:lvl>
  </w:abstractNum>
  <w:abstractNum w:abstractNumId="8">
    <w:nsid w:val="1E29A491"/>
    <w:multiLevelType w:val="singleLevel"/>
    <w:tmpl w:val="1E29A491"/>
    <w:lvl w:ilvl="0" w:tentative="0">
      <w:start w:val="1"/>
      <w:numFmt w:val="decimal"/>
      <w:suff w:val="nothing"/>
      <w:lvlText w:val="（%1）"/>
      <w:lvlJc w:val="left"/>
    </w:lvl>
  </w:abstractNum>
  <w:abstractNum w:abstractNumId="9">
    <w:nsid w:val="21072B73"/>
    <w:multiLevelType w:val="singleLevel"/>
    <w:tmpl w:val="21072B73"/>
    <w:lvl w:ilvl="0" w:tentative="0">
      <w:start w:val="1"/>
      <w:numFmt w:val="decimal"/>
      <w:suff w:val="nothing"/>
      <w:lvlText w:val="（%1）"/>
      <w:lvlJc w:val="left"/>
    </w:lvl>
  </w:abstractNum>
  <w:abstractNum w:abstractNumId="10">
    <w:nsid w:val="2C054E6E"/>
    <w:multiLevelType w:val="singleLevel"/>
    <w:tmpl w:val="2C054E6E"/>
    <w:lvl w:ilvl="0" w:tentative="0">
      <w:start w:val="1"/>
      <w:numFmt w:val="decimal"/>
      <w:suff w:val="nothing"/>
      <w:lvlText w:val="（%1）"/>
      <w:lvlJc w:val="left"/>
    </w:lvl>
  </w:abstractNum>
  <w:abstractNum w:abstractNumId="11">
    <w:nsid w:val="2D0A1A56"/>
    <w:multiLevelType w:val="multilevel"/>
    <w:tmpl w:val="2D0A1A56"/>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9C4B05E"/>
    <w:multiLevelType w:val="singleLevel"/>
    <w:tmpl w:val="49C4B05E"/>
    <w:lvl w:ilvl="0" w:tentative="0">
      <w:start w:val="1"/>
      <w:numFmt w:val="decimal"/>
      <w:suff w:val="nothing"/>
      <w:lvlText w:val="（%1）"/>
      <w:lvlJc w:val="left"/>
    </w:lvl>
  </w:abstractNum>
  <w:abstractNum w:abstractNumId="13">
    <w:nsid w:val="58F63AB6"/>
    <w:multiLevelType w:val="singleLevel"/>
    <w:tmpl w:val="58F63AB6"/>
    <w:lvl w:ilvl="0" w:tentative="0">
      <w:start w:val="1"/>
      <w:numFmt w:val="decimal"/>
      <w:lvlText w:val="%1."/>
      <w:lvlJc w:val="left"/>
      <w:pPr>
        <w:tabs>
          <w:tab w:val="left" w:pos="0"/>
        </w:tabs>
        <w:ind w:left="425" w:hanging="425"/>
      </w:pPr>
      <w:rPr>
        <w:rFonts w:hint="default"/>
      </w:rPr>
    </w:lvl>
  </w:abstractNum>
  <w:abstractNum w:abstractNumId="14">
    <w:nsid w:val="5B378723"/>
    <w:multiLevelType w:val="singleLevel"/>
    <w:tmpl w:val="5B378723"/>
    <w:lvl w:ilvl="0" w:tentative="0">
      <w:start w:val="1"/>
      <w:numFmt w:val="decimal"/>
      <w:suff w:val="nothing"/>
      <w:lvlText w:val="%1）"/>
      <w:lvlJc w:val="left"/>
    </w:lvl>
  </w:abstractNum>
  <w:abstractNum w:abstractNumId="15">
    <w:nsid w:val="64491A92"/>
    <w:multiLevelType w:val="multilevel"/>
    <w:tmpl w:val="64491A92"/>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69EC9BC5"/>
    <w:multiLevelType w:val="singleLevel"/>
    <w:tmpl w:val="69EC9BC5"/>
    <w:lvl w:ilvl="0" w:tentative="0">
      <w:start w:val="1"/>
      <w:numFmt w:val="decimal"/>
      <w:suff w:val="nothing"/>
      <w:lvlText w:val="（%1）"/>
      <w:lvlJc w:val="left"/>
    </w:lvl>
  </w:abstractNum>
  <w:abstractNum w:abstractNumId="17">
    <w:nsid w:val="6AB052CB"/>
    <w:multiLevelType w:val="singleLevel"/>
    <w:tmpl w:val="6AB052CB"/>
    <w:lvl w:ilvl="0" w:tentative="0">
      <w:start w:val="1"/>
      <w:numFmt w:val="decimal"/>
      <w:suff w:val="nothing"/>
      <w:lvlText w:val="%1、"/>
      <w:lvlJc w:val="left"/>
    </w:lvl>
  </w:abstractNum>
  <w:abstractNum w:abstractNumId="18">
    <w:nsid w:val="788BF1D8"/>
    <w:multiLevelType w:val="singleLevel"/>
    <w:tmpl w:val="788BF1D8"/>
    <w:lvl w:ilvl="0" w:tentative="0">
      <w:start w:val="1"/>
      <w:numFmt w:val="decimal"/>
      <w:suff w:val="nothing"/>
      <w:lvlText w:val="（%1）"/>
      <w:lvlJc w:val="left"/>
    </w:lvl>
  </w:abstractNum>
  <w:num w:numId="1">
    <w:abstractNumId w:val="15"/>
  </w:num>
  <w:num w:numId="2">
    <w:abstractNumId w:val="5"/>
  </w:num>
  <w:num w:numId="3">
    <w:abstractNumId w:val="11"/>
  </w:num>
  <w:num w:numId="4">
    <w:abstractNumId w:val="6"/>
  </w:num>
  <w:num w:numId="5">
    <w:abstractNumId w:val="13"/>
  </w:num>
  <w:num w:numId="6">
    <w:abstractNumId w:val="12"/>
  </w:num>
  <w:num w:numId="7">
    <w:abstractNumId w:val="1"/>
  </w:num>
  <w:num w:numId="8">
    <w:abstractNumId w:val="8"/>
  </w:num>
  <w:num w:numId="9">
    <w:abstractNumId w:val="2"/>
  </w:num>
  <w:num w:numId="10">
    <w:abstractNumId w:val="0"/>
  </w:num>
  <w:num w:numId="11">
    <w:abstractNumId w:val="4"/>
  </w:num>
  <w:num w:numId="12">
    <w:abstractNumId w:val="10"/>
  </w:num>
  <w:num w:numId="13">
    <w:abstractNumId w:val="14"/>
  </w:num>
  <w:num w:numId="14">
    <w:abstractNumId w:val="9"/>
  </w:num>
  <w:num w:numId="15">
    <w:abstractNumId w:val="16"/>
  </w:num>
  <w:num w:numId="16">
    <w:abstractNumId w:val="18"/>
  </w:num>
  <w:num w:numId="17">
    <w:abstractNumId w:val="7"/>
  </w:num>
  <w:num w:numId="18">
    <w:abstractNumId w:val="1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hideGrammatical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VmZjdhZTYyNjNmZmRjOWYwOGQzYmFlZGRkOWEwYzcifQ=="/>
    <w:docVar w:name="KSO_WPS_MARK_KEY" w:val="e8f35e06-1b4c-4fbb-915c-8c95e16e78a4"/>
  </w:docVars>
  <w:rsids>
    <w:rsidRoot w:val="00172A27"/>
    <w:rsid w:val="0000140A"/>
    <w:rsid w:val="0000143E"/>
    <w:rsid w:val="0000159C"/>
    <w:rsid w:val="00001C14"/>
    <w:rsid w:val="0000200D"/>
    <w:rsid w:val="00002608"/>
    <w:rsid w:val="00002D7D"/>
    <w:rsid w:val="00003570"/>
    <w:rsid w:val="00004B17"/>
    <w:rsid w:val="000051ED"/>
    <w:rsid w:val="000062B4"/>
    <w:rsid w:val="00006AC8"/>
    <w:rsid w:val="00006BF0"/>
    <w:rsid w:val="00006FA5"/>
    <w:rsid w:val="00010092"/>
    <w:rsid w:val="00010948"/>
    <w:rsid w:val="00010D02"/>
    <w:rsid w:val="00010E81"/>
    <w:rsid w:val="00011BD9"/>
    <w:rsid w:val="000125FE"/>
    <w:rsid w:val="000126EE"/>
    <w:rsid w:val="00013136"/>
    <w:rsid w:val="00013E40"/>
    <w:rsid w:val="0001460B"/>
    <w:rsid w:val="000148D5"/>
    <w:rsid w:val="00015A9F"/>
    <w:rsid w:val="000160E5"/>
    <w:rsid w:val="000166C3"/>
    <w:rsid w:val="00017B97"/>
    <w:rsid w:val="00020040"/>
    <w:rsid w:val="00020887"/>
    <w:rsid w:val="00021B6C"/>
    <w:rsid w:val="00021C1C"/>
    <w:rsid w:val="000221E4"/>
    <w:rsid w:val="00022262"/>
    <w:rsid w:val="00022617"/>
    <w:rsid w:val="00022E7F"/>
    <w:rsid w:val="00023587"/>
    <w:rsid w:val="000239AB"/>
    <w:rsid w:val="00024E65"/>
    <w:rsid w:val="000255C5"/>
    <w:rsid w:val="00025892"/>
    <w:rsid w:val="00026064"/>
    <w:rsid w:val="000262DF"/>
    <w:rsid w:val="000264CC"/>
    <w:rsid w:val="000266ED"/>
    <w:rsid w:val="000278B8"/>
    <w:rsid w:val="000278F1"/>
    <w:rsid w:val="00030732"/>
    <w:rsid w:val="00030D65"/>
    <w:rsid w:val="00031440"/>
    <w:rsid w:val="0003152E"/>
    <w:rsid w:val="00031FAA"/>
    <w:rsid w:val="000323D6"/>
    <w:rsid w:val="00032780"/>
    <w:rsid w:val="00033C80"/>
    <w:rsid w:val="00033DEC"/>
    <w:rsid w:val="000345CC"/>
    <w:rsid w:val="000355EE"/>
    <w:rsid w:val="00035B56"/>
    <w:rsid w:val="00035EFA"/>
    <w:rsid w:val="000364CB"/>
    <w:rsid w:val="000407E3"/>
    <w:rsid w:val="00040B83"/>
    <w:rsid w:val="00040F79"/>
    <w:rsid w:val="00042722"/>
    <w:rsid w:val="00042E2E"/>
    <w:rsid w:val="000434EA"/>
    <w:rsid w:val="000438A6"/>
    <w:rsid w:val="00044C53"/>
    <w:rsid w:val="000452B5"/>
    <w:rsid w:val="00045719"/>
    <w:rsid w:val="00045F05"/>
    <w:rsid w:val="000460E3"/>
    <w:rsid w:val="0004636D"/>
    <w:rsid w:val="00046BAA"/>
    <w:rsid w:val="000476DD"/>
    <w:rsid w:val="000477DD"/>
    <w:rsid w:val="0004789D"/>
    <w:rsid w:val="00047F7D"/>
    <w:rsid w:val="00050476"/>
    <w:rsid w:val="00050552"/>
    <w:rsid w:val="00050743"/>
    <w:rsid w:val="00050CB9"/>
    <w:rsid w:val="00051238"/>
    <w:rsid w:val="000515C1"/>
    <w:rsid w:val="000515DC"/>
    <w:rsid w:val="00051933"/>
    <w:rsid w:val="00051D4C"/>
    <w:rsid w:val="0005214A"/>
    <w:rsid w:val="00052729"/>
    <w:rsid w:val="0005312E"/>
    <w:rsid w:val="00054357"/>
    <w:rsid w:val="000545EC"/>
    <w:rsid w:val="00054B5E"/>
    <w:rsid w:val="00055848"/>
    <w:rsid w:val="00055A5B"/>
    <w:rsid w:val="00055A8F"/>
    <w:rsid w:val="00055D07"/>
    <w:rsid w:val="0005699F"/>
    <w:rsid w:val="000575B9"/>
    <w:rsid w:val="000575D8"/>
    <w:rsid w:val="00057B6B"/>
    <w:rsid w:val="0006017F"/>
    <w:rsid w:val="000604D7"/>
    <w:rsid w:val="00060EE4"/>
    <w:rsid w:val="00061B8A"/>
    <w:rsid w:val="0006250F"/>
    <w:rsid w:val="0006256D"/>
    <w:rsid w:val="00062E5A"/>
    <w:rsid w:val="00062FFF"/>
    <w:rsid w:val="00063C11"/>
    <w:rsid w:val="0006410A"/>
    <w:rsid w:val="000647B9"/>
    <w:rsid w:val="00064FA8"/>
    <w:rsid w:val="00065035"/>
    <w:rsid w:val="00066F58"/>
    <w:rsid w:val="00067479"/>
    <w:rsid w:val="000674A9"/>
    <w:rsid w:val="0006784D"/>
    <w:rsid w:val="00067E9F"/>
    <w:rsid w:val="000703B4"/>
    <w:rsid w:val="00070550"/>
    <w:rsid w:val="00070777"/>
    <w:rsid w:val="00070B49"/>
    <w:rsid w:val="000715C0"/>
    <w:rsid w:val="00071869"/>
    <w:rsid w:val="00071967"/>
    <w:rsid w:val="0007294A"/>
    <w:rsid w:val="00072C0F"/>
    <w:rsid w:val="0007324C"/>
    <w:rsid w:val="00073291"/>
    <w:rsid w:val="00073882"/>
    <w:rsid w:val="0007405F"/>
    <w:rsid w:val="000750D8"/>
    <w:rsid w:val="00076781"/>
    <w:rsid w:val="000774B4"/>
    <w:rsid w:val="000807A3"/>
    <w:rsid w:val="000812A8"/>
    <w:rsid w:val="000820A5"/>
    <w:rsid w:val="000826FD"/>
    <w:rsid w:val="00082870"/>
    <w:rsid w:val="0008296C"/>
    <w:rsid w:val="00083901"/>
    <w:rsid w:val="0008423A"/>
    <w:rsid w:val="00084446"/>
    <w:rsid w:val="000846A6"/>
    <w:rsid w:val="0008491E"/>
    <w:rsid w:val="00085752"/>
    <w:rsid w:val="00085872"/>
    <w:rsid w:val="00085CA5"/>
    <w:rsid w:val="0008683D"/>
    <w:rsid w:val="00086B9F"/>
    <w:rsid w:val="00087BAB"/>
    <w:rsid w:val="00087E39"/>
    <w:rsid w:val="00087F36"/>
    <w:rsid w:val="0009034B"/>
    <w:rsid w:val="00091527"/>
    <w:rsid w:val="0009266D"/>
    <w:rsid w:val="00093202"/>
    <w:rsid w:val="00093BCB"/>
    <w:rsid w:val="00093FEC"/>
    <w:rsid w:val="000948D8"/>
    <w:rsid w:val="0009503C"/>
    <w:rsid w:val="0009598F"/>
    <w:rsid w:val="00095995"/>
    <w:rsid w:val="00095E59"/>
    <w:rsid w:val="0009683B"/>
    <w:rsid w:val="0009710D"/>
    <w:rsid w:val="00097130"/>
    <w:rsid w:val="000A01BD"/>
    <w:rsid w:val="000A06AF"/>
    <w:rsid w:val="000A15CD"/>
    <w:rsid w:val="000A2163"/>
    <w:rsid w:val="000A225B"/>
    <w:rsid w:val="000A2439"/>
    <w:rsid w:val="000A254E"/>
    <w:rsid w:val="000A2B84"/>
    <w:rsid w:val="000A494F"/>
    <w:rsid w:val="000A4AE4"/>
    <w:rsid w:val="000A6C3C"/>
    <w:rsid w:val="000A72BA"/>
    <w:rsid w:val="000A756B"/>
    <w:rsid w:val="000A79A7"/>
    <w:rsid w:val="000B0ED9"/>
    <w:rsid w:val="000B1A1A"/>
    <w:rsid w:val="000B1AEC"/>
    <w:rsid w:val="000B1DBC"/>
    <w:rsid w:val="000B29D9"/>
    <w:rsid w:val="000B3067"/>
    <w:rsid w:val="000B31AD"/>
    <w:rsid w:val="000B3304"/>
    <w:rsid w:val="000B3916"/>
    <w:rsid w:val="000B4B15"/>
    <w:rsid w:val="000B4D7C"/>
    <w:rsid w:val="000B53F3"/>
    <w:rsid w:val="000B568D"/>
    <w:rsid w:val="000B5A12"/>
    <w:rsid w:val="000B601F"/>
    <w:rsid w:val="000B6420"/>
    <w:rsid w:val="000B6441"/>
    <w:rsid w:val="000B69C7"/>
    <w:rsid w:val="000B7220"/>
    <w:rsid w:val="000B7E23"/>
    <w:rsid w:val="000C1920"/>
    <w:rsid w:val="000C1B73"/>
    <w:rsid w:val="000C1EDB"/>
    <w:rsid w:val="000C22CA"/>
    <w:rsid w:val="000C25EE"/>
    <w:rsid w:val="000C2D2F"/>
    <w:rsid w:val="000C5465"/>
    <w:rsid w:val="000C5AC4"/>
    <w:rsid w:val="000C5F8B"/>
    <w:rsid w:val="000C6159"/>
    <w:rsid w:val="000C6DCD"/>
    <w:rsid w:val="000C7D44"/>
    <w:rsid w:val="000C7F1B"/>
    <w:rsid w:val="000D0343"/>
    <w:rsid w:val="000D04C4"/>
    <w:rsid w:val="000D08CD"/>
    <w:rsid w:val="000D0C5B"/>
    <w:rsid w:val="000D10D6"/>
    <w:rsid w:val="000D21DE"/>
    <w:rsid w:val="000D27B5"/>
    <w:rsid w:val="000D2C35"/>
    <w:rsid w:val="000D2CB6"/>
    <w:rsid w:val="000D32C6"/>
    <w:rsid w:val="000D36A1"/>
    <w:rsid w:val="000D41DE"/>
    <w:rsid w:val="000D489E"/>
    <w:rsid w:val="000D48F1"/>
    <w:rsid w:val="000D4C12"/>
    <w:rsid w:val="000D5F91"/>
    <w:rsid w:val="000D75D9"/>
    <w:rsid w:val="000E008B"/>
    <w:rsid w:val="000E039F"/>
    <w:rsid w:val="000E17E1"/>
    <w:rsid w:val="000E1C93"/>
    <w:rsid w:val="000E1F3F"/>
    <w:rsid w:val="000E2105"/>
    <w:rsid w:val="000E21A9"/>
    <w:rsid w:val="000E253B"/>
    <w:rsid w:val="000E388F"/>
    <w:rsid w:val="000E64DF"/>
    <w:rsid w:val="000E6C2D"/>
    <w:rsid w:val="000E7321"/>
    <w:rsid w:val="000E774C"/>
    <w:rsid w:val="000F032A"/>
    <w:rsid w:val="000F14DE"/>
    <w:rsid w:val="000F2442"/>
    <w:rsid w:val="000F545E"/>
    <w:rsid w:val="000F5A9A"/>
    <w:rsid w:val="000F5AA2"/>
    <w:rsid w:val="000F5EC5"/>
    <w:rsid w:val="000F69E8"/>
    <w:rsid w:val="000F7699"/>
    <w:rsid w:val="001003C8"/>
    <w:rsid w:val="001012CF"/>
    <w:rsid w:val="001017FA"/>
    <w:rsid w:val="00101FAC"/>
    <w:rsid w:val="00102079"/>
    <w:rsid w:val="00102A8D"/>
    <w:rsid w:val="00102B60"/>
    <w:rsid w:val="00102C3B"/>
    <w:rsid w:val="00102DC2"/>
    <w:rsid w:val="00102F72"/>
    <w:rsid w:val="0010318A"/>
    <w:rsid w:val="001039E6"/>
    <w:rsid w:val="00104439"/>
    <w:rsid w:val="001045E9"/>
    <w:rsid w:val="00105281"/>
    <w:rsid w:val="001069DE"/>
    <w:rsid w:val="00106DC1"/>
    <w:rsid w:val="00106E10"/>
    <w:rsid w:val="001071CD"/>
    <w:rsid w:val="0010763C"/>
    <w:rsid w:val="00107909"/>
    <w:rsid w:val="00107A33"/>
    <w:rsid w:val="00107B82"/>
    <w:rsid w:val="0011000D"/>
    <w:rsid w:val="0011047A"/>
    <w:rsid w:val="00110C5D"/>
    <w:rsid w:val="00110CF0"/>
    <w:rsid w:val="00111D5F"/>
    <w:rsid w:val="00111FB6"/>
    <w:rsid w:val="00112E4F"/>
    <w:rsid w:val="00112F60"/>
    <w:rsid w:val="001145E8"/>
    <w:rsid w:val="001151F5"/>
    <w:rsid w:val="00115BF3"/>
    <w:rsid w:val="00115E00"/>
    <w:rsid w:val="00116296"/>
    <w:rsid w:val="00116A9C"/>
    <w:rsid w:val="00116F94"/>
    <w:rsid w:val="0011717E"/>
    <w:rsid w:val="001176F6"/>
    <w:rsid w:val="00117AC6"/>
    <w:rsid w:val="001202D0"/>
    <w:rsid w:val="00121FF8"/>
    <w:rsid w:val="00122344"/>
    <w:rsid w:val="001226FF"/>
    <w:rsid w:val="00122A3A"/>
    <w:rsid w:val="001231F3"/>
    <w:rsid w:val="00123A89"/>
    <w:rsid w:val="00124010"/>
    <w:rsid w:val="00124101"/>
    <w:rsid w:val="00124767"/>
    <w:rsid w:val="00125B33"/>
    <w:rsid w:val="0012659E"/>
    <w:rsid w:val="0012762B"/>
    <w:rsid w:val="00127CDB"/>
    <w:rsid w:val="00127D7B"/>
    <w:rsid w:val="00130162"/>
    <w:rsid w:val="0013040C"/>
    <w:rsid w:val="0013095F"/>
    <w:rsid w:val="00133930"/>
    <w:rsid w:val="0013481B"/>
    <w:rsid w:val="00134ADD"/>
    <w:rsid w:val="00134F3C"/>
    <w:rsid w:val="0013501C"/>
    <w:rsid w:val="001351A5"/>
    <w:rsid w:val="0013568F"/>
    <w:rsid w:val="00136397"/>
    <w:rsid w:val="00136431"/>
    <w:rsid w:val="001369DE"/>
    <w:rsid w:val="00136AAC"/>
    <w:rsid w:val="00136D7A"/>
    <w:rsid w:val="00137003"/>
    <w:rsid w:val="0013751E"/>
    <w:rsid w:val="00137582"/>
    <w:rsid w:val="0013771C"/>
    <w:rsid w:val="001377C6"/>
    <w:rsid w:val="00137815"/>
    <w:rsid w:val="00140E6B"/>
    <w:rsid w:val="001411D5"/>
    <w:rsid w:val="001417B8"/>
    <w:rsid w:val="00141A61"/>
    <w:rsid w:val="00141F8E"/>
    <w:rsid w:val="00141FE5"/>
    <w:rsid w:val="001421F2"/>
    <w:rsid w:val="00142349"/>
    <w:rsid w:val="00142B9D"/>
    <w:rsid w:val="00142DD6"/>
    <w:rsid w:val="00143241"/>
    <w:rsid w:val="001432A2"/>
    <w:rsid w:val="0014353F"/>
    <w:rsid w:val="001437D7"/>
    <w:rsid w:val="00144328"/>
    <w:rsid w:val="0014463A"/>
    <w:rsid w:val="00144675"/>
    <w:rsid w:val="001458F3"/>
    <w:rsid w:val="001458FB"/>
    <w:rsid w:val="001468B4"/>
    <w:rsid w:val="00147E28"/>
    <w:rsid w:val="0015027F"/>
    <w:rsid w:val="00150B31"/>
    <w:rsid w:val="00150C64"/>
    <w:rsid w:val="00150CE7"/>
    <w:rsid w:val="00150DF7"/>
    <w:rsid w:val="00150F3F"/>
    <w:rsid w:val="00150F6C"/>
    <w:rsid w:val="00151592"/>
    <w:rsid w:val="001515EA"/>
    <w:rsid w:val="001517C1"/>
    <w:rsid w:val="0015230F"/>
    <w:rsid w:val="00153932"/>
    <w:rsid w:val="0015475B"/>
    <w:rsid w:val="001553FA"/>
    <w:rsid w:val="00155E47"/>
    <w:rsid w:val="00156478"/>
    <w:rsid w:val="00156D57"/>
    <w:rsid w:val="00160924"/>
    <w:rsid w:val="00160A7E"/>
    <w:rsid w:val="00160EAC"/>
    <w:rsid w:val="00161D69"/>
    <w:rsid w:val="00164C44"/>
    <w:rsid w:val="001653E2"/>
    <w:rsid w:val="00165520"/>
    <w:rsid w:val="001667B8"/>
    <w:rsid w:val="001676C4"/>
    <w:rsid w:val="00170245"/>
    <w:rsid w:val="00170352"/>
    <w:rsid w:val="00171045"/>
    <w:rsid w:val="001710B3"/>
    <w:rsid w:val="00171381"/>
    <w:rsid w:val="001713B7"/>
    <w:rsid w:val="001713D1"/>
    <w:rsid w:val="001716D1"/>
    <w:rsid w:val="001718D5"/>
    <w:rsid w:val="0017193D"/>
    <w:rsid w:val="00172050"/>
    <w:rsid w:val="001723CD"/>
    <w:rsid w:val="00172860"/>
    <w:rsid w:val="00172A27"/>
    <w:rsid w:val="001734AF"/>
    <w:rsid w:val="00174778"/>
    <w:rsid w:val="00174E32"/>
    <w:rsid w:val="001753BD"/>
    <w:rsid w:val="0017569B"/>
    <w:rsid w:val="00175956"/>
    <w:rsid w:val="00175E1F"/>
    <w:rsid w:val="00176F99"/>
    <w:rsid w:val="00180A90"/>
    <w:rsid w:val="00181699"/>
    <w:rsid w:val="00181D93"/>
    <w:rsid w:val="00181EA9"/>
    <w:rsid w:val="00182182"/>
    <w:rsid w:val="00182D39"/>
    <w:rsid w:val="00182E93"/>
    <w:rsid w:val="001830C5"/>
    <w:rsid w:val="001830CB"/>
    <w:rsid w:val="0018363D"/>
    <w:rsid w:val="0018371C"/>
    <w:rsid w:val="001839A8"/>
    <w:rsid w:val="001840EC"/>
    <w:rsid w:val="00184ACB"/>
    <w:rsid w:val="00185294"/>
    <w:rsid w:val="001854AB"/>
    <w:rsid w:val="00186299"/>
    <w:rsid w:val="00186E9D"/>
    <w:rsid w:val="0018759C"/>
    <w:rsid w:val="001876D1"/>
    <w:rsid w:val="001877B2"/>
    <w:rsid w:val="00187EFD"/>
    <w:rsid w:val="00187F37"/>
    <w:rsid w:val="00190F94"/>
    <w:rsid w:val="001910F1"/>
    <w:rsid w:val="00191E5E"/>
    <w:rsid w:val="00192138"/>
    <w:rsid w:val="00192632"/>
    <w:rsid w:val="0019282B"/>
    <w:rsid w:val="00192B96"/>
    <w:rsid w:val="0019341C"/>
    <w:rsid w:val="00194CE0"/>
    <w:rsid w:val="001956D1"/>
    <w:rsid w:val="001961A6"/>
    <w:rsid w:val="00196805"/>
    <w:rsid w:val="0019723B"/>
    <w:rsid w:val="00197B50"/>
    <w:rsid w:val="001A0459"/>
    <w:rsid w:val="001A0ABD"/>
    <w:rsid w:val="001A1BB8"/>
    <w:rsid w:val="001A2359"/>
    <w:rsid w:val="001A2A09"/>
    <w:rsid w:val="001A3A16"/>
    <w:rsid w:val="001A3CD7"/>
    <w:rsid w:val="001A3E3B"/>
    <w:rsid w:val="001A4475"/>
    <w:rsid w:val="001A4481"/>
    <w:rsid w:val="001A4610"/>
    <w:rsid w:val="001A4C4A"/>
    <w:rsid w:val="001A4F2B"/>
    <w:rsid w:val="001A4F4C"/>
    <w:rsid w:val="001A5C03"/>
    <w:rsid w:val="001A618E"/>
    <w:rsid w:val="001A6488"/>
    <w:rsid w:val="001A663A"/>
    <w:rsid w:val="001A71DC"/>
    <w:rsid w:val="001A78BB"/>
    <w:rsid w:val="001A7A5A"/>
    <w:rsid w:val="001B0247"/>
    <w:rsid w:val="001B0313"/>
    <w:rsid w:val="001B1D9C"/>
    <w:rsid w:val="001B2314"/>
    <w:rsid w:val="001B26FD"/>
    <w:rsid w:val="001B2861"/>
    <w:rsid w:val="001B32F6"/>
    <w:rsid w:val="001B34E1"/>
    <w:rsid w:val="001B40BE"/>
    <w:rsid w:val="001B52B1"/>
    <w:rsid w:val="001B5F88"/>
    <w:rsid w:val="001B625C"/>
    <w:rsid w:val="001B667F"/>
    <w:rsid w:val="001B6C6A"/>
    <w:rsid w:val="001B7153"/>
    <w:rsid w:val="001B761E"/>
    <w:rsid w:val="001B776F"/>
    <w:rsid w:val="001B7C3C"/>
    <w:rsid w:val="001C030C"/>
    <w:rsid w:val="001C19DD"/>
    <w:rsid w:val="001C2240"/>
    <w:rsid w:val="001C2695"/>
    <w:rsid w:val="001C2859"/>
    <w:rsid w:val="001C2994"/>
    <w:rsid w:val="001C407F"/>
    <w:rsid w:val="001C411F"/>
    <w:rsid w:val="001C41A9"/>
    <w:rsid w:val="001C429B"/>
    <w:rsid w:val="001C4396"/>
    <w:rsid w:val="001C47DE"/>
    <w:rsid w:val="001C51D7"/>
    <w:rsid w:val="001C560A"/>
    <w:rsid w:val="001C5BFE"/>
    <w:rsid w:val="001C5C92"/>
    <w:rsid w:val="001C765B"/>
    <w:rsid w:val="001D0016"/>
    <w:rsid w:val="001D1AB2"/>
    <w:rsid w:val="001D2825"/>
    <w:rsid w:val="001D297D"/>
    <w:rsid w:val="001D2DD1"/>
    <w:rsid w:val="001D3B69"/>
    <w:rsid w:val="001D5A7C"/>
    <w:rsid w:val="001D5E41"/>
    <w:rsid w:val="001D6440"/>
    <w:rsid w:val="001D680B"/>
    <w:rsid w:val="001D6828"/>
    <w:rsid w:val="001D6CB2"/>
    <w:rsid w:val="001D6D16"/>
    <w:rsid w:val="001D6DF2"/>
    <w:rsid w:val="001D6EB5"/>
    <w:rsid w:val="001D73AB"/>
    <w:rsid w:val="001D761E"/>
    <w:rsid w:val="001D7686"/>
    <w:rsid w:val="001D76AC"/>
    <w:rsid w:val="001D7A5A"/>
    <w:rsid w:val="001E0D07"/>
    <w:rsid w:val="001E0DF7"/>
    <w:rsid w:val="001E1731"/>
    <w:rsid w:val="001E1BAA"/>
    <w:rsid w:val="001E1D23"/>
    <w:rsid w:val="001E1F0F"/>
    <w:rsid w:val="001E1F8C"/>
    <w:rsid w:val="001E2251"/>
    <w:rsid w:val="001E33E2"/>
    <w:rsid w:val="001E383B"/>
    <w:rsid w:val="001E3B01"/>
    <w:rsid w:val="001E3B3A"/>
    <w:rsid w:val="001E4652"/>
    <w:rsid w:val="001E48A8"/>
    <w:rsid w:val="001E4B14"/>
    <w:rsid w:val="001E5428"/>
    <w:rsid w:val="001E54CD"/>
    <w:rsid w:val="001E5A37"/>
    <w:rsid w:val="001E6450"/>
    <w:rsid w:val="001E6CA8"/>
    <w:rsid w:val="001E6CCD"/>
    <w:rsid w:val="001E6E44"/>
    <w:rsid w:val="001E7333"/>
    <w:rsid w:val="001F0404"/>
    <w:rsid w:val="001F0D6D"/>
    <w:rsid w:val="001F104A"/>
    <w:rsid w:val="001F1075"/>
    <w:rsid w:val="001F16B3"/>
    <w:rsid w:val="001F1E2B"/>
    <w:rsid w:val="001F1F0C"/>
    <w:rsid w:val="001F22EA"/>
    <w:rsid w:val="001F2655"/>
    <w:rsid w:val="001F3C40"/>
    <w:rsid w:val="001F42EE"/>
    <w:rsid w:val="001F5063"/>
    <w:rsid w:val="001F51D6"/>
    <w:rsid w:val="001F54B1"/>
    <w:rsid w:val="001F5660"/>
    <w:rsid w:val="001F70A7"/>
    <w:rsid w:val="001F7432"/>
    <w:rsid w:val="00200148"/>
    <w:rsid w:val="00200188"/>
    <w:rsid w:val="00200334"/>
    <w:rsid w:val="00200591"/>
    <w:rsid w:val="00200B44"/>
    <w:rsid w:val="00200B89"/>
    <w:rsid w:val="00200EAF"/>
    <w:rsid w:val="002025E0"/>
    <w:rsid w:val="00202EA2"/>
    <w:rsid w:val="002038FA"/>
    <w:rsid w:val="00203D6D"/>
    <w:rsid w:val="0020496A"/>
    <w:rsid w:val="00205727"/>
    <w:rsid w:val="00205C40"/>
    <w:rsid w:val="00205E29"/>
    <w:rsid w:val="00206253"/>
    <w:rsid w:val="00206483"/>
    <w:rsid w:val="0020677D"/>
    <w:rsid w:val="00206BDB"/>
    <w:rsid w:val="0020764D"/>
    <w:rsid w:val="00207896"/>
    <w:rsid w:val="00210888"/>
    <w:rsid w:val="00212382"/>
    <w:rsid w:val="002123E1"/>
    <w:rsid w:val="0021241E"/>
    <w:rsid w:val="0021249F"/>
    <w:rsid w:val="00212CC8"/>
    <w:rsid w:val="00213F89"/>
    <w:rsid w:val="002145D1"/>
    <w:rsid w:val="0021497F"/>
    <w:rsid w:val="002149AF"/>
    <w:rsid w:val="00214A10"/>
    <w:rsid w:val="00215687"/>
    <w:rsid w:val="00216BE9"/>
    <w:rsid w:val="0021791E"/>
    <w:rsid w:val="0022089F"/>
    <w:rsid w:val="002227FF"/>
    <w:rsid w:val="00223AB0"/>
    <w:rsid w:val="002248C4"/>
    <w:rsid w:val="00224BDE"/>
    <w:rsid w:val="00224F3B"/>
    <w:rsid w:val="00225A6A"/>
    <w:rsid w:val="002277CF"/>
    <w:rsid w:val="0022786C"/>
    <w:rsid w:val="00230449"/>
    <w:rsid w:val="00231097"/>
    <w:rsid w:val="002323FF"/>
    <w:rsid w:val="002325D5"/>
    <w:rsid w:val="0023288C"/>
    <w:rsid w:val="002331A4"/>
    <w:rsid w:val="00233C0F"/>
    <w:rsid w:val="00234339"/>
    <w:rsid w:val="00235CDD"/>
    <w:rsid w:val="0023632F"/>
    <w:rsid w:val="00236951"/>
    <w:rsid w:val="00236F60"/>
    <w:rsid w:val="00237258"/>
    <w:rsid w:val="00237842"/>
    <w:rsid w:val="00237D76"/>
    <w:rsid w:val="00237F5A"/>
    <w:rsid w:val="00240389"/>
    <w:rsid w:val="00240BEA"/>
    <w:rsid w:val="00240E0A"/>
    <w:rsid w:val="00241253"/>
    <w:rsid w:val="0024170F"/>
    <w:rsid w:val="00241FE0"/>
    <w:rsid w:val="0024237D"/>
    <w:rsid w:val="0024257F"/>
    <w:rsid w:val="002443C6"/>
    <w:rsid w:val="002446F2"/>
    <w:rsid w:val="00244FA4"/>
    <w:rsid w:val="00245013"/>
    <w:rsid w:val="00245168"/>
    <w:rsid w:val="002458B9"/>
    <w:rsid w:val="00245E22"/>
    <w:rsid w:val="002461A4"/>
    <w:rsid w:val="00246EBE"/>
    <w:rsid w:val="002472BC"/>
    <w:rsid w:val="002479A0"/>
    <w:rsid w:val="002479AD"/>
    <w:rsid w:val="00247BD7"/>
    <w:rsid w:val="00250D36"/>
    <w:rsid w:val="0025142C"/>
    <w:rsid w:val="00251501"/>
    <w:rsid w:val="00251B40"/>
    <w:rsid w:val="00252D09"/>
    <w:rsid w:val="00252D5F"/>
    <w:rsid w:val="002530DB"/>
    <w:rsid w:val="0025311B"/>
    <w:rsid w:val="00253400"/>
    <w:rsid w:val="0025366B"/>
    <w:rsid w:val="00254104"/>
    <w:rsid w:val="002541A8"/>
    <w:rsid w:val="002547CC"/>
    <w:rsid w:val="00255378"/>
    <w:rsid w:val="00260164"/>
    <w:rsid w:val="00260EE0"/>
    <w:rsid w:val="00261077"/>
    <w:rsid w:val="00261240"/>
    <w:rsid w:val="00261331"/>
    <w:rsid w:val="00262844"/>
    <w:rsid w:val="002629AF"/>
    <w:rsid w:val="00262B7F"/>
    <w:rsid w:val="0026379C"/>
    <w:rsid w:val="00264397"/>
    <w:rsid w:val="00265E1B"/>
    <w:rsid w:val="00265EAA"/>
    <w:rsid w:val="00266BD7"/>
    <w:rsid w:val="00266C45"/>
    <w:rsid w:val="00267440"/>
    <w:rsid w:val="00267BEE"/>
    <w:rsid w:val="00267D17"/>
    <w:rsid w:val="00267F68"/>
    <w:rsid w:val="00270A02"/>
    <w:rsid w:val="0027103A"/>
    <w:rsid w:val="00271391"/>
    <w:rsid w:val="0027252D"/>
    <w:rsid w:val="002732CF"/>
    <w:rsid w:val="002738B6"/>
    <w:rsid w:val="00273C02"/>
    <w:rsid w:val="0027402A"/>
    <w:rsid w:val="00274067"/>
    <w:rsid w:val="0027448D"/>
    <w:rsid w:val="00274BF3"/>
    <w:rsid w:val="00274CEA"/>
    <w:rsid w:val="0027525B"/>
    <w:rsid w:val="00275909"/>
    <w:rsid w:val="00275D4F"/>
    <w:rsid w:val="00275F45"/>
    <w:rsid w:val="00276040"/>
    <w:rsid w:val="002760E4"/>
    <w:rsid w:val="00276568"/>
    <w:rsid w:val="0027674F"/>
    <w:rsid w:val="00276EAA"/>
    <w:rsid w:val="0027714B"/>
    <w:rsid w:val="00277CA0"/>
    <w:rsid w:val="002800A7"/>
    <w:rsid w:val="0028044A"/>
    <w:rsid w:val="00280921"/>
    <w:rsid w:val="00280B0F"/>
    <w:rsid w:val="00280BB7"/>
    <w:rsid w:val="00280EE2"/>
    <w:rsid w:val="00280FE1"/>
    <w:rsid w:val="00281628"/>
    <w:rsid w:val="00281BCC"/>
    <w:rsid w:val="00282431"/>
    <w:rsid w:val="0028247D"/>
    <w:rsid w:val="00282510"/>
    <w:rsid w:val="00284497"/>
    <w:rsid w:val="00284963"/>
    <w:rsid w:val="00285010"/>
    <w:rsid w:val="0028602C"/>
    <w:rsid w:val="00286146"/>
    <w:rsid w:val="0028645F"/>
    <w:rsid w:val="002868B2"/>
    <w:rsid w:val="00286B09"/>
    <w:rsid w:val="00286C9D"/>
    <w:rsid w:val="00286E25"/>
    <w:rsid w:val="00287EBF"/>
    <w:rsid w:val="00290DCF"/>
    <w:rsid w:val="00291CB1"/>
    <w:rsid w:val="00291E83"/>
    <w:rsid w:val="00292085"/>
    <w:rsid w:val="0029268D"/>
    <w:rsid w:val="00292D12"/>
    <w:rsid w:val="0029306F"/>
    <w:rsid w:val="0029368A"/>
    <w:rsid w:val="00293A1D"/>
    <w:rsid w:val="00294357"/>
    <w:rsid w:val="002944E8"/>
    <w:rsid w:val="00294D93"/>
    <w:rsid w:val="0029594B"/>
    <w:rsid w:val="00296600"/>
    <w:rsid w:val="0029670E"/>
    <w:rsid w:val="002967FF"/>
    <w:rsid w:val="002969B8"/>
    <w:rsid w:val="002971C5"/>
    <w:rsid w:val="00297AEB"/>
    <w:rsid w:val="002A12D2"/>
    <w:rsid w:val="002A1906"/>
    <w:rsid w:val="002A1E3F"/>
    <w:rsid w:val="002A1F34"/>
    <w:rsid w:val="002A20E1"/>
    <w:rsid w:val="002A2402"/>
    <w:rsid w:val="002A25B9"/>
    <w:rsid w:val="002A2C44"/>
    <w:rsid w:val="002A2DAA"/>
    <w:rsid w:val="002A3644"/>
    <w:rsid w:val="002A3F69"/>
    <w:rsid w:val="002A5CE2"/>
    <w:rsid w:val="002A685D"/>
    <w:rsid w:val="002A697A"/>
    <w:rsid w:val="002A6BDA"/>
    <w:rsid w:val="002A7280"/>
    <w:rsid w:val="002A787A"/>
    <w:rsid w:val="002B0159"/>
    <w:rsid w:val="002B0208"/>
    <w:rsid w:val="002B12C6"/>
    <w:rsid w:val="002B1440"/>
    <w:rsid w:val="002B17DE"/>
    <w:rsid w:val="002B2B9A"/>
    <w:rsid w:val="002B3606"/>
    <w:rsid w:val="002B4325"/>
    <w:rsid w:val="002B4B44"/>
    <w:rsid w:val="002B4FF8"/>
    <w:rsid w:val="002B51A7"/>
    <w:rsid w:val="002B75F1"/>
    <w:rsid w:val="002C0057"/>
    <w:rsid w:val="002C0ACA"/>
    <w:rsid w:val="002C18FA"/>
    <w:rsid w:val="002C1905"/>
    <w:rsid w:val="002C1F91"/>
    <w:rsid w:val="002C2B63"/>
    <w:rsid w:val="002C3AE3"/>
    <w:rsid w:val="002C5BE7"/>
    <w:rsid w:val="002C6209"/>
    <w:rsid w:val="002C629C"/>
    <w:rsid w:val="002C675F"/>
    <w:rsid w:val="002C7778"/>
    <w:rsid w:val="002C7DD5"/>
    <w:rsid w:val="002D03EF"/>
    <w:rsid w:val="002D0B29"/>
    <w:rsid w:val="002D15E1"/>
    <w:rsid w:val="002D1648"/>
    <w:rsid w:val="002D1B74"/>
    <w:rsid w:val="002D2C19"/>
    <w:rsid w:val="002D32F2"/>
    <w:rsid w:val="002D3526"/>
    <w:rsid w:val="002D3753"/>
    <w:rsid w:val="002D3BFA"/>
    <w:rsid w:val="002D40CE"/>
    <w:rsid w:val="002D40FE"/>
    <w:rsid w:val="002D4308"/>
    <w:rsid w:val="002D480B"/>
    <w:rsid w:val="002D4BE6"/>
    <w:rsid w:val="002D54CC"/>
    <w:rsid w:val="002D58C3"/>
    <w:rsid w:val="002D7948"/>
    <w:rsid w:val="002D7E36"/>
    <w:rsid w:val="002E0BBE"/>
    <w:rsid w:val="002E3037"/>
    <w:rsid w:val="002E54D2"/>
    <w:rsid w:val="002E5878"/>
    <w:rsid w:val="002E66AC"/>
    <w:rsid w:val="002E6737"/>
    <w:rsid w:val="002E70CA"/>
    <w:rsid w:val="002E7C2E"/>
    <w:rsid w:val="002F086E"/>
    <w:rsid w:val="002F0CB2"/>
    <w:rsid w:val="002F0F2A"/>
    <w:rsid w:val="002F10C4"/>
    <w:rsid w:val="002F11FF"/>
    <w:rsid w:val="002F1206"/>
    <w:rsid w:val="002F1FC2"/>
    <w:rsid w:val="002F32CF"/>
    <w:rsid w:val="002F35E8"/>
    <w:rsid w:val="002F459D"/>
    <w:rsid w:val="002F4CD0"/>
    <w:rsid w:val="002F58C6"/>
    <w:rsid w:val="002F59E7"/>
    <w:rsid w:val="002F63C8"/>
    <w:rsid w:val="002F6424"/>
    <w:rsid w:val="002F651C"/>
    <w:rsid w:val="002F6AEB"/>
    <w:rsid w:val="002F6B48"/>
    <w:rsid w:val="002F6B57"/>
    <w:rsid w:val="002F708E"/>
    <w:rsid w:val="002F7CAA"/>
    <w:rsid w:val="0030058B"/>
    <w:rsid w:val="00301536"/>
    <w:rsid w:val="00301652"/>
    <w:rsid w:val="0030170A"/>
    <w:rsid w:val="00301F7B"/>
    <w:rsid w:val="0030316A"/>
    <w:rsid w:val="00303783"/>
    <w:rsid w:val="00303A11"/>
    <w:rsid w:val="00303F87"/>
    <w:rsid w:val="003045BA"/>
    <w:rsid w:val="00305041"/>
    <w:rsid w:val="00305135"/>
    <w:rsid w:val="00306560"/>
    <w:rsid w:val="003065B5"/>
    <w:rsid w:val="00306A4B"/>
    <w:rsid w:val="0030725E"/>
    <w:rsid w:val="00307322"/>
    <w:rsid w:val="0031093A"/>
    <w:rsid w:val="00311A34"/>
    <w:rsid w:val="00311B0E"/>
    <w:rsid w:val="0031216C"/>
    <w:rsid w:val="00312550"/>
    <w:rsid w:val="0031320C"/>
    <w:rsid w:val="003139AA"/>
    <w:rsid w:val="00313C34"/>
    <w:rsid w:val="00313EB5"/>
    <w:rsid w:val="003142CD"/>
    <w:rsid w:val="0031545C"/>
    <w:rsid w:val="00315523"/>
    <w:rsid w:val="0031560F"/>
    <w:rsid w:val="00315F95"/>
    <w:rsid w:val="00316219"/>
    <w:rsid w:val="00316B01"/>
    <w:rsid w:val="0031727A"/>
    <w:rsid w:val="00317304"/>
    <w:rsid w:val="003178B5"/>
    <w:rsid w:val="00317B01"/>
    <w:rsid w:val="00317D90"/>
    <w:rsid w:val="00321511"/>
    <w:rsid w:val="00321B69"/>
    <w:rsid w:val="00321D77"/>
    <w:rsid w:val="00321F3B"/>
    <w:rsid w:val="003220B3"/>
    <w:rsid w:val="00322574"/>
    <w:rsid w:val="00322D52"/>
    <w:rsid w:val="0032316A"/>
    <w:rsid w:val="003234C1"/>
    <w:rsid w:val="003258A4"/>
    <w:rsid w:val="003258D9"/>
    <w:rsid w:val="00325C39"/>
    <w:rsid w:val="00325E63"/>
    <w:rsid w:val="00326549"/>
    <w:rsid w:val="003266A4"/>
    <w:rsid w:val="0032692D"/>
    <w:rsid w:val="00326BA4"/>
    <w:rsid w:val="0033035A"/>
    <w:rsid w:val="00330B48"/>
    <w:rsid w:val="003312E2"/>
    <w:rsid w:val="00331463"/>
    <w:rsid w:val="003314D1"/>
    <w:rsid w:val="003323BF"/>
    <w:rsid w:val="00332453"/>
    <w:rsid w:val="00332466"/>
    <w:rsid w:val="00332913"/>
    <w:rsid w:val="00332B70"/>
    <w:rsid w:val="00332C44"/>
    <w:rsid w:val="0033391E"/>
    <w:rsid w:val="00334732"/>
    <w:rsid w:val="00334EDE"/>
    <w:rsid w:val="003350A2"/>
    <w:rsid w:val="0033589A"/>
    <w:rsid w:val="00336D41"/>
    <w:rsid w:val="0033719A"/>
    <w:rsid w:val="003374DD"/>
    <w:rsid w:val="003375BA"/>
    <w:rsid w:val="00337842"/>
    <w:rsid w:val="00337FAA"/>
    <w:rsid w:val="00341F18"/>
    <w:rsid w:val="00342FC0"/>
    <w:rsid w:val="0034394F"/>
    <w:rsid w:val="003442FA"/>
    <w:rsid w:val="00344E22"/>
    <w:rsid w:val="00344FB2"/>
    <w:rsid w:val="00345A34"/>
    <w:rsid w:val="00346574"/>
    <w:rsid w:val="00346DE5"/>
    <w:rsid w:val="00346DF0"/>
    <w:rsid w:val="00346E8F"/>
    <w:rsid w:val="00347338"/>
    <w:rsid w:val="00347645"/>
    <w:rsid w:val="0035136F"/>
    <w:rsid w:val="0035246C"/>
    <w:rsid w:val="00353351"/>
    <w:rsid w:val="00353651"/>
    <w:rsid w:val="003537F5"/>
    <w:rsid w:val="003544F0"/>
    <w:rsid w:val="00354551"/>
    <w:rsid w:val="00355A58"/>
    <w:rsid w:val="00355C56"/>
    <w:rsid w:val="00356929"/>
    <w:rsid w:val="00356BAE"/>
    <w:rsid w:val="00356E42"/>
    <w:rsid w:val="0035719B"/>
    <w:rsid w:val="003602D8"/>
    <w:rsid w:val="003619F0"/>
    <w:rsid w:val="00361F00"/>
    <w:rsid w:val="003622D3"/>
    <w:rsid w:val="00362304"/>
    <w:rsid w:val="003624EB"/>
    <w:rsid w:val="003625E9"/>
    <w:rsid w:val="0036295C"/>
    <w:rsid w:val="003629EA"/>
    <w:rsid w:val="00363146"/>
    <w:rsid w:val="0036369E"/>
    <w:rsid w:val="003639BB"/>
    <w:rsid w:val="00363BA2"/>
    <w:rsid w:val="00364A60"/>
    <w:rsid w:val="00364AB4"/>
    <w:rsid w:val="0036577E"/>
    <w:rsid w:val="00365D12"/>
    <w:rsid w:val="00367289"/>
    <w:rsid w:val="00367EFA"/>
    <w:rsid w:val="00370615"/>
    <w:rsid w:val="00371225"/>
    <w:rsid w:val="00372338"/>
    <w:rsid w:val="00373E59"/>
    <w:rsid w:val="00373E91"/>
    <w:rsid w:val="003749B0"/>
    <w:rsid w:val="003749F5"/>
    <w:rsid w:val="00374C7E"/>
    <w:rsid w:val="00375EBC"/>
    <w:rsid w:val="00375FD0"/>
    <w:rsid w:val="003766CE"/>
    <w:rsid w:val="003770CF"/>
    <w:rsid w:val="00377122"/>
    <w:rsid w:val="003775BC"/>
    <w:rsid w:val="0037783A"/>
    <w:rsid w:val="00377923"/>
    <w:rsid w:val="00377ECD"/>
    <w:rsid w:val="00381425"/>
    <w:rsid w:val="00381BC1"/>
    <w:rsid w:val="003826C6"/>
    <w:rsid w:val="00382815"/>
    <w:rsid w:val="00382CFF"/>
    <w:rsid w:val="00382D72"/>
    <w:rsid w:val="00382DCD"/>
    <w:rsid w:val="00382F42"/>
    <w:rsid w:val="00383543"/>
    <w:rsid w:val="00383673"/>
    <w:rsid w:val="00383F20"/>
    <w:rsid w:val="0038441E"/>
    <w:rsid w:val="00385B1A"/>
    <w:rsid w:val="00386AE1"/>
    <w:rsid w:val="0039021E"/>
    <w:rsid w:val="0039066E"/>
    <w:rsid w:val="00390A26"/>
    <w:rsid w:val="003919AB"/>
    <w:rsid w:val="00392683"/>
    <w:rsid w:val="003926D5"/>
    <w:rsid w:val="00393406"/>
    <w:rsid w:val="00393488"/>
    <w:rsid w:val="00394B21"/>
    <w:rsid w:val="00394DC0"/>
    <w:rsid w:val="003956BC"/>
    <w:rsid w:val="00395C5C"/>
    <w:rsid w:val="00395CF5"/>
    <w:rsid w:val="00396128"/>
    <w:rsid w:val="00396A12"/>
    <w:rsid w:val="00396E48"/>
    <w:rsid w:val="003974A6"/>
    <w:rsid w:val="003A02DE"/>
    <w:rsid w:val="003A0429"/>
    <w:rsid w:val="003A078E"/>
    <w:rsid w:val="003A0EB4"/>
    <w:rsid w:val="003A12AC"/>
    <w:rsid w:val="003A1457"/>
    <w:rsid w:val="003A2164"/>
    <w:rsid w:val="003A2471"/>
    <w:rsid w:val="003A3265"/>
    <w:rsid w:val="003A3C1D"/>
    <w:rsid w:val="003A3C54"/>
    <w:rsid w:val="003A4013"/>
    <w:rsid w:val="003A4301"/>
    <w:rsid w:val="003A56C6"/>
    <w:rsid w:val="003A5A0C"/>
    <w:rsid w:val="003A70E0"/>
    <w:rsid w:val="003A7120"/>
    <w:rsid w:val="003A7137"/>
    <w:rsid w:val="003A7C6F"/>
    <w:rsid w:val="003A7CF9"/>
    <w:rsid w:val="003B04D3"/>
    <w:rsid w:val="003B0550"/>
    <w:rsid w:val="003B05AD"/>
    <w:rsid w:val="003B0902"/>
    <w:rsid w:val="003B0B39"/>
    <w:rsid w:val="003B1C31"/>
    <w:rsid w:val="003B2AE8"/>
    <w:rsid w:val="003B2CE5"/>
    <w:rsid w:val="003B2E17"/>
    <w:rsid w:val="003B3119"/>
    <w:rsid w:val="003B3347"/>
    <w:rsid w:val="003B3863"/>
    <w:rsid w:val="003B3FEF"/>
    <w:rsid w:val="003B558D"/>
    <w:rsid w:val="003B7EAA"/>
    <w:rsid w:val="003C07CE"/>
    <w:rsid w:val="003C0820"/>
    <w:rsid w:val="003C09F0"/>
    <w:rsid w:val="003C1F04"/>
    <w:rsid w:val="003C2A93"/>
    <w:rsid w:val="003C3693"/>
    <w:rsid w:val="003C36C4"/>
    <w:rsid w:val="003C3900"/>
    <w:rsid w:val="003C45FE"/>
    <w:rsid w:val="003C4662"/>
    <w:rsid w:val="003C4D28"/>
    <w:rsid w:val="003C517E"/>
    <w:rsid w:val="003C5215"/>
    <w:rsid w:val="003C54AF"/>
    <w:rsid w:val="003C6859"/>
    <w:rsid w:val="003C685B"/>
    <w:rsid w:val="003C77F9"/>
    <w:rsid w:val="003D0406"/>
    <w:rsid w:val="003D1405"/>
    <w:rsid w:val="003D1823"/>
    <w:rsid w:val="003D2762"/>
    <w:rsid w:val="003D3896"/>
    <w:rsid w:val="003D564C"/>
    <w:rsid w:val="003D5657"/>
    <w:rsid w:val="003D5F19"/>
    <w:rsid w:val="003D60CC"/>
    <w:rsid w:val="003D66F1"/>
    <w:rsid w:val="003D678F"/>
    <w:rsid w:val="003D788A"/>
    <w:rsid w:val="003D7C39"/>
    <w:rsid w:val="003E083F"/>
    <w:rsid w:val="003E112C"/>
    <w:rsid w:val="003E14ED"/>
    <w:rsid w:val="003E171A"/>
    <w:rsid w:val="003E1A53"/>
    <w:rsid w:val="003E3313"/>
    <w:rsid w:val="003E3469"/>
    <w:rsid w:val="003E49F1"/>
    <w:rsid w:val="003E4B34"/>
    <w:rsid w:val="003E4E8C"/>
    <w:rsid w:val="003E52E1"/>
    <w:rsid w:val="003E57A8"/>
    <w:rsid w:val="003E6158"/>
    <w:rsid w:val="003E78D7"/>
    <w:rsid w:val="003F01E0"/>
    <w:rsid w:val="003F0315"/>
    <w:rsid w:val="003F0409"/>
    <w:rsid w:val="003F041B"/>
    <w:rsid w:val="003F042B"/>
    <w:rsid w:val="003F094D"/>
    <w:rsid w:val="003F1159"/>
    <w:rsid w:val="003F1636"/>
    <w:rsid w:val="003F3422"/>
    <w:rsid w:val="003F3CD9"/>
    <w:rsid w:val="003F4984"/>
    <w:rsid w:val="003F5AC5"/>
    <w:rsid w:val="003F6973"/>
    <w:rsid w:val="003F6FE6"/>
    <w:rsid w:val="003F72BF"/>
    <w:rsid w:val="003F72FF"/>
    <w:rsid w:val="003F74C7"/>
    <w:rsid w:val="004007D1"/>
    <w:rsid w:val="00400AFB"/>
    <w:rsid w:val="00400C2C"/>
    <w:rsid w:val="0040167D"/>
    <w:rsid w:val="00401704"/>
    <w:rsid w:val="004018F1"/>
    <w:rsid w:val="00402C05"/>
    <w:rsid w:val="00402CE3"/>
    <w:rsid w:val="00403013"/>
    <w:rsid w:val="004043D7"/>
    <w:rsid w:val="004044E3"/>
    <w:rsid w:val="00406CC9"/>
    <w:rsid w:val="004071E9"/>
    <w:rsid w:val="00407260"/>
    <w:rsid w:val="00407FA8"/>
    <w:rsid w:val="00410239"/>
    <w:rsid w:val="004105EF"/>
    <w:rsid w:val="004106AD"/>
    <w:rsid w:val="004111A1"/>
    <w:rsid w:val="00411262"/>
    <w:rsid w:val="00411358"/>
    <w:rsid w:val="00412164"/>
    <w:rsid w:val="004135FA"/>
    <w:rsid w:val="00415320"/>
    <w:rsid w:val="00415BC8"/>
    <w:rsid w:val="004162FB"/>
    <w:rsid w:val="00416416"/>
    <w:rsid w:val="004168FA"/>
    <w:rsid w:val="00416A3D"/>
    <w:rsid w:val="00417AD7"/>
    <w:rsid w:val="004205AE"/>
    <w:rsid w:val="0042096A"/>
    <w:rsid w:val="00421127"/>
    <w:rsid w:val="00421493"/>
    <w:rsid w:val="0042231C"/>
    <w:rsid w:val="00424161"/>
    <w:rsid w:val="0042478A"/>
    <w:rsid w:val="00424BE4"/>
    <w:rsid w:val="004257B6"/>
    <w:rsid w:val="00425A38"/>
    <w:rsid w:val="00426471"/>
    <w:rsid w:val="0042691C"/>
    <w:rsid w:val="00426B32"/>
    <w:rsid w:val="00427513"/>
    <w:rsid w:val="004276F7"/>
    <w:rsid w:val="00427A35"/>
    <w:rsid w:val="00427A3E"/>
    <w:rsid w:val="00430543"/>
    <w:rsid w:val="004313CF"/>
    <w:rsid w:val="0043181F"/>
    <w:rsid w:val="00431C6D"/>
    <w:rsid w:val="00431E14"/>
    <w:rsid w:val="004322A0"/>
    <w:rsid w:val="004329C0"/>
    <w:rsid w:val="00433F5A"/>
    <w:rsid w:val="00434246"/>
    <w:rsid w:val="004347D8"/>
    <w:rsid w:val="00434E95"/>
    <w:rsid w:val="00435041"/>
    <w:rsid w:val="0043516E"/>
    <w:rsid w:val="00436044"/>
    <w:rsid w:val="00436CF9"/>
    <w:rsid w:val="004371C2"/>
    <w:rsid w:val="004373F2"/>
    <w:rsid w:val="00437E85"/>
    <w:rsid w:val="004400E3"/>
    <w:rsid w:val="004402CA"/>
    <w:rsid w:val="004403AD"/>
    <w:rsid w:val="00440AC4"/>
    <w:rsid w:val="004413C6"/>
    <w:rsid w:val="00441A67"/>
    <w:rsid w:val="00441EFF"/>
    <w:rsid w:val="00442030"/>
    <w:rsid w:val="0044265B"/>
    <w:rsid w:val="00443B37"/>
    <w:rsid w:val="00443B82"/>
    <w:rsid w:val="00444E33"/>
    <w:rsid w:val="004463B6"/>
    <w:rsid w:val="0044657C"/>
    <w:rsid w:val="00446649"/>
    <w:rsid w:val="00447ECB"/>
    <w:rsid w:val="00450383"/>
    <w:rsid w:val="0045089F"/>
    <w:rsid w:val="00450967"/>
    <w:rsid w:val="00450CEC"/>
    <w:rsid w:val="00450F20"/>
    <w:rsid w:val="00451459"/>
    <w:rsid w:val="00451467"/>
    <w:rsid w:val="00451DC1"/>
    <w:rsid w:val="0045216B"/>
    <w:rsid w:val="004545C3"/>
    <w:rsid w:val="00454695"/>
    <w:rsid w:val="00454C2F"/>
    <w:rsid w:val="0045511B"/>
    <w:rsid w:val="004560A8"/>
    <w:rsid w:val="004569AD"/>
    <w:rsid w:val="00456E1C"/>
    <w:rsid w:val="0045704F"/>
    <w:rsid w:val="0045772B"/>
    <w:rsid w:val="00457A96"/>
    <w:rsid w:val="004609B1"/>
    <w:rsid w:val="00460AE8"/>
    <w:rsid w:val="0046163A"/>
    <w:rsid w:val="004616CA"/>
    <w:rsid w:val="00461A91"/>
    <w:rsid w:val="00462BEF"/>
    <w:rsid w:val="004648A0"/>
    <w:rsid w:val="004649EA"/>
    <w:rsid w:val="00464ADF"/>
    <w:rsid w:val="00464B49"/>
    <w:rsid w:val="00465B33"/>
    <w:rsid w:val="004665D8"/>
    <w:rsid w:val="00466F01"/>
    <w:rsid w:val="0046705C"/>
    <w:rsid w:val="004670BC"/>
    <w:rsid w:val="0046733B"/>
    <w:rsid w:val="004677B9"/>
    <w:rsid w:val="004677DC"/>
    <w:rsid w:val="004711F5"/>
    <w:rsid w:val="00471642"/>
    <w:rsid w:val="004716E5"/>
    <w:rsid w:val="00471919"/>
    <w:rsid w:val="00471BB1"/>
    <w:rsid w:val="004720F7"/>
    <w:rsid w:val="00472A22"/>
    <w:rsid w:val="00474942"/>
    <w:rsid w:val="004751A6"/>
    <w:rsid w:val="004762EC"/>
    <w:rsid w:val="00480429"/>
    <w:rsid w:val="004817BD"/>
    <w:rsid w:val="0048218D"/>
    <w:rsid w:val="00482966"/>
    <w:rsid w:val="00482C27"/>
    <w:rsid w:val="00483EB6"/>
    <w:rsid w:val="004842E4"/>
    <w:rsid w:val="0048659C"/>
    <w:rsid w:val="00487F21"/>
    <w:rsid w:val="004900D4"/>
    <w:rsid w:val="00490102"/>
    <w:rsid w:val="00490886"/>
    <w:rsid w:val="004909CC"/>
    <w:rsid w:val="00490B43"/>
    <w:rsid w:val="004912AE"/>
    <w:rsid w:val="00491A9B"/>
    <w:rsid w:val="004929D5"/>
    <w:rsid w:val="00492AAA"/>
    <w:rsid w:val="00492D60"/>
    <w:rsid w:val="00493D96"/>
    <w:rsid w:val="004952B0"/>
    <w:rsid w:val="00495465"/>
    <w:rsid w:val="004958DB"/>
    <w:rsid w:val="00496611"/>
    <w:rsid w:val="00496C8C"/>
    <w:rsid w:val="00496D53"/>
    <w:rsid w:val="004973A0"/>
    <w:rsid w:val="00497565"/>
    <w:rsid w:val="00497E78"/>
    <w:rsid w:val="00497F6A"/>
    <w:rsid w:val="004A0006"/>
    <w:rsid w:val="004A00F5"/>
    <w:rsid w:val="004A0EF2"/>
    <w:rsid w:val="004A1866"/>
    <w:rsid w:val="004A1DA9"/>
    <w:rsid w:val="004A2854"/>
    <w:rsid w:val="004A327D"/>
    <w:rsid w:val="004A3558"/>
    <w:rsid w:val="004A37DD"/>
    <w:rsid w:val="004A47A7"/>
    <w:rsid w:val="004A4EF4"/>
    <w:rsid w:val="004A5707"/>
    <w:rsid w:val="004A5D85"/>
    <w:rsid w:val="004A68CD"/>
    <w:rsid w:val="004A6AD1"/>
    <w:rsid w:val="004A6B65"/>
    <w:rsid w:val="004A6E63"/>
    <w:rsid w:val="004A76E7"/>
    <w:rsid w:val="004B0361"/>
    <w:rsid w:val="004B0BF2"/>
    <w:rsid w:val="004B13CB"/>
    <w:rsid w:val="004B1DB5"/>
    <w:rsid w:val="004B29FC"/>
    <w:rsid w:val="004B3633"/>
    <w:rsid w:val="004B3EE9"/>
    <w:rsid w:val="004B45F7"/>
    <w:rsid w:val="004B5042"/>
    <w:rsid w:val="004B5419"/>
    <w:rsid w:val="004B58A3"/>
    <w:rsid w:val="004B5CD6"/>
    <w:rsid w:val="004B6768"/>
    <w:rsid w:val="004B7380"/>
    <w:rsid w:val="004B766D"/>
    <w:rsid w:val="004C0007"/>
    <w:rsid w:val="004C0027"/>
    <w:rsid w:val="004C03B1"/>
    <w:rsid w:val="004C046B"/>
    <w:rsid w:val="004C052A"/>
    <w:rsid w:val="004C078C"/>
    <w:rsid w:val="004C0912"/>
    <w:rsid w:val="004C1107"/>
    <w:rsid w:val="004C1487"/>
    <w:rsid w:val="004C4C71"/>
    <w:rsid w:val="004C5056"/>
    <w:rsid w:val="004C5391"/>
    <w:rsid w:val="004C542F"/>
    <w:rsid w:val="004C59D8"/>
    <w:rsid w:val="004C5EC3"/>
    <w:rsid w:val="004C6202"/>
    <w:rsid w:val="004C66A4"/>
    <w:rsid w:val="004C68D1"/>
    <w:rsid w:val="004C6B51"/>
    <w:rsid w:val="004C7853"/>
    <w:rsid w:val="004D073B"/>
    <w:rsid w:val="004D08FB"/>
    <w:rsid w:val="004D14D6"/>
    <w:rsid w:val="004D156B"/>
    <w:rsid w:val="004D1C63"/>
    <w:rsid w:val="004D2440"/>
    <w:rsid w:val="004D55FD"/>
    <w:rsid w:val="004D5E5B"/>
    <w:rsid w:val="004D78E7"/>
    <w:rsid w:val="004E0107"/>
    <w:rsid w:val="004E0865"/>
    <w:rsid w:val="004E107A"/>
    <w:rsid w:val="004E1336"/>
    <w:rsid w:val="004E2445"/>
    <w:rsid w:val="004E275B"/>
    <w:rsid w:val="004E3B9C"/>
    <w:rsid w:val="004E5519"/>
    <w:rsid w:val="004E5A1C"/>
    <w:rsid w:val="004E668C"/>
    <w:rsid w:val="004E67FA"/>
    <w:rsid w:val="004E698D"/>
    <w:rsid w:val="004E6DEE"/>
    <w:rsid w:val="004E739F"/>
    <w:rsid w:val="004E75E0"/>
    <w:rsid w:val="004E77B4"/>
    <w:rsid w:val="004F0143"/>
    <w:rsid w:val="004F17EF"/>
    <w:rsid w:val="004F245B"/>
    <w:rsid w:val="004F24F1"/>
    <w:rsid w:val="004F2B66"/>
    <w:rsid w:val="004F33D3"/>
    <w:rsid w:val="004F4016"/>
    <w:rsid w:val="004F4245"/>
    <w:rsid w:val="004F51D8"/>
    <w:rsid w:val="004F540E"/>
    <w:rsid w:val="004F5DE9"/>
    <w:rsid w:val="004F6651"/>
    <w:rsid w:val="004F6C0A"/>
    <w:rsid w:val="004F7B9B"/>
    <w:rsid w:val="005006FC"/>
    <w:rsid w:val="005008C9"/>
    <w:rsid w:val="00500F41"/>
    <w:rsid w:val="00501078"/>
    <w:rsid w:val="005014C0"/>
    <w:rsid w:val="00501733"/>
    <w:rsid w:val="00501C05"/>
    <w:rsid w:val="00502475"/>
    <w:rsid w:val="00502847"/>
    <w:rsid w:val="00502FE9"/>
    <w:rsid w:val="005041E7"/>
    <w:rsid w:val="005042C6"/>
    <w:rsid w:val="00504805"/>
    <w:rsid w:val="00505A15"/>
    <w:rsid w:val="00506347"/>
    <w:rsid w:val="005064F2"/>
    <w:rsid w:val="00506AEA"/>
    <w:rsid w:val="00511EBF"/>
    <w:rsid w:val="005120DB"/>
    <w:rsid w:val="0051274A"/>
    <w:rsid w:val="00512D53"/>
    <w:rsid w:val="0051310C"/>
    <w:rsid w:val="00513296"/>
    <w:rsid w:val="005134C1"/>
    <w:rsid w:val="0051380B"/>
    <w:rsid w:val="005143EC"/>
    <w:rsid w:val="005144A4"/>
    <w:rsid w:val="00514911"/>
    <w:rsid w:val="00514D1D"/>
    <w:rsid w:val="00515731"/>
    <w:rsid w:val="00515C36"/>
    <w:rsid w:val="00517416"/>
    <w:rsid w:val="00517959"/>
    <w:rsid w:val="00517D8F"/>
    <w:rsid w:val="00520031"/>
    <w:rsid w:val="00520196"/>
    <w:rsid w:val="00520240"/>
    <w:rsid w:val="005205A6"/>
    <w:rsid w:val="0052077E"/>
    <w:rsid w:val="00520FC6"/>
    <w:rsid w:val="00521341"/>
    <w:rsid w:val="00521910"/>
    <w:rsid w:val="00521BCF"/>
    <w:rsid w:val="005226AE"/>
    <w:rsid w:val="00522761"/>
    <w:rsid w:val="00522942"/>
    <w:rsid w:val="00522E04"/>
    <w:rsid w:val="00522EB8"/>
    <w:rsid w:val="0052345B"/>
    <w:rsid w:val="0052390E"/>
    <w:rsid w:val="00523C60"/>
    <w:rsid w:val="00523F8C"/>
    <w:rsid w:val="00523FEA"/>
    <w:rsid w:val="005247BB"/>
    <w:rsid w:val="005249FB"/>
    <w:rsid w:val="00524F73"/>
    <w:rsid w:val="0052594E"/>
    <w:rsid w:val="00525DE1"/>
    <w:rsid w:val="005265E5"/>
    <w:rsid w:val="00526749"/>
    <w:rsid w:val="005270BE"/>
    <w:rsid w:val="0053041E"/>
    <w:rsid w:val="005310BE"/>
    <w:rsid w:val="00531133"/>
    <w:rsid w:val="005316A9"/>
    <w:rsid w:val="00531A2B"/>
    <w:rsid w:val="00531FB6"/>
    <w:rsid w:val="00532187"/>
    <w:rsid w:val="005321D3"/>
    <w:rsid w:val="0053233C"/>
    <w:rsid w:val="005328DF"/>
    <w:rsid w:val="00532F8D"/>
    <w:rsid w:val="00532FB4"/>
    <w:rsid w:val="00533035"/>
    <w:rsid w:val="005335E6"/>
    <w:rsid w:val="00533840"/>
    <w:rsid w:val="00533E46"/>
    <w:rsid w:val="00533FD7"/>
    <w:rsid w:val="00534DED"/>
    <w:rsid w:val="00534FF8"/>
    <w:rsid w:val="00535A29"/>
    <w:rsid w:val="005366E0"/>
    <w:rsid w:val="00537067"/>
    <w:rsid w:val="005372A0"/>
    <w:rsid w:val="00540191"/>
    <w:rsid w:val="00540416"/>
    <w:rsid w:val="00540A78"/>
    <w:rsid w:val="0054107D"/>
    <w:rsid w:val="0054258A"/>
    <w:rsid w:val="00542962"/>
    <w:rsid w:val="0054341C"/>
    <w:rsid w:val="0054395D"/>
    <w:rsid w:val="00544BB8"/>
    <w:rsid w:val="0054543E"/>
    <w:rsid w:val="00545554"/>
    <w:rsid w:val="00546625"/>
    <w:rsid w:val="00547518"/>
    <w:rsid w:val="005475EF"/>
    <w:rsid w:val="00547816"/>
    <w:rsid w:val="0055004B"/>
    <w:rsid w:val="0055077D"/>
    <w:rsid w:val="00550A2F"/>
    <w:rsid w:val="00551348"/>
    <w:rsid w:val="005527F8"/>
    <w:rsid w:val="00553CE4"/>
    <w:rsid w:val="00554127"/>
    <w:rsid w:val="00554F50"/>
    <w:rsid w:val="00555CBC"/>
    <w:rsid w:val="005564AE"/>
    <w:rsid w:val="00557261"/>
    <w:rsid w:val="00557465"/>
    <w:rsid w:val="005600C4"/>
    <w:rsid w:val="00560493"/>
    <w:rsid w:val="0056197C"/>
    <w:rsid w:val="00562D67"/>
    <w:rsid w:val="005638A0"/>
    <w:rsid w:val="00563DE1"/>
    <w:rsid w:val="00563EFC"/>
    <w:rsid w:val="0056495E"/>
    <w:rsid w:val="00564C57"/>
    <w:rsid w:val="0056596B"/>
    <w:rsid w:val="00565A09"/>
    <w:rsid w:val="00566486"/>
    <w:rsid w:val="005706C7"/>
    <w:rsid w:val="00570BBE"/>
    <w:rsid w:val="005713D6"/>
    <w:rsid w:val="00571FFD"/>
    <w:rsid w:val="005720FC"/>
    <w:rsid w:val="005723B1"/>
    <w:rsid w:val="00572A5A"/>
    <w:rsid w:val="00572D05"/>
    <w:rsid w:val="0057392C"/>
    <w:rsid w:val="00573A42"/>
    <w:rsid w:val="00573B59"/>
    <w:rsid w:val="00573E32"/>
    <w:rsid w:val="00573F6D"/>
    <w:rsid w:val="00576194"/>
    <w:rsid w:val="00576258"/>
    <w:rsid w:val="00576275"/>
    <w:rsid w:val="0057665C"/>
    <w:rsid w:val="005771F5"/>
    <w:rsid w:val="0057736B"/>
    <w:rsid w:val="0057797B"/>
    <w:rsid w:val="00577A4D"/>
    <w:rsid w:val="00577B42"/>
    <w:rsid w:val="0058039A"/>
    <w:rsid w:val="00580693"/>
    <w:rsid w:val="00580F85"/>
    <w:rsid w:val="005815C8"/>
    <w:rsid w:val="00581938"/>
    <w:rsid w:val="00583397"/>
    <w:rsid w:val="00583A8F"/>
    <w:rsid w:val="005849DE"/>
    <w:rsid w:val="00584EC8"/>
    <w:rsid w:val="00585140"/>
    <w:rsid w:val="00585901"/>
    <w:rsid w:val="00585F71"/>
    <w:rsid w:val="00590F0B"/>
    <w:rsid w:val="00592EC6"/>
    <w:rsid w:val="0059328A"/>
    <w:rsid w:val="00593461"/>
    <w:rsid w:val="0059363C"/>
    <w:rsid w:val="00593AF5"/>
    <w:rsid w:val="00593C52"/>
    <w:rsid w:val="005949DC"/>
    <w:rsid w:val="00595A06"/>
    <w:rsid w:val="005967A8"/>
    <w:rsid w:val="00597508"/>
    <w:rsid w:val="00597D96"/>
    <w:rsid w:val="005A0563"/>
    <w:rsid w:val="005A0662"/>
    <w:rsid w:val="005A0983"/>
    <w:rsid w:val="005A0CB3"/>
    <w:rsid w:val="005A1712"/>
    <w:rsid w:val="005A1945"/>
    <w:rsid w:val="005A1E13"/>
    <w:rsid w:val="005A1E4A"/>
    <w:rsid w:val="005A281A"/>
    <w:rsid w:val="005A291B"/>
    <w:rsid w:val="005A3277"/>
    <w:rsid w:val="005A327D"/>
    <w:rsid w:val="005A4A7B"/>
    <w:rsid w:val="005A5C13"/>
    <w:rsid w:val="005A7002"/>
    <w:rsid w:val="005A7B22"/>
    <w:rsid w:val="005B066A"/>
    <w:rsid w:val="005B0738"/>
    <w:rsid w:val="005B0D64"/>
    <w:rsid w:val="005B1DA2"/>
    <w:rsid w:val="005B2100"/>
    <w:rsid w:val="005B2E1D"/>
    <w:rsid w:val="005B36AD"/>
    <w:rsid w:val="005B3AC8"/>
    <w:rsid w:val="005B3C77"/>
    <w:rsid w:val="005B3E1E"/>
    <w:rsid w:val="005B43BC"/>
    <w:rsid w:val="005B45A6"/>
    <w:rsid w:val="005B474B"/>
    <w:rsid w:val="005B47B0"/>
    <w:rsid w:val="005B4CBC"/>
    <w:rsid w:val="005B596D"/>
    <w:rsid w:val="005B5ABA"/>
    <w:rsid w:val="005B5B2A"/>
    <w:rsid w:val="005B5D87"/>
    <w:rsid w:val="005B6EDA"/>
    <w:rsid w:val="005B7556"/>
    <w:rsid w:val="005B7634"/>
    <w:rsid w:val="005B7D8F"/>
    <w:rsid w:val="005B7DBE"/>
    <w:rsid w:val="005C0580"/>
    <w:rsid w:val="005C181A"/>
    <w:rsid w:val="005C2873"/>
    <w:rsid w:val="005C354B"/>
    <w:rsid w:val="005C3F72"/>
    <w:rsid w:val="005C45EE"/>
    <w:rsid w:val="005C4E9D"/>
    <w:rsid w:val="005C4EE1"/>
    <w:rsid w:val="005C559E"/>
    <w:rsid w:val="005C6EB7"/>
    <w:rsid w:val="005C74C6"/>
    <w:rsid w:val="005C7640"/>
    <w:rsid w:val="005C7914"/>
    <w:rsid w:val="005C7DC3"/>
    <w:rsid w:val="005D04C2"/>
    <w:rsid w:val="005D0C0A"/>
    <w:rsid w:val="005D1597"/>
    <w:rsid w:val="005D195A"/>
    <w:rsid w:val="005D212E"/>
    <w:rsid w:val="005D291E"/>
    <w:rsid w:val="005D3FDD"/>
    <w:rsid w:val="005D4105"/>
    <w:rsid w:val="005D46A7"/>
    <w:rsid w:val="005D499E"/>
    <w:rsid w:val="005D56C7"/>
    <w:rsid w:val="005D5EE6"/>
    <w:rsid w:val="005D678C"/>
    <w:rsid w:val="005D6D96"/>
    <w:rsid w:val="005D6F5B"/>
    <w:rsid w:val="005D77E6"/>
    <w:rsid w:val="005D7C5D"/>
    <w:rsid w:val="005E03DE"/>
    <w:rsid w:val="005E2093"/>
    <w:rsid w:val="005E213A"/>
    <w:rsid w:val="005E2AF0"/>
    <w:rsid w:val="005E30C8"/>
    <w:rsid w:val="005E3994"/>
    <w:rsid w:val="005E3B02"/>
    <w:rsid w:val="005E438D"/>
    <w:rsid w:val="005E4478"/>
    <w:rsid w:val="005E5CFA"/>
    <w:rsid w:val="005E65EF"/>
    <w:rsid w:val="005E68EF"/>
    <w:rsid w:val="005E6974"/>
    <w:rsid w:val="005E7FE2"/>
    <w:rsid w:val="005F08FB"/>
    <w:rsid w:val="005F150F"/>
    <w:rsid w:val="005F185C"/>
    <w:rsid w:val="005F31D4"/>
    <w:rsid w:val="005F3AE0"/>
    <w:rsid w:val="005F4B4B"/>
    <w:rsid w:val="005F513D"/>
    <w:rsid w:val="005F56AC"/>
    <w:rsid w:val="005F59AE"/>
    <w:rsid w:val="005F62DD"/>
    <w:rsid w:val="005F6C95"/>
    <w:rsid w:val="005F72FC"/>
    <w:rsid w:val="005F75A4"/>
    <w:rsid w:val="005F799A"/>
    <w:rsid w:val="005F7D86"/>
    <w:rsid w:val="00600086"/>
    <w:rsid w:val="0060061A"/>
    <w:rsid w:val="00600942"/>
    <w:rsid w:val="00600E54"/>
    <w:rsid w:val="00601377"/>
    <w:rsid w:val="00601A8C"/>
    <w:rsid w:val="00601ABD"/>
    <w:rsid w:val="00602DCE"/>
    <w:rsid w:val="00602E3E"/>
    <w:rsid w:val="00604315"/>
    <w:rsid w:val="00604C10"/>
    <w:rsid w:val="00604E1C"/>
    <w:rsid w:val="006057B3"/>
    <w:rsid w:val="00606425"/>
    <w:rsid w:val="006068B6"/>
    <w:rsid w:val="0060732A"/>
    <w:rsid w:val="00607B27"/>
    <w:rsid w:val="00607EC9"/>
    <w:rsid w:val="00607FD7"/>
    <w:rsid w:val="00610805"/>
    <w:rsid w:val="00610891"/>
    <w:rsid w:val="00612694"/>
    <w:rsid w:val="006128D7"/>
    <w:rsid w:val="0061299B"/>
    <w:rsid w:val="00612A66"/>
    <w:rsid w:val="0061422D"/>
    <w:rsid w:val="00614D56"/>
    <w:rsid w:val="00615DC3"/>
    <w:rsid w:val="006162A6"/>
    <w:rsid w:val="00616909"/>
    <w:rsid w:val="00617110"/>
    <w:rsid w:val="006171A9"/>
    <w:rsid w:val="00617856"/>
    <w:rsid w:val="006200C7"/>
    <w:rsid w:val="006202BD"/>
    <w:rsid w:val="006207B0"/>
    <w:rsid w:val="006216FC"/>
    <w:rsid w:val="00621C49"/>
    <w:rsid w:val="00621D6B"/>
    <w:rsid w:val="00621DD9"/>
    <w:rsid w:val="006227F9"/>
    <w:rsid w:val="00623066"/>
    <w:rsid w:val="0062458E"/>
    <w:rsid w:val="00625BA6"/>
    <w:rsid w:val="0062717E"/>
    <w:rsid w:val="00632F1B"/>
    <w:rsid w:val="00633120"/>
    <w:rsid w:val="006348CC"/>
    <w:rsid w:val="00634A15"/>
    <w:rsid w:val="006356C3"/>
    <w:rsid w:val="006362AC"/>
    <w:rsid w:val="00636FAF"/>
    <w:rsid w:val="00637B28"/>
    <w:rsid w:val="00641052"/>
    <w:rsid w:val="00641061"/>
    <w:rsid w:val="006413A2"/>
    <w:rsid w:val="00641C27"/>
    <w:rsid w:val="00641D6B"/>
    <w:rsid w:val="00641EBA"/>
    <w:rsid w:val="006423A8"/>
    <w:rsid w:val="00642735"/>
    <w:rsid w:val="006427FF"/>
    <w:rsid w:val="00642BAE"/>
    <w:rsid w:val="00642FBD"/>
    <w:rsid w:val="00644250"/>
    <w:rsid w:val="00644E81"/>
    <w:rsid w:val="006454EC"/>
    <w:rsid w:val="006455FC"/>
    <w:rsid w:val="00645921"/>
    <w:rsid w:val="00646D02"/>
    <w:rsid w:val="00647078"/>
    <w:rsid w:val="0064765F"/>
    <w:rsid w:val="006476C9"/>
    <w:rsid w:val="006479E7"/>
    <w:rsid w:val="00647B95"/>
    <w:rsid w:val="00647D19"/>
    <w:rsid w:val="00650135"/>
    <w:rsid w:val="0065056E"/>
    <w:rsid w:val="006507BF"/>
    <w:rsid w:val="0065299C"/>
    <w:rsid w:val="00652FF5"/>
    <w:rsid w:val="0065386B"/>
    <w:rsid w:val="00653DC1"/>
    <w:rsid w:val="00653F4D"/>
    <w:rsid w:val="00654CAC"/>
    <w:rsid w:val="0065523A"/>
    <w:rsid w:val="00656113"/>
    <w:rsid w:val="00656919"/>
    <w:rsid w:val="006569D4"/>
    <w:rsid w:val="00657D26"/>
    <w:rsid w:val="00660C36"/>
    <w:rsid w:val="00660D2D"/>
    <w:rsid w:val="00660E9E"/>
    <w:rsid w:val="00660FA9"/>
    <w:rsid w:val="0066151E"/>
    <w:rsid w:val="0066162F"/>
    <w:rsid w:val="00661B27"/>
    <w:rsid w:val="00661EDB"/>
    <w:rsid w:val="00662614"/>
    <w:rsid w:val="00665E43"/>
    <w:rsid w:val="00666ABE"/>
    <w:rsid w:val="00666B82"/>
    <w:rsid w:val="00670679"/>
    <w:rsid w:val="006710AF"/>
    <w:rsid w:val="0067179D"/>
    <w:rsid w:val="00671C0B"/>
    <w:rsid w:val="00672014"/>
    <w:rsid w:val="00672016"/>
    <w:rsid w:val="00672093"/>
    <w:rsid w:val="006722DA"/>
    <w:rsid w:val="00672F4B"/>
    <w:rsid w:val="0067347F"/>
    <w:rsid w:val="00673CF1"/>
    <w:rsid w:val="00674F1C"/>
    <w:rsid w:val="0067515E"/>
    <w:rsid w:val="00675559"/>
    <w:rsid w:val="0067577A"/>
    <w:rsid w:val="006757A7"/>
    <w:rsid w:val="0067591B"/>
    <w:rsid w:val="00675997"/>
    <w:rsid w:val="006759D0"/>
    <w:rsid w:val="00676478"/>
    <w:rsid w:val="00676AA8"/>
    <w:rsid w:val="00676F4E"/>
    <w:rsid w:val="0067718B"/>
    <w:rsid w:val="00680277"/>
    <w:rsid w:val="00680D58"/>
    <w:rsid w:val="006818EB"/>
    <w:rsid w:val="00681AD8"/>
    <w:rsid w:val="006822A2"/>
    <w:rsid w:val="006824B1"/>
    <w:rsid w:val="00682B67"/>
    <w:rsid w:val="0068463C"/>
    <w:rsid w:val="0068494E"/>
    <w:rsid w:val="00684D3B"/>
    <w:rsid w:val="00684D64"/>
    <w:rsid w:val="00685F03"/>
    <w:rsid w:val="006861C2"/>
    <w:rsid w:val="006861FE"/>
    <w:rsid w:val="006867F6"/>
    <w:rsid w:val="00687481"/>
    <w:rsid w:val="006875EE"/>
    <w:rsid w:val="006902FB"/>
    <w:rsid w:val="0069218D"/>
    <w:rsid w:val="00692443"/>
    <w:rsid w:val="006929F6"/>
    <w:rsid w:val="00694A67"/>
    <w:rsid w:val="006952D8"/>
    <w:rsid w:val="00695623"/>
    <w:rsid w:val="0069622F"/>
    <w:rsid w:val="00696EC3"/>
    <w:rsid w:val="006970E2"/>
    <w:rsid w:val="00697910"/>
    <w:rsid w:val="006979B7"/>
    <w:rsid w:val="006A077F"/>
    <w:rsid w:val="006A0899"/>
    <w:rsid w:val="006A0ADD"/>
    <w:rsid w:val="006A0FF4"/>
    <w:rsid w:val="006A4879"/>
    <w:rsid w:val="006A49B9"/>
    <w:rsid w:val="006A4B66"/>
    <w:rsid w:val="006A5146"/>
    <w:rsid w:val="006A53AA"/>
    <w:rsid w:val="006A6411"/>
    <w:rsid w:val="006A6ABD"/>
    <w:rsid w:val="006A6B09"/>
    <w:rsid w:val="006A6E93"/>
    <w:rsid w:val="006A75AF"/>
    <w:rsid w:val="006A76C1"/>
    <w:rsid w:val="006A7AAC"/>
    <w:rsid w:val="006A7ABE"/>
    <w:rsid w:val="006B0BA4"/>
    <w:rsid w:val="006B0D21"/>
    <w:rsid w:val="006B18F1"/>
    <w:rsid w:val="006B2AF3"/>
    <w:rsid w:val="006B3976"/>
    <w:rsid w:val="006B3F44"/>
    <w:rsid w:val="006B404A"/>
    <w:rsid w:val="006B41BE"/>
    <w:rsid w:val="006B4A1A"/>
    <w:rsid w:val="006B4EF1"/>
    <w:rsid w:val="006B5405"/>
    <w:rsid w:val="006B6D7A"/>
    <w:rsid w:val="006B6ED2"/>
    <w:rsid w:val="006B7774"/>
    <w:rsid w:val="006B7C18"/>
    <w:rsid w:val="006C0624"/>
    <w:rsid w:val="006C0665"/>
    <w:rsid w:val="006C0B06"/>
    <w:rsid w:val="006C1040"/>
    <w:rsid w:val="006C1A50"/>
    <w:rsid w:val="006C1DAD"/>
    <w:rsid w:val="006C1DAE"/>
    <w:rsid w:val="006C2662"/>
    <w:rsid w:val="006C2740"/>
    <w:rsid w:val="006C3B08"/>
    <w:rsid w:val="006C414D"/>
    <w:rsid w:val="006C42DE"/>
    <w:rsid w:val="006C49D5"/>
    <w:rsid w:val="006C4CFB"/>
    <w:rsid w:val="006C630E"/>
    <w:rsid w:val="006C725D"/>
    <w:rsid w:val="006C776D"/>
    <w:rsid w:val="006C7C7D"/>
    <w:rsid w:val="006C7D96"/>
    <w:rsid w:val="006C7F98"/>
    <w:rsid w:val="006D00C7"/>
    <w:rsid w:val="006D0143"/>
    <w:rsid w:val="006D104C"/>
    <w:rsid w:val="006D12D4"/>
    <w:rsid w:val="006D21BC"/>
    <w:rsid w:val="006D236C"/>
    <w:rsid w:val="006D26FC"/>
    <w:rsid w:val="006D2793"/>
    <w:rsid w:val="006D2A2E"/>
    <w:rsid w:val="006D2CD2"/>
    <w:rsid w:val="006D388A"/>
    <w:rsid w:val="006D38BD"/>
    <w:rsid w:val="006D3AB4"/>
    <w:rsid w:val="006D3D0C"/>
    <w:rsid w:val="006D47F1"/>
    <w:rsid w:val="006D4A78"/>
    <w:rsid w:val="006D4FED"/>
    <w:rsid w:val="006D6341"/>
    <w:rsid w:val="006D7017"/>
    <w:rsid w:val="006D7EF6"/>
    <w:rsid w:val="006E2770"/>
    <w:rsid w:val="006E3BFD"/>
    <w:rsid w:val="006E4405"/>
    <w:rsid w:val="006E499A"/>
    <w:rsid w:val="006E4E06"/>
    <w:rsid w:val="006E4E16"/>
    <w:rsid w:val="006E4E85"/>
    <w:rsid w:val="006E52C7"/>
    <w:rsid w:val="006E5957"/>
    <w:rsid w:val="006E5A9E"/>
    <w:rsid w:val="006E6624"/>
    <w:rsid w:val="006E6645"/>
    <w:rsid w:val="006E6B51"/>
    <w:rsid w:val="006E7860"/>
    <w:rsid w:val="006E7A63"/>
    <w:rsid w:val="006F0F8C"/>
    <w:rsid w:val="006F17E5"/>
    <w:rsid w:val="006F1B6D"/>
    <w:rsid w:val="006F28B6"/>
    <w:rsid w:val="006F38D5"/>
    <w:rsid w:val="006F40B4"/>
    <w:rsid w:val="006F461A"/>
    <w:rsid w:val="006F4FCA"/>
    <w:rsid w:val="006F5C66"/>
    <w:rsid w:val="006F6543"/>
    <w:rsid w:val="006F6935"/>
    <w:rsid w:val="006F6BA7"/>
    <w:rsid w:val="00700250"/>
    <w:rsid w:val="0070233F"/>
    <w:rsid w:val="00702BD8"/>
    <w:rsid w:val="00702C4D"/>
    <w:rsid w:val="00703015"/>
    <w:rsid w:val="00704226"/>
    <w:rsid w:val="0070450D"/>
    <w:rsid w:val="0070478D"/>
    <w:rsid w:val="007048E9"/>
    <w:rsid w:val="00704D21"/>
    <w:rsid w:val="00705CFD"/>
    <w:rsid w:val="00706881"/>
    <w:rsid w:val="00707445"/>
    <w:rsid w:val="007076F8"/>
    <w:rsid w:val="00710BF4"/>
    <w:rsid w:val="00711407"/>
    <w:rsid w:val="00711D7D"/>
    <w:rsid w:val="00712184"/>
    <w:rsid w:val="007129CB"/>
    <w:rsid w:val="00712C21"/>
    <w:rsid w:val="00714376"/>
    <w:rsid w:val="00716094"/>
    <w:rsid w:val="0072004D"/>
    <w:rsid w:val="007204FA"/>
    <w:rsid w:val="0072074C"/>
    <w:rsid w:val="00720BDD"/>
    <w:rsid w:val="00720DC1"/>
    <w:rsid w:val="00720E01"/>
    <w:rsid w:val="0072101E"/>
    <w:rsid w:val="0072131B"/>
    <w:rsid w:val="00721701"/>
    <w:rsid w:val="007218BF"/>
    <w:rsid w:val="00722AE2"/>
    <w:rsid w:val="0072313D"/>
    <w:rsid w:val="0072391D"/>
    <w:rsid w:val="00723D74"/>
    <w:rsid w:val="00723E4D"/>
    <w:rsid w:val="00724113"/>
    <w:rsid w:val="0072412C"/>
    <w:rsid w:val="0072473A"/>
    <w:rsid w:val="00724811"/>
    <w:rsid w:val="00725080"/>
    <w:rsid w:val="007251DA"/>
    <w:rsid w:val="00726904"/>
    <w:rsid w:val="007269EC"/>
    <w:rsid w:val="00726D0A"/>
    <w:rsid w:val="007272CA"/>
    <w:rsid w:val="00727530"/>
    <w:rsid w:val="00727F26"/>
    <w:rsid w:val="007307DB"/>
    <w:rsid w:val="00731239"/>
    <w:rsid w:val="00731961"/>
    <w:rsid w:val="00731C94"/>
    <w:rsid w:val="00732D78"/>
    <w:rsid w:val="00734014"/>
    <w:rsid w:val="0073410C"/>
    <w:rsid w:val="00734433"/>
    <w:rsid w:val="007357C0"/>
    <w:rsid w:val="00735A33"/>
    <w:rsid w:val="007363F5"/>
    <w:rsid w:val="0073645E"/>
    <w:rsid w:val="007364AD"/>
    <w:rsid w:val="00736956"/>
    <w:rsid w:val="0074160E"/>
    <w:rsid w:val="00741E34"/>
    <w:rsid w:val="007423F1"/>
    <w:rsid w:val="00742592"/>
    <w:rsid w:val="007435D3"/>
    <w:rsid w:val="007438B6"/>
    <w:rsid w:val="007440D2"/>
    <w:rsid w:val="007458AF"/>
    <w:rsid w:val="00745A6E"/>
    <w:rsid w:val="00745FF7"/>
    <w:rsid w:val="0074611C"/>
    <w:rsid w:val="00746709"/>
    <w:rsid w:val="00746D81"/>
    <w:rsid w:val="00746F8D"/>
    <w:rsid w:val="0074745B"/>
    <w:rsid w:val="00747713"/>
    <w:rsid w:val="00747EA1"/>
    <w:rsid w:val="00751012"/>
    <w:rsid w:val="007516D1"/>
    <w:rsid w:val="0075217F"/>
    <w:rsid w:val="00752D99"/>
    <w:rsid w:val="007531D0"/>
    <w:rsid w:val="00753AAA"/>
    <w:rsid w:val="007547B6"/>
    <w:rsid w:val="00754851"/>
    <w:rsid w:val="0075563F"/>
    <w:rsid w:val="00755890"/>
    <w:rsid w:val="00755C52"/>
    <w:rsid w:val="0075699C"/>
    <w:rsid w:val="007569DB"/>
    <w:rsid w:val="00757655"/>
    <w:rsid w:val="0075773F"/>
    <w:rsid w:val="00757E98"/>
    <w:rsid w:val="00757F89"/>
    <w:rsid w:val="007602EE"/>
    <w:rsid w:val="00763075"/>
    <w:rsid w:val="00763515"/>
    <w:rsid w:val="0076396F"/>
    <w:rsid w:val="0076488E"/>
    <w:rsid w:val="0076493B"/>
    <w:rsid w:val="00764941"/>
    <w:rsid w:val="007653BD"/>
    <w:rsid w:val="007659BD"/>
    <w:rsid w:val="00766591"/>
    <w:rsid w:val="00766CE1"/>
    <w:rsid w:val="00766CE6"/>
    <w:rsid w:val="00766D42"/>
    <w:rsid w:val="00766F23"/>
    <w:rsid w:val="007671CC"/>
    <w:rsid w:val="007677B7"/>
    <w:rsid w:val="00767C64"/>
    <w:rsid w:val="00767D02"/>
    <w:rsid w:val="007700F5"/>
    <w:rsid w:val="00770639"/>
    <w:rsid w:val="00770C14"/>
    <w:rsid w:val="00770C72"/>
    <w:rsid w:val="00770E6F"/>
    <w:rsid w:val="007716DD"/>
    <w:rsid w:val="0077302B"/>
    <w:rsid w:val="00774385"/>
    <w:rsid w:val="00774994"/>
    <w:rsid w:val="00774C1C"/>
    <w:rsid w:val="00775246"/>
    <w:rsid w:val="007752A7"/>
    <w:rsid w:val="00775776"/>
    <w:rsid w:val="0077593A"/>
    <w:rsid w:val="00775F58"/>
    <w:rsid w:val="007769F8"/>
    <w:rsid w:val="00776E1B"/>
    <w:rsid w:val="00777511"/>
    <w:rsid w:val="0077768C"/>
    <w:rsid w:val="00777A6E"/>
    <w:rsid w:val="00777DFB"/>
    <w:rsid w:val="00777EE0"/>
    <w:rsid w:val="00780105"/>
    <w:rsid w:val="00780340"/>
    <w:rsid w:val="00780CDE"/>
    <w:rsid w:val="00781C31"/>
    <w:rsid w:val="00782845"/>
    <w:rsid w:val="007837D7"/>
    <w:rsid w:val="007847CA"/>
    <w:rsid w:val="007848E6"/>
    <w:rsid w:val="007851FF"/>
    <w:rsid w:val="00785B69"/>
    <w:rsid w:val="007863AA"/>
    <w:rsid w:val="007866DC"/>
    <w:rsid w:val="0078692C"/>
    <w:rsid w:val="00787ACF"/>
    <w:rsid w:val="00790540"/>
    <w:rsid w:val="007908D7"/>
    <w:rsid w:val="00790A7B"/>
    <w:rsid w:val="00790D67"/>
    <w:rsid w:val="00791058"/>
    <w:rsid w:val="00791EDE"/>
    <w:rsid w:val="007920A5"/>
    <w:rsid w:val="0079292C"/>
    <w:rsid w:val="0079299F"/>
    <w:rsid w:val="00792D53"/>
    <w:rsid w:val="0079305B"/>
    <w:rsid w:val="007940B1"/>
    <w:rsid w:val="00794400"/>
    <w:rsid w:val="0079504D"/>
    <w:rsid w:val="007952B5"/>
    <w:rsid w:val="00795385"/>
    <w:rsid w:val="007958C9"/>
    <w:rsid w:val="00796948"/>
    <w:rsid w:val="007969A5"/>
    <w:rsid w:val="0079708B"/>
    <w:rsid w:val="007A025D"/>
    <w:rsid w:val="007A082B"/>
    <w:rsid w:val="007A09D8"/>
    <w:rsid w:val="007A1CFA"/>
    <w:rsid w:val="007A3608"/>
    <w:rsid w:val="007A37CD"/>
    <w:rsid w:val="007A395F"/>
    <w:rsid w:val="007A4402"/>
    <w:rsid w:val="007A475D"/>
    <w:rsid w:val="007A4B25"/>
    <w:rsid w:val="007A5093"/>
    <w:rsid w:val="007A5BC0"/>
    <w:rsid w:val="007A664C"/>
    <w:rsid w:val="007A6C62"/>
    <w:rsid w:val="007A6D44"/>
    <w:rsid w:val="007A7518"/>
    <w:rsid w:val="007A7542"/>
    <w:rsid w:val="007A78F1"/>
    <w:rsid w:val="007A7AEA"/>
    <w:rsid w:val="007B0C16"/>
    <w:rsid w:val="007B0F17"/>
    <w:rsid w:val="007B1A36"/>
    <w:rsid w:val="007B2054"/>
    <w:rsid w:val="007B31C5"/>
    <w:rsid w:val="007B36A9"/>
    <w:rsid w:val="007B3B20"/>
    <w:rsid w:val="007B3C43"/>
    <w:rsid w:val="007B41CB"/>
    <w:rsid w:val="007B4FAF"/>
    <w:rsid w:val="007B513C"/>
    <w:rsid w:val="007B5230"/>
    <w:rsid w:val="007B5B33"/>
    <w:rsid w:val="007B6238"/>
    <w:rsid w:val="007B647A"/>
    <w:rsid w:val="007B64AF"/>
    <w:rsid w:val="007B64FA"/>
    <w:rsid w:val="007B693D"/>
    <w:rsid w:val="007C062D"/>
    <w:rsid w:val="007C0BA0"/>
    <w:rsid w:val="007C11A4"/>
    <w:rsid w:val="007C1A8F"/>
    <w:rsid w:val="007C1CA5"/>
    <w:rsid w:val="007C2160"/>
    <w:rsid w:val="007C28E7"/>
    <w:rsid w:val="007C418B"/>
    <w:rsid w:val="007C4844"/>
    <w:rsid w:val="007C54CA"/>
    <w:rsid w:val="007C7BBF"/>
    <w:rsid w:val="007D08C4"/>
    <w:rsid w:val="007D165D"/>
    <w:rsid w:val="007D18D1"/>
    <w:rsid w:val="007D1F6F"/>
    <w:rsid w:val="007D2CE3"/>
    <w:rsid w:val="007D2FB0"/>
    <w:rsid w:val="007D401D"/>
    <w:rsid w:val="007D481F"/>
    <w:rsid w:val="007D4F0E"/>
    <w:rsid w:val="007D616F"/>
    <w:rsid w:val="007D618E"/>
    <w:rsid w:val="007D671D"/>
    <w:rsid w:val="007D74AB"/>
    <w:rsid w:val="007D7765"/>
    <w:rsid w:val="007E0B5F"/>
    <w:rsid w:val="007E0E59"/>
    <w:rsid w:val="007E184C"/>
    <w:rsid w:val="007E1A21"/>
    <w:rsid w:val="007E1C5F"/>
    <w:rsid w:val="007E22D5"/>
    <w:rsid w:val="007E2D6D"/>
    <w:rsid w:val="007E2F4A"/>
    <w:rsid w:val="007E3626"/>
    <w:rsid w:val="007E362E"/>
    <w:rsid w:val="007E4AA7"/>
    <w:rsid w:val="007E4F2C"/>
    <w:rsid w:val="007E5293"/>
    <w:rsid w:val="007E55EC"/>
    <w:rsid w:val="007E56A2"/>
    <w:rsid w:val="007E5BA6"/>
    <w:rsid w:val="007E60F1"/>
    <w:rsid w:val="007E70A2"/>
    <w:rsid w:val="007F0047"/>
    <w:rsid w:val="007F04CA"/>
    <w:rsid w:val="007F0D13"/>
    <w:rsid w:val="007F21BB"/>
    <w:rsid w:val="007F21EF"/>
    <w:rsid w:val="007F283D"/>
    <w:rsid w:val="007F28E9"/>
    <w:rsid w:val="007F2D52"/>
    <w:rsid w:val="007F39E9"/>
    <w:rsid w:val="007F3EF2"/>
    <w:rsid w:val="007F422D"/>
    <w:rsid w:val="007F4A21"/>
    <w:rsid w:val="007F52F8"/>
    <w:rsid w:val="007F6BB6"/>
    <w:rsid w:val="008002B5"/>
    <w:rsid w:val="008005D0"/>
    <w:rsid w:val="0080082D"/>
    <w:rsid w:val="00800C05"/>
    <w:rsid w:val="008014B9"/>
    <w:rsid w:val="0080199A"/>
    <w:rsid w:val="00801FA0"/>
    <w:rsid w:val="008021EE"/>
    <w:rsid w:val="00802360"/>
    <w:rsid w:val="00803759"/>
    <w:rsid w:val="008037CC"/>
    <w:rsid w:val="00803855"/>
    <w:rsid w:val="00803A04"/>
    <w:rsid w:val="00803D50"/>
    <w:rsid w:val="00803D72"/>
    <w:rsid w:val="00803E60"/>
    <w:rsid w:val="00805003"/>
    <w:rsid w:val="008052D1"/>
    <w:rsid w:val="00805CA6"/>
    <w:rsid w:val="00805D6E"/>
    <w:rsid w:val="00806405"/>
    <w:rsid w:val="00806C4A"/>
    <w:rsid w:val="00807B16"/>
    <w:rsid w:val="00810929"/>
    <w:rsid w:val="0081109C"/>
    <w:rsid w:val="008125C0"/>
    <w:rsid w:val="008138E7"/>
    <w:rsid w:val="00813B4D"/>
    <w:rsid w:val="008149EB"/>
    <w:rsid w:val="00815080"/>
    <w:rsid w:val="00815CBA"/>
    <w:rsid w:val="00816B25"/>
    <w:rsid w:val="00817343"/>
    <w:rsid w:val="00817421"/>
    <w:rsid w:val="0081756F"/>
    <w:rsid w:val="008179DF"/>
    <w:rsid w:val="008201AC"/>
    <w:rsid w:val="008210C6"/>
    <w:rsid w:val="008211E4"/>
    <w:rsid w:val="008217A0"/>
    <w:rsid w:val="00821C61"/>
    <w:rsid w:val="0082221B"/>
    <w:rsid w:val="008222A8"/>
    <w:rsid w:val="00822FFE"/>
    <w:rsid w:val="008244D6"/>
    <w:rsid w:val="00825389"/>
    <w:rsid w:val="00825AA4"/>
    <w:rsid w:val="00825C38"/>
    <w:rsid w:val="008266E1"/>
    <w:rsid w:val="00826B17"/>
    <w:rsid w:val="00826C78"/>
    <w:rsid w:val="00826E61"/>
    <w:rsid w:val="00827611"/>
    <w:rsid w:val="00827CF1"/>
    <w:rsid w:val="0083024E"/>
    <w:rsid w:val="00830921"/>
    <w:rsid w:val="008313EF"/>
    <w:rsid w:val="0083146C"/>
    <w:rsid w:val="00831B15"/>
    <w:rsid w:val="00831B5D"/>
    <w:rsid w:val="00832F82"/>
    <w:rsid w:val="00833612"/>
    <w:rsid w:val="00833DC1"/>
    <w:rsid w:val="008356E7"/>
    <w:rsid w:val="00835CD5"/>
    <w:rsid w:val="0083641B"/>
    <w:rsid w:val="0083796C"/>
    <w:rsid w:val="00837B11"/>
    <w:rsid w:val="00837BD5"/>
    <w:rsid w:val="00840CFC"/>
    <w:rsid w:val="00840FBA"/>
    <w:rsid w:val="008412FC"/>
    <w:rsid w:val="008413F8"/>
    <w:rsid w:val="008419D1"/>
    <w:rsid w:val="00841B83"/>
    <w:rsid w:val="0084247E"/>
    <w:rsid w:val="0084265B"/>
    <w:rsid w:val="0084279E"/>
    <w:rsid w:val="0084321C"/>
    <w:rsid w:val="00843839"/>
    <w:rsid w:val="00843CA1"/>
    <w:rsid w:val="008441E3"/>
    <w:rsid w:val="008443AA"/>
    <w:rsid w:val="0084454F"/>
    <w:rsid w:val="00844865"/>
    <w:rsid w:val="008505F4"/>
    <w:rsid w:val="008513D3"/>
    <w:rsid w:val="00851E59"/>
    <w:rsid w:val="00852232"/>
    <w:rsid w:val="00852ECE"/>
    <w:rsid w:val="00852FA5"/>
    <w:rsid w:val="00854AA1"/>
    <w:rsid w:val="00855006"/>
    <w:rsid w:val="008564CA"/>
    <w:rsid w:val="00856C43"/>
    <w:rsid w:val="00856FA8"/>
    <w:rsid w:val="00857399"/>
    <w:rsid w:val="00857B66"/>
    <w:rsid w:val="00857C11"/>
    <w:rsid w:val="00857D4B"/>
    <w:rsid w:val="0086047F"/>
    <w:rsid w:val="008609DC"/>
    <w:rsid w:val="0086193E"/>
    <w:rsid w:val="0086202B"/>
    <w:rsid w:val="008621E2"/>
    <w:rsid w:val="00862899"/>
    <w:rsid w:val="0086293C"/>
    <w:rsid w:val="00862CC2"/>
    <w:rsid w:val="00863C28"/>
    <w:rsid w:val="00864E87"/>
    <w:rsid w:val="00866196"/>
    <w:rsid w:val="008665F5"/>
    <w:rsid w:val="00867003"/>
    <w:rsid w:val="008679A6"/>
    <w:rsid w:val="00867C23"/>
    <w:rsid w:val="008716AF"/>
    <w:rsid w:val="00872138"/>
    <w:rsid w:val="00872BB7"/>
    <w:rsid w:val="00873147"/>
    <w:rsid w:val="00873381"/>
    <w:rsid w:val="0087352D"/>
    <w:rsid w:val="00873F07"/>
    <w:rsid w:val="00874136"/>
    <w:rsid w:val="00874415"/>
    <w:rsid w:val="0087526E"/>
    <w:rsid w:val="008756F5"/>
    <w:rsid w:val="0087664F"/>
    <w:rsid w:val="008814AC"/>
    <w:rsid w:val="00881BC6"/>
    <w:rsid w:val="00882627"/>
    <w:rsid w:val="00882702"/>
    <w:rsid w:val="00882E78"/>
    <w:rsid w:val="008835B4"/>
    <w:rsid w:val="00883649"/>
    <w:rsid w:val="008844A3"/>
    <w:rsid w:val="00884F27"/>
    <w:rsid w:val="00885FB2"/>
    <w:rsid w:val="00887081"/>
    <w:rsid w:val="0088749A"/>
    <w:rsid w:val="00887D69"/>
    <w:rsid w:val="0089014F"/>
    <w:rsid w:val="00890B54"/>
    <w:rsid w:val="00890D24"/>
    <w:rsid w:val="0089134D"/>
    <w:rsid w:val="008919E5"/>
    <w:rsid w:val="008920F6"/>
    <w:rsid w:val="0089233C"/>
    <w:rsid w:val="00892488"/>
    <w:rsid w:val="00892583"/>
    <w:rsid w:val="00892723"/>
    <w:rsid w:val="00892840"/>
    <w:rsid w:val="008928EB"/>
    <w:rsid w:val="008931CF"/>
    <w:rsid w:val="00893582"/>
    <w:rsid w:val="008938EA"/>
    <w:rsid w:val="00893DC4"/>
    <w:rsid w:val="00894B9D"/>
    <w:rsid w:val="008952E8"/>
    <w:rsid w:val="00896869"/>
    <w:rsid w:val="008969BE"/>
    <w:rsid w:val="008975FB"/>
    <w:rsid w:val="008977A3"/>
    <w:rsid w:val="008A2350"/>
    <w:rsid w:val="008A2849"/>
    <w:rsid w:val="008A2B24"/>
    <w:rsid w:val="008A364F"/>
    <w:rsid w:val="008A479E"/>
    <w:rsid w:val="008A4992"/>
    <w:rsid w:val="008A57E2"/>
    <w:rsid w:val="008A5981"/>
    <w:rsid w:val="008A5C8E"/>
    <w:rsid w:val="008A6F82"/>
    <w:rsid w:val="008A7736"/>
    <w:rsid w:val="008A7782"/>
    <w:rsid w:val="008A78E5"/>
    <w:rsid w:val="008A7CAE"/>
    <w:rsid w:val="008B0694"/>
    <w:rsid w:val="008B0D75"/>
    <w:rsid w:val="008B10B1"/>
    <w:rsid w:val="008B1732"/>
    <w:rsid w:val="008B1B3E"/>
    <w:rsid w:val="008B256B"/>
    <w:rsid w:val="008B35A2"/>
    <w:rsid w:val="008B3B48"/>
    <w:rsid w:val="008B3FE1"/>
    <w:rsid w:val="008B4267"/>
    <w:rsid w:val="008B44D8"/>
    <w:rsid w:val="008B47F0"/>
    <w:rsid w:val="008B4B3B"/>
    <w:rsid w:val="008B59A9"/>
    <w:rsid w:val="008B6127"/>
    <w:rsid w:val="008B61E0"/>
    <w:rsid w:val="008B67CB"/>
    <w:rsid w:val="008B6B51"/>
    <w:rsid w:val="008B7CFA"/>
    <w:rsid w:val="008C0863"/>
    <w:rsid w:val="008C1342"/>
    <w:rsid w:val="008C143E"/>
    <w:rsid w:val="008C2273"/>
    <w:rsid w:val="008C23E5"/>
    <w:rsid w:val="008C362F"/>
    <w:rsid w:val="008C43FF"/>
    <w:rsid w:val="008C4D0B"/>
    <w:rsid w:val="008C4FD7"/>
    <w:rsid w:val="008C5B78"/>
    <w:rsid w:val="008C639B"/>
    <w:rsid w:val="008C666C"/>
    <w:rsid w:val="008C6A11"/>
    <w:rsid w:val="008C73B0"/>
    <w:rsid w:val="008C758E"/>
    <w:rsid w:val="008C796C"/>
    <w:rsid w:val="008C7C9D"/>
    <w:rsid w:val="008D015D"/>
    <w:rsid w:val="008D0C2C"/>
    <w:rsid w:val="008D110E"/>
    <w:rsid w:val="008D121A"/>
    <w:rsid w:val="008D12D0"/>
    <w:rsid w:val="008D15A8"/>
    <w:rsid w:val="008D1AFB"/>
    <w:rsid w:val="008D1F45"/>
    <w:rsid w:val="008D20D2"/>
    <w:rsid w:val="008D2679"/>
    <w:rsid w:val="008D2FBF"/>
    <w:rsid w:val="008D34C4"/>
    <w:rsid w:val="008D3C80"/>
    <w:rsid w:val="008D463D"/>
    <w:rsid w:val="008D48CF"/>
    <w:rsid w:val="008D5275"/>
    <w:rsid w:val="008D5699"/>
    <w:rsid w:val="008D5905"/>
    <w:rsid w:val="008E0532"/>
    <w:rsid w:val="008E05A4"/>
    <w:rsid w:val="008E07F4"/>
    <w:rsid w:val="008E0F78"/>
    <w:rsid w:val="008E12C5"/>
    <w:rsid w:val="008E1881"/>
    <w:rsid w:val="008E19E2"/>
    <w:rsid w:val="008E2497"/>
    <w:rsid w:val="008E2546"/>
    <w:rsid w:val="008E2E1A"/>
    <w:rsid w:val="008E465A"/>
    <w:rsid w:val="008E46E1"/>
    <w:rsid w:val="008E4EA2"/>
    <w:rsid w:val="008E536C"/>
    <w:rsid w:val="008E7939"/>
    <w:rsid w:val="008E7B6C"/>
    <w:rsid w:val="008F04F3"/>
    <w:rsid w:val="008F10DD"/>
    <w:rsid w:val="008F16A6"/>
    <w:rsid w:val="008F18AA"/>
    <w:rsid w:val="008F2362"/>
    <w:rsid w:val="008F2ABE"/>
    <w:rsid w:val="008F3177"/>
    <w:rsid w:val="008F372B"/>
    <w:rsid w:val="008F43FF"/>
    <w:rsid w:val="008F5A80"/>
    <w:rsid w:val="008F5CF4"/>
    <w:rsid w:val="008F624F"/>
    <w:rsid w:val="008F6469"/>
    <w:rsid w:val="008F6691"/>
    <w:rsid w:val="008F6AC2"/>
    <w:rsid w:val="008F6CA3"/>
    <w:rsid w:val="008F753E"/>
    <w:rsid w:val="008F7CD2"/>
    <w:rsid w:val="008F7F68"/>
    <w:rsid w:val="00901E69"/>
    <w:rsid w:val="00901E95"/>
    <w:rsid w:val="00901EE8"/>
    <w:rsid w:val="00901FAD"/>
    <w:rsid w:val="00902546"/>
    <w:rsid w:val="00902589"/>
    <w:rsid w:val="009029A1"/>
    <w:rsid w:val="00903BAA"/>
    <w:rsid w:val="00903EE5"/>
    <w:rsid w:val="00904369"/>
    <w:rsid w:val="0090571E"/>
    <w:rsid w:val="009058CF"/>
    <w:rsid w:val="00905936"/>
    <w:rsid w:val="00905E27"/>
    <w:rsid w:val="0090606D"/>
    <w:rsid w:val="009060A3"/>
    <w:rsid w:val="00907F90"/>
    <w:rsid w:val="00911162"/>
    <w:rsid w:val="009111DA"/>
    <w:rsid w:val="00911319"/>
    <w:rsid w:val="00912730"/>
    <w:rsid w:val="0091287A"/>
    <w:rsid w:val="009134D9"/>
    <w:rsid w:val="0091431E"/>
    <w:rsid w:val="009146D4"/>
    <w:rsid w:val="00914DBB"/>
    <w:rsid w:val="00915E97"/>
    <w:rsid w:val="00915EA1"/>
    <w:rsid w:val="00916564"/>
    <w:rsid w:val="0091721A"/>
    <w:rsid w:val="0091787B"/>
    <w:rsid w:val="0091799D"/>
    <w:rsid w:val="0092071E"/>
    <w:rsid w:val="00920DFA"/>
    <w:rsid w:val="00920F30"/>
    <w:rsid w:val="00921752"/>
    <w:rsid w:val="00921D2D"/>
    <w:rsid w:val="0092327C"/>
    <w:rsid w:val="00923B32"/>
    <w:rsid w:val="00923F30"/>
    <w:rsid w:val="00924C2B"/>
    <w:rsid w:val="00924E5C"/>
    <w:rsid w:val="00925B59"/>
    <w:rsid w:val="00926012"/>
    <w:rsid w:val="009269C2"/>
    <w:rsid w:val="0093025E"/>
    <w:rsid w:val="0093084B"/>
    <w:rsid w:val="009308D7"/>
    <w:rsid w:val="009308DF"/>
    <w:rsid w:val="00931A2A"/>
    <w:rsid w:val="00931BE7"/>
    <w:rsid w:val="00931E75"/>
    <w:rsid w:val="00933392"/>
    <w:rsid w:val="00933752"/>
    <w:rsid w:val="00933E61"/>
    <w:rsid w:val="00934D7E"/>
    <w:rsid w:val="00934E2F"/>
    <w:rsid w:val="00937663"/>
    <w:rsid w:val="00940BC8"/>
    <w:rsid w:val="00941A6F"/>
    <w:rsid w:val="00941C82"/>
    <w:rsid w:val="00942B35"/>
    <w:rsid w:val="00943200"/>
    <w:rsid w:val="009439AC"/>
    <w:rsid w:val="009442D4"/>
    <w:rsid w:val="00945449"/>
    <w:rsid w:val="009454E7"/>
    <w:rsid w:val="00946F6A"/>
    <w:rsid w:val="0094739A"/>
    <w:rsid w:val="009477AF"/>
    <w:rsid w:val="00947D06"/>
    <w:rsid w:val="00947E8F"/>
    <w:rsid w:val="009511A7"/>
    <w:rsid w:val="009526AD"/>
    <w:rsid w:val="0095289A"/>
    <w:rsid w:val="009531A2"/>
    <w:rsid w:val="00953479"/>
    <w:rsid w:val="00955802"/>
    <w:rsid w:val="0095587D"/>
    <w:rsid w:val="00956096"/>
    <w:rsid w:val="00957671"/>
    <w:rsid w:val="009577DA"/>
    <w:rsid w:val="009578EB"/>
    <w:rsid w:val="00957986"/>
    <w:rsid w:val="00960109"/>
    <w:rsid w:val="00960404"/>
    <w:rsid w:val="00960E41"/>
    <w:rsid w:val="009613B9"/>
    <w:rsid w:val="009619CE"/>
    <w:rsid w:val="00961B06"/>
    <w:rsid w:val="00961E81"/>
    <w:rsid w:val="009620A2"/>
    <w:rsid w:val="009624A2"/>
    <w:rsid w:val="00962838"/>
    <w:rsid w:val="00965166"/>
    <w:rsid w:val="009657A3"/>
    <w:rsid w:val="00966664"/>
    <w:rsid w:val="009669F9"/>
    <w:rsid w:val="009675FD"/>
    <w:rsid w:val="00967F27"/>
    <w:rsid w:val="00970573"/>
    <w:rsid w:val="00972B3B"/>
    <w:rsid w:val="00972ED3"/>
    <w:rsid w:val="009736C3"/>
    <w:rsid w:val="00974E4E"/>
    <w:rsid w:val="0097529F"/>
    <w:rsid w:val="009754F8"/>
    <w:rsid w:val="00975CE4"/>
    <w:rsid w:val="00975EEC"/>
    <w:rsid w:val="00975F5A"/>
    <w:rsid w:val="00976460"/>
    <w:rsid w:val="00976F4A"/>
    <w:rsid w:val="00976F86"/>
    <w:rsid w:val="00977289"/>
    <w:rsid w:val="0097749D"/>
    <w:rsid w:val="00980293"/>
    <w:rsid w:val="009807DB"/>
    <w:rsid w:val="00980A12"/>
    <w:rsid w:val="00980B56"/>
    <w:rsid w:val="0098170C"/>
    <w:rsid w:val="00982D60"/>
    <w:rsid w:val="009841CC"/>
    <w:rsid w:val="00984BC1"/>
    <w:rsid w:val="00985752"/>
    <w:rsid w:val="00985CC7"/>
    <w:rsid w:val="00986C08"/>
    <w:rsid w:val="00986E3E"/>
    <w:rsid w:val="00987511"/>
    <w:rsid w:val="009907F4"/>
    <w:rsid w:val="00991394"/>
    <w:rsid w:val="00991781"/>
    <w:rsid w:val="00991B0F"/>
    <w:rsid w:val="00992142"/>
    <w:rsid w:val="0099379F"/>
    <w:rsid w:val="00993B82"/>
    <w:rsid w:val="00993CB0"/>
    <w:rsid w:val="00994BA6"/>
    <w:rsid w:val="00995876"/>
    <w:rsid w:val="00995F05"/>
    <w:rsid w:val="009964AE"/>
    <w:rsid w:val="00996C92"/>
    <w:rsid w:val="00997288"/>
    <w:rsid w:val="00997687"/>
    <w:rsid w:val="00997736"/>
    <w:rsid w:val="0099785A"/>
    <w:rsid w:val="009A0882"/>
    <w:rsid w:val="009A0A81"/>
    <w:rsid w:val="009A168E"/>
    <w:rsid w:val="009A1F64"/>
    <w:rsid w:val="009A2F30"/>
    <w:rsid w:val="009A3BA6"/>
    <w:rsid w:val="009A3CB1"/>
    <w:rsid w:val="009A401F"/>
    <w:rsid w:val="009A420C"/>
    <w:rsid w:val="009A43C2"/>
    <w:rsid w:val="009A5030"/>
    <w:rsid w:val="009A5E71"/>
    <w:rsid w:val="009A73C9"/>
    <w:rsid w:val="009A77D8"/>
    <w:rsid w:val="009A7A10"/>
    <w:rsid w:val="009B035B"/>
    <w:rsid w:val="009B2042"/>
    <w:rsid w:val="009B2575"/>
    <w:rsid w:val="009B293B"/>
    <w:rsid w:val="009B2BE8"/>
    <w:rsid w:val="009B2C05"/>
    <w:rsid w:val="009B2ED5"/>
    <w:rsid w:val="009B352B"/>
    <w:rsid w:val="009B563B"/>
    <w:rsid w:val="009B58CD"/>
    <w:rsid w:val="009B5F24"/>
    <w:rsid w:val="009B6A46"/>
    <w:rsid w:val="009B6B74"/>
    <w:rsid w:val="009B6EDA"/>
    <w:rsid w:val="009B7216"/>
    <w:rsid w:val="009B78C7"/>
    <w:rsid w:val="009B7EB8"/>
    <w:rsid w:val="009C0DE0"/>
    <w:rsid w:val="009C1083"/>
    <w:rsid w:val="009C17CC"/>
    <w:rsid w:val="009C2A9D"/>
    <w:rsid w:val="009C2C30"/>
    <w:rsid w:val="009C2E66"/>
    <w:rsid w:val="009C2F5F"/>
    <w:rsid w:val="009C4FF4"/>
    <w:rsid w:val="009C6243"/>
    <w:rsid w:val="009C624C"/>
    <w:rsid w:val="009C6842"/>
    <w:rsid w:val="009D02FB"/>
    <w:rsid w:val="009D0387"/>
    <w:rsid w:val="009D0434"/>
    <w:rsid w:val="009D09BC"/>
    <w:rsid w:val="009D167A"/>
    <w:rsid w:val="009D2907"/>
    <w:rsid w:val="009D2F23"/>
    <w:rsid w:val="009D36A9"/>
    <w:rsid w:val="009D3BD7"/>
    <w:rsid w:val="009D3CF8"/>
    <w:rsid w:val="009D4374"/>
    <w:rsid w:val="009D4B5D"/>
    <w:rsid w:val="009D4CBC"/>
    <w:rsid w:val="009D65F6"/>
    <w:rsid w:val="009D68CB"/>
    <w:rsid w:val="009D6C9B"/>
    <w:rsid w:val="009D78D2"/>
    <w:rsid w:val="009D7A08"/>
    <w:rsid w:val="009E01D1"/>
    <w:rsid w:val="009E0619"/>
    <w:rsid w:val="009E06F5"/>
    <w:rsid w:val="009E149D"/>
    <w:rsid w:val="009E16FD"/>
    <w:rsid w:val="009E175F"/>
    <w:rsid w:val="009E1CB6"/>
    <w:rsid w:val="009E334E"/>
    <w:rsid w:val="009E35C0"/>
    <w:rsid w:val="009E37DC"/>
    <w:rsid w:val="009E45AF"/>
    <w:rsid w:val="009E4B59"/>
    <w:rsid w:val="009E5150"/>
    <w:rsid w:val="009E5283"/>
    <w:rsid w:val="009E53CB"/>
    <w:rsid w:val="009E5402"/>
    <w:rsid w:val="009E5B50"/>
    <w:rsid w:val="009E5EDA"/>
    <w:rsid w:val="009E613B"/>
    <w:rsid w:val="009E6209"/>
    <w:rsid w:val="009E6235"/>
    <w:rsid w:val="009E672A"/>
    <w:rsid w:val="009E7E07"/>
    <w:rsid w:val="009E7E55"/>
    <w:rsid w:val="009F1702"/>
    <w:rsid w:val="009F1D7C"/>
    <w:rsid w:val="009F21CB"/>
    <w:rsid w:val="009F2602"/>
    <w:rsid w:val="009F2B7D"/>
    <w:rsid w:val="009F2BD4"/>
    <w:rsid w:val="009F3148"/>
    <w:rsid w:val="009F32B0"/>
    <w:rsid w:val="009F4B5F"/>
    <w:rsid w:val="009F5384"/>
    <w:rsid w:val="009F57EA"/>
    <w:rsid w:val="009F5891"/>
    <w:rsid w:val="009F5F6F"/>
    <w:rsid w:val="009F60A9"/>
    <w:rsid w:val="009F61A6"/>
    <w:rsid w:val="009F62C1"/>
    <w:rsid w:val="009F79E5"/>
    <w:rsid w:val="00A0068C"/>
    <w:rsid w:val="00A00DCB"/>
    <w:rsid w:val="00A01B7F"/>
    <w:rsid w:val="00A01C36"/>
    <w:rsid w:val="00A02260"/>
    <w:rsid w:val="00A023B8"/>
    <w:rsid w:val="00A042B8"/>
    <w:rsid w:val="00A0482D"/>
    <w:rsid w:val="00A049DE"/>
    <w:rsid w:val="00A05123"/>
    <w:rsid w:val="00A052AD"/>
    <w:rsid w:val="00A058B6"/>
    <w:rsid w:val="00A05E22"/>
    <w:rsid w:val="00A060DB"/>
    <w:rsid w:val="00A07321"/>
    <w:rsid w:val="00A07B3D"/>
    <w:rsid w:val="00A07C2C"/>
    <w:rsid w:val="00A104FD"/>
    <w:rsid w:val="00A13269"/>
    <w:rsid w:val="00A13332"/>
    <w:rsid w:val="00A135EC"/>
    <w:rsid w:val="00A139D2"/>
    <w:rsid w:val="00A14ED8"/>
    <w:rsid w:val="00A15B7C"/>
    <w:rsid w:val="00A15D88"/>
    <w:rsid w:val="00A16353"/>
    <w:rsid w:val="00A16363"/>
    <w:rsid w:val="00A16EEC"/>
    <w:rsid w:val="00A17282"/>
    <w:rsid w:val="00A17DC9"/>
    <w:rsid w:val="00A20421"/>
    <w:rsid w:val="00A204AF"/>
    <w:rsid w:val="00A2068A"/>
    <w:rsid w:val="00A20B44"/>
    <w:rsid w:val="00A21998"/>
    <w:rsid w:val="00A22798"/>
    <w:rsid w:val="00A22978"/>
    <w:rsid w:val="00A23D74"/>
    <w:rsid w:val="00A23F3B"/>
    <w:rsid w:val="00A24881"/>
    <w:rsid w:val="00A24F36"/>
    <w:rsid w:val="00A25793"/>
    <w:rsid w:val="00A2613C"/>
    <w:rsid w:val="00A26CE3"/>
    <w:rsid w:val="00A26FC4"/>
    <w:rsid w:val="00A277A2"/>
    <w:rsid w:val="00A27B6B"/>
    <w:rsid w:val="00A27E23"/>
    <w:rsid w:val="00A301C5"/>
    <w:rsid w:val="00A3070F"/>
    <w:rsid w:val="00A30DB4"/>
    <w:rsid w:val="00A316DF"/>
    <w:rsid w:val="00A32114"/>
    <w:rsid w:val="00A32123"/>
    <w:rsid w:val="00A32140"/>
    <w:rsid w:val="00A32490"/>
    <w:rsid w:val="00A3369F"/>
    <w:rsid w:val="00A34183"/>
    <w:rsid w:val="00A34BBB"/>
    <w:rsid w:val="00A35FF8"/>
    <w:rsid w:val="00A37272"/>
    <w:rsid w:val="00A376E8"/>
    <w:rsid w:val="00A41B59"/>
    <w:rsid w:val="00A422F9"/>
    <w:rsid w:val="00A42C0E"/>
    <w:rsid w:val="00A42CB7"/>
    <w:rsid w:val="00A42E4A"/>
    <w:rsid w:val="00A4331A"/>
    <w:rsid w:val="00A435D2"/>
    <w:rsid w:val="00A44504"/>
    <w:rsid w:val="00A445EE"/>
    <w:rsid w:val="00A44BD3"/>
    <w:rsid w:val="00A453F0"/>
    <w:rsid w:val="00A4581F"/>
    <w:rsid w:val="00A462B8"/>
    <w:rsid w:val="00A46843"/>
    <w:rsid w:val="00A4693E"/>
    <w:rsid w:val="00A46DC0"/>
    <w:rsid w:val="00A47136"/>
    <w:rsid w:val="00A5015C"/>
    <w:rsid w:val="00A5042D"/>
    <w:rsid w:val="00A50D26"/>
    <w:rsid w:val="00A51F2B"/>
    <w:rsid w:val="00A525A7"/>
    <w:rsid w:val="00A52D71"/>
    <w:rsid w:val="00A531B6"/>
    <w:rsid w:val="00A534A8"/>
    <w:rsid w:val="00A5411B"/>
    <w:rsid w:val="00A541B7"/>
    <w:rsid w:val="00A54720"/>
    <w:rsid w:val="00A54809"/>
    <w:rsid w:val="00A548DE"/>
    <w:rsid w:val="00A56AFC"/>
    <w:rsid w:val="00A57172"/>
    <w:rsid w:val="00A60A68"/>
    <w:rsid w:val="00A60B4A"/>
    <w:rsid w:val="00A60F8C"/>
    <w:rsid w:val="00A610E2"/>
    <w:rsid w:val="00A61A46"/>
    <w:rsid w:val="00A624D0"/>
    <w:rsid w:val="00A625F4"/>
    <w:rsid w:val="00A63283"/>
    <w:rsid w:val="00A63B2F"/>
    <w:rsid w:val="00A63C30"/>
    <w:rsid w:val="00A6403B"/>
    <w:rsid w:val="00A6421B"/>
    <w:rsid w:val="00A652E9"/>
    <w:rsid w:val="00A66045"/>
    <w:rsid w:val="00A660D1"/>
    <w:rsid w:val="00A66152"/>
    <w:rsid w:val="00A664EB"/>
    <w:rsid w:val="00A66C18"/>
    <w:rsid w:val="00A67724"/>
    <w:rsid w:val="00A700AB"/>
    <w:rsid w:val="00A70708"/>
    <w:rsid w:val="00A71570"/>
    <w:rsid w:val="00A71A4F"/>
    <w:rsid w:val="00A721B5"/>
    <w:rsid w:val="00A728BF"/>
    <w:rsid w:val="00A729E8"/>
    <w:rsid w:val="00A72A7B"/>
    <w:rsid w:val="00A72B22"/>
    <w:rsid w:val="00A72F8D"/>
    <w:rsid w:val="00A7309D"/>
    <w:rsid w:val="00A737F2"/>
    <w:rsid w:val="00A73889"/>
    <w:rsid w:val="00A73C7E"/>
    <w:rsid w:val="00A7423C"/>
    <w:rsid w:val="00A744D9"/>
    <w:rsid w:val="00A752F1"/>
    <w:rsid w:val="00A76813"/>
    <w:rsid w:val="00A769FD"/>
    <w:rsid w:val="00A76DF2"/>
    <w:rsid w:val="00A77B22"/>
    <w:rsid w:val="00A80F7C"/>
    <w:rsid w:val="00A81B39"/>
    <w:rsid w:val="00A82727"/>
    <w:rsid w:val="00A82D18"/>
    <w:rsid w:val="00A82F09"/>
    <w:rsid w:val="00A83032"/>
    <w:rsid w:val="00A833BC"/>
    <w:rsid w:val="00A843CB"/>
    <w:rsid w:val="00A85C13"/>
    <w:rsid w:val="00A85F38"/>
    <w:rsid w:val="00A85F68"/>
    <w:rsid w:val="00A865CC"/>
    <w:rsid w:val="00A86A58"/>
    <w:rsid w:val="00A873A1"/>
    <w:rsid w:val="00A8768D"/>
    <w:rsid w:val="00A87990"/>
    <w:rsid w:val="00A9049B"/>
    <w:rsid w:val="00A90A8D"/>
    <w:rsid w:val="00A90E04"/>
    <w:rsid w:val="00A90F08"/>
    <w:rsid w:val="00A917A0"/>
    <w:rsid w:val="00A92830"/>
    <w:rsid w:val="00A928BA"/>
    <w:rsid w:val="00A92ED5"/>
    <w:rsid w:val="00A93926"/>
    <w:rsid w:val="00A94112"/>
    <w:rsid w:val="00A94409"/>
    <w:rsid w:val="00A94884"/>
    <w:rsid w:val="00A951C1"/>
    <w:rsid w:val="00A95913"/>
    <w:rsid w:val="00A95B4F"/>
    <w:rsid w:val="00A95F09"/>
    <w:rsid w:val="00A95F15"/>
    <w:rsid w:val="00A97007"/>
    <w:rsid w:val="00A97A89"/>
    <w:rsid w:val="00AA0873"/>
    <w:rsid w:val="00AA09CD"/>
    <w:rsid w:val="00AA1159"/>
    <w:rsid w:val="00AA21B5"/>
    <w:rsid w:val="00AA221C"/>
    <w:rsid w:val="00AA2DAE"/>
    <w:rsid w:val="00AA320E"/>
    <w:rsid w:val="00AA334C"/>
    <w:rsid w:val="00AA3CC1"/>
    <w:rsid w:val="00AA430E"/>
    <w:rsid w:val="00AA63FA"/>
    <w:rsid w:val="00AA702C"/>
    <w:rsid w:val="00AA72DC"/>
    <w:rsid w:val="00AA7F7F"/>
    <w:rsid w:val="00AA7FDB"/>
    <w:rsid w:val="00AA7FDD"/>
    <w:rsid w:val="00AB0772"/>
    <w:rsid w:val="00AB08CC"/>
    <w:rsid w:val="00AB0EC3"/>
    <w:rsid w:val="00AB0FC4"/>
    <w:rsid w:val="00AB2326"/>
    <w:rsid w:val="00AB2777"/>
    <w:rsid w:val="00AB2792"/>
    <w:rsid w:val="00AB2E7D"/>
    <w:rsid w:val="00AB30E6"/>
    <w:rsid w:val="00AB52AF"/>
    <w:rsid w:val="00AB5534"/>
    <w:rsid w:val="00AB5C64"/>
    <w:rsid w:val="00AB5F3C"/>
    <w:rsid w:val="00AB654A"/>
    <w:rsid w:val="00AB7586"/>
    <w:rsid w:val="00AB7ABC"/>
    <w:rsid w:val="00AB7EDB"/>
    <w:rsid w:val="00AB7F4F"/>
    <w:rsid w:val="00AB7F68"/>
    <w:rsid w:val="00AC1A8A"/>
    <w:rsid w:val="00AC1FF4"/>
    <w:rsid w:val="00AC29C8"/>
    <w:rsid w:val="00AC2E55"/>
    <w:rsid w:val="00AC31F2"/>
    <w:rsid w:val="00AC3B5A"/>
    <w:rsid w:val="00AC436F"/>
    <w:rsid w:val="00AC441D"/>
    <w:rsid w:val="00AC4734"/>
    <w:rsid w:val="00AC4BCB"/>
    <w:rsid w:val="00AC50C0"/>
    <w:rsid w:val="00AC6422"/>
    <w:rsid w:val="00AC7041"/>
    <w:rsid w:val="00AC77B5"/>
    <w:rsid w:val="00AD1177"/>
    <w:rsid w:val="00AD1388"/>
    <w:rsid w:val="00AD1C22"/>
    <w:rsid w:val="00AD2E1D"/>
    <w:rsid w:val="00AD415A"/>
    <w:rsid w:val="00AD45F0"/>
    <w:rsid w:val="00AD4BE1"/>
    <w:rsid w:val="00AD522E"/>
    <w:rsid w:val="00AD553F"/>
    <w:rsid w:val="00AD642E"/>
    <w:rsid w:val="00AD6795"/>
    <w:rsid w:val="00AD68BC"/>
    <w:rsid w:val="00AD69CA"/>
    <w:rsid w:val="00AD6B10"/>
    <w:rsid w:val="00AD6FB2"/>
    <w:rsid w:val="00AD7158"/>
    <w:rsid w:val="00AD7ED9"/>
    <w:rsid w:val="00AE0FA6"/>
    <w:rsid w:val="00AE1199"/>
    <w:rsid w:val="00AE1E89"/>
    <w:rsid w:val="00AE23E3"/>
    <w:rsid w:val="00AE257A"/>
    <w:rsid w:val="00AE37BB"/>
    <w:rsid w:val="00AE3C15"/>
    <w:rsid w:val="00AE4226"/>
    <w:rsid w:val="00AE4506"/>
    <w:rsid w:val="00AE479E"/>
    <w:rsid w:val="00AE5090"/>
    <w:rsid w:val="00AE562C"/>
    <w:rsid w:val="00AE6034"/>
    <w:rsid w:val="00AE6399"/>
    <w:rsid w:val="00AE6942"/>
    <w:rsid w:val="00AE6EA3"/>
    <w:rsid w:val="00AE6EED"/>
    <w:rsid w:val="00AE7D95"/>
    <w:rsid w:val="00AF0289"/>
    <w:rsid w:val="00AF0C3C"/>
    <w:rsid w:val="00AF1D27"/>
    <w:rsid w:val="00AF1DDA"/>
    <w:rsid w:val="00AF1E63"/>
    <w:rsid w:val="00AF2451"/>
    <w:rsid w:val="00AF310A"/>
    <w:rsid w:val="00AF3546"/>
    <w:rsid w:val="00AF4F2E"/>
    <w:rsid w:val="00AF5057"/>
    <w:rsid w:val="00AF5615"/>
    <w:rsid w:val="00AF5C46"/>
    <w:rsid w:val="00AF6059"/>
    <w:rsid w:val="00AF635D"/>
    <w:rsid w:val="00AF6885"/>
    <w:rsid w:val="00AF71CE"/>
    <w:rsid w:val="00AF750F"/>
    <w:rsid w:val="00AF7581"/>
    <w:rsid w:val="00AF7751"/>
    <w:rsid w:val="00AF7CCF"/>
    <w:rsid w:val="00B007CD"/>
    <w:rsid w:val="00B00A90"/>
    <w:rsid w:val="00B01880"/>
    <w:rsid w:val="00B019E3"/>
    <w:rsid w:val="00B01FC0"/>
    <w:rsid w:val="00B02CE1"/>
    <w:rsid w:val="00B02D0F"/>
    <w:rsid w:val="00B0304C"/>
    <w:rsid w:val="00B032AB"/>
    <w:rsid w:val="00B039A5"/>
    <w:rsid w:val="00B04AF4"/>
    <w:rsid w:val="00B04C59"/>
    <w:rsid w:val="00B05A48"/>
    <w:rsid w:val="00B05E1E"/>
    <w:rsid w:val="00B0659C"/>
    <w:rsid w:val="00B07555"/>
    <w:rsid w:val="00B1037C"/>
    <w:rsid w:val="00B10989"/>
    <w:rsid w:val="00B10FA1"/>
    <w:rsid w:val="00B110CC"/>
    <w:rsid w:val="00B11162"/>
    <w:rsid w:val="00B113C5"/>
    <w:rsid w:val="00B11C97"/>
    <w:rsid w:val="00B125C0"/>
    <w:rsid w:val="00B1333E"/>
    <w:rsid w:val="00B13B10"/>
    <w:rsid w:val="00B14904"/>
    <w:rsid w:val="00B1535B"/>
    <w:rsid w:val="00B1616E"/>
    <w:rsid w:val="00B16E2D"/>
    <w:rsid w:val="00B172AB"/>
    <w:rsid w:val="00B177CD"/>
    <w:rsid w:val="00B17FE0"/>
    <w:rsid w:val="00B2053D"/>
    <w:rsid w:val="00B20718"/>
    <w:rsid w:val="00B20A6B"/>
    <w:rsid w:val="00B20CF4"/>
    <w:rsid w:val="00B21048"/>
    <w:rsid w:val="00B229A0"/>
    <w:rsid w:val="00B232C6"/>
    <w:rsid w:val="00B233E8"/>
    <w:rsid w:val="00B2369D"/>
    <w:rsid w:val="00B23A9D"/>
    <w:rsid w:val="00B24137"/>
    <w:rsid w:val="00B2473F"/>
    <w:rsid w:val="00B24880"/>
    <w:rsid w:val="00B248BB"/>
    <w:rsid w:val="00B249B7"/>
    <w:rsid w:val="00B24CD0"/>
    <w:rsid w:val="00B25A8E"/>
    <w:rsid w:val="00B26C68"/>
    <w:rsid w:val="00B3008C"/>
    <w:rsid w:val="00B311FC"/>
    <w:rsid w:val="00B314CB"/>
    <w:rsid w:val="00B319D3"/>
    <w:rsid w:val="00B31C35"/>
    <w:rsid w:val="00B3275C"/>
    <w:rsid w:val="00B33274"/>
    <w:rsid w:val="00B332B7"/>
    <w:rsid w:val="00B33737"/>
    <w:rsid w:val="00B3378E"/>
    <w:rsid w:val="00B337E2"/>
    <w:rsid w:val="00B33B4F"/>
    <w:rsid w:val="00B33E05"/>
    <w:rsid w:val="00B34266"/>
    <w:rsid w:val="00B359E7"/>
    <w:rsid w:val="00B35C57"/>
    <w:rsid w:val="00B35FC3"/>
    <w:rsid w:val="00B36D4F"/>
    <w:rsid w:val="00B370ED"/>
    <w:rsid w:val="00B373EB"/>
    <w:rsid w:val="00B376C5"/>
    <w:rsid w:val="00B41058"/>
    <w:rsid w:val="00B417A4"/>
    <w:rsid w:val="00B42046"/>
    <w:rsid w:val="00B42315"/>
    <w:rsid w:val="00B4281C"/>
    <w:rsid w:val="00B42CDC"/>
    <w:rsid w:val="00B43D39"/>
    <w:rsid w:val="00B44953"/>
    <w:rsid w:val="00B44A7F"/>
    <w:rsid w:val="00B44E01"/>
    <w:rsid w:val="00B45BBA"/>
    <w:rsid w:val="00B45DB5"/>
    <w:rsid w:val="00B461C0"/>
    <w:rsid w:val="00B468FB"/>
    <w:rsid w:val="00B5052F"/>
    <w:rsid w:val="00B506EF"/>
    <w:rsid w:val="00B50A8E"/>
    <w:rsid w:val="00B50BA7"/>
    <w:rsid w:val="00B5124F"/>
    <w:rsid w:val="00B517D2"/>
    <w:rsid w:val="00B521E6"/>
    <w:rsid w:val="00B53547"/>
    <w:rsid w:val="00B53626"/>
    <w:rsid w:val="00B54134"/>
    <w:rsid w:val="00B55426"/>
    <w:rsid w:val="00B55FE2"/>
    <w:rsid w:val="00B56158"/>
    <w:rsid w:val="00B5629C"/>
    <w:rsid w:val="00B56ECC"/>
    <w:rsid w:val="00B57812"/>
    <w:rsid w:val="00B57EB9"/>
    <w:rsid w:val="00B60C82"/>
    <w:rsid w:val="00B61CB3"/>
    <w:rsid w:val="00B61F85"/>
    <w:rsid w:val="00B61F88"/>
    <w:rsid w:val="00B6212B"/>
    <w:rsid w:val="00B62359"/>
    <w:rsid w:val="00B6390F"/>
    <w:rsid w:val="00B63D40"/>
    <w:rsid w:val="00B64A2F"/>
    <w:rsid w:val="00B65727"/>
    <w:rsid w:val="00B657B5"/>
    <w:rsid w:val="00B65E91"/>
    <w:rsid w:val="00B663B0"/>
    <w:rsid w:val="00B67B7A"/>
    <w:rsid w:val="00B67CCA"/>
    <w:rsid w:val="00B70023"/>
    <w:rsid w:val="00B704A2"/>
    <w:rsid w:val="00B70DC1"/>
    <w:rsid w:val="00B73AF7"/>
    <w:rsid w:val="00B73E90"/>
    <w:rsid w:val="00B73EFA"/>
    <w:rsid w:val="00B74E96"/>
    <w:rsid w:val="00B755D4"/>
    <w:rsid w:val="00B75765"/>
    <w:rsid w:val="00B75F07"/>
    <w:rsid w:val="00B773ED"/>
    <w:rsid w:val="00B77B2C"/>
    <w:rsid w:val="00B80350"/>
    <w:rsid w:val="00B80C0B"/>
    <w:rsid w:val="00B82114"/>
    <w:rsid w:val="00B821C3"/>
    <w:rsid w:val="00B833E9"/>
    <w:rsid w:val="00B848EC"/>
    <w:rsid w:val="00B84C9D"/>
    <w:rsid w:val="00B85747"/>
    <w:rsid w:val="00B86E98"/>
    <w:rsid w:val="00B8727E"/>
    <w:rsid w:val="00B879BA"/>
    <w:rsid w:val="00B9083F"/>
    <w:rsid w:val="00B90917"/>
    <w:rsid w:val="00B91DE7"/>
    <w:rsid w:val="00B91E94"/>
    <w:rsid w:val="00B93BC8"/>
    <w:rsid w:val="00B93EA3"/>
    <w:rsid w:val="00B94102"/>
    <w:rsid w:val="00B94686"/>
    <w:rsid w:val="00B94C70"/>
    <w:rsid w:val="00B96835"/>
    <w:rsid w:val="00BA0019"/>
    <w:rsid w:val="00BA0375"/>
    <w:rsid w:val="00BA165D"/>
    <w:rsid w:val="00BA178B"/>
    <w:rsid w:val="00BA1C0A"/>
    <w:rsid w:val="00BA1CDF"/>
    <w:rsid w:val="00BA2109"/>
    <w:rsid w:val="00BA2130"/>
    <w:rsid w:val="00BA2CBA"/>
    <w:rsid w:val="00BA2FE0"/>
    <w:rsid w:val="00BA33A3"/>
    <w:rsid w:val="00BA39B1"/>
    <w:rsid w:val="00BA4815"/>
    <w:rsid w:val="00BA533D"/>
    <w:rsid w:val="00BA53B5"/>
    <w:rsid w:val="00BA6054"/>
    <w:rsid w:val="00BA681A"/>
    <w:rsid w:val="00BA6B2B"/>
    <w:rsid w:val="00BA6FDE"/>
    <w:rsid w:val="00BA73CF"/>
    <w:rsid w:val="00BA7F0E"/>
    <w:rsid w:val="00BB000B"/>
    <w:rsid w:val="00BB0201"/>
    <w:rsid w:val="00BB08BC"/>
    <w:rsid w:val="00BB0CA3"/>
    <w:rsid w:val="00BB15B9"/>
    <w:rsid w:val="00BB17A4"/>
    <w:rsid w:val="00BB180F"/>
    <w:rsid w:val="00BB1E87"/>
    <w:rsid w:val="00BB2070"/>
    <w:rsid w:val="00BB2119"/>
    <w:rsid w:val="00BB34FC"/>
    <w:rsid w:val="00BB36B2"/>
    <w:rsid w:val="00BB373F"/>
    <w:rsid w:val="00BB3825"/>
    <w:rsid w:val="00BB39A4"/>
    <w:rsid w:val="00BB3CB4"/>
    <w:rsid w:val="00BB5270"/>
    <w:rsid w:val="00BB688B"/>
    <w:rsid w:val="00BB6933"/>
    <w:rsid w:val="00BB6B18"/>
    <w:rsid w:val="00BB6B4F"/>
    <w:rsid w:val="00BB6BA7"/>
    <w:rsid w:val="00BB6DB8"/>
    <w:rsid w:val="00BB76A9"/>
    <w:rsid w:val="00BB78F4"/>
    <w:rsid w:val="00BC0034"/>
    <w:rsid w:val="00BC2452"/>
    <w:rsid w:val="00BC3748"/>
    <w:rsid w:val="00BC3ABC"/>
    <w:rsid w:val="00BC4C81"/>
    <w:rsid w:val="00BC4DD7"/>
    <w:rsid w:val="00BC4EF0"/>
    <w:rsid w:val="00BC6B60"/>
    <w:rsid w:val="00BC74AC"/>
    <w:rsid w:val="00BC7DBD"/>
    <w:rsid w:val="00BD0477"/>
    <w:rsid w:val="00BD1D6F"/>
    <w:rsid w:val="00BD2439"/>
    <w:rsid w:val="00BD2A14"/>
    <w:rsid w:val="00BD3021"/>
    <w:rsid w:val="00BD398F"/>
    <w:rsid w:val="00BD3D18"/>
    <w:rsid w:val="00BD4014"/>
    <w:rsid w:val="00BD41D7"/>
    <w:rsid w:val="00BD4216"/>
    <w:rsid w:val="00BD4541"/>
    <w:rsid w:val="00BD4838"/>
    <w:rsid w:val="00BD5111"/>
    <w:rsid w:val="00BD6374"/>
    <w:rsid w:val="00BD6578"/>
    <w:rsid w:val="00BD6693"/>
    <w:rsid w:val="00BD6DAE"/>
    <w:rsid w:val="00BD703F"/>
    <w:rsid w:val="00BD7531"/>
    <w:rsid w:val="00BD7936"/>
    <w:rsid w:val="00BD7945"/>
    <w:rsid w:val="00BD7B99"/>
    <w:rsid w:val="00BE0646"/>
    <w:rsid w:val="00BE0832"/>
    <w:rsid w:val="00BE0A22"/>
    <w:rsid w:val="00BE0B56"/>
    <w:rsid w:val="00BE0DA4"/>
    <w:rsid w:val="00BE2691"/>
    <w:rsid w:val="00BE39E0"/>
    <w:rsid w:val="00BE3A11"/>
    <w:rsid w:val="00BE44C7"/>
    <w:rsid w:val="00BE45A3"/>
    <w:rsid w:val="00BE4D22"/>
    <w:rsid w:val="00BE4DC7"/>
    <w:rsid w:val="00BE5537"/>
    <w:rsid w:val="00BE5D26"/>
    <w:rsid w:val="00BE5F08"/>
    <w:rsid w:val="00BE68FB"/>
    <w:rsid w:val="00BE6EA6"/>
    <w:rsid w:val="00BE7149"/>
    <w:rsid w:val="00BE7722"/>
    <w:rsid w:val="00BF01D5"/>
    <w:rsid w:val="00BF0565"/>
    <w:rsid w:val="00BF05B1"/>
    <w:rsid w:val="00BF1E57"/>
    <w:rsid w:val="00BF2343"/>
    <w:rsid w:val="00BF26A6"/>
    <w:rsid w:val="00BF2B0B"/>
    <w:rsid w:val="00BF2F52"/>
    <w:rsid w:val="00BF2FC4"/>
    <w:rsid w:val="00BF32F0"/>
    <w:rsid w:val="00BF3ACE"/>
    <w:rsid w:val="00BF4892"/>
    <w:rsid w:val="00BF495D"/>
    <w:rsid w:val="00BF4AE8"/>
    <w:rsid w:val="00BF4EEE"/>
    <w:rsid w:val="00BF5241"/>
    <w:rsid w:val="00BF7D0F"/>
    <w:rsid w:val="00BF7D8A"/>
    <w:rsid w:val="00C002D9"/>
    <w:rsid w:val="00C0030F"/>
    <w:rsid w:val="00C0031B"/>
    <w:rsid w:val="00C006FC"/>
    <w:rsid w:val="00C00DF2"/>
    <w:rsid w:val="00C012BF"/>
    <w:rsid w:val="00C0322A"/>
    <w:rsid w:val="00C03461"/>
    <w:rsid w:val="00C03A4A"/>
    <w:rsid w:val="00C04260"/>
    <w:rsid w:val="00C04FA0"/>
    <w:rsid w:val="00C05D27"/>
    <w:rsid w:val="00C07075"/>
    <w:rsid w:val="00C074CB"/>
    <w:rsid w:val="00C07817"/>
    <w:rsid w:val="00C07DCC"/>
    <w:rsid w:val="00C101B3"/>
    <w:rsid w:val="00C106EF"/>
    <w:rsid w:val="00C10A98"/>
    <w:rsid w:val="00C116B8"/>
    <w:rsid w:val="00C11DCE"/>
    <w:rsid w:val="00C128F6"/>
    <w:rsid w:val="00C12D8B"/>
    <w:rsid w:val="00C13231"/>
    <w:rsid w:val="00C1395F"/>
    <w:rsid w:val="00C13B25"/>
    <w:rsid w:val="00C14730"/>
    <w:rsid w:val="00C156D1"/>
    <w:rsid w:val="00C1571F"/>
    <w:rsid w:val="00C15801"/>
    <w:rsid w:val="00C15D42"/>
    <w:rsid w:val="00C16418"/>
    <w:rsid w:val="00C164D5"/>
    <w:rsid w:val="00C171F6"/>
    <w:rsid w:val="00C17743"/>
    <w:rsid w:val="00C17E91"/>
    <w:rsid w:val="00C20F59"/>
    <w:rsid w:val="00C2111C"/>
    <w:rsid w:val="00C21225"/>
    <w:rsid w:val="00C21C80"/>
    <w:rsid w:val="00C22D76"/>
    <w:rsid w:val="00C2310B"/>
    <w:rsid w:val="00C231E6"/>
    <w:rsid w:val="00C23CF4"/>
    <w:rsid w:val="00C240FF"/>
    <w:rsid w:val="00C24918"/>
    <w:rsid w:val="00C254BB"/>
    <w:rsid w:val="00C2599A"/>
    <w:rsid w:val="00C26056"/>
    <w:rsid w:val="00C269E9"/>
    <w:rsid w:val="00C269F7"/>
    <w:rsid w:val="00C26BCD"/>
    <w:rsid w:val="00C30D48"/>
    <w:rsid w:val="00C31930"/>
    <w:rsid w:val="00C31B26"/>
    <w:rsid w:val="00C32664"/>
    <w:rsid w:val="00C32669"/>
    <w:rsid w:val="00C32C42"/>
    <w:rsid w:val="00C32CB1"/>
    <w:rsid w:val="00C32E2D"/>
    <w:rsid w:val="00C330C0"/>
    <w:rsid w:val="00C337A6"/>
    <w:rsid w:val="00C33CB5"/>
    <w:rsid w:val="00C33EC2"/>
    <w:rsid w:val="00C34D29"/>
    <w:rsid w:val="00C34FFE"/>
    <w:rsid w:val="00C3543B"/>
    <w:rsid w:val="00C35648"/>
    <w:rsid w:val="00C36100"/>
    <w:rsid w:val="00C361F2"/>
    <w:rsid w:val="00C36A7E"/>
    <w:rsid w:val="00C36B2B"/>
    <w:rsid w:val="00C36DCE"/>
    <w:rsid w:val="00C37301"/>
    <w:rsid w:val="00C37718"/>
    <w:rsid w:val="00C37CC4"/>
    <w:rsid w:val="00C37D33"/>
    <w:rsid w:val="00C40375"/>
    <w:rsid w:val="00C407D6"/>
    <w:rsid w:val="00C4097C"/>
    <w:rsid w:val="00C4125F"/>
    <w:rsid w:val="00C4182C"/>
    <w:rsid w:val="00C4190E"/>
    <w:rsid w:val="00C41E59"/>
    <w:rsid w:val="00C4250C"/>
    <w:rsid w:val="00C428D5"/>
    <w:rsid w:val="00C42982"/>
    <w:rsid w:val="00C42B97"/>
    <w:rsid w:val="00C433C9"/>
    <w:rsid w:val="00C43AF1"/>
    <w:rsid w:val="00C443F4"/>
    <w:rsid w:val="00C453C2"/>
    <w:rsid w:val="00C459F9"/>
    <w:rsid w:val="00C46820"/>
    <w:rsid w:val="00C471FA"/>
    <w:rsid w:val="00C47B33"/>
    <w:rsid w:val="00C47E76"/>
    <w:rsid w:val="00C501AF"/>
    <w:rsid w:val="00C51243"/>
    <w:rsid w:val="00C513F6"/>
    <w:rsid w:val="00C515E1"/>
    <w:rsid w:val="00C52F0F"/>
    <w:rsid w:val="00C52F65"/>
    <w:rsid w:val="00C53561"/>
    <w:rsid w:val="00C539BB"/>
    <w:rsid w:val="00C54035"/>
    <w:rsid w:val="00C54428"/>
    <w:rsid w:val="00C546E5"/>
    <w:rsid w:val="00C547D5"/>
    <w:rsid w:val="00C55073"/>
    <w:rsid w:val="00C5535F"/>
    <w:rsid w:val="00C556F1"/>
    <w:rsid w:val="00C56AAE"/>
    <w:rsid w:val="00C56C0A"/>
    <w:rsid w:val="00C5780A"/>
    <w:rsid w:val="00C60105"/>
    <w:rsid w:val="00C609BB"/>
    <w:rsid w:val="00C6152F"/>
    <w:rsid w:val="00C62571"/>
    <w:rsid w:val="00C627AD"/>
    <w:rsid w:val="00C6285F"/>
    <w:rsid w:val="00C62B7A"/>
    <w:rsid w:val="00C631BE"/>
    <w:rsid w:val="00C633F9"/>
    <w:rsid w:val="00C63E1A"/>
    <w:rsid w:val="00C63F40"/>
    <w:rsid w:val="00C648BC"/>
    <w:rsid w:val="00C64BAB"/>
    <w:rsid w:val="00C65481"/>
    <w:rsid w:val="00C6556C"/>
    <w:rsid w:val="00C659CF"/>
    <w:rsid w:val="00C65A3D"/>
    <w:rsid w:val="00C662E8"/>
    <w:rsid w:val="00C6642E"/>
    <w:rsid w:val="00C66611"/>
    <w:rsid w:val="00C668C7"/>
    <w:rsid w:val="00C675DF"/>
    <w:rsid w:val="00C67C28"/>
    <w:rsid w:val="00C67C36"/>
    <w:rsid w:val="00C67E51"/>
    <w:rsid w:val="00C7040B"/>
    <w:rsid w:val="00C70A6C"/>
    <w:rsid w:val="00C710B9"/>
    <w:rsid w:val="00C711EF"/>
    <w:rsid w:val="00C71242"/>
    <w:rsid w:val="00C71401"/>
    <w:rsid w:val="00C71DFF"/>
    <w:rsid w:val="00C72675"/>
    <w:rsid w:val="00C72A64"/>
    <w:rsid w:val="00C72F0A"/>
    <w:rsid w:val="00C7306B"/>
    <w:rsid w:val="00C738CD"/>
    <w:rsid w:val="00C74BF7"/>
    <w:rsid w:val="00C75435"/>
    <w:rsid w:val="00C7546E"/>
    <w:rsid w:val="00C7554A"/>
    <w:rsid w:val="00C756B0"/>
    <w:rsid w:val="00C761F1"/>
    <w:rsid w:val="00C76AB6"/>
    <w:rsid w:val="00C7720E"/>
    <w:rsid w:val="00C7794B"/>
    <w:rsid w:val="00C77AEE"/>
    <w:rsid w:val="00C77AFA"/>
    <w:rsid w:val="00C77C40"/>
    <w:rsid w:val="00C8072A"/>
    <w:rsid w:val="00C80997"/>
    <w:rsid w:val="00C81FDC"/>
    <w:rsid w:val="00C8298F"/>
    <w:rsid w:val="00C830FE"/>
    <w:rsid w:val="00C8317F"/>
    <w:rsid w:val="00C83782"/>
    <w:rsid w:val="00C83CBA"/>
    <w:rsid w:val="00C84598"/>
    <w:rsid w:val="00C86306"/>
    <w:rsid w:val="00C87636"/>
    <w:rsid w:val="00C904BF"/>
    <w:rsid w:val="00C90640"/>
    <w:rsid w:val="00C9066F"/>
    <w:rsid w:val="00C90A3F"/>
    <w:rsid w:val="00C92864"/>
    <w:rsid w:val="00C9291F"/>
    <w:rsid w:val="00C92C47"/>
    <w:rsid w:val="00C92D1A"/>
    <w:rsid w:val="00C93A44"/>
    <w:rsid w:val="00C940D3"/>
    <w:rsid w:val="00C944BD"/>
    <w:rsid w:val="00C94560"/>
    <w:rsid w:val="00C94BCB"/>
    <w:rsid w:val="00C94D5A"/>
    <w:rsid w:val="00C94F0E"/>
    <w:rsid w:val="00C957A3"/>
    <w:rsid w:val="00C95F23"/>
    <w:rsid w:val="00C977E8"/>
    <w:rsid w:val="00CA03BC"/>
    <w:rsid w:val="00CA0545"/>
    <w:rsid w:val="00CA2222"/>
    <w:rsid w:val="00CA25F6"/>
    <w:rsid w:val="00CA264B"/>
    <w:rsid w:val="00CA30DE"/>
    <w:rsid w:val="00CA3192"/>
    <w:rsid w:val="00CA3AE6"/>
    <w:rsid w:val="00CA3BC8"/>
    <w:rsid w:val="00CA3E1C"/>
    <w:rsid w:val="00CA3E92"/>
    <w:rsid w:val="00CA40B0"/>
    <w:rsid w:val="00CA4424"/>
    <w:rsid w:val="00CA4F83"/>
    <w:rsid w:val="00CA5157"/>
    <w:rsid w:val="00CA52DF"/>
    <w:rsid w:val="00CA5E92"/>
    <w:rsid w:val="00CA631E"/>
    <w:rsid w:val="00CA6C83"/>
    <w:rsid w:val="00CA7A85"/>
    <w:rsid w:val="00CB0210"/>
    <w:rsid w:val="00CB02E7"/>
    <w:rsid w:val="00CB040A"/>
    <w:rsid w:val="00CB0E30"/>
    <w:rsid w:val="00CB1A11"/>
    <w:rsid w:val="00CB2E79"/>
    <w:rsid w:val="00CB334A"/>
    <w:rsid w:val="00CB3CBA"/>
    <w:rsid w:val="00CB3F36"/>
    <w:rsid w:val="00CB4B63"/>
    <w:rsid w:val="00CB53F9"/>
    <w:rsid w:val="00CB579B"/>
    <w:rsid w:val="00CB612F"/>
    <w:rsid w:val="00CB6239"/>
    <w:rsid w:val="00CB74A3"/>
    <w:rsid w:val="00CB7AA9"/>
    <w:rsid w:val="00CB7B0F"/>
    <w:rsid w:val="00CC05F6"/>
    <w:rsid w:val="00CC0D96"/>
    <w:rsid w:val="00CC1AF1"/>
    <w:rsid w:val="00CC3830"/>
    <w:rsid w:val="00CC4A62"/>
    <w:rsid w:val="00CC5617"/>
    <w:rsid w:val="00CC5ACB"/>
    <w:rsid w:val="00CC5F1B"/>
    <w:rsid w:val="00CC6DCA"/>
    <w:rsid w:val="00CD04AC"/>
    <w:rsid w:val="00CD14BB"/>
    <w:rsid w:val="00CD2E20"/>
    <w:rsid w:val="00CD400E"/>
    <w:rsid w:val="00CD542C"/>
    <w:rsid w:val="00CD57F2"/>
    <w:rsid w:val="00CD61FF"/>
    <w:rsid w:val="00CD78A1"/>
    <w:rsid w:val="00CE08F6"/>
    <w:rsid w:val="00CE0EE9"/>
    <w:rsid w:val="00CE0F6D"/>
    <w:rsid w:val="00CE1057"/>
    <w:rsid w:val="00CE2DA6"/>
    <w:rsid w:val="00CE3097"/>
    <w:rsid w:val="00CE3AEE"/>
    <w:rsid w:val="00CE3D77"/>
    <w:rsid w:val="00CE3DAC"/>
    <w:rsid w:val="00CE50A6"/>
    <w:rsid w:val="00CE5550"/>
    <w:rsid w:val="00CE6137"/>
    <w:rsid w:val="00CE6EE3"/>
    <w:rsid w:val="00CE7145"/>
    <w:rsid w:val="00CE78FA"/>
    <w:rsid w:val="00CF075C"/>
    <w:rsid w:val="00CF09AF"/>
    <w:rsid w:val="00CF1251"/>
    <w:rsid w:val="00CF1312"/>
    <w:rsid w:val="00CF19FA"/>
    <w:rsid w:val="00CF1B39"/>
    <w:rsid w:val="00CF1FA6"/>
    <w:rsid w:val="00CF2005"/>
    <w:rsid w:val="00CF2496"/>
    <w:rsid w:val="00CF438F"/>
    <w:rsid w:val="00CF43ED"/>
    <w:rsid w:val="00CF584A"/>
    <w:rsid w:val="00CF5EF5"/>
    <w:rsid w:val="00CF7437"/>
    <w:rsid w:val="00D029B7"/>
    <w:rsid w:val="00D037AF"/>
    <w:rsid w:val="00D0431E"/>
    <w:rsid w:val="00D0620F"/>
    <w:rsid w:val="00D06244"/>
    <w:rsid w:val="00D066E6"/>
    <w:rsid w:val="00D06856"/>
    <w:rsid w:val="00D06A0C"/>
    <w:rsid w:val="00D10832"/>
    <w:rsid w:val="00D10BD7"/>
    <w:rsid w:val="00D114DD"/>
    <w:rsid w:val="00D11A89"/>
    <w:rsid w:val="00D11CB0"/>
    <w:rsid w:val="00D12132"/>
    <w:rsid w:val="00D12601"/>
    <w:rsid w:val="00D12BD6"/>
    <w:rsid w:val="00D12EEB"/>
    <w:rsid w:val="00D1366D"/>
    <w:rsid w:val="00D13EDE"/>
    <w:rsid w:val="00D1439E"/>
    <w:rsid w:val="00D145D3"/>
    <w:rsid w:val="00D14FEA"/>
    <w:rsid w:val="00D155EA"/>
    <w:rsid w:val="00D1583C"/>
    <w:rsid w:val="00D15FDA"/>
    <w:rsid w:val="00D16395"/>
    <w:rsid w:val="00D1652E"/>
    <w:rsid w:val="00D16FFD"/>
    <w:rsid w:val="00D17757"/>
    <w:rsid w:val="00D20521"/>
    <w:rsid w:val="00D2056A"/>
    <w:rsid w:val="00D20908"/>
    <w:rsid w:val="00D20A78"/>
    <w:rsid w:val="00D20B66"/>
    <w:rsid w:val="00D21ADD"/>
    <w:rsid w:val="00D22A0F"/>
    <w:rsid w:val="00D236B0"/>
    <w:rsid w:val="00D23714"/>
    <w:rsid w:val="00D24080"/>
    <w:rsid w:val="00D2474F"/>
    <w:rsid w:val="00D24CC6"/>
    <w:rsid w:val="00D25A65"/>
    <w:rsid w:val="00D25B42"/>
    <w:rsid w:val="00D25D48"/>
    <w:rsid w:val="00D25E72"/>
    <w:rsid w:val="00D26085"/>
    <w:rsid w:val="00D2661F"/>
    <w:rsid w:val="00D278E8"/>
    <w:rsid w:val="00D27B3D"/>
    <w:rsid w:val="00D32E6D"/>
    <w:rsid w:val="00D32EAB"/>
    <w:rsid w:val="00D342EA"/>
    <w:rsid w:val="00D35105"/>
    <w:rsid w:val="00D357E4"/>
    <w:rsid w:val="00D3599A"/>
    <w:rsid w:val="00D3609B"/>
    <w:rsid w:val="00D36832"/>
    <w:rsid w:val="00D36D27"/>
    <w:rsid w:val="00D370FC"/>
    <w:rsid w:val="00D37B12"/>
    <w:rsid w:val="00D37F9B"/>
    <w:rsid w:val="00D40B80"/>
    <w:rsid w:val="00D42635"/>
    <w:rsid w:val="00D427D0"/>
    <w:rsid w:val="00D4282E"/>
    <w:rsid w:val="00D42FE1"/>
    <w:rsid w:val="00D432B6"/>
    <w:rsid w:val="00D4344C"/>
    <w:rsid w:val="00D435F4"/>
    <w:rsid w:val="00D43E43"/>
    <w:rsid w:val="00D4425B"/>
    <w:rsid w:val="00D44355"/>
    <w:rsid w:val="00D45E0C"/>
    <w:rsid w:val="00D461F0"/>
    <w:rsid w:val="00D467BA"/>
    <w:rsid w:val="00D468A5"/>
    <w:rsid w:val="00D46C00"/>
    <w:rsid w:val="00D47A47"/>
    <w:rsid w:val="00D47B73"/>
    <w:rsid w:val="00D47C61"/>
    <w:rsid w:val="00D47F3D"/>
    <w:rsid w:val="00D500FA"/>
    <w:rsid w:val="00D504E6"/>
    <w:rsid w:val="00D50A38"/>
    <w:rsid w:val="00D52279"/>
    <w:rsid w:val="00D525C9"/>
    <w:rsid w:val="00D529B9"/>
    <w:rsid w:val="00D529D1"/>
    <w:rsid w:val="00D52AD1"/>
    <w:rsid w:val="00D531E7"/>
    <w:rsid w:val="00D532AC"/>
    <w:rsid w:val="00D555CE"/>
    <w:rsid w:val="00D55CD9"/>
    <w:rsid w:val="00D56DEE"/>
    <w:rsid w:val="00D57473"/>
    <w:rsid w:val="00D60135"/>
    <w:rsid w:val="00D604BF"/>
    <w:rsid w:val="00D604DB"/>
    <w:rsid w:val="00D60626"/>
    <w:rsid w:val="00D61080"/>
    <w:rsid w:val="00D62552"/>
    <w:rsid w:val="00D625C0"/>
    <w:rsid w:val="00D62A29"/>
    <w:rsid w:val="00D62AA7"/>
    <w:rsid w:val="00D6358C"/>
    <w:rsid w:val="00D638E1"/>
    <w:rsid w:val="00D63F26"/>
    <w:rsid w:val="00D64D3A"/>
    <w:rsid w:val="00D651B5"/>
    <w:rsid w:val="00D658B3"/>
    <w:rsid w:val="00D659C2"/>
    <w:rsid w:val="00D65D15"/>
    <w:rsid w:val="00D6655A"/>
    <w:rsid w:val="00D6687F"/>
    <w:rsid w:val="00D704CE"/>
    <w:rsid w:val="00D70F4D"/>
    <w:rsid w:val="00D71117"/>
    <w:rsid w:val="00D713D7"/>
    <w:rsid w:val="00D71C6F"/>
    <w:rsid w:val="00D72D1A"/>
    <w:rsid w:val="00D73B1F"/>
    <w:rsid w:val="00D73D72"/>
    <w:rsid w:val="00D73E9F"/>
    <w:rsid w:val="00D74594"/>
    <w:rsid w:val="00D7471D"/>
    <w:rsid w:val="00D74ABF"/>
    <w:rsid w:val="00D74FF9"/>
    <w:rsid w:val="00D75357"/>
    <w:rsid w:val="00D7574C"/>
    <w:rsid w:val="00D75810"/>
    <w:rsid w:val="00D76546"/>
    <w:rsid w:val="00D767AC"/>
    <w:rsid w:val="00D76DD7"/>
    <w:rsid w:val="00D77AD1"/>
    <w:rsid w:val="00D77C3A"/>
    <w:rsid w:val="00D8000A"/>
    <w:rsid w:val="00D80B83"/>
    <w:rsid w:val="00D80D22"/>
    <w:rsid w:val="00D82198"/>
    <w:rsid w:val="00D83483"/>
    <w:rsid w:val="00D8403C"/>
    <w:rsid w:val="00D84BF0"/>
    <w:rsid w:val="00D8501C"/>
    <w:rsid w:val="00D85265"/>
    <w:rsid w:val="00D85395"/>
    <w:rsid w:val="00D860DC"/>
    <w:rsid w:val="00D872B1"/>
    <w:rsid w:val="00D87C18"/>
    <w:rsid w:val="00D87E0A"/>
    <w:rsid w:val="00D9068A"/>
    <w:rsid w:val="00D908AB"/>
    <w:rsid w:val="00D90C03"/>
    <w:rsid w:val="00D914D4"/>
    <w:rsid w:val="00D94279"/>
    <w:rsid w:val="00D943FE"/>
    <w:rsid w:val="00D94A1F"/>
    <w:rsid w:val="00D966DF"/>
    <w:rsid w:val="00D96B19"/>
    <w:rsid w:val="00D96B95"/>
    <w:rsid w:val="00D97117"/>
    <w:rsid w:val="00D97687"/>
    <w:rsid w:val="00D97CFB"/>
    <w:rsid w:val="00DA07E9"/>
    <w:rsid w:val="00DA08F5"/>
    <w:rsid w:val="00DA0A55"/>
    <w:rsid w:val="00DA0BFF"/>
    <w:rsid w:val="00DA1283"/>
    <w:rsid w:val="00DA2667"/>
    <w:rsid w:val="00DA333C"/>
    <w:rsid w:val="00DA394B"/>
    <w:rsid w:val="00DA44EA"/>
    <w:rsid w:val="00DA4C66"/>
    <w:rsid w:val="00DA57DE"/>
    <w:rsid w:val="00DA6420"/>
    <w:rsid w:val="00DA68D6"/>
    <w:rsid w:val="00DA6B1B"/>
    <w:rsid w:val="00DA6BF1"/>
    <w:rsid w:val="00DB0446"/>
    <w:rsid w:val="00DB0672"/>
    <w:rsid w:val="00DB0BD1"/>
    <w:rsid w:val="00DB1D33"/>
    <w:rsid w:val="00DB1FCD"/>
    <w:rsid w:val="00DB20CB"/>
    <w:rsid w:val="00DB24F1"/>
    <w:rsid w:val="00DB2AFC"/>
    <w:rsid w:val="00DB2E36"/>
    <w:rsid w:val="00DB38A2"/>
    <w:rsid w:val="00DB4158"/>
    <w:rsid w:val="00DB67DA"/>
    <w:rsid w:val="00DB6BC6"/>
    <w:rsid w:val="00DB6ED2"/>
    <w:rsid w:val="00DC0539"/>
    <w:rsid w:val="00DC218C"/>
    <w:rsid w:val="00DC2A70"/>
    <w:rsid w:val="00DC3188"/>
    <w:rsid w:val="00DC3868"/>
    <w:rsid w:val="00DC3B5E"/>
    <w:rsid w:val="00DC4194"/>
    <w:rsid w:val="00DC4854"/>
    <w:rsid w:val="00DC499D"/>
    <w:rsid w:val="00DC5056"/>
    <w:rsid w:val="00DC535C"/>
    <w:rsid w:val="00DC5724"/>
    <w:rsid w:val="00DC5D84"/>
    <w:rsid w:val="00DC5EA9"/>
    <w:rsid w:val="00DC7255"/>
    <w:rsid w:val="00DC7858"/>
    <w:rsid w:val="00DC79CF"/>
    <w:rsid w:val="00DD0A54"/>
    <w:rsid w:val="00DD0D1D"/>
    <w:rsid w:val="00DD1807"/>
    <w:rsid w:val="00DD1A5F"/>
    <w:rsid w:val="00DD260B"/>
    <w:rsid w:val="00DD327C"/>
    <w:rsid w:val="00DD35A3"/>
    <w:rsid w:val="00DD4A40"/>
    <w:rsid w:val="00DD5653"/>
    <w:rsid w:val="00DD6089"/>
    <w:rsid w:val="00DD6DFC"/>
    <w:rsid w:val="00DD764E"/>
    <w:rsid w:val="00DD7652"/>
    <w:rsid w:val="00DD7F73"/>
    <w:rsid w:val="00DE0776"/>
    <w:rsid w:val="00DE0D38"/>
    <w:rsid w:val="00DE0DF1"/>
    <w:rsid w:val="00DE1E7C"/>
    <w:rsid w:val="00DE2498"/>
    <w:rsid w:val="00DE2935"/>
    <w:rsid w:val="00DE36EF"/>
    <w:rsid w:val="00DE3CB3"/>
    <w:rsid w:val="00DE4352"/>
    <w:rsid w:val="00DE6479"/>
    <w:rsid w:val="00DE6C50"/>
    <w:rsid w:val="00DF07D9"/>
    <w:rsid w:val="00DF0AFE"/>
    <w:rsid w:val="00DF0BC3"/>
    <w:rsid w:val="00DF0E19"/>
    <w:rsid w:val="00DF18F7"/>
    <w:rsid w:val="00DF1976"/>
    <w:rsid w:val="00DF27F5"/>
    <w:rsid w:val="00DF30EE"/>
    <w:rsid w:val="00DF427A"/>
    <w:rsid w:val="00DF42B7"/>
    <w:rsid w:val="00DF4FA5"/>
    <w:rsid w:val="00DF5178"/>
    <w:rsid w:val="00DF54D8"/>
    <w:rsid w:val="00DF59DD"/>
    <w:rsid w:val="00DF5BD7"/>
    <w:rsid w:val="00DF5D0C"/>
    <w:rsid w:val="00DF5FE3"/>
    <w:rsid w:val="00DF6247"/>
    <w:rsid w:val="00DF624B"/>
    <w:rsid w:val="00DF6FE0"/>
    <w:rsid w:val="00DF723B"/>
    <w:rsid w:val="00DF72B1"/>
    <w:rsid w:val="00DF7587"/>
    <w:rsid w:val="00DF7868"/>
    <w:rsid w:val="00E00759"/>
    <w:rsid w:val="00E012D4"/>
    <w:rsid w:val="00E01B6A"/>
    <w:rsid w:val="00E025DD"/>
    <w:rsid w:val="00E02D31"/>
    <w:rsid w:val="00E037EB"/>
    <w:rsid w:val="00E03920"/>
    <w:rsid w:val="00E03CF0"/>
    <w:rsid w:val="00E04DB9"/>
    <w:rsid w:val="00E05AB7"/>
    <w:rsid w:val="00E05FFD"/>
    <w:rsid w:val="00E06C96"/>
    <w:rsid w:val="00E07F75"/>
    <w:rsid w:val="00E100F6"/>
    <w:rsid w:val="00E101CE"/>
    <w:rsid w:val="00E10778"/>
    <w:rsid w:val="00E10A8A"/>
    <w:rsid w:val="00E111ED"/>
    <w:rsid w:val="00E11754"/>
    <w:rsid w:val="00E11A90"/>
    <w:rsid w:val="00E11EAC"/>
    <w:rsid w:val="00E12892"/>
    <w:rsid w:val="00E12D8A"/>
    <w:rsid w:val="00E13474"/>
    <w:rsid w:val="00E13F68"/>
    <w:rsid w:val="00E14240"/>
    <w:rsid w:val="00E14A05"/>
    <w:rsid w:val="00E14A52"/>
    <w:rsid w:val="00E1538F"/>
    <w:rsid w:val="00E1539B"/>
    <w:rsid w:val="00E1590E"/>
    <w:rsid w:val="00E164CD"/>
    <w:rsid w:val="00E1702A"/>
    <w:rsid w:val="00E177E7"/>
    <w:rsid w:val="00E21374"/>
    <w:rsid w:val="00E21685"/>
    <w:rsid w:val="00E22281"/>
    <w:rsid w:val="00E22637"/>
    <w:rsid w:val="00E2305D"/>
    <w:rsid w:val="00E237A1"/>
    <w:rsid w:val="00E24BE6"/>
    <w:rsid w:val="00E25747"/>
    <w:rsid w:val="00E25903"/>
    <w:rsid w:val="00E259BF"/>
    <w:rsid w:val="00E25F85"/>
    <w:rsid w:val="00E261B3"/>
    <w:rsid w:val="00E2680C"/>
    <w:rsid w:val="00E26CFE"/>
    <w:rsid w:val="00E26FEB"/>
    <w:rsid w:val="00E27A87"/>
    <w:rsid w:val="00E27B8F"/>
    <w:rsid w:val="00E3042A"/>
    <w:rsid w:val="00E3052B"/>
    <w:rsid w:val="00E30802"/>
    <w:rsid w:val="00E30C99"/>
    <w:rsid w:val="00E31C64"/>
    <w:rsid w:val="00E31DBF"/>
    <w:rsid w:val="00E32D7D"/>
    <w:rsid w:val="00E33E30"/>
    <w:rsid w:val="00E33FB5"/>
    <w:rsid w:val="00E345C9"/>
    <w:rsid w:val="00E347A9"/>
    <w:rsid w:val="00E34E99"/>
    <w:rsid w:val="00E35A1D"/>
    <w:rsid w:val="00E35AA4"/>
    <w:rsid w:val="00E36143"/>
    <w:rsid w:val="00E362C3"/>
    <w:rsid w:val="00E36CE9"/>
    <w:rsid w:val="00E36D15"/>
    <w:rsid w:val="00E3756F"/>
    <w:rsid w:val="00E3784B"/>
    <w:rsid w:val="00E411CC"/>
    <w:rsid w:val="00E41FB7"/>
    <w:rsid w:val="00E424CD"/>
    <w:rsid w:val="00E42E14"/>
    <w:rsid w:val="00E42EA6"/>
    <w:rsid w:val="00E4313A"/>
    <w:rsid w:val="00E43310"/>
    <w:rsid w:val="00E43394"/>
    <w:rsid w:val="00E43585"/>
    <w:rsid w:val="00E435F5"/>
    <w:rsid w:val="00E43872"/>
    <w:rsid w:val="00E43E2A"/>
    <w:rsid w:val="00E44AE1"/>
    <w:rsid w:val="00E4538C"/>
    <w:rsid w:val="00E45FBA"/>
    <w:rsid w:val="00E46CFD"/>
    <w:rsid w:val="00E5005D"/>
    <w:rsid w:val="00E504DC"/>
    <w:rsid w:val="00E50808"/>
    <w:rsid w:val="00E50F01"/>
    <w:rsid w:val="00E50F19"/>
    <w:rsid w:val="00E50F52"/>
    <w:rsid w:val="00E52564"/>
    <w:rsid w:val="00E52FC8"/>
    <w:rsid w:val="00E5359F"/>
    <w:rsid w:val="00E53B1F"/>
    <w:rsid w:val="00E540F7"/>
    <w:rsid w:val="00E542C0"/>
    <w:rsid w:val="00E5445D"/>
    <w:rsid w:val="00E54E87"/>
    <w:rsid w:val="00E55135"/>
    <w:rsid w:val="00E551DE"/>
    <w:rsid w:val="00E55B1A"/>
    <w:rsid w:val="00E56280"/>
    <w:rsid w:val="00E564E9"/>
    <w:rsid w:val="00E5673B"/>
    <w:rsid w:val="00E567D7"/>
    <w:rsid w:val="00E5697B"/>
    <w:rsid w:val="00E571C6"/>
    <w:rsid w:val="00E57593"/>
    <w:rsid w:val="00E57F05"/>
    <w:rsid w:val="00E6020F"/>
    <w:rsid w:val="00E60915"/>
    <w:rsid w:val="00E6100F"/>
    <w:rsid w:val="00E618DE"/>
    <w:rsid w:val="00E62CA7"/>
    <w:rsid w:val="00E62EBE"/>
    <w:rsid w:val="00E638AC"/>
    <w:rsid w:val="00E64074"/>
    <w:rsid w:val="00E640DC"/>
    <w:rsid w:val="00E64418"/>
    <w:rsid w:val="00E645B5"/>
    <w:rsid w:val="00E64909"/>
    <w:rsid w:val="00E64EDB"/>
    <w:rsid w:val="00E65144"/>
    <w:rsid w:val="00E66704"/>
    <w:rsid w:val="00E66CDB"/>
    <w:rsid w:val="00E67D9E"/>
    <w:rsid w:val="00E67F06"/>
    <w:rsid w:val="00E70550"/>
    <w:rsid w:val="00E709BE"/>
    <w:rsid w:val="00E70B97"/>
    <w:rsid w:val="00E7120F"/>
    <w:rsid w:val="00E71459"/>
    <w:rsid w:val="00E71671"/>
    <w:rsid w:val="00E72433"/>
    <w:rsid w:val="00E7263C"/>
    <w:rsid w:val="00E72BE8"/>
    <w:rsid w:val="00E7319A"/>
    <w:rsid w:val="00E734A9"/>
    <w:rsid w:val="00E735D6"/>
    <w:rsid w:val="00E73615"/>
    <w:rsid w:val="00E7422F"/>
    <w:rsid w:val="00E759AA"/>
    <w:rsid w:val="00E76722"/>
    <w:rsid w:val="00E77DD0"/>
    <w:rsid w:val="00E8028B"/>
    <w:rsid w:val="00E80373"/>
    <w:rsid w:val="00E80D89"/>
    <w:rsid w:val="00E80E05"/>
    <w:rsid w:val="00E81145"/>
    <w:rsid w:val="00E823B6"/>
    <w:rsid w:val="00E83C1F"/>
    <w:rsid w:val="00E84283"/>
    <w:rsid w:val="00E848D4"/>
    <w:rsid w:val="00E857C1"/>
    <w:rsid w:val="00E8583D"/>
    <w:rsid w:val="00E858FA"/>
    <w:rsid w:val="00E85A2F"/>
    <w:rsid w:val="00E85AEC"/>
    <w:rsid w:val="00E8677B"/>
    <w:rsid w:val="00E86BD6"/>
    <w:rsid w:val="00E87DDA"/>
    <w:rsid w:val="00E900E7"/>
    <w:rsid w:val="00E90C8C"/>
    <w:rsid w:val="00E92032"/>
    <w:rsid w:val="00E92FEA"/>
    <w:rsid w:val="00E93B18"/>
    <w:rsid w:val="00E93C99"/>
    <w:rsid w:val="00E95514"/>
    <w:rsid w:val="00E956D3"/>
    <w:rsid w:val="00E957CB"/>
    <w:rsid w:val="00E95925"/>
    <w:rsid w:val="00E95C32"/>
    <w:rsid w:val="00E96CAE"/>
    <w:rsid w:val="00E972BB"/>
    <w:rsid w:val="00E976D4"/>
    <w:rsid w:val="00E97AC5"/>
    <w:rsid w:val="00EA0CA1"/>
    <w:rsid w:val="00EA1603"/>
    <w:rsid w:val="00EA23CB"/>
    <w:rsid w:val="00EA266B"/>
    <w:rsid w:val="00EA2D5B"/>
    <w:rsid w:val="00EA371B"/>
    <w:rsid w:val="00EA466E"/>
    <w:rsid w:val="00EA5649"/>
    <w:rsid w:val="00EA607B"/>
    <w:rsid w:val="00EA64A4"/>
    <w:rsid w:val="00EB03AF"/>
    <w:rsid w:val="00EB078C"/>
    <w:rsid w:val="00EB177A"/>
    <w:rsid w:val="00EB1789"/>
    <w:rsid w:val="00EB27EF"/>
    <w:rsid w:val="00EB2A98"/>
    <w:rsid w:val="00EB2BD8"/>
    <w:rsid w:val="00EB2D1E"/>
    <w:rsid w:val="00EB4D8D"/>
    <w:rsid w:val="00EB503F"/>
    <w:rsid w:val="00EB530F"/>
    <w:rsid w:val="00EB5458"/>
    <w:rsid w:val="00EB55AA"/>
    <w:rsid w:val="00EB5878"/>
    <w:rsid w:val="00EB59DC"/>
    <w:rsid w:val="00EB6AC6"/>
    <w:rsid w:val="00EB6D74"/>
    <w:rsid w:val="00EB71E8"/>
    <w:rsid w:val="00EB7AE1"/>
    <w:rsid w:val="00EC049F"/>
    <w:rsid w:val="00EC06E3"/>
    <w:rsid w:val="00EC0FCD"/>
    <w:rsid w:val="00EC1487"/>
    <w:rsid w:val="00EC1A0A"/>
    <w:rsid w:val="00EC2D7B"/>
    <w:rsid w:val="00EC3281"/>
    <w:rsid w:val="00EC41E0"/>
    <w:rsid w:val="00EC48BF"/>
    <w:rsid w:val="00EC5141"/>
    <w:rsid w:val="00EC57A9"/>
    <w:rsid w:val="00EC5F1C"/>
    <w:rsid w:val="00EC6091"/>
    <w:rsid w:val="00EC6137"/>
    <w:rsid w:val="00EC6518"/>
    <w:rsid w:val="00EC65DB"/>
    <w:rsid w:val="00EC6FA7"/>
    <w:rsid w:val="00EC7458"/>
    <w:rsid w:val="00EC7895"/>
    <w:rsid w:val="00ED0005"/>
    <w:rsid w:val="00ED06EC"/>
    <w:rsid w:val="00ED09C6"/>
    <w:rsid w:val="00ED0B55"/>
    <w:rsid w:val="00ED0C10"/>
    <w:rsid w:val="00ED321E"/>
    <w:rsid w:val="00ED40D3"/>
    <w:rsid w:val="00ED656C"/>
    <w:rsid w:val="00ED6821"/>
    <w:rsid w:val="00ED6D78"/>
    <w:rsid w:val="00ED7922"/>
    <w:rsid w:val="00EE03BD"/>
    <w:rsid w:val="00EE0EF5"/>
    <w:rsid w:val="00EE150C"/>
    <w:rsid w:val="00EE1E8F"/>
    <w:rsid w:val="00EE2049"/>
    <w:rsid w:val="00EE2DC0"/>
    <w:rsid w:val="00EE3079"/>
    <w:rsid w:val="00EE37DC"/>
    <w:rsid w:val="00EE40E6"/>
    <w:rsid w:val="00EE425C"/>
    <w:rsid w:val="00EE47F9"/>
    <w:rsid w:val="00EE5BF2"/>
    <w:rsid w:val="00EE6258"/>
    <w:rsid w:val="00EE63E1"/>
    <w:rsid w:val="00EE68BD"/>
    <w:rsid w:val="00EE692A"/>
    <w:rsid w:val="00EE6E83"/>
    <w:rsid w:val="00EE72F3"/>
    <w:rsid w:val="00EF0439"/>
    <w:rsid w:val="00EF04D0"/>
    <w:rsid w:val="00EF0CE8"/>
    <w:rsid w:val="00EF16AB"/>
    <w:rsid w:val="00EF20EB"/>
    <w:rsid w:val="00EF258D"/>
    <w:rsid w:val="00EF2BE2"/>
    <w:rsid w:val="00EF3C76"/>
    <w:rsid w:val="00EF47E8"/>
    <w:rsid w:val="00EF541E"/>
    <w:rsid w:val="00EF59A3"/>
    <w:rsid w:val="00EF5D23"/>
    <w:rsid w:val="00EF66C2"/>
    <w:rsid w:val="00EF6749"/>
    <w:rsid w:val="00EF6A98"/>
    <w:rsid w:val="00EF6D20"/>
    <w:rsid w:val="00F0011C"/>
    <w:rsid w:val="00F007FD"/>
    <w:rsid w:val="00F00E9F"/>
    <w:rsid w:val="00F01D79"/>
    <w:rsid w:val="00F0230C"/>
    <w:rsid w:val="00F02603"/>
    <w:rsid w:val="00F02EF5"/>
    <w:rsid w:val="00F03B76"/>
    <w:rsid w:val="00F04486"/>
    <w:rsid w:val="00F04585"/>
    <w:rsid w:val="00F04716"/>
    <w:rsid w:val="00F04CC7"/>
    <w:rsid w:val="00F04F9C"/>
    <w:rsid w:val="00F071D1"/>
    <w:rsid w:val="00F073C6"/>
    <w:rsid w:val="00F076B6"/>
    <w:rsid w:val="00F07BA9"/>
    <w:rsid w:val="00F1041A"/>
    <w:rsid w:val="00F10D4F"/>
    <w:rsid w:val="00F11092"/>
    <w:rsid w:val="00F111F1"/>
    <w:rsid w:val="00F116A1"/>
    <w:rsid w:val="00F1194F"/>
    <w:rsid w:val="00F11CC8"/>
    <w:rsid w:val="00F12443"/>
    <w:rsid w:val="00F13B10"/>
    <w:rsid w:val="00F13F7C"/>
    <w:rsid w:val="00F14992"/>
    <w:rsid w:val="00F15226"/>
    <w:rsid w:val="00F15B58"/>
    <w:rsid w:val="00F16196"/>
    <w:rsid w:val="00F16871"/>
    <w:rsid w:val="00F16B95"/>
    <w:rsid w:val="00F16B9C"/>
    <w:rsid w:val="00F17358"/>
    <w:rsid w:val="00F176FF"/>
    <w:rsid w:val="00F17E03"/>
    <w:rsid w:val="00F17F04"/>
    <w:rsid w:val="00F17FFE"/>
    <w:rsid w:val="00F20776"/>
    <w:rsid w:val="00F20F42"/>
    <w:rsid w:val="00F21C5A"/>
    <w:rsid w:val="00F220CD"/>
    <w:rsid w:val="00F2212C"/>
    <w:rsid w:val="00F237E1"/>
    <w:rsid w:val="00F23AD5"/>
    <w:rsid w:val="00F24B30"/>
    <w:rsid w:val="00F2575C"/>
    <w:rsid w:val="00F267BC"/>
    <w:rsid w:val="00F268DB"/>
    <w:rsid w:val="00F26F8C"/>
    <w:rsid w:val="00F26FFF"/>
    <w:rsid w:val="00F27225"/>
    <w:rsid w:val="00F30746"/>
    <w:rsid w:val="00F30C32"/>
    <w:rsid w:val="00F30DAF"/>
    <w:rsid w:val="00F31081"/>
    <w:rsid w:val="00F313A9"/>
    <w:rsid w:val="00F3259C"/>
    <w:rsid w:val="00F33D29"/>
    <w:rsid w:val="00F34108"/>
    <w:rsid w:val="00F346CB"/>
    <w:rsid w:val="00F34AF3"/>
    <w:rsid w:val="00F34BE9"/>
    <w:rsid w:val="00F35411"/>
    <w:rsid w:val="00F354A5"/>
    <w:rsid w:val="00F35A7C"/>
    <w:rsid w:val="00F36E66"/>
    <w:rsid w:val="00F40010"/>
    <w:rsid w:val="00F40CE5"/>
    <w:rsid w:val="00F41501"/>
    <w:rsid w:val="00F41A79"/>
    <w:rsid w:val="00F427BF"/>
    <w:rsid w:val="00F429A0"/>
    <w:rsid w:val="00F42C53"/>
    <w:rsid w:val="00F4349C"/>
    <w:rsid w:val="00F44633"/>
    <w:rsid w:val="00F44C9E"/>
    <w:rsid w:val="00F44CDD"/>
    <w:rsid w:val="00F4500C"/>
    <w:rsid w:val="00F4531C"/>
    <w:rsid w:val="00F45BC0"/>
    <w:rsid w:val="00F46048"/>
    <w:rsid w:val="00F46260"/>
    <w:rsid w:val="00F47029"/>
    <w:rsid w:val="00F47C69"/>
    <w:rsid w:val="00F47DC0"/>
    <w:rsid w:val="00F47FCD"/>
    <w:rsid w:val="00F505FF"/>
    <w:rsid w:val="00F50643"/>
    <w:rsid w:val="00F50790"/>
    <w:rsid w:val="00F5150D"/>
    <w:rsid w:val="00F52A11"/>
    <w:rsid w:val="00F52BDA"/>
    <w:rsid w:val="00F5388E"/>
    <w:rsid w:val="00F53BB2"/>
    <w:rsid w:val="00F546F1"/>
    <w:rsid w:val="00F55C9C"/>
    <w:rsid w:val="00F56267"/>
    <w:rsid w:val="00F56364"/>
    <w:rsid w:val="00F56699"/>
    <w:rsid w:val="00F600A7"/>
    <w:rsid w:val="00F60C47"/>
    <w:rsid w:val="00F610AD"/>
    <w:rsid w:val="00F6116D"/>
    <w:rsid w:val="00F613A7"/>
    <w:rsid w:val="00F61DC7"/>
    <w:rsid w:val="00F61DE3"/>
    <w:rsid w:val="00F62226"/>
    <w:rsid w:val="00F62483"/>
    <w:rsid w:val="00F624AF"/>
    <w:rsid w:val="00F62658"/>
    <w:rsid w:val="00F629F2"/>
    <w:rsid w:val="00F62E84"/>
    <w:rsid w:val="00F633C3"/>
    <w:rsid w:val="00F63560"/>
    <w:rsid w:val="00F63F0F"/>
    <w:rsid w:val="00F66039"/>
    <w:rsid w:val="00F662A0"/>
    <w:rsid w:val="00F66E72"/>
    <w:rsid w:val="00F67085"/>
    <w:rsid w:val="00F67155"/>
    <w:rsid w:val="00F6750E"/>
    <w:rsid w:val="00F67FB8"/>
    <w:rsid w:val="00F70DE9"/>
    <w:rsid w:val="00F7105C"/>
    <w:rsid w:val="00F71466"/>
    <w:rsid w:val="00F7151D"/>
    <w:rsid w:val="00F71E3D"/>
    <w:rsid w:val="00F72006"/>
    <w:rsid w:val="00F724CA"/>
    <w:rsid w:val="00F72764"/>
    <w:rsid w:val="00F72DA8"/>
    <w:rsid w:val="00F73F86"/>
    <w:rsid w:val="00F74147"/>
    <w:rsid w:val="00F741F5"/>
    <w:rsid w:val="00F7439F"/>
    <w:rsid w:val="00F74917"/>
    <w:rsid w:val="00F75128"/>
    <w:rsid w:val="00F75607"/>
    <w:rsid w:val="00F75E38"/>
    <w:rsid w:val="00F774D5"/>
    <w:rsid w:val="00F77B86"/>
    <w:rsid w:val="00F8004F"/>
    <w:rsid w:val="00F8034D"/>
    <w:rsid w:val="00F8044D"/>
    <w:rsid w:val="00F80BA9"/>
    <w:rsid w:val="00F80C12"/>
    <w:rsid w:val="00F8115C"/>
    <w:rsid w:val="00F8119D"/>
    <w:rsid w:val="00F811DD"/>
    <w:rsid w:val="00F81D4F"/>
    <w:rsid w:val="00F823F6"/>
    <w:rsid w:val="00F82A8E"/>
    <w:rsid w:val="00F82C4F"/>
    <w:rsid w:val="00F83A68"/>
    <w:rsid w:val="00F83B16"/>
    <w:rsid w:val="00F84EC9"/>
    <w:rsid w:val="00F851F1"/>
    <w:rsid w:val="00F85458"/>
    <w:rsid w:val="00F86369"/>
    <w:rsid w:val="00F86A71"/>
    <w:rsid w:val="00F87A1F"/>
    <w:rsid w:val="00F90423"/>
    <w:rsid w:val="00F9058C"/>
    <w:rsid w:val="00F9065B"/>
    <w:rsid w:val="00F90C83"/>
    <w:rsid w:val="00F910AD"/>
    <w:rsid w:val="00F91129"/>
    <w:rsid w:val="00F91CF7"/>
    <w:rsid w:val="00F92BE6"/>
    <w:rsid w:val="00F92DDD"/>
    <w:rsid w:val="00F92F13"/>
    <w:rsid w:val="00F938C0"/>
    <w:rsid w:val="00F94934"/>
    <w:rsid w:val="00F97200"/>
    <w:rsid w:val="00FA014E"/>
    <w:rsid w:val="00FA08CD"/>
    <w:rsid w:val="00FA1588"/>
    <w:rsid w:val="00FA15DF"/>
    <w:rsid w:val="00FA1666"/>
    <w:rsid w:val="00FA1711"/>
    <w:rsid w:val="00FA1FB5"/>
    <w:rsid w:val="00FA2247"/>
    <w:rsid w:val="00FA2E5F"/>
    <w:rsid w:val="00FA304A"/>
    <w:rsid w:val="00FA35AB"/>
    <w:rsid w:val="00FA41EE"/>
    <w:rsid w:val="00FA45C4"/>
    <w:rsid w:val="00FA4767"/>
    <w:rsid w:val="00FA499E"/>
    <w:rsid w:val="00FA49FE"/>
    <w:rsid w:val="00FA4C1E"/>
    <w:rsid w:val="00FA4D23"/>
    <w:rsid w:val="00FA50B3"/>
    <w:rsid w:val="00FA5503"/>
    <w:rsid w:val="00FA5A5F"/>
    <w:rsid w:val="00FA6BF2"/>
    <w:rsid w:val="00FA7236"/>
    <w:rsid w:val="00FA7CCC"/>
    <w:rsid w:val="00FB004C"/>
    <w:rsid w:val="00FB01A6"/>
    <w:rsid w:val="00FB1AF1"/>
    <w:rsid w:val="00FB231B"/>
    <w:rsid w:val="00FB2AC6"/>
    <w:rsid w:val="00FB2DD1"/>
    <w:rsid w:val="00FB2FBB"/>
    <w:rsid w:val="00FB36B8"/>
    <w:rsid w:val="00FB45BD"/>
    <w:rsid w:val="00FB49C0"/>
    <w:rsid w:val="00FB614A"/>
    <w:rsid w:val="00FB653C"/>
    <w:rsid w:val="00FB6565"/>
    <w:rsid w:val="00FB66E4"/>
    <w:rsid w:val="00FB6744"/>
    <w:rsid w:val="00FB6EB5"/>
    <w:rsid w:val="00FB7F21"/>
    <w:rsid w:val="00FC01AA"/>
    <w:rsid w:val="00FC181D"/>
    <w:rsid w:val="00FC19C9"/>
    <w:rsid w:val="00FC1D44"/>
    <w:rsid w:val="00FC3978"/>
    <w:rsid w:val="00FC43C7"/>
    <w:rsid w:val="00FC5666"/>
    <w:rsid w:val="00FC654A"/>
    <w:rsid w:val="00FC6688"/>
    <w:rsid w:val="00FC6928"/>
    <w:rsid w:val="00FC70E1"/>
    <w:rsid w:val="00FC7305"/>
    <w:rsid w:val="00FD08F7"/>
    <w:rsid w:val="00FD108A"/>
    <w:rsid w:val="00FD15EE"/>
    <w:rsid w:val="00FD16B6"/>
    <w:rsid w:val="00FD1C64"/>
    <w:rsid w:val="00FD3AC9"/>
    <w:rsid w:val="00FD3E60"/>
    <w:rsid w:val="00FD41C4"/>
    <w:rsid w:val="00FD45F3"/>
    <w:rsid w:val="00FD6B5C"/>
    <w:rsid w:val="00FD6D45"/>
    <w:rsid w:val="00FD6DB4"/>
    <w:rsid w:val="00FD6F60"/>
    <w:rsid w:val="00FD72EE"/>
    <w:rsid w:val="00FE18A2"/>
    <w:rsid w:val="00FE1A7B"/>
    <w:rsid w:val="00FE223C"/>
    <w:rsid w:val="00FE2476"/>
    <w:rsid w:val="00FE2704"/>
    <w:rsid w:val="00FE44E5"/>
    <w:rsid w:val="00FE49E8"/>
    <w:rsid w:val="00FE4E64"/>
    <w:rsid w:val="00FE5103"/>
    <w:rsid w:val="00FE5DD4"/>
    <w:rsid w:val="00FE6129"/>
    <w:rsid w:val="00FE6A08"/>
    <w:rsid w:val="00FE6AD2"/>
    <w:rsid w:val="00FE78BB"/>
    <w:rsid w:val="00FE7B36"/>
    <w:rsid w:val="00FE7FE6"/>
    <w:rsid w:val="00FF092C"/>
    <w:rsid w:val="00FF15BC"/>
    <w:rsid w:val="00FF1D64"/>
    <w:rsid w:val="00FF2333"/>
    <w:rsid w:val="00FF243D"/>
    <w:rsid w:val="00FF3CB8"/>
    <w:rsid w:val="00FF406D"/>
    <w:rsid w:val="00FF4641"/>
    <w:rsid w:val="00FF4A9E"/>
    <w:rsid w:val="00FF55E2"/>
    <w:rsid w:val="00FF66CA"/>
    <w:rsid w:val="00FF695D"/>
    <w:rsid w:val="00FF714A"/>
    <w:rsid w:val="010942E8"/>
    <w:rsid w:val="010B1819"/>
    <w:rsid w:val="010E2AE0"/>
    <w:rsid w:val="010E7FE7"/>
    <w:rsid w:val="010F50B2"/>
    <w:rsid w:val="0121544A"/>
    <w:rsid w:val="012C4739"/>
    <w:rsid w:val="013A2A5E"/>
    <w:rsid w:val="014C5BA4"/>
    <w:rsid w:val="01521A0E"/>
    <w:rsid w:val="016D2AC6"/>
    <w:rsid w:val="017F0A4A"/>
    <w:rsid w:val="018A1DB8"/>
    <w:rsid w:val="0199322A"/>
    <w:rsid w:val="019D0720"/>
    <w:rsid w:val="019E653C"/>
    <w:rsid w:val="01B97ACB"/>
    <w:rsid w:val="01C15F1C"/>
    <w:rsid w:val="01C35010"/>
    <w:rsid w:val="01CD4D28"/>
    <w:rsid w:val="01CD75D6"/>
    <w:rsid w:val="01CF131E"/>
    <w:rsid w:val="01CF70AD"/>
    <w:rsid w:val="01D9631B"/>
    <w:rsid w:val="01E23C49"/>
    <w:rsid w:val="01EE3689"/>
    <w:rsid w:val="01FD445E"/>
    <w:rsid w:val="02007A31"/>
    <w:rsid w:val="02130CC5"/>
    <w:rsid w:val="021E6190"/>
    <w:rsid w:val="02496E03"/>
    <w:rsid w:val="025A6581"/>
    <w:rsid w:val="027347FD"/>
    <w:rsid w:val="027D25E4"/>
    <w:rsid w:val="02877C31"/>
    <w:rsid w:val="029C5DCA"/>
    <w:rsid w:val="02A227A1"/>
    <w:rsid w:val="02A5091A"/>
    <w:rsid w:val="02AE55E9"/>
    <w:rsid w:val="02AF668C"/>
    <w:rsid w:val="02BB1F30"/>
    <w:rsid w:val="02C216F0"/>
    <w:rsid w:val="02C717E5"/>
    <w:rsid w:val="02CD3AEE"/>
    <w:rsid w:val="02ED5EEA"/>
    <w:rsid w:val="02FD0ADC"/>
    <w:rsid w:val="030015D5"/>
    <w:rsid w:val="03047C90"/>
    <w:rsid w:val="03083CE1"/>
    <w:rsid w:val="0334557A"/>
    <w:rsid w:val="033570E9"/>
    <w:rsid w:val="033F7753"/>
    <w:rsid w:val="03434A63"/>
    <w:rsid w:val="0356230C"/>
    <w:rsid w:val="035F1B5E"/>
    <w:rsid w:val="036878BE"/>
    <w:rsid w:val="036F14C4"/>
    <w:rsid w:val="03710104"/>
    <w:rsid w:val="03733A8F"/>
    <w:rsid w:val="03743ADC"/>
    <w:rsid w:val="038F47BF"/>
    <w:rsid w:val="03A31303"/>
    <w:rsid w:val="03A500C3"/>
    <w:rsid w:val="03CB0EF3"/>
    <w:rsid w:val="03CE7CEF"/>
    <w:rsid w:val="03CF61F5"/>
    <w:rsid w:val="03DB5526"/>
    <w:rsid w:val="03F446A1"/>
    <w:rsid w:val="041759AD"/>
    <w:rsid w:val="04292740"/>
    <w:rsid w:val="042A0F19"/>
    <w:rsid w:val="043E0B04"/>
    <w:rsid w:val="04441D61"/>
    <w:rsid w:val="04476941"/>
    <w:rsid w:val="04625885"/>
    <w:rsid w:val="046767E3"/>
    <w:rsid w:val="047F42F9"/>
    <w:rsid w:val="04842D94"/>
    <w:rsid w:val="04A92EE3"/>
    <w:rsid w:val="04B713BE"/>
    <w:rsid w:val="04CC70C6"/>
    <w:rsid w:val="04DA3F1C"/>
    <w:rsid w:val="04DB71B1"/>
    <w:rsid w:val="04E2285A"/>
    <w:rsid w:val="04EA0FCD"/>
    <w:rsid w:val="04EC0315"/>
    <w:rsid w:val="04FA7E63"/>
    <w:rsid w:val="05363944"/>
    <w:rsid w:val="05381A6C"/>
    <w:rsid w:val="0543772C"/>
    <w:rsid w:val="05493461"/>
    <w:rsid w:val="055B3806"/>
    <w:rsid w:val="056A38A4"/>
    <w:rsid w:val="05722ED4"/>
    <w:rsid w:val="058F18F3"/>
    <w:rsid w:val="05A23C9D"/>
    <w:rsid w:val="05D56BB1"/>
    <w:rsid w:val="05E4004C"/>
    <w:rsid w:val="06105E2D"/>
    <w:rsid w:val="06147225"/>
    <w:rsid w:val="06236720"/>
    <w:rsid w:val="06444387"/>
    <w:rsid w:val="0667442D"/>
    <w:rsid w:val="066D7FF1"/>
    <w:rsid w:val="06846711"/>
    <w:rsid w:val="06A344C3"/>
    <w:rsid w:val="06A74086"/>
    <w:rsid w:val="06B503BA"/>
    <w:rsid w:val="06BE3652"/>
    <w:rsid w:val="06BF4EEC"/>
    <w:rsid w:val="06C114AC"/>
    <w:rsid w:val="06C519C1"/>
    <w:rsid w:val="06E65DBD"/>
    <w:rsid w:val="06EB4DF4"/>
    <w:rsid w:val="06FC2910"/>
    <w:rsid w:val="06FD35FD"/>
    <w:rsid w:val="070B300A"/>
    <w:rsid w:val="071E3B13"/>
    <w:rsid w:val="072E4003"/>
    <w:rsid w:val="073772CD"/>
    <w:rsid w:val="073C0534"/>
    <w:rsid w:val="07674829"/>
    <w:rsid w:val="077733F9"/>
    <w:rsid w:val="077F6A11"/>
    <w:rsid w:val="0784191B"/>
    <w:rsid w:val="0788756E"/>
    <w:rsid w:val="07894A43"/>
    <w:rsid w:val="079B3697"/>
    <w:rsid w:val="079F0564"/>
    <w:rsid w:val="07C129AD"/>
    <w:rsid w:val="07C1424C"/>
    <w:rsid w:val="07C17A3C"/>
    <w:rsid w:val="07E126B6"/>
    <w:rsid w:val="07ED0313"/>
    <w:rsid w:val="07FF0E06"/>
    <w:rsid w:val="080D71E2"/>
    <w:rsid w:val="080F6863"/>
    <w:rsid w:val="08157983"/>
    <w:rsid w:val="081968FE"/>
    <w:rsid w:val="081B4BCD"/>
    <w:rsid w:val="082770E0"/>
    <w:rsid w:val="083C7036"/>
    <w:rsid w:val="083F5B2E"/>
    <w:rsid w:val="085A60F9"/>
    <w:rsid w:val="08631240"/>
    <w:rsid w:val="08647455"/>
    <w:rsid w:val="0868657F"/>
    <w:rsid w:val="087924EA"/>
    <w:rsid w:val="087A33AC"/>
    <w:rsid w:val="089D32F0"/>
    <w:rsid w:val="08AC7F4A"/>
    <w:rsid w:val="08AD128C"/>
    <w:rsid w:val="08F45654"/>
    <w:rsid w:val="08FD2071"/>
    <w:rsid w:val="090F176D"/>
    <w:rsid w:val="09151CDD"/>
    <w:rsid w:val="09314DA4"/>
    <w:rsid w:val="094372CA"/>
    <w:rsid w:val="094D2B10"/>
    <w:rsid w:val="095027BA"/>
    <w:rsid w:val="095108C3"/>
    <w:rsid w:val="09533F56"/>
    <w:rsid w:val="095C32C6"/>
    <w:rsid w:val="09666B12"/>
    <w:rsid w:val="096A2E13"/>
    <w:rsid w:val="096E303D"/>
    <w:rsid w:val="09706D78"/>
    <w:rsid w:val="099A7AFC"/>
    <w:rsid w:val="09A2388C"/>
    <w:rsid w:val="09A92D24"/>
    <w:rsid w:val="09B34719"/>
    <w:rsid w:val="09EB59A4"/>
    <w:rsid w:val="09F97A98"/>
    <w:rsid w:val="09FA5D39"/>
    <w:rsid w:val="0A010724"/>
    <w:rsid w:val="0A1730CA"/>
    <w:rsid w:val="0A5031BC"/>
    <w:rsid w:val="0A526C4B"/>
    <w:rsid w:val="0A533951"/>
    <w:rsid w:val="0A737E48"/>
    <w:rsid w:val="0A7D73CC"/>
    <w:rsid w:val="0A84490D"/>
    <w:rsid w:val="0A862DAF"/>
    <w:rsid w:val="0A915C77"/>
    <w:rsid w:val="0A9B30A2"/>
    <w:rsid w:val="0A9E07E5"/>
    <w:rsid w:val="0AA44004"/>
    <w:rsid w:val="0AA87A37"/>
    <w:rsid w:val="0AB0630B"/>
    <w:rsid w:val="0AB46F4F"/>
    <w:rsid w:val="0AD60BF2"/>
    <w:rsid w:val="0ADE6399"/>
    <w:rsid w:val="0AF4165E"/>
    <w:rsid w:val="0AF86D35"/>
    <w:rsid w:val="0AFD5B17"/>
    <w:rsid w:val="0B0C0207"/>
    <w:rsid w:val="0B107F3A"/>
    <w:rsid w:val="0B163E91"/>
    <w:rsid w:val="0B1B11F1"/>
    <w:rsid w:val="0B2D5689"/>
    <w:rsid w:val="0B3828A2"/>
    <w:rsid w:val="0B4D2963"/>
    <w:rsid w:val="0B514927"/>
    <w:rsid w:val="0B5410B3"/>
    <w:rsid w:val="0B5654B3"/>
    <w:rsid w:val="0B582E65"/>
    <w:rsid w:val="0B7130C6"/>
    <w:rsid w:val="0B76429C"/>
    <w:rsid w:val="0B7911C0"/>
    <w:rsid w:val="0B8339FE"/>
    <w:rsid w:val="0B8415DD"/>
    <w:rsid w:val="0B881BA0"/>
    <w:rsid w:val="0B8D1397"/>
    <w:rsid w:val="0B9C1471"/>
    <w:rsid w:val="0BA03D5F"/>
    <w:rsid w:val="0BA4226E"/>
    <w:rsid w:val="0BA61553"/>
    <w:rsid w:val="0BD5504D"/>
    <w:rsid w:val="0C092CB7"/>
    <w:rsid w:val="0C0B6C1E"/>
    <w:rsid w:val="0C1B65C3"/>
    <w:rsid w:val="0C301A44"/>
    <w:rsid w:val="0C3939BE"/>
    <w:rsid w:val="0C4974E2"/>
    <w:rsid w:val="0C6C41F9"/>
    <w:rsid w:val="0C840D85"/>
    <w:rsid w:val="0C9F6722"/>
    <w:rsid w:val="0CA75159"/>
    <w:rsid w:val="0CA81476"/>
    <w:rsid w:val="0CB57A81"/>
    <w:rsid w:val="0CC27798"/>
    <w:rsid w:val="0CC8586C"/>
    <w:rsid w:val="0CD73068"/>
    <w:rsid w:val="0CD873A9"/>
    <w:rsid w:val="0CDA6D6F"/>
    <w:rsid w:val="0CE761A3"/>
    <w:rsid w:val="0CE91F70"/>
    <w:rsid w:val="0CF70DBC"/>
    <w:rsid w:val="0CF80466"/>
    <w:rsid w:val="0D002054"/>
    <w:rsid w:val="0D0E29C0"/>
    <w:rsid w:val="0D1779AC"/>
    <w:rsid w:val="0D1D554F"/>
    <w:rsid w:val="0D1E2F00"/>
    <w:rsid w:val="0D231448"/>
    <w:rsid w:val="0D320608"/>
    <w:rsid w:val="0D381EA9"/>
    <w:rsid w:val="0D4C253A"/>
    <w:rsid w:val="0D534698"/>
    <w:rsid w:val="0D764537"/>
    <w:rsid w:val="0D971441"/>
    <w:rsid w:val="0DAB4918"/>
    <w:rsid w:val="0DB63A2B"/>
    <w:rsid w:val="0DB80D68"/>
    <w:rsid w:val="0DC81FC0"/>
    <w:rsid w:val="0DD66F67"/>
    <w:rsid w:val="0DE63D96"/>
    <w:rsid w:val="0DF55276"/>
    <w:rsid w:val="0E0824AD"/>
    <w:rsid w:val="0E193FFF"/>
    <w:rsid w:val="0E1C297E"/>
    <w:rsid w:val="0E291FF6"/>
    <w:rsid w:val="0E366C7D"/>
    <w:rsid w:val="0E391EAE"/>
    <w:rsid w:val="0E3C4C27"/>
    <w:rsid w:val="0E6540B4"/>
    <w:rsid w:val="0E6B4FA8"/>
    <w:rsid w:val="0E737C3A"/>
    <w:rsid w:val="0E753758"/>
    <w:rsid w:val="0EBF0DA6"/>
    <w:rsid w:val="0ED50F2B"/>
    <w:rsid w:val="0ED56DEA"/>
    <w:rsid w:val="0ED624A7"/>
    <w:rsid w:val="0EF54B6B"/>
    <w:rsid w:val="0EFF1189"/>
    <w:rsid w:val="0F0346F5"/>
    <w:rsid w:val="0F0740B7"/>
    <w:rsid w:val="0F1106E5"/>
    <w:rsid w:val="0F180DB4"/>
    <w:rsid w:val="0F29170C"/>
    <w:rsid w:val="0F49558C"/>
    <w:rsid w:val="0F59699D"/>
    <w:rsid w:val="0F5D44E2"/>
    <w:rsid w:val="0F655282"/>
    <w:rsid w:val="0F6953E4"/>
    <w:rsid w:val="0F727FCC"/>
    <w:rsid w:val="0F732702"/>
    <w:rsid w:val="0F8B0B87"/>
    <w:rsid w:val="0F8B69A1"/>
    <w:rsid w:val="0FB25EFB"/>
    <w:rsid w:val="0FC130AF"/>
    <w:rsid w:val="0FDB403D"/>
    <w:rsid w:val="0FE97876"/>
    <w:rsid w:val="0FFD54BA"/>
    <w:rsid w:val="10031CEF"/>
    <w:rsid w:val="100C1EE1"/>
    <w:rsid w:val="102B0420"/>
    <w:rsid w:val="10466CE7"/>
    <w:rsid w:val="104A0726"/>
    <w:rsid w:val="104D4B38"/>
    <w:rsid w:val="104E5AE6"/>
    <w:rsid w:val="10785231"/>
    <w:rsid w:val="107B6709"/>
    <w:rsid w:val="108E014E"/>
    <w:rsid w:val="10B44122"/>
    <w:rsid w:val="10BE7519"/>
    <w:rsid w:val="10C7103B"/>
    <w:rsid w:val="10CE333A"/>
    <w:rsid w:val="10E412F0"/>
    <w:rsid w:val="11024AD4"/>
    <w:rsid w:val="11064875"/>
    <w:rsid w:val="11125963"/>
    <w:rsid w:val="11130FD6"/>
    <w:rsid w:val="11231412"/>
    <w:rsid w:val="112672DC"/>
    <w:rsid w:val="112D2FA3"/>
    <w:rsid w:val="11322596"/>
    <w:rsid w:val="115D3B10"/>
    <w:rsid w:val="116149B3"/>
    <w:rsid w:val="11784B9D"/>
    <w:rsid w:val="11785740"/>
    <w:rsid w:val="119D7D03"/>
    <w:rsid w:val="11A3575D"/>
    <w:rsid w:val="11AC69EA"/>
    <w:rsid w:val="11AD065A"/>
    <w:rsid w:val="11E3692C"/>
    <w:rsid w:val="11E815CB"/>
    <w:rsid w:val="12137CC2"/>
    <w:rsid w:val="12241424"/>
    <w:rsid w:val="12311A03"/>
    <w:rsid w:val="123B4303"/>
    <w:rsid w:val="123B48FD"/>
    <w:rsid w:val="124C0A04"/>
    <w:rsid w:val="124C16F9"/>
    <w:rsid w:val="124D452D"/>
    <w:rsid w:val="12501579"/>
    <w:rsid w:val="125C0BBE"/>
    <w:rsid w:val="127E27B8"/>
    <w:rsid w:val="12851C2B"/>
    <w:rsid w:val="128F2D3B"/>
    <w:rsid w:val="12B8253B"/>
    <w:rsid w:val="12D13580"/>
    <w:rsid w:val="12D26D1A"/>
    <w:rsid w:val="12D6366D"/>
    <w:rsid w:val="12E16ABB"/>
    <w:rsid w:val="12E327A0"/>
    <w:rsid w:val="12E40DD7"/>
    <w:rsid w:val="12F47C21"/>
    <w:rsid w:val="131D659F"/>
    <w:rsid w:val="13252E99"/>
    <w:rsid w:val="134F7035"/>
    <w:rsid w:val="13827038"/>
    <w:rsid w:val="138A496E"/>
    <w:rsid w:val="139416EE"/>
    <w:rsid w:val="13945083"/>
    <w:rsid w:val="13C01912"/>
    <w:rsid w:val="13CB7105"/>
    <w:rsid w:val="13E25E1B"/>
    <w:rsid w:val="13E6696A"/>
    <w:rsid w:val="13EE1CEA"/>
    <w:rsid w:val="13F03C7D"/>
    <w:rsid w:val="13F355C7"/>
    <w:rsid w:val="14022619"/>
    <w:rsid w:val="140679B1"/>
    <w:rsid w:val="14133A4E"/>
    <w:rsid w:val="141A38A3"/>
    <w:rsid w:val="142943C1"/>
    <w:rsid w:val="14296AE6"/>
    <w:rsid w:val="142E3B87"/>
    <w:rsid w:val="143F3350"/>
    <w:rsid w:val="145C6712"/>
    <w:rsid w:val="145F3513"/>
    <w:rsid w:val="146029CE"/>
    <w:rsid w:val="148E2DCE"/>
    <w:rsid w:val="14947D7E"/>
    <w:rsid w:val="14A122A1"/>
    <w:rsid w:val="14A54761"/>
    <w:rsid w:val="14B242BA"/>
    <w:rsid w:val="14B30E7D"/>
    <w:rsid w:val="14B4194A"/>
    <w:rsid w:val="14B82975"/>
    <w:rsid w:val="14BD3A5B"/>
    <w:rsid w:val="14C876FD"/>
    <w:rsid w:val="14C93B0E"/>
    <w:rsid w:val="14CB44CC"/>
    <w:rsid w:val="14D67051"/>
    <w:rsid w:val="14DF12C7"/>
    <w:rsid w:val="14E93286"/>
    <w:rsid w:val="14EB5522"/>
    <w:rsid w:val="14F04AB1"/>
    <w:rsid w:val="14F66105"/>
    <w:rsid w:val="15164011"/>
    <w:rsid w:val="152206E9"/>
    <w:rsid w:val="152C4ABE"/>
    <w:rsid w:val="154F5D08"/>
    <w:rsid w:val="15522F42"/>
    <w:rsid w:val="155A3DBD"/>
    <w:rsid w:val="15752A03"/>
    <w:rsid w:val="157A533C"/>
    <w:rsid w:val="15862A76"/>
    <w:rsid w:val="15934B5C"/>
    <w:rsid w:val="15963F69"/>
    <w:rsid w:val="1598417C"/>
    <w:rsid w:val="15995C85"/>
    <w:rsid w:val="15A81497"/>
    <w:rsid w:val="15AF61E7"/>
    <w:rsid w:val="15B021F6"/>
    <w:rsid w:val="15B07A8F"/>
    <w:rsid w:val="15BC438F"/>
    <w:rsid w:val="15D20A6E"/>
    <w:rsid w:val="15E834CC"/>
    <w:rsid w:val="15F51BF9"/>
    <w:rsid w:val="160246A7"/>
    <w:rsid w:val="161331DA"/>
    <w:rsid w:val="161D0619"/>
    <w:rsid w:val="16253698"/>
    <w:rsid w:val="164654A9"/>
    <w:rsid w:val="164B7CE5"/>
    <w:rsid w:val="165716B4"/>
    <w:rsid w:val="165B7AFA"/>
    <w:rsid w:val="165C4C3E"/>
    <w:rsid w:val="166073A7"/>
    <w:rsid w:val="166719A9"/>
    <w:rsid w:val="167D6794"/>
    <w:rsid w:val="169C5ACC"/>
    <w:rsid w:val="16D716FE"/>
    <w:rsid w:val="16E9208F"/>
    <w:rsid w:val="16E94CC7"/>
    <w:rsid w:val="16F25760"/>
    <w:rsid w:val="16F30AB6"/>
    <w:rsid w:val="16F51708"/>
    <w:rsid w:val="170103BE"/>
    <w:rsid w:val="170A5DF1"/>
    <w:rsid w:val="171771E3"/>
    <w:rsid w:val="171F17AE"/>
    <w:rsid w:val="1721752F"/>
    <w:rsid w:val="17242980"/>
    <w:rsid w:val="173A3340"/>
    <w:rsid w:val="174151CF"/>
    <w:rsid w:val="17480C29"/>
    <w:rsid w:val="17557963"/>
    <w:rsid w:val="175A2EA6"/>
    <w:rsid w:val="17650484"/>
    <w:rsid w:val="176C5013"/>
    <w:rsid w:val="177C70BA"/>
    <w:rsid w:val="17A346BF"/>
    <w:rsid w:val="17C00F17"/>
    <w:rsid w:val="17C0170F"/>
    <w:rsid w:val="17D840F5"/>
    <w:rsid w:val="17E13D71"/>
    <w:rsid w:val="17F01E87"/>
    <w:rsid w:val="1811172B"/>
    <w:rsid w:val="181601A7"/>
    <w:rsid w:val="18210C58"/>
    <w:rsid w:val="18386717"/>
    <w:rsid w:val="184428CA"/>
    <w:rsid w:val="18510183"/>
    <w:rsid w:val="185C56FD"/>
    <w:rsid w:val="185D77EA"/>
    <w:rsid w:val="18664F76"/>
    <w:rsid w:val="186F17A7"/>
    <w:rsid w:val="18706ED8"/>
    <w:rsid w:val="187164DA"/>
    <w:rsid w:val="187712CE"/>
    <w:rsid w:val="18A312F5"/>
    <w:rsid w:val="18B65C1A"/>
    <w:rsid w:val="18BF4522"/>
    <w:rsid w:val="18C9274B"/>
    <w:rsid w:val="18CD2A37"/>
    <w:rsid w:val="18D401CD"/>
    <w:rsid w:val="18D75171"/>
    <w:rsid w:val="1902417B"/>
    <w:rsid w:val="190D23EF"/>
    <w:rsid w:val="19105E60"/>
    <w:rsid w:val="1913455A"/>
    <w:rsid w:val="191D4F68"/>
    <w:rsid w:val="192078C2"/>
    <w:rsid w:val="1932740D"/>
    <w:rsid w:val="194F22EB"/>
    <w:rsid w:val="195365A2"/>
    <w:rsid w:val="19580466"/>
    <w:rsid w:val="19644BA1"/>
    <w:rsid w:val="196644AC"/>
    <w:rsid w:val="196F3C0B"/>
    <w:rsid w:val="19774EA7"/>
    <w:rsid w:val="19877AD6"/>
    <w:rsid w:val="19963056"/>
    <w:rsid w:val="19984079"/>
    <w:rsid w:val="19AA7A2B"/>
    <w:rsid w:val="19AF1C82"/>
    <w:rsid w:val="19B7780A"/>
    <w:rsid w:val="19BC331E"/>
    <w:rsid w:val="19CE17F0"/>
    <w:rsid w:val="19CE61F7"/>
    <w:rsid w:val="19D16512"/>
    <w:rsid w:val="19D830A1"/>
    <w:rsid w:val="19EA0BD7"/>
    <w:rsid w:val="19EB44E1"/>
    <w:rsid w:val="19EE0A37"/>
    <w:rsid w:val="1A2F7D2C"/>
    <w:rsid w:val="1A356FB6"/>
    <w:rsid w:val="1A433DF1"/>
    <w:rsid w:val="1A4D258D"/>
    <w:rsid w:val="1A4F5D41"/>
    <w:rsid w:val="1A64365D"/>
    <w:rsid w:val="1A886F19"/>
    <w:rsid w:val="1A8E0032"/>
    <w:rsid w:val="1A8E6561"/>
    <w:rsid w:val="1A9062E9"/>
    <w:rsid w:val="1A915976"/>
    <w:rsid w:val="1A9749A8"/>
    <w:rsid w:val="1A9D0FA4"/>
    <w:rsid w:val="1AA37D20"/>
    <w:rsid w:val="1AB63760"/>
    <w:rsid w:val="1AC76347"/>
    <w:rsid w:val="1AC80467"/>
    <w:rsid w:val="1AD22BCC"/>
    <w:rsid w:val="1AD5479E"/>
    <w:rsid w:val="1ADE3381"/>
    <w:rsid w:val="1AF6599B"/>
    <w:rsid w:val="1B073D39"/>
    <w:rsid w:val="1B164E5A"/>
    <w:rsid w:val="1B1F47F4"/>
    <w:rsid w:val="1B20508D"/>
    <w:rsid w:val="1B286670"/>
    <w:rsid w:val="1B373B51"/>
    <w:rsid w:val="1B3F0C53"/>
    <w:rsid w:val="1B520E5B"/>
    <w:rsid w:val="1B5B7FB5"/>
    <w:rsid w:val="1B5F5BF3"/>
    <w:rsid w:val="1B642891"/>
    <w:rsid w:val="1B7968D7"/>
    <w:rsid w:val="1B8D6BC6"/>
    <w:rsid w:val="1B9D3914"/>
    <w:rsid w:val="1BBD39EB"/>
    <w:rsid w:val="1BC37C78"/>
    <w:rsid w:val="1BCC18D6"/>
    <w:rsid w:val="1BD70A69"/>
    <w:rsid w:val="1BD9502D"/>
    <w:rsid w:val="1BDA3893"/>
    <w:rsid w:val="1BEB662E"/>
    <w:rsid w:val="1BFA6A9E"/>
    <w:rsid w:val="1C0210ED"/>
    <w:rsid w:val="1C1778CA"/>
    <w:rsid w:val="1C1B3898"/>
    <w:rsid w:val="1C281734"/>
    <w:rsid w:val="1C57434E"/>
    <w:rsid w:val="1C5C4D83"/>
    <w:rsid w:val="1C6D13F4"/>
    <w:rsid w:val="1C7F0BDC"/>
    <w:rsid w:val="1C7F5C84"/>
    <w:rsid w:val="1C8659F2"/>
    <w:rsid w:val="1C932739"/>
    <w:rsid w:val="1C94082A"/>
    <w:rsid w:val="1C9672D5"/>
    <w:rsid w:val="1CAA6503"/>
    <w:rsid w:val="1CC77256"/>
    <w:rsid w:val="1CD06430"/>
    <w:rsid w:val="1CDE554F"/>
    <w:rsid w:val="1CE7390C"/>
    <w:rsid w:val="1CE86F9A"/>
    <w:rsid w:val="1CF92A26"/>
    <w:rsid w:val="1D0D5302"/>
    <w:rsid w:val="1D13519B"/>
    <w:rsid w:val="1D2E2534"/>
    <w:rsid w:val="1D3D5707"/>
    <w:rsid w:val="1D411726"/>
    <w:rsid w:val="1D572840"/>
    <w:rsid w:val="1D79288B"/>
    <w:rsid w:val="1D7B4A21"/>
    <w:rsid w:val="1D7D20F0"/>
    <w:rsid w:val="1D963D2E"/>
    <w:rsid w:val="1D9E7118"/>
    <w:rsid w:val="1DA53517"/>
    <w:rsid w:val="1DAA0EFC"/>
    <w:rsid w:val="1DC237E1"/>
    <w:rsid w:val="1DC60574"/>
    <w:rsid w:val="1DC768BE"/>
    <w:rsid w:val="1DD00581"/>
    <w:rsid w:val="1DDB7A35"/>
    <w:rsid w:val="1DDC1A3F"/>
    <w:rsid w:val="1DDD0867"/>
    <w:rsid w:val="1DFA5853"/>
    <w:rsid w:val="1DFC0A0E"/>
    <w:rsid w:val="1DFD14A7"/>
    <w:rsid w:val="1E067B71"/>
    <w:rsid w:val="1E1B1FB6"/>
    <w:rsid w:val="1E2416C2"/>
    <w:rsid w:val="1E3814CC"/>
    <w:rsid w:val="1E3C7E74"/>
    <w:rsid w:val="1E3E7376"/>
    <w:rsid w:val="1E45148B"/>
    <w:rsid w:val="1E536E64"/>
    <w:rsid w:val="1E576F8C"/>
    <w:rsid w:val="1E6A2844"/>
    <w:rsid w:val="1E960500"/>
    <w:rsid w:val="1E996484"/>
    <w:rsid w:val="1EA272B7"/>
    <w:rsid w:val="1EA461F6"/>
    <w:rsid w:val="1EAC38AF"/>
    <w:rsid w:val="1EB7538D"/>
    <w:rsid w:val="1EBB6C6C"/>
    <w:rsid w:val="1ECB41CD"/>
    <w:rsid w:val="1EEB2E90"/>
    <w:rsid w:val="1F001AB9"/>
    <w:rsid w:val="1F1145D0"/>
    <w:rsid w:val="1F145C6B"/>
    <w:rsid w:val="1F25374D"/>
    <w:rsid w:val="1F3371DB"/>
    <w:rsid w:val="1F3C7F7E"/>
    <w:rsid w:val="1F5601FC"/>
    <w:rsid w:val="1F87378B"/>
    <w:rsid w:val="1F8D12BF"/>
    <w:rsid w:val="1F953CED"/>
    <w:rsid w:val="1F9B53D6"/>
    <w:rsid w:val="1FA33234"/>
    <w:rsid w:val="1FA54A67"/>
    <w:rsid w:val="1FA903DA"/>
    <w:rsid w:val="1FAB4727"/>
    <w:rsid w:val="1FB042F7"/>
    <w:rsid w:val="1FB4429C"/>
    <w:rsid w:val="1FC02238"/>
    <w:rsid w:val="1FC937D1"/>
    <w:rsid w:val="1FDE3EA8"/>
    <w:rsid w:val="200A5135"/>
    <w:rsid w:val="20570360"/>
    <w:rsid w:val="205B2205"/>
    <w:rsid w:val="206876EF"/>
    <w:rsid w:val="2076036C"/>
    <w:rsid w:val="207C1A23"/>
    <w:rsid w:val="20A457CF"/>
    <w:rsid w:val="20A801ED"/>
    <w:rsid w:val="20AE04B3"/>
    <w:rsid w:val="20F64ABF"/>
    <w:rsid w:val="210475C7"/>
    <w:rsid w:val="21354C40"/>
    <w:rsid w:val="2143140C"/>
    <w:rsid w:val="21510720"/>
    <w:rsid w:val="2151145D"/>
    <w:rsid w:val="2154402C"/>
    <w:rsid w:val="21637130"/>
    <w:rsid w:val="217848B8"/>
    <w:rsid w:val="218666F4"/>
    <w:rsid w:val="218853C1"/>
    <w:rsid w:val="21896E96"/>
    <w:rsid w:val="218B100B"/>
    <w:rsid w:val="219C7C3B"/>
    <w:rsid w:val="21B43FCC"/>
    <w:rsid w:val="21C64485"/>
    <w:rsid w:val="21C66E1F"/>
    <w:rsid w:val="21CF11D0"/>
    <w:rsid w:val="21CF2EB5"/>
    <w:rsid w:val="21D10024"/>
    <w:rsid w:val="21D75E68"/>
    <w:rsid w:val="21EA4B9A"/>
    <w:rsid w:val="21ED2758"/>
    <w:rsid w:val="21FC1A76"/>
    <w:rsid w:val="22300542"/>
    <w:rsid w:val="224004B1"/>
    <w:rsid w:val="224868DF"/>
    <w:rsid w:val="22486A69"/>
    <w:rsid w:val="224B6702"/>
    <w:rsid w:val="22642CE3"/>
    <w:rsid w:val="22690A72"/>
    <w:rsid w:val="22A707E5"/>
    <w:rsid w:val="22AE591E"/>
    <w:rsid w:val="22BA2FA8"/>
    <w:rsid w:val="22DD1AC7"/>
    <w:rsid w:val="22E10830"/>
    <w:rsid w:val="22E902CE"/>
    <w:rsid w:val="22F77822"/>
    <w:rsid w:val="23050EE3"/>
    <w:rsid w:val="231A6F17"/>
    <w:rsid w:val="233375C1"/>
    <w:rsid w:val="237B41DC"/>
    <w:rsid w:val="239B1120"/>
    <w:rsid w:val="23AB4B28"/>
    <w:rsid w:val="23AD040F"/>
    <w:rsid w:val="23B3245D"/>
    <w:rsid w:val="23C52BCC"/>
    <w:rsid w:val="23E0762C"/>
    <w:rsid w:val="2402613B"/>
    <w:rsid w:val="2412558A"/>
    <w:rsid w:val="242C4400"/>
    <w:rsid w:val="243E5F90"/>
    <w:rsid w:val="243F2563"/>
    <w:rsid w:val="245913E0"/>
    <w:rsid w:val="24673AFF"/>
    <w:rsid w:val="24BD43EE"/>
    <w:rsid w:val="24CB7AAA"/>
    <w:rsid w:val="24DF4432"/>
    <w:rsid w:val="24E2307A"/>
    <w:rsid w:val="24F3306D"/>
    <w:rsid w:val="25006DEE"/>
    <w:rsid w:val="252D7127"/>
    <w:rsid w:val="253B1A0E"/>
    <w:rsid w:val="25464648"/>
    <w:rsid w:val="256B7EAF"/>
    <w:rsid w:val="258604F2"/>
    <w:rsid w:val="25942685"/>
    <w:rsid w:val="25B06DFF"/>
    <w:rsid w:val="25B67FDF"/>
    <w:rsid w:val="25CD53FA"/>
    <w:rsid w:val="26310248"/>
    <w:rsid w:val="264B10A3"/>
    <w:rsid w:val="26512E57"/>
    <w:rsid w:val="266468E0"/>
    <w:rsid w:val="267D4930"/>
    <w:rsid w:val="26806802"/>
    <w:rsid w:val="26864004"/>
    <w:rsid w:val="26921E2A"/>
    <w:rsid w:val="26BD5C8D"/>
    <w:rsid w:val="26C13C63"/>
    <w:rsid w:val="26C214E0"/>
    <w:rsid w:val="26C64C1E"/>
    <w:rsid w:val="26CB0A04"/>
    <w:rsid w:val="26CD4E1E"/>
    <w:rsid w:val="26DA14ED"/>
    <w:rsid w:val="26E60447"/>
    <w:rsid w:val="26ED53AD"/>
    <w:rsid w:val="26F411CE"/>
    <w:rsid w:val="26FC255F"/>
    <w:rsid w:val="27057282"/>
    <w:rsid w:val="270944B9"/>
    <w:rsid w:val="270A7E79"/>
    <w:rsid w:val="2715609B"/>
    <w:rsid w:val="271652F8"/>
    <w:rsid w:val="271C75D1"/>
    <w:rsid w:val="272F3164"/>
    <w:rsid w:val="273B4441"/>
    <w:rsid w:val="273D2DB5"/>
    <w:rsid w:val="274F6F02"/>
    <w:rsid w:val="27574486"/>
    <w:rsid w:val="27641027"/>
    <w:rsid w:val="2770086B"/>
    <w:rsid w:val="27851AE9"/>
    <w:rsid w:val="278B1881"/>
    <w:rsid w:val="27950163"/>
    <w:rsid w:val="27BA5DB7"/>
    <w:rsid w:val="27C54248"/>
    <w:rsid w:val="27C625CF"/>
    <w:rsid w:val="27DC5815"/>
    <w:rsid w:val="27EB23CE"/>
    <w:rsid w:val="27F75E7B"/>
    <w:rsid w:val="2806063B"/>
    <w:rsid w:val="281C1F89"/>
    <w:rsid w:val="282B444B"/>
    <w:rsid w:val="283447FF"/>
    <w:rsid w:val="28452DB1"/>
    <w:rsid w:val="28551A44"/>
    <w:rsid w:val="28581184"/>
    <w:rsid w:val="28600C42"/>
    <w:rsid w:val="288E2B9D"/>
    <w:rsid w:val="28970626"/>
    <w:rsid w:val="28BF1285"/>
    <w:rsid w:val="28CF6DFD"/>
    <w:rsid w:val="28D30C38"/>
    <w:rsid w:val="28F32201"/>
    <w:rsid w:val="28F4282A"/>
    <w:rsid w:val="28FE3149"/>
    <w:rsid w:val="29163487"/>
    <w:rsid w:val="292759B7"/>
    <w:rsid w:val="29321A29"/>
    <w:rsid w:val="29377D2E"/>
    <w:rsid w:val="295F4077"/>
    <w:rsid w:val="297179D0"/>
    <w:rsid w:val="2975311B"/>
    <w:rsid w:val="29923D83"/>
    <w:rsid w:val="29A823E0"/>
    <w:rsid w:val="29CC2722"/>
    <w:rsid w:val="29DC6276"/>
    <w:rsid w:val="29FC11D1"/>
    <w:rsid w:val="2A072C38"/>
    <w:rsid w:val="2A2934D1"/>
    <w:rsid w:val="2A2E6C83"/>
    <w:rsid w:val="2A480140"/>
    <w:rsid w:val="2A4924D9"/>
    <w:rsid w:val="2A7903F7"/>
    <w:rsid w:val="2A8C3F15"/>
    <w:rsid w:val="2ABC6990"/>
    <w:rsid w:val="2ABF53E2"/>
    <w:rsid w:val="2ADB0A33"/>
    <w:rsid w:val="2ADC772A"/>
    <w:rsid w:val="2AF74EC8"/>
    <w:rsid w:val="2B1927C2"/>
    <w:rsid w:val="2B3200E6"/>
    <w:rsid w:val="2B5A4EDF"/>
    <w:rsid w:val="2B6A447D"/>
    <w:rsid w:val="2B6E5A58"/>
    <w:rsid w:val="2B6E630C"/>
    <w:rsid w:val="2B7B7206"/>
    <w:rsid w:val="2B8651F8"/>
    <w:rsid w:val="2B89418F"/>
    <w:rsid w:val="2BB451CC"/>
    <w:rsid w:val="2BB90818"/>
    <w:rsid w:val="2BD12FF8"/>
    <w:rsid w:val="2BD65A4E"/>
    <w:rsid w:val="2BFA6AAC"/>
    <w:rsid w:val="2C043CD6"/>
    <w:rsid w:val="2C181511"/>
    <w:rsid w:val="2C357259"/>
    <w:rsid w:val="2C4D612C"/>
    <w:rsid w:val="2C4F4C59"/>
    <w:rsid w:val="2C517A2D"/>
    <w:rsid w:val="2C7F0777"/>
    <w:rsid w:val="2C9C4F95"/>
    <w:rsid w:val="2CCF56AB"/>
    <w:rsid w:val="2CD562C3"/>
    <w:rsid w:val="2CF15075"/>
    <w:rsid w:val="2D01130F"/>
    <w:rsid w:val="2D0226CB"/>
    <w:rsid w:val="2D116894"/>
    <w:rsid w:val="2D18094C"/>
    <w:rsid w:val="2D3218DC"/>
    <w:rsid w:val="2D3F2D4E"/>
    <w:rsid w:val="2D4649A8"/>
    <w:rsid w:val="2D494661"/>
    <w:rsid w:val="2D5B633D"/>
    <w:rsid w:val="2D645988"/>
    <w:rsid w:val="2D710B0A"/>
    <w:rsid w:val="2D71156A"/>
    <w:rsid w:val="2D7739CA"/>
    <w:rsid w:val="2D8C041E"/>
    <w:rsid w:val="2DCD70B0"/>
    <w:rsid w:val="2DCE0678"/>
    <w:rsid w:val="2DCF12C3"/>
    <w:rsid w:val="2DD91CAA"/>
    <w:rsid w:val="2DF157B7"/>
    <w:rsid w:val="2DFE733C"/>
    <w:rsid w:val="2E0E2C6C"/>
    <w:rsid w:val="2E214E37"/>
    <w:rsid w:val="2E2618BB"/>
    <w:rsid w:val="2E276587"/>
    <w:rsid w:val="2E27750C"/>
    <w:rsid w:val="2E2F1529"/>
    <w:rsid w:val="2E513BA8"/>
    <w:rsid w:val="2E5B461D"/>
    <w:rsid w:val="2E6C5418"/>
    <w:rsid w:val="2E800D67"/>
    <w:rsid w:val="2E805050"/>
    <w:rsid w:val="2E83189B"/>
    <w:rsid w:val="2E8974F1"/>
    <w:rsid w:val="2E9D1EEA"/>
    <w:rsid w:val="2EA34B6E"/>
    <w:rsid w:val="2EA82AC9"/>
    <w:rsid w:val="2EBB49AC"/>
    <w:rsid w:val="2EC01C65"/>
    <w:rsid w:val="2EC97F8C"/>
    <w:rsid w:val="2ECE10B7"/>
    <w:rsid w:val="2EDA2868"/>
    <w:rsid w:val="2EE20F46"/>
    <w:rsid w:val="2F0F500D"/>
    <w:rsid w:val="2F283706"/>
    <w:rsid w:val="2F2E1DBC"/>
    <w:rsid w:val="2F4403C9"/>
    <w:rsid w:val="2F506007"/>
    <w:rsid w:val="2F56097D"/>
    <w:rsid w:val="2F5B2150"/>
    <w:rsid w:val="2F61152F"/>
    <w:rsid w:val="2F714828"/>
    <w:rsid w:val="2F7E5D1A"/>
    <w:rsid w:val="2F7F0F87"/>
    <w:rsid w:val="2F870159"/>
    <w:rsid w:val="2F8902C0"/>
    <w:rsid w:val="2FBB7A07"/>
    <w:rsid w:val="2FBE5608"/>
    <w:rsid w:val="2FC033A5"/>
    <w:rsid w:val="2FC036AA"/>
    <w:rsid w:val="2FDB5230"/>
    <w:rsid w:val="2FDF5C8B"/>
    <w:rsid w:val="2FE55C52"/>
    <w:rsid w:val="2FE87A77"/>
    <w:rsid w:val="2FFD3E5C"/>
    <w:rsid w:val="30024B76"/>
    <w:rsid w:val="30035C95"/>
    <w:rsid w:val="300B263D"/>
    <w:rsid w:val="30104D12"/>
    <w:rsid w:val="301423FA"/>
    <w:rsid w:val="30474780"/>
    <w:rsid w:val="304F75E1"/>
    <w:rsid w:val="305231B7"/>
    <w:rsid w:val="305A4AE8"/>
    <w:rsid w:val="307D7F6E"/>
    <w:rsid w:val="30861F65"/>
    <w:rsid w:val="30867CE9"/>
    <w:rsid w:val="309265DA"/>
    <w:rsid w:val="30C5667E"/>
    <w:rsid w:val="30D415EE"/>
    <w:rsid w:val="30DE296A"/>
    <w:rsid w:val="310E5939"/>
    <w:rsid w:val="31115CD3"/>
    <w:rsid w:val="311C31BD"/>
    <w:rsid w:val="3123668C"/>
    <w:rsid w:val="312B1275"/>
    <w:rsid w:val="312D67C0"/>
    <w:rsid w:val="313544F7"/>
    <w:rsid w:val="313A5417"/>
    <w:rsid w:val="314057A5"/>
    <w:rsid w:val="31564F26"/>
    <w:rsid w:val="315A34E1"/>
    <w:rsid w:val="3185532D"/>
    <w:rsid w:val="318D5F38"/>
    <w:rsid w:val="31910F7A"/>
    <w:rsid w:val="31AB7B98"/>
    <w:rsid w:val="31AE7C82"/>
    <w:rsid w:val="31BC20EB"/>
    <w:rsid w:val="31BF5735"/>
    <w:rsid w:val="31C4530D"/>
    <w:rsid w:val="31D41115"/>
    <w:rsid w:val="31E7014B"/>
    <w:rsid w:val="31E813E6"/>
    <w:rsid w:val="32166C60"/>
    <w:rsid w:val="321F1423"/>
    <w:rsid w:val="32205F85"/>
    <w:rsid w:val="322602BE"/>
    <w:rsid w:val="32277DBF"/>
    <w:rsid w:val="323E695F"/>
    <w:rsid w:val="324322BA"/>
    <w:rsid w:val="32483AB9"/>
    <w:rsid w:val="32546EDE"/>
    <w:rsid w:val="32554E64"/>
    <w:rsid w:val="326E6481"/>
    <w:rsid w:val="3278795C"/>
    <w:rsid w:val="328B1E84"/>
    <w:rsid w:val="32D63FE6"/>
    <w:rsid w:val="32EC3E6A"/>
    <w:rsid w:val="3312665D"/>
    <w:rsid w:val="3325134A"/>
    <w:rsid w:val="332A6CE3"/>
    <w:rsid w:val="332D6855"/>
    <w:rsid w:val="3331305B"/>
    <w:rsid w:val="334E2DC6"/>
    <w:rsid w:val="335D4C14"/>
    <w:rsid w:val="3363362A"/>
    <w:rsid w:val="33742A7A"/>
    <w:rsid w:val="33A55D6B"/>
    <w:rsid w:val="33C04FF5"/>
    <w:rsid w:val="33C71E26"/>
    <w:rsid w:val="33DD6C51"/>
    <w:rsid w:val="33E213F8"/>
    <w:rsid w:val="33EC4502"/>
    <w:rsid w:val="33F95AD3"/>
    <w:rsid w:val="33FA51E8"/>
    <w:rsid w:val="34036378"/>
    <w:rsid w:val="342A71DF"/>
    <w:rsid w:val="345377BC"/>
    <w:rsid w:val="34582A7A"/>
    <w:rsid w:val="345833BB"/>
    <w:rsid w:val="3459222B"/>
    <w:rsid w:val="347D7D99"/>
    <w:rsid w:val="349073C0"/>
    <w:rsid w:val="349B3A8B"/>
    <w:rsid w:val="34A240CD"/>
    <w:rsid w:val="34A5614C"/>
    <w:rsid w:val="34DB71FC"/>
    <w:rsid w:val="351F14CE"/>
    <w:rsid w:val="353C3926"/>
    <w:rsid w:val="354B1524"/>
    <w:rsid w:val="355A1908"/>
    <w:rsid w:val="355B1429"/>
    <w:rsid w:val="355B7F68"/>
    <w:rsid w:val="35605F30"/>
    <w:rsid w:val="35631610"/>
    <w:rsid w:val="35643D26"/>
    <w:rsid w:val="359529C2"/>
    <w:rsid w:val="35A8707A"/>
    <w:rsid w:val="35AB2174"/>
    <w:rsid w:val="35AC20F9"/>
    <w:rsid w:val="35B66FFF"/>
    <w:rsid w:val="35BB1235"/>
    <w:rsid w:val="35C127F0"/>
    <w:rsid w:val="35CB58BF"/>
    <w:rsid w:val="35EC34F1"/>
    <w:rsid w:val="35FB504C"/>
    <w:rsid w:val="36506BD1"/>
    <w:rsid w:val="36615F7B"/>
    <w:rsid w:val="36721C98"/>
    <w:rsid w:val="3673143A"/>
    <w:rsid w:val="36794C1E"/>
    <w:rsid w:val="368D2B27"/>
    <w:rsid w:val="369E4213"/>
    <w:rsid w:val="36A02759"/>
    <w:rsid w:val="36B1432B"/>
    <w:rsid w:val="36C005AA"/>
    <w:rsid w:val="36C42646"/>
    <w:rsid w:val="36D443AD"/>
    <w:rsid w:val="36D6391F"/>
    <w:rsid w:val="36F02442"/>
    <w:rsid w:val="37086824"/>
    <w:rsid w:val="370B7F27"/>
    <w:rsid w:val="37211869"/>
    <w:rsid w:val="372C3069"/>
    <w:rsid w:val="3732030A"/>
    <w:rsid w:val="37341902"/>
    <w:rsid w:val="3744712F"/>
    <w:rsid w:val="37551DE7"/>
    <w:rsid w:val="37661167"/>
    <w:rsid w:val="37683C1B"/>
    <w:rsid w:val="376E42EF"/>
    <w:rsid w:val="377C7E85"/>
    <w:rsid w:val="377F721F"/>
    <w:rsid w:val="37846EC9"/>
    <w:rsid w:val="378D541D"/>
    <w:rsid w:val="379966FF"/>
    <w:rsid w:val="37A4765B"/>
    <w:rsid w:val="37A64AB2"/>
    <w:rsid w:val="37B01B10"/>
    <w:rsid w:val="37B254F5"/>
    <w:rsid w:val="37BB5E2D"/>
    <w:rsid w:val="37BC4E9A"/>
    <w:rsid w:val="37C51278"/>
    <w:rsid w:val="37E07842"/>
    <w:rsid w:val="37E24836"/>
    <w:rsid w:val="37E53203"/>
    <w:rsid w:val="37F15FF7"/>
    <w:rsid w:val="38056517"/>
    <w:rsid w:val="381A4EA7"/>
    <w:rsid w:val="381E409C"/>
    <w:rsid w:val="383B0FED"/>
    <w:rsid w:val="383D6F36"/>
    <w:rsid w:val="386E1634"/>
    <w:rsid w:val="38761284"/>
    <w:rsid w:val="387B75A9"/>
    <w:rsid w:val="38BC18F3"/>
    <w:rsid w:val="38BD6666"/>
    <w:rsid w:val="38CE0532"/>
    <w:rsid w:val="38DA238F"/>
    <w:rsid w:val="38E129BB"/>
    <w:rsid w:val="38E314C0"/>
    <w:rsid w:val="38F149A9"/>
    <w:rsid w:val="38F878E0"/>
    <w:rsid w:val="38F95D72"/>
    <w:rsid w:val="390200C3"/>
    <w:rsid w:val="3904368C"/>
    <w:rsid w:val="3907499C"/>
    <w:rsid w:val="390B0AC4"/>
    <w:rsid w:val="39215ADA"/>
    <w:rsid w:val="39220FB7"/>
    <w:rsid w:val="393802D6"/>
    <w:rsid w:val="393D113E"/>
    <w:rsid w:val="3958090E"/>
    <w:rsid w:val="395A0D9F"/>
    <w:rsid w:val="39605B41"/>
    <w:rsid w:val="396F2872"/>
    <w:rsid w:val="397A326C"/>
    <w:rsid w:val="39814682"/>
    <w:rsid w:val="39BC6CE5"/>
    <w:rsid w:val="39CA7C62"/>
    <w:rsid w:val="39EB790A"/>
    <w:rsid w:val="3A1825E7"/>
    <w:rsid w:val="3A202B81"/>
    <w:rsid w:val="3A2D0E98"/>
    <w:rsid w:val="3A50437A"/>
    <w:rsid w:val="3A560855"/>
    <w:rsid w:val="3A5E7CCF"/>
    <w:rsid w:val="3A6F5083"/>
    <w:rsid w:val="3A77521A"/>
    <w:rsid w:val="3A857C00"/>
    <w:rsid w:val="3A8E58CD"/>
    <w:rsid w:val="3A95071D"/>
    <w:rsid w:val="3AB102AB"/>
    <w:rsid w:val="3ABC5C47"/>
    <w:rsid w:val="3AC30FB4"/>
    <w:rsid w:val="3ACF78CF"/>
    <w:rsid w:val="3AD40EC2"/>
    <w:rsid w:val="3ADA5219"/>
    <w:rsid w:val="3ADE4FA7"/>
    <w:rsid w:val="3AE157E3"/>
    <w:rsid w:val="3AE83E7F"/>
    <w:rsid w:val="3AEE4E83"/>
    <w:rsid w:val="3AF47AFE"/>
    <w:rsid w:val="3AFE3138"/>
    <w:rsid w:val="3B0B79D8"/>
    <w:rsid w:val="3B1436EF"/>
    <w:rsid w:val="3B38285E"/>
    <w:rsid w:val="3B491E82"/>
    <w:rsid w:val="3B751A6D"/>
    <w:rsid w:val="3B81462B"/>
    <w:rsid w:val="3B9C6DBC"/>
    <w:rsid w:val="3BAC6372"/>
    <w:rsid w:val="3BBC26A7"/>
    <w:rsid w:val="3BC44B31"/>
    <w:rsid w:val="3BD7191E"/>
    <w:rsid w:val="3C1F685E"/>
    <w:rsid w:val="3C352EE7"/>
    <w:rsid w:val="3C555E91"/>
    <w:rsid w:val="3C640514"/>
    <w:rsid w:val="3C6A5B02"/>
    <w:rsid w:val="3C7C7DE5"/>
    <w:rsid w:val="3C845415"/>
    <w:rsid w:val="3C970E21"/>
    <w:rsid w:val="3C9A6677"/>
    <w:rsid w:val="3C9D09D9"/>
    <w:rsid w:val="3CAC05E0"/>
    <w:rsid w:val="3CBC6933"/>
    <w:rsid w:val="3CBC773B"/>
    <w:rsid w:val="3CD84D27"/>
    <w:rsid w:val="3CE95EEF"/>
    <w:rsid w:val="3D0E4E7D"/>
    <w:rsid w:val="3D151117"/>
    <w:rsid w:val="3D274F75"/>
    <w:rsid w:val="3D3709AF"/>
    <w:rsid w:val="3D3C1C64"/>
    <w:rsid w:val="3D476811"/>
    <w:rsid w:val="3D4D045D"/>
    <w:rsid w:val="3D677C6A"/>
    <w:rsid w:val="3D6956E8"/>
    <w:rsid w:val="3D756BF5"/>
    <w:rsid w:val="3D7B1A05"/>
    <w:rsid w:val="3D851D55"/>
    <w:rsid w:val="3D8E0F96"/>
    <w:rsid w:val="3D9E7E5E"/>
    <w:rsid w:val="3DAA2436"/>
    <w:rsid w:val="3DC95B50"/>
    <w:rsid w:val="3DF034B9"/>
    <w:rsid w:val="3DFA1765"/>
    <w:rsid w:val="3DFC6C2D"/>
    <w:rsid w:val="3E021D6A"/>
    <w:rsid w:val="3E033F50"/>
    <w:rsid w:val="3E086FF0"/>
    <w:rsid w:val="3E142EFA"/>
    <w:rsid w:val="3E2147A0"/>
    <w:rsid w:val="3E280F8B"/>
    <w:rsid w:val="3E2922C0"/>
    <w:rsid w:val="3E345EBD"/>
    <w:rsid w:val="3E3538DB"/>
    <w:rsid w:val="3E3E0894"/>
    <w:rsid w:val="3E4625E2"/>
    <w:rsid w:val="3E4C4EA3"/>
    <w:rsid w:val="3E56508B"/>
    <w:rsid w:val="3E566CDF"/>
    <w:rsid w:val="3E5C591F"/>
    <w:rsid w:val="3E6E138A"/>
    <w:rsid w:val="3E86785D"/>
    <w:rsid w:val="3EA36142"/>
    <w:rsid w:val="3EB27911"/>
    <w:rsid w:val="3EC23FCF"/>
    <w:rsid w:val="3EC807F3"/>
    <w:rsid w:val="3EDA0C1A"/>
    <w:rsid w:val="3EDD60A7"/>
    <w:rsid w:val="3EE054D3"/>
    <w:rsid w:val="3EF10B61"/>
    <w:rsid w:val="3EF824B7"/>
    <w:rsid w:val="3EFC0ED2"/>
    <w:rsid w:val="3F4D4C1C"/>
    <w:rsid w:val="3F562779"/>
    <w:rsid w:val="3F5F28AE"/>
    <w:rsid w:val="3F6A077D"/>
    <w:rsid w:val="3F734E55"/>
    <w:rsid w:val="3F88221D"/>
    <w:rsid w:val="3F886FCE"/>
    <w:rsid w:val="3F8C1728"/>
    <w:rsid w:val="3F9D55F1"/>
    <w:rsid w:val="3FA46D2B"/>
    <w:rsid w:val="3FA57786"/>
    <w:rsid w:val="3FA84283"/>
    <w:rsid w:val="3FC6045E"/>
    <w:rsid w:val="3FD215ED"/>
    <w:rsid w:val="3FD67EDD"/>
    <w:rsid w:val="3FD87226"/>
    <w:rsid w:val="3FE1328B"/>
    <w:rsid w:val="40073668"/>
    <w:rsid w:val="400E1503"/>
    <w:rsid w:val="4011709C"/>
    <w:rsid w:val="401C7515"/>
    <w:rsid w:val="4023057F"/>
    <w:rsid w:val="40297FE6"/>
    <w:rsid w:val="402B03FB"/>
    <w:rsid w:val="404A15AC"/>
    <w:rsid w:val="40544787"/>
    <w:rsid w:val="4058260E"/>
    <w:rsid w:val="405D3465"/>
    <w:rsid w:val="4063471E"/>
    <w:rsid w:val="407B04CC"/>
    <w:rsid w:val="407F6CFE"/>
    <w:rsid w:val="408B1116"/>
    <w:rsid w:val="408C126D"/>
    <w:rsid w:val="409A0AEB"/>
    <w:rsid w:val="40A406A3"/>
    <w:rsid w:val="40A80353"/>
    <w:rsid w:val="40AF2F3F"/>
    <w:rsid w:val="40B13C82"/>
    <w:rsid w:val="40BB7662"/>
    <w:rsid w:val="40BB7BD6"/>
    <w:rsid w:val="40BC4227"/>
    <w:rsid w:val="40BC434E"/>
    <w:rsid w:val="41093B9E"/>
    <w:rsid w:val="41157AA2"/>
    <w:rsid w:val="411646B2"/>
    <w:rsid w:val="411B210B"/>
    <w:rsid w:val="411C01F8"/>
    <w:rsid w:val="412E36FF"/>
    <w:rsid w:val="412E7CF3"/>
    <w:rsid w:val="413006E6"/>
    <w:rsid w:val="4137544A"/>
    <w:rsid w:val="413B35A0"/>
    <w:rsid w:val="413C15CA"/>
    <w:rsid w:val="41455E2F"/>
    <w:rsid w:val="41456EE3"/>
    <w:rsid w:val="416F04A7"/>
    <w:rsid w:val="419355A4"/>
    <w:rsid w:val="419B3A47"/>
    <w:rsid w:val="41A30040"/>
    <w:rsid w:val="41C65DBB"/>
    <w:rsid w:val="41C80BBF"/>
    <w:rsid w:val="41EA7073"/>
    <w:rsid w:val="41ED32AA"/>
    <w:rsid w:val="41FB1B32"/>
    <w:rsid w:val="41FD1C21"/>
    <w:rsid w:val="4206311B"/>
    <w:rsid w:val="42296125"/>
    <w:rsid w:val="42303D27"/>
    <w:rsid w:val="42331D34"/>
    <w:rsid w:val="42677488"/>
    <w:rsid w:val="426850B7"/>
    <w:rsid w:val="42737ED5"/>
    <w:rsid w:val="42780BAE"/>
    <w:rsid w:val="428604A1"/>
    <w:rsid w:val="42862295"/>
    <w:rsid w:val="428E7BDF"/>
    <w:rsid w:val="42937E19"/>
    <w:rsid w:val="429A4C67"/>
    <w:rsid w:val="429F74AF"/>
    <w:rsid w:val="42AE40B7"/>
    <w:rsid w:val="42D3675E"/>
    <w:rsid w:val="42D467CA"/>
    <w:rsid w:val="42ED1B79"/>
    <w:rsid w:val="42FF740B"/>
    <w:rsid w:val="430A7903"/>
    <w:rsid w:val="431E02F6"/>
    <w:rsid w:val="432247AB"/>
    <w:rsid w:val="432B3BAA"/>
    <w:rsid w:val="4341161B"/>
    <w:rsid w:val="434630A9"/>
    <w:rsid w:val="434C4A54"/>
    <w:rsid w:val="435160A2"/>
    <w:rsid w:val="43536738"/>
    <w:rsid w:val="435D748E"/>
    <w:rsid w:val="435E2AAE"/>
    <w:rsid w:val="439B5444"/>
    <w:rsid w:val="43A1718D"/>
    <w:rsid w:val="43A365D0"/>
    <w:rsid w:val="43AB7056"/>
    <w:rsid w:val="43B56157"/>
    <w:rsid w:val="43CB638F"/>
    <w:rsid w:val="43E40881"/>
    <w:rsid w:val="43EB4116"/>
    <w:rsid w:val="44132B45"/>
    <w:rsid w:val="44173722"/>
    <w:rsid w:val="442D2F5C"/>
    <w:rsid w:val="443D23EB"/>
    <w:rsid w:val="444712A6"/>
    <w:rsid w:val="44555A21"/>
    <w:rsid w:val="44597F25"/>
    <w:rsid w:val="445C04A6"/>
    <w:rsid w:val="44623332"/>
    <w:rsid w:val="44625310"/>
    <w:rsid w:val="446B6094"/>
    <w:rsid w:val="447333B3"/>
    <w:rsid w:val="44787A93"/>
    <w:rsid w:val="44803459"/>
    <w:rsid w:val="448261CE"/>
    <w:rsid w:val="4490664A"/>
    <w:rsid w:val="44A8136A"/>
    <w:rsid w:val="44B54B44"/>
    <w:rsid w:val="44CA0DC7"/>
    <w:rsid w:val="44CC24A4"/>
    <w:rsid w:val="44D23CF4"/>
    <w:rsid w:val="44D42E28"/>
    <w:rsid w:val="44E921D7"/>
    <w:rsid w:val="44ED164C"/>
    <w:rsid w:val="44F60A0A"/>
    <w:rsid w:val="44F829CE"/>
    <w:rsid w:val="44F854AA"/>
    <w:rsid w:val="44FF3438"/>
    <w:rsid w:val="45000DAC"/>
    <w:rsid w:val="450B62E8"/>
    <w:rsid w:val="450D3092"/>
    <w:rsid w:val="454A7B51"/>
    <w:rsid w:val="455F4FBB"/>
    <w:rsid w:val="456A0017"/>
    <w:rsid w:val="457D4F66"/>
    <w:rsid w:val="4580356C"/>
    <w:rsid w:val="45852F03"/>
    <w:rsid w:val="45967B9F"/>
    <w:rsid w:val="45AD71C5"/>
    <w:rsid w:val="45B24076"/>
    <w:rsid w:val="45BC68FE"/>
    <w:rsid w:val="45BE6E22"/>
    <w:rsid w:val="461865D9"/>
    <w:rsid w:val="461D6109"/>
    <w:rsid w:val="461F40D3"/>
    <w:rsid w:val="461F5BAF"/>
    <w:rsid w:val="462871EC"/>
    <w:rsid w:val="46487532"/>
    <w:rsid w:val="46500C5B"/>
    <w:rsid w:val="4650565F"/>
    <w:rsid w:val="46535A4C"/>
    <w:rsid w:val="465A15BC"/>
    <w:rsid w:val="465F45A8"/>
    <w:rsid w:val="46670372"/>
    <w:rsid w:val="467220D2"/>
    <w:rsid w:val="46782EFE"/>
    <w:rsid w:val="468C3503"/>
    <w:rsid w:val="469F5AE5"/>
    <w:rsid w:val="46AA0652"/>
    <w:rsid w:val="46CD375B"/>
    <w:rsid w:val="46D02879"/>
    <w:rsid w:val="46EA4333"/>
    <w:rsid w:val="46EA6B16"/>
    <w:rsid w:val="46F72688"/>
    <w:rsid w:val="46F851D3"/>
    <w:rsid w:val="47061A03"/>
    <w:rsid w:val="47102FBB"/>
    <w:rsid w:val="47121923"/>
    <w:rsid w:val="471B43AF"/>
    <w:rsid w:val="471C0F6C"/>
    <w:rsid w:val="472F7C79"/>
    <w:rsid w:val="473223B8"/>
    <w:rsid w:val="474216DF"/>
    <w:rsid w:val="4747411D"/>
    <w:rsid w:val="475101D7"/>
    <w:rsid w:val="47532D22"/>
    <w:rsid w:val="476A2E5A"/>
    <w:rsid w:val="477B13FA"/>
    <w:rsid w:val="47801D13"/>
    <w:rsid w:val="47933E16"/>
    <w:rsid w:val="47967678"/>
    <w:rsid w:val="47B03CE5"/>
    <w:rsid w:val="47BB06DF"/>
    <w:rsid w:val="47C51476"/>
    <w:rsid w:val="47C85F0C"/>
    <w:rsid w:val="47F66068"/>
    <w:rsid w:val="480F5C60"/>
    <w:rsid w:val="481321B7"/>
    <w:rsid w:val="48182248"/>
    <w:rsid w:val="481E3C44"/>
    <w:rsid w:val="48271026"/>
    <w:rsid w:val="482E0013"/>
    <w:rsid w:val="48315F2D"/>
    <w:rsid w:val="48381C5A"/>
    <w:rsid w:val="48491154"/>
    <w:rsid w:val="48515DC8"/>
    <w:rsid w:val="48767D04"/>
    <w:rsid w:val="48A15FB2"/>
    <w:rsid w:val="48A62BF8"/>
    <w:rsid w:val="48A81216"/>
    <w:rsid w:val="48AE224B"/>
    <w:rsid w:val="48B314DF"/>
    <w:rsid w:val="48CE2DBA"/>
    <w:rsid w:val="48D72571"/>
    <w:rsid w:val="48E77E00"/>
    <w:rsid w:val="48FF70E9"/>
    <w:rsid w:val="49022BB4"/>
    <w:rsid w:val="49416F90"/>
    <w:rsid w:val="49542EE1"/>
    <w:rsid w:val="49705D1B"/>
    <w:rsid w:val="49A30BA7"/>
    <w:rsid w:val="49AD4A6D"/>
    <w:rsid w:val="49B32906"/>
    <w:rsid w:val="49BA6EED"/>
    <w:rsid w:val="49BD2DB4"/>
    <w:rsid w:val="49C87800"/>
    <w:rsid w:val="49D92CB2"/>
    <w:rsid w:val="49E5259B"/>
    <w:rsid w:val="49E73D07"/>
    <w:rsid w:val="49FF1FEA"/>
    <w:rsid w:val="4A081E31"/>
    <w:rsid w:val="4A0C487A"/>
    <w:rsid w:val="4A106DAB"/>
    <w:rsid w:val="4A1D1213"/>
    <w:rsid w:val="4A372252"/>
    <w:rsid w:val="4A5406D5"/>
    <w:rsid w:val="4A6360DB"/>
    <w:rsid w:val="4A6E6944"/>
    <w:rsid w:val="4A821CF7"/>
    <w:rsid w:val="4A965CDB"/>
    <w:rsid w:val="4A9F4FDE"/>
    <w:rsid w:val="4AAF799C"/>
    <w:rsid w:val="4AB50C14"/>
    <w:rsid w:val="4AD11BE1"/>
    <w:rsid w:val="4AF90FA1"/>
    <w:rsid w:val="4AFA109B"/>
    <w:rsid w:val="4B02045C"/>
    <w:rsid w:val="4B051CC3"/>
    <w:rsid w:val="4B0A75D5"/>
    <w:rsid w:val="4B1413B8"/>
    <w:rsid w:val="4B2B3C47"/>
    <w:rsid w:val="4B2F2BA1"/>
    <w:rsid w:val="4B353586"/>
    <w:rsid w:val="4B3768B3"/>
    <w:rsid w:val="4B446C8E"/>
    <w:rsid w:val="4B4828ED"/>
    <w:rsid w:val="4B6B289F"/>
    <w:rsid w:val="4B6E1B46"/>
    <w:rsid w:val="4B9E2302"/>
    <w:rsid w:val="4BAB0C25"/>
    <w:rsid w:val="4BC12C04"/>
    <w:rsid w:val="4BD80C8C"/>
    <w:rsid w:val="4BDC009E"/>
    <w:rsid w:val="4BE8108F"/>
    <w:rsid w:val="4BF41D96"/>
    <w:rsid w:val="4C001081"/>
    <w:rsid w:val="4C055EC9"/>
    <w:rsid w:val="4C07059A"/>
    <w:rsid w:val="4C0D4FAF"/>
    <w:rsid w:val="4C11556A"/>
    <w:rsid w:val="4C1E6CAC"/>
    <w:rsid w:val="4C2C4593"/>
    <w:rsid w:val="4C353FF8"/>
    <w:rsid w:val="4C390ED0"/>
    <w:rsid w:val="4C405C06"/>
    <w:rsid w:val="4C4E143D"/>
    <w:rsid w:val="4C6144BB"/>
    <w:rsid w:val="4C793DAC"/>
    <w:rsid w:val="4CAD2F9F"/>
    <w:rsid w:val="4CB37051"/>
    <w:rsid w:val="4CB92503"/>
    <w:rsid w:val="4CC36B68"/>
    <w:rsid w:val="4CCB5D9D"/>
    <w:rsid w:val="4CE66CD3"/>
    <w:rsid w:val="4CE67F53"/>
    <w:rsid w:val="4CF56394"/>
    <w:rsid w:val="4D027691"/>
    <w:rsid w:val="4D143769"/>
    <w:rsid w:val="4D1A3CF8"/>
    <w:rsid w:val="4D1C6B85"/>
    <w:rsid w:val="4D3A01D0"/>
    <w:rsid w:val="4D686F16"/>
    <w:rsid w:val="4D791499"/>
    <w:rsid w:val="4D791ABC"/>
    <w:rsid w:val="4D8415D8"/>
    <w:rsid w:val="4D8B130A"/>
    <w:rsid w:val="4D985C64"/>
    <w:rsid w:val="4D9A1D86"/>
    <w:rsid w:val="4DA45C88"/>
    <w:rsid w:val="4DBC29E8"/>
    <w:rsid w:val="4DC57016"/>
    <w:rsid w:val="4DD3727F"/>
    <w:rsid w:val="4DE337EA"/>
    <w:rsid w:val="4DEA5F6F"/>
    <w:rsid w:val="4E02691E"/>
    <w:rsid w:val="4E2145A2"/>
    <w:rsid w:val="4E2950B1"/>
    <w:rsid w:val="4E2C2CE3"/>
    <w:rsid w:val="4E403490"/>
    <w:rsid w:val="4E4918C3"/>
    <w:rsid w:val="4E4E6AFD"/>
    <w:rsid w:val="4E6106C3"/>
    <w:rsid w:val="4E760AB5"/>
    <w:rsid w:val="4E807C71"/>
    <w:rsid w:val="4EB426B4"/>
    <w:rsid w:val="4EBD3937"/>
    <w:rsid w:val="4EC60930"/>
    <w:rsid w:val="4EE57936"/>
    <w:rsid w:val="4EEB0ABC"/>
    <w:rsid w:val="4F11075B"/>
    <w:rsid w:val="4F112EB9"/>
    <w:rsid w:val="4F1A3812"/>
    <w:rsid w:val="4F43578D"/>
    <w:rsid w:val="4F650C7A"/>
    <w:rsid w:val="4F751FF1"/>
    <w:rsid w:val="4F9E1078"/>
    <w:rsid w:val="4FA04DA3"/>
    <w:rsid w:val="4FA767F3"/>
    <w:rsid w:val="4FA834D6"/>
    <w:rsid w:val="4FBB5A99"/>
    <w:rsid w:val="4FC263BD"/>
    <w:rsid w:val="4FC8516B"/>
    <w:rsid w:val="4FCD3FC0"/>
    <w:rsid w:val="4FCE6CF0"/>
    <w:rsid w:val="4FD060D5"/>
    <w:rsid w:val="4FE06452"/>
    <w:rsid w:val="4FEC2704"/>
    <w:rsid w:val="4FFF435B"/>
    <w:rsid w:val="50006ED6"/>
    <w:rsid w:val="50220EEB"/>
    <w:rsid w:val="502A58D4"/>
    <w:rsid w:val="5041237D"/>
    <w:rsid w:val="50574E4C"/>
    <w:rsid w:val="506A4236"/>
    <w:rsid w:val="506A4B7C"/>
    <w:rsid w:val="506F4DFA"/>
    <w:rsid w:val="50715ABE"/>
    <w:rsid w:val="50755446"/>
    <w:rsid w:val="507A30B3"/>
    <w:rsid w:val="508B4B92"/>
    <w:rsid w:val="509545B3"/>
    <w:rsid w:val="509A3B57"/>
    <w:rsid w:val="50AD68D9"/>
    <w:rsid w:val="50B25872"/>
    <w:rsid w:val="50C664B6"/>
    <w:rsid w:val="50D1671C"/>
    <w:rsid w:val="50DE4997"/>
    <w:rsid w:val="50E4047F"/>
    <w:rsid w:val="50F40E43"/>
    <w:rsid w:val="50FC4047"/>
    <w:rsid w:val="51047B98"/>
    <w:rsid w:val="510678EA"/>
    <w:rsid w:val="510747D0"/>
    <w:rsid w:val="511150ED"/>
    <w:rsid w:val="51392D94"/>
    <w:rsid w:val="514725DD"/>
    <w:rsid w:val="5147448A"/>
    <w:rsid w:val="5150690D"/>
    <w:rsid w:val="51721BFA"/>
    <w:rsid w:val="51915288"/>
    <w:rsid w:val="51942E5E"/>
    <w:rsid w:val="51995AD7"/>
    <w:rsid w:val="51A734B0"/>
    <w:rsid w:val="51AE428B"/>
    <w:rsid w:val="51AF27DE"/>
    <w:rsid w:val="51BC081A"/>
    <w:rsid w:val="51C95B0E"/>
    <w:rsid w:val="51D04F86"/>
    <w:rsid w:val="51E1375B"/>
    <w:rsid w:val="51E75335"/>
    <w:rsid w:val="51F0100D"/>
    <w:rsid w:val="51F602AF"/>
    <w:rsid w:val="51F71784"/>
    <w:rsid w:val="51FF0F8A"/>
    <w:rsid w:val="520C43C9"/>
    <w:rsid w:val="520D5EB3"/>
    <w:rsid w:val="52141787"/>
    <w:rsid w:val="522358DC"/>
    <w:rsid w:val="52296CBC"/>
    <w:rsid w:val="523D6E24"/>
    <w:rsid w:val="52427655"/>
    <w:rsid w:val="52650DED"/>
    <w:rsid w:val="526F6D70"/>
    <w:rsid w:val="52852F71"/>
    <w:rsid w:val="52924B96"/>
    <w:rsid w:val="529B2354"/>
    <w:rsid w:val="529B6B48"/>
    <w:rsid w:val="52A34524"/>
    <w:rsid w:val="52BB5D10"/>
    <w:rsid w:val="52BD2E0C"/>
    <w:rsid w:val="52C07A69"/>
    <w:rsid w:val="52CF2E04"/>
    <w:rsid w:val="52D101C8"/>
    <w:rsid w:val="52F859C9"/>
    <w:rsid w:val="52F97319"/>
    <w:rsid w:val="531123DB"/>
    <w:rsid w:val="53254EB5"/>
    <w:rsid w:val="53322A10"/>
    <w:rsid w:val="533767E3"/>
    <w:rsid w:val="53590F80"/>
    <w:rsid w:val="537451A7"/>
    <w:rsid w:val="537A39F0"/>
    <w:rsid w:val="539162DA"/>
    <w:rsid w:val="53940620"/>
    <w:rsid w:val="5394125E"/>
    <w:rsid w:val="539574B0"/>
    <w:rsid w:val="53972F60"/>
    <w:rsid w:val="53A00052"/>
    <w:rsid w:val="53AB6097"/>
    <w:rsid w:val="53AF1289"/>
    <w:rsid w:val="53B9766D"/>
    <w:rsid w:val="53BC058F"/>
    <w:rsid w:val="53C02C55"/>
    <w:rsid w:val="53C159E8"/>
    <w:rsid w:val="53CD1341"/>
    <w:rsid w:val="53D13829"/>
    <w:rsid w:val="53E666E1"/>
    <w:rsid w:val="53E9147B"/>
    <w:rsid w:val="53ED5B14"/>
    <w:rsid w:val="53F53603"/>
    <w:rsid w:val="540A0FE0"/>
    <w:rsid w:val="542A55E5"/>
    <w:rsid w:val="545A2220"/>
    <w:rsid w:val="545B6022"/>
    <w:rsid w:val="54851655"/>
    <w:rsid w:val="548C4DCA"/>
    <w:rsid w:val="5491393A"/>
    <w:rsid w:val="54AC51AF"/>
    <w:rsid w:val="54B52A60"/>
    <w:rsid w:val="54B85E65"/>
    <w:rsid w:val="54BC1AA0"/>
    <w:rsid w:val="54BD0580"/>
    <w:rsid w:val="54CB2A20"/>
    <w:rsid w:val="54CB4102"/>
    <w:rsid w:val="54CB79FD"/>
    <w:rsid w:val="54DD0529"/>
    <w:rsid w:val="54DE0C56"/>
    <w:rsid w:val="54FA1FAD"/>
    <w:rsid w:val="551A3DB8"/>
    <w:rsid w:val="551E7552"/>
    <w:rsid w:val="551F0B7B"/>
    <w:rsid w:val="55422D17"/>
    <w:rsid w:val="55475B35"/>
    <w:rsid w:val="555571D9"/>
    <w:rsid w:val="556026A3"/>
    <w:rsid w:val="557739F5"/>
    <w:rsid w:val="55956B70"/>
    <w:rsid w:val="559B21B9"/>
    <w:rsid w:val="55B52626"/>
    <w:rsid w:val="55B83B3E"/>
    <w:rsid w:val="55BB775C"/>
    <w:rsid w:val="55BD4092"/>
    <w:rsid w:val="55C5454D"/>
    <w:rsid w:val="55CB6F76"/>
    <w:rsid w:val="55CE3C0D"/>
    <w:rsid w:val="55D66A41"/>
    <w:rsid w:val="55E37169"/>
    <w:rsid w:val="55EB09B2"/>
    <w:rsid w:val="55F235BB"/>
    <w:rsid w:val="55F5275C"/>
    <w:rsid w:val="55FA080B"/>
    <w:rsid w:val="55FD10AC"/>
    <w:rsid w:val="561050DA"/>
    <w:rsid w:val="563927A3"/>
    <w:rsid w:val="564F53DE"/>
    <w:rsid w:val="56502A9A"/>
    <w:rsid w:val="56546BCD"/>
    <w:rsid w:val="565B41B0"/>
    <w:rsid w:val="567170C4"/>
    <w:rsid w:val="567A5539"/>
    <w:rsid w:val="567D23E8"/>
    <w:rsid w:val="56863A80"/>
    <w:rsid w:val="56941A6D"/>
    <w:rsid w:val="56AD0219"/>
    <w:rsid w:val="56AD5D7B"/>
    <w:rsid w:val="56B12A89"/>
    <w:rsid w:val="56C85EF8"/>
    <w:rsid w:val="56D93508"/>
    <w:rsid w:val="56E75173"/>
    <w:rsid w:val="56F81984"/>
    <w:rsid w:val="57072BD2"/>
    <w:rsid w:val="57276858"/>
    <w:rsid w:val="572A37C3"/>
    <w:rsid w:val="57396EB2"/>
    <w:rsid w:val="57410530"/>
    <w:rsid w:val="574860D2"/>
    <w:rsid w:val="57580313"/>
    <w:rsid w:val="575F7234"/>
    <w:rsid w:val="5772234A"/>
    <w:rsid w:val="57726E8C"/>
    <w:rsid w:val="5778359B"/>
    <w:rsid w:val="57915B27"/>
    <w:rsid w:val="57A773AF"/>
    <w:rsid w:val="57A96F42"/>
    <w:rsid w:val="57AE086E"/>
    <w:rsid w:val="57B819BF"/>
    <w:rsid w:val="57C2085D"/>
    <w:rsid w:val="57CD546E"/>
    <w:rsid w:val="57D2153A"/>
    <w:rsid w:val="57D45259"/>
    <w:rsid w:val="57EC0011"/>
    <w:rsid w:val="57EF5F00"/>
    <w:rsid w:val="57F63B03"/>
    <w:rsid w:val="580E3F70"/>
    <w:rsid w:val="580F6DCF"/>
    <w:rsid w:val="58271B71"/>
    <w:rsid w:val="582B5FD0"/>
    <w:rsid w:val="582C731E"/>
    <w:rsid w:val="58354039"/>
    <w:rsid w:val="583C6F5F"/>
    <w:rsid w:val="58407980"/>
    <w:rsid w:val="58577DBC"/>
    <w:rsid w:val="5862192B"/>
    <w:rsid w:val="586B3027"/>
    <w:rsid w:val="586C4558"/>
    <w:rsid w:val="586E5239"/>
    <w:rsid w:val="58722462"/>
    <w:rsid w:val="587B0A01"/>
    <w:rsid w:val="5895744F"/>
    <w:rsid w:val="58A91D69"/>
    <w:rsid w:val="58AE34D6"/>
    <w:rsid w:val="58B05328"/>
    <w:rsid w:val="58C15099"/>
    <w:rsid w:val="58C80FB3"/>
    <w:rsid w:val="59396B30"/>
    <w:rsid w:val="59461693"/>
    <w:rsid w:val="59495CA3"/>
    <w:rsid w:val="594A1F4D"/>
    <w:rsid w:val="59531571"/>
    <w:rsid w:val="59664D59"/>
    <w:rsid w:val="59736D43"/>
    <w:rsid w:val="59807B5A"/>
    <w:rsid w:val="599C753B"/>
    <w:rsid w:val="59CC4CD7"/>
    <w:rsid w:val="59CD40E9"/>
    <w:rsid w:val="59D327D7"/>
    <w:rsid w:val="59D36691"/>
    <w:rsid w:val="59E53455"/>
    <w:rsid w:val="59F163A9"/>
    <w:rsid w:val="59FF61EF"/>
    <w:rsid w:val="5A0A4110"/>
    <w:rsid w:val="5A1754E7"/>
    <w:rsid w:val="5A18658A"/>
    <w:rsid w:val="5A2A3B57"/>
    <w:rsid w:val="5A2D515F"/>
    <w:rsid w:val="5A3678E5"/>
    <w:rsid w:val="5A3B7C38"/>
    <w:rsid w:val="5A454095"/>
    <w:rsid w:val="5A476E38"/>
    <w:rsid w:val="5A543665"/>
    <w:rsid w:val="5A6B0549"/>
    <w:rsid w:val="5ABC42B2"/>
    <w:rsid w:val="5ABD72ED"/>
    <w:rsid w:val="5AC4067B"/>
    <w:rsid w:val="5AC65F8B"/>
    <w:rsid w:val="5ACB5AA8"/>
    <w:rsid w:val="5AE51FD5"/>
    <w:rsid w:val="5AEB5538"/>
    <w:rsid w:val="5AF44D19"/>
    <w:rsid w:val="5B2314B4"/>
    <w:rsid w:val="5B29278F"/>
    <w:rsid w:val="5B40715C"/>
    <w:rsid w:val="5B4D0533"/>
    <w:rsid w:val="5B6528D9"/>
    <w:rsid w:val="5B6A0A3F"/>
    <w:rsid w:val="5B6C1627"/>
    <w:rsid w:val="5B777308"/>
    <w:rsid w:val="5B794621"/>
    <w:rsid w:val="5B840BA0"/>
    <w:rsid w:val="5B844D7A"/>
    <w:rsid w:val="5BAB1837"/>
    <w:rsid w:val="5BAB46C2"/>
    <w:rsid w:val="5BAE48C6"/>
    <w:rsid w:val="5BB4120A"/>
    <w:rsid w:val="5BBE0EED"/>
    <w:rsid w:val="5BC33ADC"/>
    <w:rsid w:val="5BC442F4"/>
    <w:rsid w:val="5BDE3517"/>
    <w:rsid w:val="5BF73B75"/>
    <w:rsid w:val="5BFA4309"/>
    <w:rsid w:val="5BFC3B4B"/>
    <w:rsid w:val="5C275C21"/>
    <w:rsid w:val="5C2A0434"/>
    <w:rsid w:val="5C3C745A"/>
    <w:rsid w:val="5C790492"/>
    <w:rsid w:val="5C7B4E21"/>
    <w:rsid w:val="5C8C3EB1"/>
    <w:rsid w:val="5CB23658"/>
    <w:rsid w:val="5CC82B3B"/>
    <w:rsid w:val="5CDB305D"/>
    <w:rsid w:val="5CDB33C3"/>
    <w:rsid w:val="5CF72B3D"/>
    <w:rsid w:val="5D252B8E"/>
    <w:rsid w:val="5D2C348E"/>
    <w:rsid w:val="5D2C7185"/>
    <w:rsid w:val="5D2D0A08"/>
    <w:rsid w:val="5D2E4808"/>
    <w:rsid w:val="5D301637"/>
    <w:rsid w:val="5D394C03"/>
    <w:rsid w:val="5D3D72EE"/>
    <w:rsid w:val="5D78795F"/>
    <w:rsid w:val="5DB421D4"/>
    <w:rsid w:val="5DCC503B"/>
    <w:rsid w:val="5DD913FC"/>
    <w:rsid w:val="5DEA2501"/>
    <w:rsid w:val="5E0B7416"/>
    <w:rsid w:val="5E0E5AC7"/>
    <w:rsid w:val="5E3140F3"/>
    <w:rsid w:val="5E502D43"/>
    <w:rsid w:val="5E6130C7"/>
    <w:rsid w:val="5E752D62"/>
    <w:rsid w:val="5E79571E"/>
    <w:rsid w:val="5E8414E3"/>
    <w:rsid w:val="5E8C5954"/>
    <w:rsid w:val="5E8D0829"/>
    <w:rsid w:val="5E9B2BB4"/>
    <w:rsid w:val="5EA97FAD"/>
    <w:rsid w:val="5ED8199F"/>
    <w:rsid w:val="5EE63226"/>
    <w:rsid w:val="5EE7240F"/>
    <w:rsid w:val="5F0F0EA6"/>
    <w:rsid w:val="5F1D47FE"/>
    <w:rsid w:val="5F3961B5"/>
    <w:rsid w:val="5F3B08EA"/>
    <w:rsid w:val="5F411C7C"/>
    <w:rsid w:val="5F44629D"/>
    <w:rsid w:val="5F485F02"/>
    <w:rsid w:val="5F4E4C0F"/>
    <w:rsid w:val="5F5364F9"/>
    <w:rsid w:val="5F552E7F"/>
    <w:rsid w:val="5F5E2289"/>
    <w:rsid w:val="5F621C0D"/>
    <w:rsid w:val="5F6A2F14"/>
    <w:rsid w:val="5F7F21F7"/>
    <w:rsid w:val="5F962872"/>
    <w:rsid w:val="5FAA02A5"/>
    <w:rsid w:val="5FAF5BE7"/>
    <w:rsid w:val="5FB000EE"/>
    <w:rsid w:val="5FF17A1E"/>
    <w:rsid w:val="5FFE2E05"/>
    <w:rsid w:val="601422C4"/>
    <w:rsid w:val="60164014"/>
    <w:rsid w:val="601E0D69"/>
    <w:rsid w:val="60233301"/>
    <w:rsid w:val="60294E45"/>
    <w:rsid w:val="602A0D4A"/>
    <w:rsid w:val="603B4F3C"/>
    <w:rsid w:val="60452497"/>
    <w:rsid w:val="604B0135"/>
    <w:rsid w:val="60531369"/>
    <w:rsid w:val="605D4716"/>
    <w:rsid w:val="606871AD"/>
    <w:rsid w:val="606B1D78"/>
    <w:rsid w:val="60723273"/>
    <w:rsid w:val="60762C7F"/>
    <w:rsid w:val="60872B07"/>
    <w:rsid w:val="609039D5"/>
    <w:rsid w:val="60990C0B"/>
    <w:rsid w:val="60AF6E5A"/>
    <w:rsid w:val="60CD4B99"/>
    <w:rsid w:val="60CF0637"/>
    <w:rsid w:val="60D004DE"/>
    <w:rsid w:val="60DD738B"/>
    <w:rsid w:val="60EB4AEA"/>
    <w:rsid w:val="60EB67C2"/>
    <w:rsid w:val="60EE6BC2"/>
    <w:rsid w:val="60EE6D75"/>
    <w:rsid w:val="60FD29A8"/>
    <w:rsid w:val="610F672E"/>
    <w:rsid w:val="61170B53"/>
    <w:rsid w:val="61177C46"/>
    <w:rsid w:val="611A6F35"/>
    <w:rsid w:val="611F08DC"/>
    <w:rsid w:val="611F4733"/>
    <w:rsid w:val="61273230"/>
    <w:rsid w:val="61295B05"/>
    <w:rsid w:val="612C7AA1"/>
    <w:rsid w:val="61330309"/>
    <w:rsid w:val="613C76C2"/>
    <w:rsid w:val="6140127A"/>
    <w:rsid w:val="61533977"/>
    <w:rsid w:val="6156788B"/>
    <w:rsid w:val="615C6E75"/>
    <w:rsid w:val="61635C8B"/>
    <w:rsid w:val="61880F7D"/>
    <w:rsid w:val="619C2852"/>
    <w:rsid w:val="61BC05C5"/>
    <w:rsid w:val="61CF3A9C"/>
    <w:rsid w:val="61D407DF"/>
    <w:rsid w:val="61D83A5B"/>
    <w:rsid w:val="61E05DD3"/>
    <w:rsid w:val="61EF045D"/>
    <w:rsid w:val="61EF51AC"/>
    <w:rsid w:val="61FE0692"/>
    <w:rsid w:val="61FF07ED"/>
    <w:rsid w:val="620142D9"/>
    <w:rsid w:val="62071E89"/>
    <w:rsid w:val="62136D8A"/>
    <w:rsid w:val="62323DF0"/>
    <w:rsid w:val="62366D89"/>
    <w:rsid w:val="623F56BE"/>
    <w:rsid w:val="6242080A"/>
    <w:rsid w:val="625F2F1B"/>
    <w:rsid w:val="62861AEE"/>
    <w:rsid w:val="6286782E"/>
    <w:rsid w:val="62913539"/>
    <w:rsid w:val="629633A9"/>
    <w:rsid w:val="629A381A"/>
    <w:rsid w:val="629B1949"/>
    <w:rsid w:val="62A5116D"/>
    <w:rsid w:val="62BA6F39"/>
    <w:rsid w:val="62C92AB0"/>
    <w:rsid w:val="62E07BFF"/>
    <w:rsid w:val="62E26E1E"/>
    <w:rsid w:val="62FD1E20"/>
    <w:rsid w:val="62FD5161"/>
    <w:rsid w:val="62FF5940"/>
    <w:rsid w:val="63001A01"/>
    <w:rsid w:val="631750CA"/>
    <w:rsid w:val="632D0AE7"/>
    <w:rsid w:val="632F73D9"/>
    <w:rsid w:val="63440826"/>
    <w:rsid w:val="63584654"/>
    <w:rsid w:val="635B6987"/>
    <w:rsid w:val="635D7BCF"/>
    <w:rsid w:val="636131F4"/>
    <w:rsid w:val="637378A8"/>
    <w:rsid w:val="638577D2"/>
    <w:rsid w:val="638B6C5C"/>
    <w:rsid w:val="638F1F10"/>
    <w:rsid w:val="639A1298"/>
    <w:rsid w:val="63A22F53"/>
    <w:rsid w:val="63AB0F25"/>
    <w:rsid w:val="63B450FE"/>
    <w:rsid w:val="63C13183"/>
    <w:rsid w:val="63CF4376"/>
    <w:rsid w:val="63D63FAF"/>
    <w:rsid w:val="63EF79EE"/>
    <w:rsid w:val="63F13962"/>
    <w:rsid w:val="63F47C70"/>
    <w:rsid w:val="64000C1A"/>
    <w:rsid w:val="64177574"/>
    <w:rsid w:val="641F2B72"/>
    <w:rsid w:val="64247937"/>
    <w:rsid w:val="643C53C6"/>
    <w:rsid w:val="644B480B"/>
    <w:rsid w:val="644E38AF"/>
    <w:rsid w:val="645821B6"/>
    <w:rsid w:val="645D60C3"/>
    <w:rsid w:val="6483465C"/>
    <w:rsid w:val="648E6F1E"/>
    <w:rsid w:val="64B16059"/>
    <w:rsid w:val="64C07682"/>
    <w:rsid w:val="64C45DBD"/>
    <w:rsid w:val="64C46DEA"/>
    <w:rsid w:val="64DB0A9B"/>
    <w:rsid w:val="64E0012D"/>
    <w:rsid w:val="64E2162D"/>
    <w:rsid w:val="64E40DAC"/>
    <w:rsid w:val="64EC375C"/>
    <w:rsid w:val="651735B2"/>
    <w:rsid w:val="65267C39"/>
    <w:rsid w:val="65284EC6"/>
    <w:rsid w:val="65691A80"/>
    <w:rsid w:val="657D2796"/>
    <w:rsid w:val="65860E26"/>
    <w:rsid w:val="659B5570"/>
    <w:rsid w:val="65A53FD1"/>
    <w:rsid w:val="65AB2CDC"/>
    <w:rsid w:val="65AD66C5"/>
    <w:rsid w:val="65B0188B"/>
    <w:rsid w:val="65B42BEB"/>
    <w:rsid w:val="65B82C8F"/>
    <w:rsid w:val="65C3667D"/>
    <w:rsid w:val="65C533C5"/>
    <w:rsid w:val="65CF753F"/>
    <w:rsid w:val="65D75793"/>
    <w:rsid w:val="65F06ABC"/>
    <w:rsid w:val="65F32B60"/>
    <w:rsid w:val="65F7503D"/>
    <w:rsid w:val="66043068"/>
    <w:rsid w:val="660F755E"/>
    <w:rsid w:val="661754CE"/>
    <w:rsid w:val="661F2F0F"/>
    <w:rsid w:val="66250B50"/>
    <w:rsid w:val="66290C82"/>
    <w:rsid w:val="662E3784"/>
    <w:rsid w:val="66362C3F"/>
    <w:rsid w:val="66521231"/>
    <w:rsid w:val="6661679A"/>
    <w:rsid w:val="667B3318"/>
    <w:rsid w:val="66876E74"/>
    <w:rsid w:val="66963D00"/>
    <w:rsid w:val="669F233D"/>
    <w:rsid w:val="66AE4C5D"/>
    <w:rsid w:val="66B141AA"/>
    <w:rsid w:val="66E65F2E"/>
    <w:rsid w:val="66F32EB3"/>
    <w:rsid w:val="66F71C41"/>
    <w:rsid w:val="66FF4CAC"/>
    <w:rsid w:val="6716431E"/>
    <w:rsid w:val="671762A0"/>
    <w:rsid w:val="67206CF0"/>
    <w:rsid w:val="67266DFC"/>
    <w:rsid w:val="673429B3"/>
    <w:rsid w:val="674B0A4E"/>
    <w:rsid w:val="674E50EB"/>
    <w:rsid w:val="674F3837"/>
    <w:rsid w:val="6760797E"/>
    <w:rsid w:val="67734C2C"/>
    <w:rsid w:val="67866D8D"/>
    <w:rsid w:val="67944585"/>
    <w:rsid w:val="67AF6668"/>
    <w:rsid w:val="67B15A3A"/>
    <w:rsid w:val="67B645E9"/>
    <w:rsid w:val="67BD092C"/>
    <w:rsid w:val="67BD3929"/>
    <w:rsid w:val="67C8314F"/>
    <w:rsid w:val="67CA63B8"/>
    <w:rsid w:val="67CC1C06"/>
    <w:rsid w:val="67D8496D"/>
    <w:rsid w:val="67EC63AA"/>
    <w:rsid w:val="67F21E09"/>
    <w:rsid w:val="67F9241C"/>
    <w:rsid w:val="68021C5E"/>
    <w:rsid w:val="680D3EED"/>
    <w:rsid w:val="681F4DDE"/>
    <w:rsid w:val="68321DB7"/>
    <w:rsid w:val="68437EE1"/>
    <w:rsid w:val="68544AF8"/>
    <w:rsid w:val="68572D9D"/>
    <w:rsid w:val="68630D37"/>
    <w:rsid w:val="68646FE5"/>
    <w:rsid w:val="68806A1A"/>
    <w:rsid w:val="688C1CCA"/>
    <w:rsid w:val="68A045FD"/>
    <w:rsid w:val="68A458F8"/>
    <w:rsid w:val="68A6086E"/>
    <w:rsid w:val="68B77E4E"/>
    <w:rsid w:val="68E251F8"/>
    <w:rsid w:val="68E93B8E"/>
    <w:rsid w:val="690936AF"/>
    <w:rsid w:val="69126B5F"/>
    <w:rsid w:val="69192E9A"/>
    <w:rsid w:val="69325DBB"/>
    <w:rsid w:val="6934460D"/>
    <w:rsid w:val="69512286"/>
    <w:rsid w:val="69591D66"/>
    <w:rsid w:val="698D5AAE"/>
    <w:rsid w:val="69976B28"/>
    <w:rsid w:val="69986E5A"/>
    <w:rsid w:val="69B35004"/>
    <w:rsid w:val="69CA6B32"/>
    <w:rsid w:val="69E95A08"/>
    <w:rsid w:val="69F708B9"/>
    <w:rsid w:val="69FA1A5E"/>
    <w:rsid w:val="6A0C0E5C"/>
    <w:rsid w:val="6A0F0001"/>
    <w:rsid w:val="6A290F51"/>
    <w:rsid w:val="6A354EEC"/>
    <w:rsid w:val="6A3D595D"/>
    <w:rsid w:val="6A45695A"/>
    <w:rsid w:val="6A5519A8"/>
    <w:rsid w:val="6A6E0E6A"/>
    <w:rsid w:val="6A6F0551"/>
    <w:rsid w:val="6A7D62AD"/>
    <w:rsid w:val="6A8676FB"/>
    <w:rsid w:val="6AA12FB6"/>
    <w:rsid w:val="6ABA1DAE"/>
    <w:rsid w:val="6AC06AA3"/>
    <w:rsid w:val="6AC25675"/>
    <w:rsid w:val="6AC56726"/>
    <w:rsid w:val="6AD2051F"/>
    <w:rsid w:val="6AEC01B3"/>
    <w:rsid w:val="6AED1E89"/>
    <w:rsid w:val="6B01585D"/>
    <w:rsid w:val="6B034AE3"/>
    <w:rsid w:val="6B1427CC"/>
    <w:rsid w:val="6B1637B6"/>
    <w:rsid w:val="6B1B6095"/>
    <w:rsid w:val="6B403A91"/>
    <w:rsid w:val="6B4750D0"/>
    <w:rsid w:val="6B4D6EB7"/>
    <w:rsid w:val="6B5155C2"/>
    <w:rsid w:val="6B5523BF"/>
    <w:rsid w:val="6B5D0EA4"/>
    <w:rsid w:val="6B5F6458"/>
    <w:rsid w:val="6B7537C9"/>
    <w:rsid w:val="6B8B6331"/>
    <w:rsid w:val="6B8C7D58"/>
    <w:rsid w:val="6B9A0D5D"/>
    <w:rsid w:val="6BB06098"/>
    <w:rsid w:val="6BB3023A"/>
    <w:rsid w:val="6BC00D27"/>
    <w:rsid w:val="6BCE3D18"/>
    <w:rsid w:val="6BD91CEC"/>
    <w:rsid w:val="6BDA1B4D"/>
    <w:rsid w:val="6BF0672E"/>
    <w:rsid w:val="6C003D5A"/>
    <w:rsid w:val="6C0E04A7"/>
    <w:rsid w:val="6C127BAD"/>
    <w:rsid w:val="6C1410F0"/>
    <w:rsid w:val="6C376824"/>
    <w:rsid w:val="6C500BD3"/>
    <w:rsid w:val="6C56544C"/>
    <w:rsid w:val="6C58725A"/>
    <w:rsid w:val="6C5C585A"/>
    <w:rsid w:val="6C5E0ED3"/>
    <w:rsid w:val="6C6B3380"/>
    <w:rsid w:val="6C6D12AE"/>
    <w:rsid w:val="6C79793D"/>
    <w:rsid w:val="6CA67DBF"/>
    <w:rsid w:val="6CC35AAD"/>
    <w:rsid w:val="6CD15C74"/>
    <w:rsid w:val="6CD2566D"/>
    <w:rsid w:val="6CD970D7"/>
    <w:rsid w:val="6CDB71C3"/>
    <w:rsid w:val="6CDD07B1"/>
    <w:rsid w:val="6CE75C74"/>
    <w:rsid w:val="6CEA21B9"/>
    <w:rsid w:val="6D213358"/>
    <w:rsid w:val="6D2E7903"/>
    <w:rsid w:val="6D566307"/>
    <w:rsid w:val="6D6E17CC"/>
    <w:rsid w:val="6D7219CD"/>
    <w:rsid w:val="6D7A1C05"/>
    <w:rsid w:val="6DA461BB"/>
    <w:rsid w:val="6DA95E85"/>
    <w:rsid w:val="6DAF4801"/>
    <w:rsid w:val="6DBB7E9B"/>
    <w:rsid w:val="6DC068CA"/>
    <w:rsid w:val="6DC11CDD"/>
    <w:rsid w:val="6DCE27E0"/>
    <w:rsid w:val="6DE66F64"/>
    <w:rsid w:val="6DEB0DA8"/>
    <w:rsid w:val="6E111730"/>
    <w:rsid w:val="6E1A5361"/>
    <w:rsid w:val="6E23096B"/>
    <w:rsid w:val="6E2F3600"/>
    <w:rsid w:val="6E334A70"/>
    <w:rsid w:val="6E4672CC"/>
    <w:rsid w:val="6E4D0F20"/>
    <w:rsid w:val="6E5A39EE"/>
    <w:rsid w:val="6E5B77B6"/>
    <w:rsid w:val="6E5D5718"/>
    <w:rsid w:val="6E67466D"/>
    <w:rsid w:val="6E71379B"/>
    <w:rsid w:val="6EA45CEA"/>
    <w:rsid w:val="6EA57BA0"/>
    <w:rsid w:val="6EAB4E74"/>
    <w:rsid w:val="6EAD0D62"/>
    <w:rsid w:val="6EB20BFC"/>
    <w:rsid w:val="6EC943BB"/>
    <w:rsid w:val="6ECB5F89"/>
    <w:rsid w:val="6ED70525"/>
    <w:rsid w:val="6ED7541D"/>
    <w:rsid w:val="6EE211A0"/>
    <w:rsid w:val="6EE769A5"/>
    <w:rsid w:val="6EE91593"/>
    <w:rsid w:val="6EF11BE5"/>
    <w:rsid w:val="6EF3111B"/>
    <w:rsid w:val="6F084B83"/>
    <w:rsid w:val="6F125D67"/>
    <w:rsid w:val="6F1B2CBC"/>
    <w:rsid w:val="6F1E3A53"/>
    <w:rsid w:val="6F1F1EC9"/>
    <w:rsid w:val="6F277061"/>
    <w:rsid w:val="6F3144C6"/>
    <w:rsid w:val="6F3465CA"/>
    <w:rsid w:val="6F3E4804"/>
    <w:rsid w:val="6F475916"/>
    <w:rsid w:val="6F544B8B"/>
    <w:rsid w:val="6F594F55"/>
    <w:rsid w:val="6F5A4A3C"/>
    <w:rsid w:val="6F624210"/>
    <w:rsid w:val="6F6F7982"/>
    <w:rsid w:val="6F74113F"/>
    <w:rsid w:val="6F7C50FB"/>
    <w:rsid w:val="6F7D6343"/>
    <w:rsid w:val="6F7E219D"/>
    <w:rsid w:val="6F914B64"/>
    <w:rsid w:val="6F970E02"/>
    <w:rsid w:val="6F9A77CD"/>
    <w:rsid w:val="6F9C3775"/>
    <w:rsid w:val="6FA30359"/>
    <w:rsid w:val="6FB72EFC"/>
    <w:rsid w:val="6FBA16DE"/>
    <w:rsid w:val="6FBC14F7"/>
    <w:rsid w:val="6FCE1B3C"/>
    <w:rsid w:val="6FD82A80"/>
    <w:rsid w:val="6FDA164D"/>
    <w:rsid w:val="6FDA17B0"/>
    <w:rsid w:val="6FDE6045"/>
    <w:rsid w:val="6FDF4D51"/>
    <w:rsid w:val="6FE75064"/>
    <w:rsid w:val="6FED7AF5"/>
    <w:rsid w:val="70045A14"/>
    <w:rsid w:val="70046B4D"/>
    <w:rsid w:val="701B6A8A"/>
    <w:rsid w:val="702646B7"/>
    <w:rsid w:val="70577BCC"/>
    <w:rsid w:val="705E508C"/>
    <w:rsid w:val="706E7F9D"/>
    <w:rsid w:val="708444F6"/>
    <w:rsid w:val="70950F29"/>
    <w:rsid w:val="70A377E0"/>
    <w:rsid w:val="70AE78E1"/>
    <w:rsid w:val="70B075A0"/>
    <w:rsid w:val="70C9246E"/>
    <w:rsid w:val="70F44CC1"/>
    <w:rsid w:val="70F63250"/>
    <w:rsid w:val="70F632E0"/>
    <w:rsid w:val="7104742A"/>
    <w:rsid w:val="710A5F21"/>
    <w:rsid w:val="71181F47"/>
    <w:rsid w:val="712749B4"/>
    <w:rsid w:val="713B7C2B"/>
    <w:rsid w:val="714B1D61"/>
    <w:rsid w:val="714C68FE"/>
    <w:rsid w:val="71585854"/>
    <w:rsid w:val="715D7F21"/>
    <w:rsid w:val="71676877"/>
    <w:rsid w:val="71693C49"/>
    <w:rsid w:val="717A10F3"/>
    <w:rsid w:val="71816DFB"/>
    <w:rsid w:val="71942935"/>
    <w:rsid w:val="71970ED2"/>
    <w:rsid w:val="71A87C16"/>
    <w:rsid w:val="71BA2D1C"/>
    <w:rsid w:val="71C80070"/>
    <w:rsid w:val="71CA7D6E"/>
    <w:rsid w:val="71CE060D"/>
    <w:rsid w:val="71D91D63"/>
    <w:rsid w:val="71E05DE8"/>
    <w:rsid w:val="71E31A2E"/>
    <w:rsid w:val="71FC7170"/>
    <w:rsid w:val="72273276"/>
    <w:rsid w:val="72320718"/>
    <w:rsid w:val="723C28C9"/>
    <w:rsid w:val="723E39AC"/>
    <w:rsid w:val="726357A6"/>
    <w:rsid w:val="726521F4"/>
    <w:rsid w:val="726C1AAD"/>
    <w:rsid w:val="727D00F8"/>
    <w:rsid w:val="72921F6A"/>
    <w:rsid w:val="72B8241C"/>
    <w:rsid w:val="72D17067"/>
    <w:rsid w:val="72DA3906"/>
    <w:rsid w:val="72DF119C"/>
    <w:rsid w:val="72E548EF"/>
    <w:rsid w:val="72E654E1"/>
    <w:rsid w:val="72ED7F03"/>
    <w:rsid w:val="72F1312F"/>
    <w:rsid w:val="72F2326B"/>
    <w:rsid w:val="72F619B5"/>
    <w:rsid w:val="72FA4C0A"/>
    <w:rsid w:val="73095FE5"/>
    <w:rsid w:val="730C3A86"/>
    <w:rsid w:val="730D2A2C"/>
    <w:rsid w:val="731546C8"/>
    <w:rsid w:val="73222F32"/>
    <w:rsid w:val="73296FE6"/>
    <w:rsid w:val="732F35FD"/>
    <w:rsid w:val="735C31D9"/>
    <w:rsid w:val="73855AF1"/>
    <w:rsid w:val="73927995"/>
    <w:rsid w:val="73AF7684"/>
    <w:rsid w:val="73BA3953"/>
    <w:rsid w:val="73BD426F"/>
    <w:rsid w:val="73CB1629"/>
    <w:rsid w:val="73CF6EDA"/>
    <w:rsid w:val="73DD2093"/>
    <w:rsid w:val="73DD5CFB"/>
    <w:rsid w:val="73F84613"/>
    <w:rsid w:val="740275E0"/>
    <w:rsid w:val="740329F0"/>
    <w:rsid w:val="741228D5"/>
    <w:rsid w:val="741964B2"/>
    <w:rsid w:val="741B1A86"/>
    <w:rsid w:val="74231029"/>
    <w:rsid w:val="74353FAA"/>
    <w:rsid w:val="743C14A5"/>
    <w:rsid w:val="74442785"/>
    <w:rsid w:val="745B61C1"/>
    <w:rsid w:val="74637DCA"/>
    <w:rsid w:val="747855DB"/>
    <w:rsid w:val="74850F54"/>
    <w:rsid w:val="748A428C"/>
    <w:rsid w:val="748F6FBA"/>
    <w:rsid w:val="749062D9"/>
    <w:rsid w:val="7491309F"/>
    <w:rsid w:val="74913314"/>
    <w:rsid w:val="74CD4743"/>
    <w:rsid w:val="74DD0F4A"/>
    <w:rsid w:val="74E944DB"/>
    <w:rsid w:val="74EF6C88"/>
    <w:rsid w:val="74FA785E"/>
    <w:rsid w:val="75030230"/>
    <w:rsid w:val="75116A6C"/>
    <w:rsid w:val="7518506D"/>
    <w:rsid w:val="751C5EB6"/>
    <w:rsid w:val="752F5203"/>
    <w:rsid w:val="753259E5"/>
    <w:rsid w:val="753A61C8"/>
    <w:rsid w:val="75555FAC"/>
    <w:rsid w:val="75572BAB"/>
    <w:rsid w:val="755B0848"/>
    <w:rsid w:val="757555FC"/>
    <w:rsid w:val="758966D1"/>
    <w:rsid w:val="75AC7361"/>
    <w:rsid w:val="75AD37AE"/>
    <w:rsid w:val="75AF6D58"/>
    <w:rsid w:val="75BF0969"/>
    <w:rsid w:val="75E56471"/>
    <w:rsid w:val="75F70D64"/>
    <w:rsid w:val="75F915F3"/>
    <w:rsid w:val="76084D0D"/>
    <w:rsid w:val="762F3742"/>
    <w:rsid w:val="76353C2A"/>
    <w:rsid w:val="76375D4D"/>
    <w:rsid w:val="763B14C1"/>
    <w:rsid w:val="76511580"/>
    <w:rsid w:val="768463FF"/>
    <w:rsid w:val="76905932"/>
    <w:rsid w:val="76950BB0"/>
    <w:rsid w:val="76AA51C6"/>
    <w:rsid w:val="76CE39C4"/>
    <w:rsid w:val="76D1352A"/>
    <w:rsid w:val="76D96335"/>
    <w:rsid w:val="76DB1BFB"/>
    <w:rsid w:val="76EB0151"/>
    <w:rsid w:val="76FC2F5C"/>
    <w:rsid w:val="76FC4CCF"/>
    <w:rsid w:val="76FF215A"/>
    <w:rsid w:val="77057550"/>
    <w:rsid w:val="77080DA0"/>
    <w:rsid w:val="77130569"/>
    <w:rsid w:val="77147E3D"/>
    <w:rsid w:val="7715608F"/>
    <w:rsid w:val="772349F2"/>
    <w:rsid w:val="772C1C95"/>
    <w:rsid w:val="77365F2A"/>
    <w:rsid w:val="777019B3"/>
    <w:rsid w:val="778D5647"/>
    <w:rsid w:val="77B66696"/>
    <w:rsid w:val="77C55D1C"/>
    <w:rsid w:val="77D31552"/>
    <w:rsid w:val="77D73702"/>
    <w:rsid w:val="77DF3AE9"/>
    <w:rsid w:val="77E60505"/>
    <w:rsid w:val="77E7435D"/>
    <w:rsid w:val="77EB69F1"/>
    <w:rsid w:val="77F35ADA"/>
    <w:rsid w:val="78033422"/>
    <w:rsid w:val="780F35A7"/>
    <w:rsid w:val="7855710E"/>
    <w:rsid w:val="785D0238"/>
    <w:rsid w:val="7862294F"/>
    <w:rsid w:val="78741101"/>
    <w:rsid w:val="78751AC5"/>
    <w:rsid w:val="787F4DA1"/>
    <w:rsid w:val="789649F7"/>
    <w:rsid w:val="78AB1AC7"/>
    <w:rsid w:val="78B20F72"/>
    <w:rsid w:val="78B95ECE"/>
    <w:rsid w:val="78BB2363"/>
    <w:rsid w:val="78CB1EE1"/>
    <w:rsid w:val="78D12A48"/>
    <w:rsid w:val="78D72F97"/>
    <w:rsid w:val="78D744EC"/>
    <w:rsid w:val="78EA0CAB"/>
    <w:rsid w:val="79211324"/>
    <w:rsid w:val="79343DDF"/>
    <w:rsid w:val="79494834"/>
    <w:rsid w:val="794D17EB"/>
    <w:rsid w:val="79512773"/>
    <w:rsid w:val="795B25A8"/>
    <w:rsid w:val="79695F25"/>
    <w:rsid w:val="798474FC"/>
    <w:rsid w:val="798934EA"/>
    <w:rsid w:val="798A53F1"/>
    <w:rsid w:val="79962016"/>
    <w:rsid w:val="79AD5C60"/>
    <w:rsid w:val="79CD2C51"/>
    <w:rsid w:val="79D10848"/>
    <w:rsid w:val="79E201B6"/>
    <w:rsid w:val="79E9105A"/>
    <w:rsid w:val="79FD00CE"/>
    <w:rsid w:val="7A071104"/>
    <w:rsid w:val="7A3B57D7"/>
    <w:rsid w:val="7A4810CA"/>
    <w:rsid w:val="7A4B4621"/>
    <w:rsid w:val="7A55030F"/>
    <w:rsid w:val="7A66296C"/>
    <w:rsid w:val="7A6F0782"/>
    <w:rsid w:val="7A7951BF"/>
    <w:rsid w:val="7A7A7480"/>
    <w:rsid w:val="7A8365DA"/>
    <w:rsid w:val="7AA02521"/>
    <w:rsid w:val="7AB00D79"/>
    <w:rsid w:val="7AB636E5"/>
    <w:rsid w:val="7AB90BB3"/>
    <w:rsid w:val="7ABA0956"/>
    <w:rsid w:val="7ABD1CF5"/>
    <w:rsid w:val="7ABE2E5A"/>
    <w:rsid w:val="7ABF029F"/>
    <w:rsid w:val="7AC55E35"/>
    <w:rsid w:val="7B082EC0"/>
    <w:rsid w:val="7B1B6AE2"/>
    <w:rsid w:val="7B324198"/>
    <w:rsid w:val="7B3D21D2"/>
    <w:rsid w:val="7B415D2F"/>
    <w:rsid w:val="7B4631E5"/>
    <w:rsid w:val="7B527CDB"/>
    <w:rsid w:val="7B5F3E0F"/>
    <w:rsid w:val="7B771BB8"/>
    <w:rsid w:val="7B7F316F"/>
    <w:rsid w:val="7B910405"/>
    <w:rsid w:val="7B9D590A"/>
    <w:rsid w:val="7BB03632"/>
    <w:rsid w:val="7BB317EE"/>
    <w:rsid w:val="7BBF1E0F"/>
    <w:rsid w:val="7BC2430B"/>
    <w:rsid w:val="7BCC71AD"/>
    <w:rsid w:val="7BD81D81"/>
    <w:rsid w:val="7BD84D05"/>
    <w:rsid w:val="7BE63ED0"/>
    <w:rsid w:val="7BE72792"/>
    <w:rsid w:val="7BE90E6C"/>
    <w:rsid w:val="7BEC658C"/>
    <w:rsid w:val="7BF63AA9"/>
    <w:rsid w:val="7C1A698E"/>
    <w:rsid w:val="7C1F06C5"/>
    <w:rsid w:val="7C266C13"/>
    <w:rsid w:val="7C354343"/>
    <w:rsid w:val="7C391F70"/>
    <w:rsid w:val="7C3E31B3"/>
    <w:rsid w:val="7C42532C"/>
    <w:rsid w:val="7C456979"/>
    <w:rsid w:val="7C6121D5"/>
    <w:rsid w:val="7C621242"/>
    <w:rsid w:val="7C772F18"/>
    <w:rsid w:val="7C792C56"/>
    <w:rsid w:val="7C7E6138"/>
    <w:rsid w:val="7C80294C"/>
    <w:rsid w:val="7C80484B"/>
    <w:rsid w:val="7C81371A"/>
    <w:rsid w:val="7C8E37C1"/>
    <w:rsid w:val="7C940238"/>
    <w:rsid w:val="7C9F0112"/>
    <w:rsid w:val="7CA13FED"/>
    <w:rsid w:val="7CA90063"/>
    <w:rsid w:val="7CAE3AE2"/>
    <w:rsid w:val="7CB97799"/>
    <w:rsid w:val="7CC3234D"/>
    <w:rsid w:val="7CD65063"/>
    <w:rsid w:val="7CE2597B"/>
    <w:rsid w:val="7CE271DD"/>
    <w:rsid w:val="7CE3228E"/>
    <w:rsid w:val="7CE44487"/>
    <w:rsid w:val="7CEF02BE"/>
    <w:rsid w:val="7CF5285A"/>
    <w:rsid w:val="7D014A64"/>
    <w:rsid w:val="7D0410FF"/>
    <w:rsid w:val="7D110373"/>
    <w:rsid w:val="7D3D6671"/>
    <w:rsid w:val="7D3D7A0F"/>
    <w:rsid w:val="7D593D76"/>
    <w:rsid w:val="7D84298A"/>
    <w:rsid w:val="7D896CF1"/>
    <w:rsid w:val="7D9D2FC5"/>
    <w:rsid w:val="7D9E518D"/>
    <w:rsid w:val="7DA13899"/>
    <w:rsid w:val="7DA3192C"/>
    <w:rsid w:val="7DB02E6B"/>
    <w:rsid w:val="7DBE382A"/>
    <w:rsid w:val="7DD1116D"/>
    <w:rsid w:val="7DD5381E"/>
    <w:rsid w:val="7DF2132E"/>
    <w:rsid w:val="7DF878D0"/>
    <w:rsid w:val="7DFA5FDE"/>
    <w:rsid w:val="7E1955F6"/>
    <w:rsid w:val="7E1D0E2A"/>
    <w:rsid w:val="7E20708E"/>
    <w:rsid w:val="7E212F6E"/>
    <w:rsid w:val="7E344055"/>
    <w:rsid w:val="7E3E0F86"/>
    <w:rsid w:val="7E506F29"/>
    <w:rsid w:val="7E5247F0"/>
    <w:rsid w:val="7E5C44BC"/>
    <w:rsid w:val="7E5E6963"/>
    <w:rsid w:val="7E5F2ED3"/>
    <w:rsid w:val="7E7677AF"/>
    <w:rsid w:val="7E787DC3"/>
    <w:rsid w:val="7E821391"/>
    <w:rsid w:val="7E825913"/>
    <w:rsid w:val="7E8861B4"/>
    <w:rsid w:val="7E974AC9"/>
    <w:rsid w:val="7EB54A7A"/>
    <w:rsid w:val="7ECA08C5"/>
    <w:rsid w:val="7ED942FD"/>
    <w:rsid w:val="7EDC0676"/>
    <w:rsid w:val="7EDD583C"/>
    <w:rsid w:val="7EF04098"/>
    <w:rsid w:val="7EFB56B9"/>
    <w:rsid w:val="7F011D06"/>
    <w:rsid w:val="7F1938B3"/>
    <w:rsid w:val="7F376DBE"/>
    <w:rsid w:val="7F3F0097"/>
    <w:rsid w:val="7F6B0630"/>
    <w:rsid w:val="7F7041DB"/>
    <w:rsid w:val="7F767D68"/>
    <w:rsid w:val="7F7825E4"/>
    <w:rsid w:val="7F7E413A"/>
    <w:rsid w:val="7F86311A"/>
    <w:rsid w:val="7F933927"/>
    <w:rsid w:val="7F9C787F"/>
    <w:rsid w:val="7F9F1762"/>
    <w:rsid w:val="7FA4449E"/>
    <w:rsid w:val="7FA949E0"/>
    <w:rsid w:val="7FDA440C"/>
    <w:rsid w:val="7FDE68AB"/>
    <w:rsid w:val="7FE07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自选图形 566"/>
        <o:r id="V:Rule2" type="connector" idref="#自选图形 2439"/>
        <o:r id="V:Rule3" type="connector" idref="#自选图形 2440"/>
        <o:r id="V:Rule4" type="connector" idref="#自选图形 2441"/>
        <o:r id="V:Rule5" type="connector" idref="#自选图形 2442"/>
        <o:r id="V:Rule6" type="connector" idref="#自选图形 2443"/>
        <o:r id="V:Rule7" type="connector" idref="#自选图形 2444"/>
        <o:r id="V:Rule8" type="connector" idref="#自选图形 2445"/>
        <o:r id="V:Rule9" type="connector" idref="#自选图形 2446"/>
        <o:r id="V:Rule10" type="connector" idref="#自选图形 2447"/>
        <o:r id="V:Rule11" type="connector" idref="#自选图形 2448"/>
        <o:r id="V:Rule12" type="connector" idref="#自选图形 2449"/>
        <o:r id="V:Rule13" type="connector" idref="#自选图形 2450"/>
        <o:r id="V:Rule14" type="connector" idref="#自选图形 2451"/>
        <o:r id="V:Rule15" type="connector" idref="#自选图形 2452"/>
        <o:r id="V:Rule16" type="connector" idref="#自选图形 2453"/>
        <o:r id="V:Rule17" type="connector" idref="#自选图形 2454"/>
        <o:r id="V:Rule18" type="connector" idref="#自选图形 2455"/>
        <o:r id="V:Rule19" type="connector" idref="#自选图形 2456"/>
        <o:r id="V:Rule20" type="connector" idref="#自选图形 2457"/>
        <o:r id="V:Rule21" type="connector" idref="#自选图形 2458"/>
        <o:r id="V:Rule22" type="connector" idref="#自选图形 2462"/>
        <o:r id="V:Rule23" type="connector" idref="#自选图形 2463"/>
        <o:r id="V:Rule24" type="connector" idref="#自选图形 2464"/>
        <o:r id="V:Rule25" type="connector" idref="#自选图形 2465"/>
        <o:r id="V:Rule26" type="connector" idref="#自选图形 2466"/>
        <o:r id="V:Rule27" type="connector" idref="#自选图形 2467"/>
        <o:r id="V:Rule28" type="connector" idref="#自选图形 2468"/>
        <o:r id="V:Rule29" type="connector" idref="#自选图形 2469"/>
        <o:r id="V:Rule30" type="connector" idref="#自选图形 2470"/>
        <o:r id="V:Rule31" type="connector" idref="#自选图形 2471"/>
        <o:r id="V:Rule32" type="connector" idref="#自选图形 2496"/>
        <o:r id="V:Rule33" type="connector" idref="#自选图形 2497"/>
        <o:r id="V:Rule34" type="connector" idref="#自选图形 2498"/>
        <o:r id="V:Rule35" type="connector" idref="#自选图形 2499"/>
        <o:r id="V:Rule36" type="connector" idref="#自选图形 2500"/>
        <o:r id="V:Rule37" type="connector" idref="#自选图形 2501"/>
        <o:r id="V:Rule38" type="connector" idref="#自选图形 2502"/>
        <o:r id="V:Rule39" type="connector" idref="#自选图形 2503"/>
        <o:r id="V:Rule40" type="connector" idref="#自选图形 2504"/>
        <o:r id="V:Rule41" type="connector" idref="#自选图形 2505"/>
        <o:r id="V:Rule42" type="connector" idref="#自选图形 2507"/>
        <o:r id="V:Rule43" type="connector" idref="#自选图形 2508"/>
        <o:r id="V:Rule44" type="connector" idref="#自选图形 2509"/>
        <o:r id="V:Rule45" type="connector" idref="#自选图形 2510"/>
        <o:r id="V:Rule46" type="connector" idref="#自选图形 2511"/>
        <o:r id="V:Rule47" type="connector" idref="#自选图形 2512"/>
        <o:r id="V:Rule48" type="connector" idref="#自选图形 2513"/>
        <o:r id="V:Rule49" type="connector" idref="#自选图形 2514"/>
        <o:r id="V:Rule50" type="connector" idref="#自选图形 2516"/>
        <o:r id="V:Rule51" type="connector" idref="#自选图形 2517"/>
        <o:r id="V:Rule52" type="connector" idref="#自选图形 2518"/>
        <o:r id="V:Rule53" type="connector" idref="#自选图形 2521"/>
        <o:r id="V:Rule54" type="connector" idref="#自选图形 2522"/>
        <o:r id="V:Rule55" type="connector" idref="#自选图形 2523"/>
        <o:r id="V:Rule56" type="connector" idref="#自选图形 2524"/>
        <o:r id="V:Rule57" type="connector" idref="#自选图形 2525"/>
        <o:r id="V:Rule58" type="connector" idref="#自选图形 2526"/>
        <o:r id="V:Rule59" type="connector" idref="#自选图形 252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5"/>
    <w:next w:val="1"/>
    <w:qFormat/>
    <w:uiPriority w:val="0"/>
    <w:pPr>
      <w:keepNext/>
      <w:outlineLvl w:val="0"/>
    </w:pPr>
    <w:rPr>
      <w:b w:val="0"/>
      <w:bCs/>
      <w:color w:val="FF0000"/>
    </w:rPr>
  </w:style>
  <w:style w:type="paragraph" w:styleId="9">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10">
    <w:name w:val="heading 3"/>
    <w:basedOn w:val="1"/>
    <w:next w:val="1"/>
    <w:link w:val="62"/>
    <w:qFormat/>
    <w:uiPriority w:val="0"/>
    <w:pPr>
      <w:keepNext/>
      <w:keepLines/>
      <w:spacing w:before="260" w:after="260" w:line="416"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customStyle="1" w:styleId="5">
    <w:name w:val="TT二级标题"/>
    <w:basedOn w:val="6"/>
    <w:next w:val="8"/>
    <w:qFormat/>
    <w:uiPriority w:val="0"/>
    <w:pPr>
      <w:outlineLvl w:val="1"/>
    </w:pPr>
  </w:style>
  <w:style w:type="paragraph" w:customStyle="1" w:styleId="6">
    <w:name w:val="TT三级标题"/>
    <w:basedOn w:val="7"/>
    <w:next w:val="8"/>
    <w:qFormat/>
    <w:uiPriority w:val="0"/>
    <w:pPr>
      <w:outlineLvl w:val="2"/>
    </w:pPr>
  </w:style>
  <w:style w:type="paragraph" w:customStyle="1" w:styleId="7">
    <w:name w:val="TT四级标题"/>
    <w:basedOn w:val="8"/>
    <w:next w:val="8"/>
    <w:qFormat/>
    <w:uiPriority w:val="0"/>
    <w:pPr>
      <w:ind w:firstLine="0" w:firstLineChars="0"/>
      <w:outlineLvl w:val="3"/>
    </w:pPr>
    <w:rPr>
      <w:rFonts w:eastAsia="黑体"/>
      <w:b/>
      <w:snapToGrid w:val="0"/>
    </w:rPr>
  </w:style>
  <w:style w:type="paragraph" w:customStyle="1" w:styleId="8">
    <w:name w:val="TT正文"/>
    <w:qFormat/>
    <w:uiPriority w:val="0"/>
    <w:pPr>
      <w:widowControl w:val="0"/>
      <w:topLinePunct/>
      <w:adjustRightInd w:val="0"/>
      <w:snapToGrid w:val="0"/>
      <w:spacing w:line="520" w:lineRule="exact"/>
      <w:ind w:firstLine="200" w:firstLineChars="200"/>
      <w:jc w:val="both"/>
    </w:pPr>
    <w:rPr>
      <w:rFonts w:ascii="Times New Roman" w:hAnsi="Times New Roman" w:eastAsia="宋体" w:cs="Times New Roman"/>
      <w:sz w:val="28"/>
      <w:szCs w:val="28"/>
      <w:lang w:val="en-US" w:eastAsia="zh-CN" w:bidi="ar-SA"/>
    </w:rPr>
  </w:style>
  <w:style w:type="paragraph" w:styleId="11">
    <w:name w:val="Normal Indent"/>
    <w:basedOn w:val="1"/>
    <w:qFormat/>
    <w:uiPriority w:val="0"/>
    <w:pPr>
      <w:spacing w:line="400" w:lineRule="exact"/>
      <w:ind w:firstLine="200" w:firstLineChars="200"/>
    </w:pPr>
    <w:rPr>
      <w:kern w:val="24"/>
      <w:sz w:val="24"/>
    </w:rPr>
  </w:style>
  <w:style w:type="paragraph" w:styleId="12">
    <w:name w:val="caption"/>
    <w:basedOn w:val="1"/>
    <w:next w:val="1"/>
    <w:qFormat/>
    <w:uiPriority w:val="0"/>
    <w:rPr>
      <w:rFonts w:ascii="Cambria" w:hAnsi="Cambria" w:eastAsia="黑体"/>
      <w:sz w:val="20"/>
      <w:szCs w:val="20"/>
    </w:rPr>
  </w:style>
  <w:style w:type="paragraph" w:styleId="13">
    <w:name w:val="Document Map"/>
    <w:basedOn w:val="1"/>
    <w:link w:val="92"/>
    <w:qFormat/>
    <w:uiPriority w:val="99"/>
    <w:rPr>
      <w:rFonts w:ascii="宋体"/>
      <w:sz w:val="18"/>
      <w:szCs w:val="18"/>
    </w:rPr>
  </w:style>
  <w:style w:type="paragraph" w:styleId="14">
    <w:name w:val="annotation text"/>
    <w:basedOn w:val="1"/>
    <w:link w:val="53"/>
    <w:qFormat/>
    <w:uiPriority w:val="0"/>
    <w:pPr>
      <w:jc w:val="left"/>
    </w:pPr>
  </w:style>
  <w:style w:type="paragraph" w:styleId="15">
    <w:name w:val="toc 3"/>
    <w:basedOn w:val="1"/>
    <w:next w:val="1"/>
    <w:qFormat/>
    <w:uiPriority w:val="39"/>
    <w:pPr>
      <w:ind w:left="840" w:leftChars="400"/>
    </w:pPr>
  </w:style>
  <w:style w:type="paragraph" w:styleId="16">
    <w:name w:val="Plain Text"/>
    <w:basedOn w:val="1"/>
    <w:link w:val="63"/>
    <w:qFormat/>
    <w:uiPriority w:val="0"/>
    <w:pPr>
      <w:spacing w:line="360" w:lineRule="auto"/>
      <w:jc w:val="center"/>
    </w:pPr>
  </w:style>
  <w:style w:type="paragraph" w:styleId="17">
    <w:name w:val="Date"/>
    <w:basedOn w:val="1"/>
    <w:next w:val="1"/>
    <w:qFormat/>
    <w:uiPriority w:val="0"/>
    <w:pPr>
      <w:ind w:left="100" w:leftChars="2500"/>
    </w:pPr>
  </w:style>
  <w:style w:type="paragraph" w:styleId="18">
    <w:name w:val="Body Text Indent 2"/>
    <w:basedOn w:val="1"/>
    <w:next w:val="1"/>
    <w:qFormat/>
    <w:uiPriority w:val="0"/>
    <w:pPr>
      <w:ind w:firstLine="840" w:firstLineChars="300"/>
    </w:pPr>
    <w:rPr>
      <w:rFonts w:ascii="宋体"/>
    </w:rPr>
  </w:style>
  <w:style w:type="paragraph" w:styleId="19">
    <w:name w:val="Balloon Text"/>
    <w:basedOn w:val="1"/>
    <w:link w:val="56"/>
    <w:qFormat/>
    <w:uiPriority w:val="0"/>
    <w:rPr>
      <w:sz w:val="18"/>
      <w:szCs w:val="18"/>
    </w:rPr>
  </w:style>
  <w:style w:type="paragraph" w:styleId="20">
    <w:name w:val="footer"/>
    <w:basedOn w:val="1"/>
    <w:link w:val="45"/>
    <w:qFormat/>
    <w:uiPriority w:val="99"/>
    <w:pPr>
      <w:tabs>
        <w:tab w:val="center" w:pos="4153"/>
        <w:tab w:val="right" w:pos="8306"/>
      </w:tabs>
      <w:snapToGrid w:val="0"/>
      <w:jc w:val="left"/>
    </w:pPr>
    <w:rPr>
      <w:sz w:val="18"/>
      <w:szCs w:val="18"/>
    </w:rPr>
  </w:style>
  <w:style w:type="paragraph" w:styleId="21">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style>
  <w:style w:type="paragraph" w:styleId="23">
    <w:name w:val="List"/>
    <w:basedOn w:val="1"/>
    <w:qFormat/>
    <w:uiPriority w:val="0"/>
    <w:pPr>
      <w:ind w:left="200" w:hanging="200" w:hangingChars="200"/>
    </w:pPr>
  </w:style>
  <w:style w:type="paragraph" w:styleId="24">
    <w:name w:val="Body Text Indent 3"/>
    <w:basedOn w:val="1"/>
    <w:link w:val="40"/>
    <w:qFormat/>
    <w:uiPriority w:val="0"/>
    <w:pPr>
      <w:spacing w:after="120"/>
      <w:ind w:left="420" w:leftChars="200"/>
    </w:pPr>
    <w:rPr>
      <w:sz w:val="16"/>
      <w:szCs w:val="16"/>
    </w:rPr>
  </w:style>
  <w:style w:type="paragraph" w:styleId="25">
    <w:name w:val="toc 2"/>
    <w:basedOn w:val="1"/>
    <w:next w:val="1"/>
    <w:qFormat/>
    <w:uiPriority w:val="39"/>
    <w:pPr>
      <w:ind w:left="420" w:leftChars="200"/>
    </w:pPr>
  </w:style>
  <w:style w:type="paragraph" w:styleId="26">
    <w:name w:val="Body Text 2"/>
    <w:basedOn w:val="1"/>
    <w:qFormat/>
    <w:uiPriority w:val="0"/>
    <w:pPr>
      <w:spacing w:after="120" w:line="480" w:lineRule="auto"/>
    </w:pPr>
    <w:rPr>
      <w:szCs w:val="20"/>
    </w:rPr>
  </w:style>
  <w:style w:type="paragraph" w:styleId="27">
    <w:name w:val="Normal (Web)"/>
    <w:basedOn w:val="1"/>
    <w:qFormat/>
    <w:uiPriority w:val="99"/>
    <w:pPr>
      <w:widowControl/>
      <w:spacing w:before="100" w:beforeAutospacing="1" w:after="100" w:afterAutospacing="1"/>
      <w:jc w:val="left"/>
    </w:pPr>
    <w:rPr>
      <w:rFonts w:hint="eastAsia" w:ascii="Arial Unicode MS" w:hAnsi="Arial Unicode MS" w:eastAsia="Arial Unicode MS" w:cs="Arial Unicode MS"/>
      <w:color w:val="6600CC"/>
      <w:kern w:val="0"/>
      <w:sz w:val="24"/>
    </w:rPr>
  </w:style>
  <w:style w:type="paragraph" w:styleId="28">
    <w:name w:val="Title"/>
    <w:basedOn w:val="1"/>
    <w:next w:val="1"/>
    <w:link w:val="91"/>
    <w:qFormat/>
    <w:uiPriority w:val="0"/>
    <w:pPr>
      <w:spacing w:before="240" w:after="60"/>
      <w:jc w:val="center"/>
      <w:outlineLvl w:val="0"/>
    </w:pPr>
    <w:rPr>
      <w:rFonts w:ascii="Cambria" w:hAnsi="Cambria"/>
      <w:b/>
      <w:bCs/>
      <w:sz w:val="32"/>
      <w:szCs w:val="32"/>
    </w:rPr>
  </w:style>
  <w:style w:type="paragraph" w:styleId="29">
    <w:name w:val="annotation subject"/>
    <w:basedOn w:val="14"/>
    <w:next w:val="14"/>
    <w:link w:val="73"/>
    <w:unhideWhenUsed/>
    <w:qFormat/>
    <w:uiPriority w:val="99"/>
    <w:rPr>
      <w:b/>
      <w:bCs/>
    </w:r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basedOn w:val="32"/>
    <w:qFormat/>
    <w:uiPriority w:val="0"/>
  </w:style>
  <w:style w:type="character" w:styleId="35">
    <w:name w:val="Hyperlink"/>
    <w:qFormat/>
    <w:uiPriority w:val="99"/>
    <w:rPr>
      <w:color w:val="0000FF"/>
      <w:u w:val="single"/>
    </w:rPr>
  </w:style>
  <w:style w:type="character" w:styleId="36">
    <w:name w:val="annotation reference"/>
    <w:unhideWhenUsed/>
    <w:qFormat/>
    <w:uiPriority w:val="99"/>
    <w:rPr>
      <w:sz w:val="21"/>
      <w:szCs w:val="21"/>
    </w:rPr>
  </w:style>
  <w:style w:type="paragraph" w:customStyle="1" w:styleId="37">
    <w:name w:val="职卫正文—无格式"/>
    <w:basedOn w:val="1"/>
    <w:link w:val="127"/>
    <w:qFormat/>
    <w:uiPriority w:val="0"/>
    <w:pPr>
      <w:spacing w:line="520" w:lineRule="exact"/>
      <w:ind w:firstLine="632" w:firstLineChars="200"/>
    </w:pPr>
    <w:rPr>
      <w:rFonts w:eastAsia="仿宋_GB2312"/>
      <w:snapToGrid w:val="0"/>
      <w:sz w:val="28"/>
      <w:szCs w:val="28"/>
    </w:rPr>
  </w:style>
  <w:style w:type="paragraph" w:customStyle="1" w:styleId="38">
    <w:name w:val="表格文字"/>
    <w:qFormat/>
    <w:uiPriority w:val="0"/>
    <w:pPr>
      <w:widowControl w:val="0"/>
      <w:autoSpaceDE w:val="0"/>
      <w:autoSpaceDN w:val="0"/>
      <w:adjustRightInd w:val="0"/>
      <w:snapToGrid w:val="0"/>
      <w:jc w:val="center"/>
      <w:textAlignment w:val="baseline"/>
    </w:pPr>
    <w:rPr>
      <w:rFonts w:ascii="Times New Roman" w:hAnsi="Times New Roman" w:eastAsia="仿宋_GB2312" w:cstheme="minorBidi"/>
      <w:color w:val="000000"/>
      <w:sz w:val="24"/>
      <w:szCs w:val="24"/>
      <w:lang w:val="en-US" w:eastAsia="zh-CN" w:bidi="ar-SA"/>
    </w:rPr>
  </w:style>
  <w:style w:type="paragraph" w:customStyle="1" w:styleId="39">
    <w:name w:val="样式2-正文"/>
    <w:basedOn w:val="1"/>
    <w:link w:val="93"/>
    <w:qFormat/>
    <w:uiPriority w:val="0"/>
    <w:pPr>
      <w:spacing w:line="490" w:lineRule="exact"/>
      <w:ind w:firstLine="560" w:firstLineChars="200"/>
    </w:pPr>
    <w:rPr>
      <w:rFonts w:eastAsia="仿宋_GB2312"/>
      <w:sz w:val="28"/>
      <w:szCs w:val="20"/>
    </w:rPr>
  </w:style>
  <w:style w:type="character" w:customStyle="1" w:styleId="40">
    <w:name w:val="正文文本缩进 3 字符"/>
    <w:link w:val="24"/>
    <w:qFormat/>
    <w:uiPriority w:val="0"/>
    <w:rPr>
      <w:kern w:val="2"/>
      <w:sz w:val="16"/>
      <w:szCs w:val="16"/>
    </w:rPr>
  </w:style>
  <w:style w:type="character" w:customStyle="1" w:styleId="41">
    <w:name w:val="con"/>
    <w:qFormat/>
    <w:uiPriority w:val="0"/>
  </w:style>
  <w:style w:type="character" w:customStyle="1" w:styleId="42">
    <w:name w:val="font71"/>
    <w:qFormat/>
    <w:uiPriority w:val="0"/>
    <w:rPr>
      <w:rFonts w:ascii="Arial" w:hAnsi="Arial" w:cs="Arial"/>
      <w:color w:val="000000"/>
      <w:sz w:val="16"/>
      <w:szCs w:val="16"/>
      <w:u w:val="none"/>
    </w:rPr>
  </w:style>
  <w:style w:type="character" w:customStyle="1" w:styleId="43">
    <w:name w:val="居中标题 Char"/>
    <w:link w:val="44"/>
    <w:qFormat/>
    <w:uiPriority w:val="0"/>
    <w:rPr>
      <w:rFonts w:ascii="仿宋_GB2312" w:eastAsia="仿宋_GB2312"/>
      <w:b/>
      <w:color w:val="000000"/>
      <w:spacing w:val="16"/>
      <w:kern w:val="2"/>
      <w:sz w:val="28"/>
      <w:szCs w:val="28"/>
    </w:rPr>
  </w:style>
  <w:style w:type="paragraph" w:customStyle="1" w:styleId="44">
    <w:name w:val="居中标题"/>
    <w:basedOn w:val="1"/>
    <w:link w:val="43"/>
    <w:qFormat/>
    <w:uiPriority w:val="0"/>
    <w:pPr>
      <w:spacing w:line="520" w:lineRule="exact"/>
      <w:jc w:val="center"/>
    </w:pPr>
    <w:rPr>
      <w:rFonts w:ascii="仿宋_GB2312" w:eastAsia="仿宋_GB2312"/>
      <w:b/>
      <w:color w:val="000000"/>
      <w:spacing w:val="16"/>
      <w:sz w:val="28"/>
      <w:szCs w:val="28"/>
    </w:rPr>
  </w:style>
  <w:style w:type="character" w:customStyle="1" w:styleId="45">
    <w:name w:val="页脚 字符"/>
    <w:link w:val="20"/>
    <w:qFormat/>
    <w:uiPriority w:val="99"/>
    <w:rPr>
      <w:kern w:val="2"/>
      <w:sz w:val="18"/>
      <w:szCs w:val="18"/>
    </w:rPr>
  </w:style>
  <w:style w:type="character" w:customStyle="1" w:styleId="46">
    <w:name w:val="表格终 Char"/>
    <w:link w:val="47"/>
    <w:qFormat/>
    <w:uiPriority w:val="0"/>
    <w:rPr>
      <w:rFonts w:ascii="仿宋_GB2312" w:hAnsi="仿宋_GB2312" w:eastAsia="仿宋_GB2312" w:cs="仿宋_GB2312"/>
      <w:spacing w:val="16"/>
      <w:kern w:val="2"/>
      <w:sz w:val="24"/>
      <w:szCs w:val="28"/>
    </w:rPr>
  </w:style>
  <w:style w:type="paragraph" w:customStyle="1" w:styleId="47">
    <w:name w:val="表格终"/>
    <w:basedOn w:val="48"/>
    <w:link w:val="46"/>
    <w:qFormat/>
    <w:uiPriority w:val="0"/>
    <w:pPr>
      <w:spacing w:line="240" w:lineRule="auto"/>
      <w:ind w:firstLine="0" w:firstLineChars="0"/>
      <w:jc w:val="center"/>
    </w:pPr>
    <w:rPr>
      <w:rFonts w:hAnsi="仿宋_GB2312"/>
      <w:sz w:val="24"/>
    </w:rPr>
  </w:style>
  <w:style w:type="paragraph" w:customStyle="1" w:styleId="48">
    <w:name w:val="报告正文"/>
    <w:basedOn w:val="1"/>
    <w:link w:val="72"/>
    <w:qFormat/>
    <w:uiPriority w:val="0"/>
    <w:pPr>
      <w:adjustRightInd w:val="0"/>
      <w:snapToGrid w:val="0"/>
      <w:spacing w:line="520" w:lineRule="exact"/>
      <w:ind w:firstLine="624" w:firstLineChars="200"/>
    </w:pPr>
    <w:rPr>
      <w:rFonts w:ascii="仿宋_GB2312" w:eastAsia="仿宋_GB2312"/>
      <w:spacing w:val="16"/>
      <w:sz w:val="28"/>
      <w:szCs w:val="28"/>
    </w:rPr>
  </w:style>
  <w:style w:type="character" w:customStyle="1" w:styleId="49">
    <w:name w:val="报告1 Char"/>
    <w:link w:val="50"/>
    <w:qFormat/>
    <w:uiPriority w:val="0"/>
    <w:rPr>
      <w:rFonts w:eastAsia="仿宋_GB2312"/>
      <w:b/>
      <w:spacing w:val="16"/>
      <w:kern w:val="2"/>
      <w:sz w:val="28"/>
      <w:szCs w:val="28"/>
    </w:rPr>
  </w:style>
  <w:style w:type="paragraph" w:customStyle="1" w:styleId="50">
    <w:name w:val="报告1"/>
    <w:basedOn w:val="1"/>
    <w:link w:val="49"/>
    <w:qFormat/>
    <w:uiPriority w:val="0"/>
    <w:pPr>
      <w:adjustRightInd w:val="0"/>
      <w:snapToGrid w:val="0"/>
      <w:spacing w:line="520" w:lineRule="exact"/>
      <w:outlineLvl w:val="0"/>
    </w:pPr>
    <w:rPr>
      <w:rFonts w:eastAsia="仿宋_GB2312"/>
      <w:b/>
      <w:spacing w:val="16"/>
      <w:sz w:val="28"/>
      <w:szCs w:val="28"/>
    </w:rPr>
  </w:style>
  <w:style w:type="character" w:customStyle="1" w:styleId="51">
    <w:name w:val="新格式表 Char"/>
    <w:link w:val="52"/>
    <w:qFormat/>
    <w:uiPriority w:val="0"/>
    <w:rPr>
      <w:b/>
      <w:sz w:val="21"/>
      <w:szCs w:val="21"/>
    </w:rPr>
  </w:style>
  <w:style w:type="paragraph" w:customStyle="1" w:styleId="52">
    <w:name w:val="新格式表"/>
    <w:basedOn w:val="1"/>
    <w:link w:val="51"/>
    <w:qFormat/>
    <w:uiPriority w:val="0"/>
    <w:pPr>
      <w:tabs>
        <w:tab w:val="left" w:pos="4584"/>
      </w:tabs>
      <w:adjustRightInd w:val="0"/>
      <w:snapToGrid w:val="0"/>
      <w:spacing w:line="300" w:lineRule="exact"/>
      <w:jc w:val="center"/>
    </w:pPr>
    <w:rPr>
      <w:b/>
      <w:kern w:val="0"/>
      <w:szCs w:val="21"/>
    </w:rPr>
  </w:style>
  <w:style w:type="character" w:customStyle="1" w:styleId="53">
    <w:name w:val="批注文字 字符"/>
    <w:link w:val="14"/>
    <w:qFormat/>
    <w:uiPriority w:val="0"/>
    <w:rPr>
      <w:kern w:val="2"/>
      <w:sz w:val="21"/>
      <w:szCs w:val="24"/>
    </w:rPr>
  </w:style>
  <w:style w:type="character" w:customStyle="1" w:styleId="54">
    <w:name w:val="font101"/>
    <w:qFormat/>
    <w:uiPriority w:val="0"/>
    <w:rPr>
      <w:rFonts w:hint="eastAsia" w:ascii="宋体" w:hAnsi="宋体" w:eastAsia="宋体" w:cs="宋体"/>
      <w:b/>
      <w:color w:val="000000"/>
      <w:sz w:val="16"/>
      <w:szCs w:val="16"/>
      <w:u w:val="none"/>
    </w:rPr>
  </w:style>
  <w:style w:type="character" w:customStyle="1" w:styleId="55">
    <w:name w:val="font31"/>
    <w:qFormat/>
    <w:uiPriority w:val="0"/>
    <w:rPr>
      <w:rFonts w:hint="eastAsia" w:ascii="宋体" w:hAnsi="宋体" w:eastAsia="宋体" w:cs="宋体"/>
      <w:color w:val="000000"/>
      <w:sz w:val="18"/>
      <w:szCs w:val="18"/>
      <w:u w:val="none"/>
    </w:rPr>
  </w:style>
  <w:style w:type="character" w:customStyle="1" w:styleId="56">
    <w:name w:val="批注框文本 字符"/>
    <w:link w:val="19"/>
    <w:qFormat/>
    <w:uiPriority w:val="0"/>
    <w:rPr>
      <w:kern w:val="2"/>
      <w:sz w:val="18"/>
      <w:szCs w:val="18"/>
    </w:rPr>
  </w:style>
  <w:style w:type="character" w:customStyle="1" w:styleId="57">
    <w:name w:val="现评正文 Char"/>
    <w:link w:val="58"/>
    <w:qFormat/>
    <w:uiPriority w:val="0"/>
    <w:rPr>
      <w:rFonts w:eastAsia="仿宋_GB2312"/>
      <w:kern w:val="0"/>
      <w:sz w:val="28"/>
      <w:szCs w:val="20"/>
    </w:rPr>
  </w:style>
  <w:style w:type="paragraph" w:customStyle="1" w:styleId="58">
    <w:name w:val="现评正文"/>
    <w:basedOn w:val="1"/>
    <w:link w:val="57"/>
    <w:qFormat/>
    <w:uiPriority w:val="0"/>
    <w:pPr>
      <w:widowControl/>
      <w:spacing w:line="490" w:lineRule="exact"/>
      <w:ind w:firstLine="200" w:firstLineChars="200"/>
    </w:pPr>
    <w:rPr>
      <w:rFonts w:eastAsia="仿宋_GB2312"/>
      <w:kern w:val="0"/>
      <w:sz w:val="28"/>
      <w:szCs w:val="20"/>
    </w:rPr>
  </w:style>
  <w:style w:type="character" w:customStyle="1" w:styleId="59">
    <w:name w:val="页眉 字符"/>
    <w:link w:val="21"/>
    <w:qFormat/>
    <w:uiPriority w:val="99"/>
    <w:rPr>
      <w:kern w:val="2"/>
      <w:sz w:val="18"/>
      <w:szCs w:val="18"/>
    </w:rPr>
  </w:style>
  <w:style w:type="character" w:customStyle="1" w:styleId="60">
    <w:name w:val="description5"/>
    <w:qFormat/>
    <w:uiPriority w:val="0"/>
  </w:style>
  <w:style w:type="character" w:customStyle="1" w:styleId="61">
    <w:name w:val="ta1"/>
    <w:basedOn w:val="32"/>
    <w:qFormat/>
    <w:uiPriority w:val="0"/>
  </w:style>
  <w:style w:type="character" w:customStyle="1" w:styleId="62">
    <w:name w:val="标题 3 字符"/>
    <w:link w:val="10"/>
    <w:semiHidden/>
    <w:qFormat/>
    <w:uiPriority w:val="0"/>
    <w:rPr>
      <w:b/>
      <w:bCs/>
      <w:kern w:val="2"/>
      <w:sz w:val="32"/>
      <w:szCs w:val="32"/>
    </w:rPr>
  </w:style>
  <w:style w:type="character" w:customStyle="1" w:styleId="63">
    <w:name w:val="纯文本 字符"/>
    <w:link w:val="16"/>
    <w:qFormat/>
    <w:uiPriority w:val="0"/>
    <w:rPr>
      <w:kern w:val="2"/>
      <w:sz w:val="21"/>
      <w:szCs w:val="24"/>
    </w:rPr>
  </w:style>
  <w:style w:type="character" w:customStyle="1" w:styleId="64">
    <w:name w:val="报告1.1.1 Char"/>
    <w:link w:val="65"/>
    <w:qFormat/>
    <w:uiPriority w:val="0"/>
    <w:rPr>
      <w:rFonts w:eastAsia="仿宋_GB2312"/>
      <w:b/>
      <w:spacing w:val="16"/>
      <w:kern w:val="2"/>
      <w:sz w:val="28"/>
      <w:szCs w:val="28"/>
    </w:rPr>
  </w:style>
  <w:style w:type="paragraph" w:customStyle="1" w:styleId="65">
    <w:name w:val="报告1.1.1"/>
    <w:basedOn w:val="1"/>
    <w:link w:val="64"/>
    <w:qFormat/>
    <w:uiPriority w:val="0"/>
    <w:pPr>
      <w:adjustRightInd w:val="0"/>
      <w:snapToGrid w:val="0"/>
      <w:spacing w:line="520" w:lineRule="exact"/>
      <w:outlineLvl w:val="2"/>
    </w:pPr>
    <w:rPr>
      <w:rFonts w:eastAsia="仿宋_GB2312"/>
      <w:b/>
      <w:spacing w:val="16"/>
      <w:sz w:val="28"/>
      <w:szCs w:val="28"/>
    </w:rPr>
  </w:style>
  <w:style w:type="character" w:customStyle="1" w:styleId="66">
    <w:name w:val="font81"/>
    <w:qFormat/>
    <w:uiPriority w:val="0"/>
    <w:rPr>
      <w:rFonts w:hint="eastAsia" w:ascii="宋体" w:hAnsi="宋体" w:eastAsia="宋体" w:cs="宋体"/>
      <w:color w:val="000000"/>
      <w:sz w:val="20"/>
      <w:szCs w:val="20"/>
      <w:u w:val="none"/>
      <w:vertAlign w:val="subscript"/>
    </w:rPr>
  </w:style>
  <w:style w:type="character" w:customStyle="1" w:styleId="67">
    <w:name w:val="现评正文-1 Char"/>
    <w:link w:val="68"/>
    <w:qFormat/>
    <w:uiPriority w:val="0"/>
    <w:rPr>
      <w:rFonts w:eastAsia="仿宋_GB2312"/>
      <w:sz w:val="28"/>
    </w:rPr>
  </w:style>
  <w:style w:type="paragraph" w:customStyle="1" w:styleId="68">
    <w:name w:val="现评正文-1"/>
    <w:basedOn w:val="1"/>
    <w:link w:val="67"/>
    <w:qFormat/>
    <w:uiPriority w:val="0"/>
    <w:pPr>
      <w:spacing w:line="490" w:lineRule="exact"/>
      <w:ind w:firstLine="200" w:firstLineChars="200"/>
    </w:pPr>
    <w:rPr>
      <w:rFonts w:eastAsia="仿宋_GB2312"/>
      <w:sz w:val="28"/>
    </w:rPr>
  </w:style>
  <w:style w:type="character" w:customStyle="1" w:styleId="69">
    <w:name w:val="font61"/>
    <w:qFormat/>
    <w:uiPriority w:val="0"/>
    <w:rPr>
      <w:rFonts w:hint="eastAsia" w:ascii="宋体" w:hAnsi="宋体" w:eastAsia="宋体" w:cs="宋体"/>
      <w:color w:val="FF0000"/>
      <w:sz w:val="20"/>
      <w:szCs w:val="20"/>
      <w:u w:val="none"/>
    </w:rPr>
  </w:style>
  <w:style w:type="character" w:customStyle="1" w:styleId="70">
    <w:name w:val="报告1.1 Char"/>
    <w:link w:val="71"/>
    <w:qFormat/>
    <w:uiPriority w:val="0"/>
    <w:rPr>
      <w:rFonts w:eastAsia="仿宋_GB2312"/>
      <w:b/>
      <w:spacing w:val="16"/>
      <w:kern w:val="2"/>
      <w:sz w:val="28"/>
      <w:szCs w:val="28"/>
    </w:rPr>
  </w:style>
  <w:style w:type="paragraph" w:customStyle="1" w:styleId="71">
    <w:name w:val="报告1.1"/>
    <w:basedOn w:val="1"/>
    <w:link w:val="70"/>
    <w:qFormat/>
    <w:uiPriority w:val="0"/>
    <w:pPr>
      <w:spacing w:line="520" w:lineRule="exact"/>
      <w:outlineLvl w:val="1"/>
    </w:pPr>
    <w:rPr>
      <w:rFonts w:eastAsia="仿宋_GB2312"/>
      <w:b/>
      <w:spacing w:val="16"/>
      <w:sz w:val="28"/>
      <w:szCs w:val="28"/>
    </w:rPr>
  </w:style>
  <w:style w:type="character" w:customStyle="1" w:styleId="72">
    <w:name w:val="报告正文 Char"/>
    <w:link w:val="48"/>
    <w:qFormat/>
    <w:uiPriority w:val="0"/>
    <w:rPr>
      <w:rFonts w:ascii="仿宋_GB2312" w:eastAsia="仿宋_GB2312"/>
      <w:spacing w:val="16"/>
      <w:kern w:val="2"/>
      <w:sz w:val="28"/>
      <w:szCs w:val="28"/>
    </w:rPr>
  </w:style>
  <w:style w:type="character" w:customStyle="1" w:styleId="73">
    <w:name w:val="批注主题 字符"/>
    <w:link w:val="29"/>
    <w:qFormat/>
    <w:uiPriority w:val="99"/>
    <w:rPr>
      <w:b/>
      <w:bCs/>
      <w:kern w:val="2"/>
      <w:sz w:val="21"/>
      <w:szCs w:val="24"/>
    </w:rPr>
  </w:style>
  <w:style w:type="character" w:customStyle="1" w:styleId="74">
    <w:name w:val="font131"/>
    <w:qFormat/>
    <w:uiPriority w:val="0"/>
    <w:rPr>
      <w:rFonts w:hint="eastAsia" w:ascii="宋体" w:hAnsi="宋体" w:eastAsia="宋体" w:cs="宋体"/>
      <w:color w:val="000000"/>
      <w:sz w:val="16"/>
      <w:szCs w:val="16"/>
      <w:u w:val="none"/>
    </w:rPr>
  </w:style>
  <w:style w:type="character" w:customStyle="1" w:styleId="75">
    <w:name w:val="font41"/>
    <w:qFormat/>
    <w:uiPriority w:val="0"/>
    <w:rPr>
      <w:rFonts w:hint="eastAsia" w:ascii="宋体" w:hAnsi="宋体" w:eastAsia="宋体" w:cs="宋体"/>
      <w:color w:val="000000"/>
      <w:sz w:val="18"/>
      <w:szCs w:val="18"/>
      <w:u w:val="none"/>
      <w:vertAlign w:val="subscript"/>
    </w:rPr>
  </w:style>
  <w:style w:type="character" w:customStyle="1" w:styleId="76">
    <w:name w:val="font51"/>
    <w:qFormat/>
    <w:uiPriority w:val="0"/>
    <w:rPr>
      <w:rFonts w:hint="eastAsia" w:ascii="宋体" w:hAnsi="宋体" w:eastAsia="宋体" w:cs="宋体"/>
      <w:color w:val="000000"/>
      <w:sz w:val="20"/>
      <w:szCs w:val="20"/>
      <w:u w:val="none"/>
    </w:rPr>
  </w:style>
  <w:style w:type="character" w:customStyle="1" w:styleId="77">
    <w:name w:val="表头-正文 Char"/>
    <w:link w:val="78"/>
    <w:qFormat/>
    <w:uiPriority w:val="0"/>
    <w:rPr>
      <w:rFonts w:eastAsia="仿宋_GB2312"/>
      <w:b/>
      <w:color w:val="000000"/>
      <w:spacing w:val="-4"/>
      <w:sz w:val="28"/>
      <w:szCs w:val="21"/>
    </w:rPr>
  </w:style>
  <w:style w:type="paragraph" w:customStyle="1" w:styleId="78">
    <w:name w:val="表头-正文"/>
    <w:basedOn w:val="1"/>
    <w:link w:val="77"/>
    <w:qFormat/>
    <w:uiPriority w:val="0"/>
    <w:pPr>
      <w:autoSpaceDE w:val="0"/>
      <w:autoSpaceDN w:val="0"/>
      <w:adjustRightInd w:val="0"/>
      <w:snapToGrid w:val="0"/>
      <w:spacing w:line="490" w:lineRule="exact"/>
      <w:jc w:val="center"/>
    </w:pPr>
    <w:rPr>
      <w:rFonts w:eastAsia="仿宋_GB2312"/>
      <w:b/>
      <w:color w:val="000000"/>
      <w:spacing w:val="-4"/>
      <w:kern w:val="0"/>
      <w:sz w:val="28"/>
      <w:szCs w:val="21"/>
    </w:rPr>
  </w:style>
  <w:style w:type="character" w:customStyle="1" w:styleId="79">
    <w:name w:val="font21"/>
    <w:qFormat/>
    <w:uiPriority w:val="0"/>
    <w:rPr>
      <w:rFonts w:hint="eastAsia" w:ascii="宋体" w:hAnsi="宋体" w:eastAsia="宋体" w:cs="宋体"/>
      <w:color w:val="000000"/>
      <w:sz w:val="18"/>
      <w:szCs w:val="18"/>
      <w:u w:val="none"/>
    </w:rPr>
  </w:style>
  <w:style w:type="character" w:customStyle="1" w:styleId="80">
    <w:name w:val="style31"/>
    <w:qFormat/>
    <w:uiPriority w:val="0"/>
    <w:rPr>
      <w:color w:val="CCCCCC"/>
      <w:sz w:val="18"/>
      <w:szCs w:val="18"/>
    </w:rPr>
  </w:style>
  <w:style w:type="character" w:customStyle="1" w:styleId="81">
    <w:name w:val="表格终 Char Char"/>
    <w:qFormat/>
    <w:uiPriority w:val="0"/>
    <w:rPr>
      <w:rFonts w:ascii="仿宋_GB2312" w:hAnsi="仿宋_GB2312" w:eastAsia="仿宋_GB2312"/>
      <w:spacing w:val="16"/>
      <w:kern w:val="2"/>
      <w:sz w:val="24"/>
      <w:szCs w:val="28"/>
    </w:rPr>
  </w:style>
  <w:style w:type="character" w:customStyle="1" w:styleId="82">
    <w:name w:val="报告正文 Char Char"/>
    <w:qFormat/>
    <w:uiPriority w:val="0"/>
    <w:rPr>
      <w:rFonts w:ascii="仿宋_GB2312" w:eastAsia="仿宋_GB2312"/>
      <w:spacing w:val="16"/>
      <w:sz w:val="28"/>
      <w:szCs w:val="28"/>
    </w:rPr>
  </w:style>
  <w:style w:type="character" w:customStyle="1" w:styleId="83">
    <w:name w:val="font91"/>
    <w:qFormat/>
    <w:uiPriority w:val="0"/>
    <w:rPr>
      <w:rFonts w:hint="eastAsia" w:ascii="宋体" w:hAnsi="宋体" w:eastAsia="宋体" w:cs="宋体"/>
      <w:color w:val="000000"/>
      <w:sz w:val="24"/>
      <w:szCs w:val="24"/>
      <w:u w:val="none"/>
    </w:rPr>
  </w:style>
  <w:style w:type="character" w:customStyle="1" w:styleId="84">
    <w:name w:val="font112"/>
    <w:qFormat/>
    <w:uiPriority w:val="0"/>
    <w:rPr>
      <w:rFonts w:hint="eastAsia" w:ascii="宋体" w:hAnsi="宋体" w:eastAsia="宋体" w:cs="宋体"/>
      <w:color w:val="000000"/>
      <w:sz w:val="18"/>
      <w:szCs w:val="18"/>
      <w:u w:val="none"/>
      <w:vertAlign w:val="superscript"/>
    </w:rPr>
  </w:style>
  <w:style w:type="character" w:customStyle="1" w:styleId="85">
    <w:name w:val="s1"/>
    <w:qFormat/>
    <w:uiPriority w:val="0"/>
    <w:rPr>
      <w:sz w:val="18"/>
      <w:szCs w:val="18"/>
    </w:rPr>
  </w:style>
  <w:style w:type="character" w:customStyle="1" w:styleId="86">
    <w:name w:val="apple-converted-space"/>
    <w:qFormat/>
    <w:uiPriority w:val="0"/>
  </w:style>
  <w:style w:type="character" w:customStyle="1" w:styleId="87">
    <w:name w:val="font01"/>
    <w:qFormat/>
    <w:uiPriority w:val="0"/>
    <w:rPr>
      <w:rFonts w:hint="eastAsia" w:ascii="宋体" w:hAnsi="宋体" w:eastAsia="宋体" w:cs="宋体"/>
      <w:color w:val="000000"/>
      <w:sz w:val="22"/>
      <w:szCs w:val="22"/>
      <w:u w:val="none"/>
    </w:rPr>
  </w:style>
  <w:style w:type="character" w:customStyle="1" w:styleId="88">
    <w:name w:val="报告 Char"/>
    <w:link w:val="89"/>
    <w:qFormat/>
    <w:uiPriority w:val="0"/>
    <w:rPr>
      <w:rFonts w:eastAsia="仿宋_GB2312"/>
      <w:sz w:val="24"/>
      <w:szCs w:val="28"/>
    </w:rPr>
  </w:style>
  <w:style w:type="paragraph" w:customStyle="1" w:styleId="89">
    <w:name w:val="报告"/>
    <w:basedOn w:val="1"/>
    <w:link w:val="88"/>
    <w:qFormat/>
    <w:uiPriority w:val="0"/>
    <w:pPr>
      <w:adjustRightInd w:val="0"/>
      <w:spacing w:line="360" w:lineRule="auto"/>
      <w:ind w:firstLine="505"/>
    </w:pPr>
    <w:rPr>
      <w:rFonts w:eastAsia="仿宋_GB2312"/>
      <w:kern w:val="0"/>
      <w:sz w:val="24"/>
      <w:szCs w:val="28"/>
    </w:rPr>
  </w:style>
  <w:style w:type="character" w:customStyle="1" w:styleId="90">
    <w:name w:val="font11"/>
    <w:qFormat/>
    <w:uiPriority w:val="0"/>
    <w:rPr>
      <w:rFonts w:hint="default" w:ascii="Arial" w:hAnsi="Arial" w:cs="Arial"/>
      <w:color w:val="000000"/>
      <w:sz w:val="20"/>
      <w:szCs w:val="20"/>
      <w:u w:val="none"/>
    </w:rPr>
  </w:style>
  <w:style w:type="character" w:customStyle="1" w:styleId="91">
    <w:name w:val="标题 字符"/>
    <w:link w:val="28"/>
    <w:qFormat/>
    <w:uiPriority w:val="0"/>
    <w:rPr>
      <w:rFonts w:ascii="Cambria" w:hAnsi="Cambria" w:cs="Times New Roman"/>
      <w:b/>
      <w:bCs/>
      <w:kern w:val="2"/>
      <w:sz w:val="32"/>
      <w:szCs w:val="32"/>
    </w:rPr>
  </w:style>
  <w:style w:type="character" w:customStyle="1" w:styleId="92">
    <w:name w:val="文档结构图 字符"/>
    <w:link w:val="13"/>
    <w:qFormat/>
    <w:uiPriority w:val="99"/>
    <w:rPr>
      <w:rFonts w:ascii="宋体"/>
      <w:kern w:val="2"/>
      <w:sz w:val="18"/>
      <w:szCs w:val="18"/>
    </w:rPr>
  </w:style>
  <w:style w:type="character" w:customStyle="1" w:styleId="93">
    <w:name w:val="样式2-正文 Char"/>
    <w:link w:val="39"/>
    <w:qFormat/>
    <w:uiPriority w:val="0"/>
    <w:rPr>
      <w:rFonts w:eastAsia="仿宋_GB2312"/>
      <w:kern w:val="2"/>
      <w:sz w:val="28"/>
    </w:rPr>
  </w:style>
  <w:style w:type="character" w:customStyle="1" w:styleId="94">
    <w:name w:val="font121"/>
    <w:qFormat/>
    <w:uiPriority w:val="0"/>
    <w:rPr>
      <w:rFonts w:hint="eastAsia" w:ascii="宋体" w:hAnsi="宋体" w:eastAsia="宋体" w:cs="宋体"/>
      <w:color w:val="000000"/>
      <w:sz w:val="16"/>
      <w:szCs w:val="16"/>
      <w:u w:val="none"/>
      <w:vertAlign w:val="subscript"/>
    </w:rPr>
  </w:style>
  <w:style w:type="paragraph" w:customStyle="1" w:styleId="95">
    <w:name w:val="1 Char"/>
    <w:basedOn w:val="1"/>
    <w:qFormat/>
    <w:uiPriority w:val="0"/>
    <w:pPr>
      <w:adjustRightInd w:val="0"/>
      <w:spacing w:line="360" w:lineRule="atLeast"/>
      <w:textAlignment w:val="baseline"/>
    </w:pPr>
    <w:rPr>
      <w:szCs w:val="20"/>
    </w:rPr>
  </w:style>
  <w:style w:type="paragraph" w:customStyle="1" w:styleId="9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7">
    <w:name w:val="格式正文"/>
    <w:basedOn w:val="2"/>
    <w:qFormat/>
    <w:uiPriority w:val="0"/>
    <w:pPr>
      <w:adjustRightInd w:val="0"/>
      <w:snapToGrid w:val="0"/>
      <w:spacing w:after="0" w:line="520" w:lineRule="exact"/>
      <w:ind w:firstLine="624" w:firstLineChars="200"/>
    </w:pPr>
    <w:rPr>
      <w:rFonts w:ascii="仿宋_GB2312" w:eastAsia="仿宋_GB2312"/>
      <w:color w:val="000000"/>
      <w:spacing w:val="16"/>
      <w:sz w:val="28"/>
      <w:szCs w:val="28"/>
    </w:rPr>
  </w:style>
  <w:style w:type="paragraph" w:customStyle="1" w:styleId="98">
    <w:name w:val="涪陵表格"/>
    <w:basedOn w:val="23"/>
    <w:qFormat/>
    <w:uiPriority w:val="0"/>
    <w:pPr>
      <w:tabs>
        <w:tab w:val="left" w:pos="2340"/>
        <w:tab w:val="left" w:pos="5400"/>
      </w:tabs>
      <w:spacing w:beforeLines="50" w:line="520" w:lineRule="exact"/>
      <w:ind w:left="0" w:firstLine="562" w:firstLineChars="200"/>
    </w:pPr>
    <w:rPr>
      <w:rFonts w:ascii="仿宋_GB2312" w:eastAsia="仿宋_GB2312"/>
      <w:b/>
      <w:color w:val="000000"/>
      <w:sz w:val="28"/>
      <w:szCs w:val="28"/>
    </w:rPr>
  </w:style>
  <w:style w:type="paragraph" w:customStyle="1" w:styleId="99">
    <w:name w:val="Char"/>
    <w:basedOn w:val="1"/>
    <w:qFormat/>
    <w:uiPriority w:val="0"/>
    <w:pPr>
      <w:spacing w:line="360" w:lineRule="auto"/>
      <w:ind w:firstLine="200" w:firstLineChars="200"/>
    </w:pPr>
    <w:rPr>
      <w:rFonts w:ascii="宋体" w:hAnsi="宋体" w:cs="宋体"/>
      <w:sz w:val="24"/>
    </w:rPr>
  </w:style>
  <w:style w:type="paragraph" w:customStyle="1" w:styleId="100">
    <w:name w:val="正本"/>
    <w:basedOn w:val="1"/>
    <w:qFormat/>
    <w:uiPriority w:val="0"/>
    <w:pPr>
      <w:spacing w:line="490" w:lineRule="exact"/>
      <w:ind w:firstLine="200" w:firstLineChars="200"/>
    </w:pPr>
    <w:rPr>
      <w:sz w:val="28"/>
      <w:szCs w:val="28"/>
    </w:rPr>
  </w:style>
  <w:style w:type="paragraph" w:customStyle="1" w:styleId="101">
    <w:name w:val="Char Char Char Char Char Char"/>
    <w:basedOn w:val="1"/>
    <w:next w:val="3"/>
    <w:qFormat/>
    <w:uiPriority w:val="0"/>
    <w:pPr>
      <w:spacing w:beforeLines="50" w:afterLines="50" w:line="360" w:lineRule="auto"/>
      <w:ind w:firstLine="200" w:firstLineChars="200"/>
      <w:jc w:val="left"/>
    </w:pPr>
  </w:style>
  <w:style w:type="paragraph" w:customStyle="1" w:styleId="102">
    <w:name w:val="0"/>
    <w:basedOn w:val="1"/>
    <w:qFormat/>
    <w:uiPriority w:val="99"/>
    <w:pPr>
      <w:spacing w:line="400" w:lineRule="exact"/>
      <w:ind w:left="113" w:leftChars="113" w:right="50" w:rightChars="50" w:firstLine="181" w:firstLineChars="181"/>
    </w:pPr>
    <w:rPr>
      <w:rFonts w:ascii="楷体_GB2312" w:eastAsia="楷体_GB2312"/>
      <w:sz w:val="24"/>
    </w:rPr>
  </w:style>
  <w:style w:type="paragraph" w:customStyle="1" w:styleId="103">
    <w:name w:val="Char Char Char Char"/>
    <w:basedOn w:val="1"/>
    <w:qFormat/>
    <w:uiPriority w:val="0"/>
    <w:pPr>
      <w:widowControl/>
      <w:spacing w:after="160" w:line="240" w:lineRule="exact"/>
      <w:jc w:val="left"/>
    </w:pPr>
  </w:style>
  <w:style w:type="paragraph" w:customStyle="1" w:styleId="104">
    <w:name w:val="可研_正文"/>
    <w:basedOn w:val="1"/>
    <w:qFormat/>
    <w:uiPriority w:val="0"/>
    <w:pPr>
      <w:adjustRightInd w:val="0"/>
      <w:spacing w:line="360" w:lineRule="auto"/>
      <w:ind w:firstLine="567"/>
      <w:textAlignment w:val="baseline"/>
    </w:pPr>
    <w:rPr>
      <w:rFonts w:eastAsia="仿宋_GB2312"/>
      <w:kern w:val="0"/>
      <w:sz w:val="28"/>
      <w:szCs w:val="28"/>
    </w:rPr>
  </w:style>
  <w:style w:type="paragraph" w:customStyle="1" w:styleId="105">
    <w:name w:val="默认段落字体 Para Char Char Char Char"/>
    <w:basedOn w:val="1"/>
    <w:qFormat/>
    <w:uiPriority w:val="0"/>
  </w:style>
  <w:style w:type="paragraph" w:customStyle="1" w:styleId="106">
    <w:name w:val="p0"/>
    <w:basedOn w:val="1"/>
    <w:qFormat/>
    <w:uiPriority w:val="0"/>
    <w:pPr>
      <w:widowControl/>
    </w:pPr>
    <w:rPr>
      <w:kern w:val="0"/>
      <w:sz w:val="28"/>
      <w:szCs w:val="28"/>
    </w:rPr>
  </w:style>
  <w:style w:type="paragraph" w:customStyle="1" w:styleId="10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08">
    <w:name w:val="Char4"/>
    <w:basedOn w:val="1"/>
    <w:qFormat/>
    <w:uiPriority w:val="0"/>
    <w:pPr>
      <w:spacing w:line="360" w:lineRule="auto"/>
      <w:ind w:firstLine="200" w:firstLineChars="200"/>
    </w:pPr>
    <w:rPr>
      <w:rFonts w:ascii="宋体" w:hAnsi="宋体" w:cs="宋体"/>
      <w:sz w:val="24"/>
    </w:rPr>
  </w:style>
  <w:style w:type="paragraph" w:customStyle="1" w:styleId="109">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textAlignment w:val="baseline"/>
    </w:pPr>
    <w:rPr>
      <w:rFonts w:ascii="Arial" w:hAnsi="Arial" w:eastAsia="宋体" w:cs="Times New Roman"/>
      <w:color w:val="000000"/>
      <w:lang w:val="en-US" w:eastAsia="zh-CN" w:bidi="ar-SA"/>
    </w:rPr>
  </w:style>
  <w:style w:type="paragraph" w:customStyle="1" w:styleId="110">
    <w:name w:val="TT表格（左）"/>
    <w:next w:val="8"/>
    <w:qFormat/>
    <w:uiPriority w:val="0"/>
    <w:pPr>
      <w:widowControl w:val="0"/>
      <w:topLinePunct/>
      <w:adjustRightInd w:val="0"/>
      <w:snapToGrid w:val="0"/>
    </w:pPr>
    <w:rPr>
      <w:rFonts w:ascii="Times New Roman" w:hAnsi="Times New Roman" w:eastAsia="宋体" w:cs="Times New Roman"/>
      <w:snapToGrid w:val="0"/>
      <w:sz w:val="21"/>
      <w:szCs w:val="21"/>
      <w:lang w:val="en-US" w:eastAsia="zh-CN" w:bidi="ar-SA"/>
    </w:rPr>
  </w:style>
  <w:style w:type="paragraph" w:customStyle="1" w:styleId="111">
    <w:name w:val="样式 样式 样式 (中文) 仿宋_GB2312 小四 行距: 2 倍行距 首行缩进:  2 字符 + 首行缩进:  2 字符 +..."/>
    <w:qFormat/>
    <w:uiPriority w:val="0"/>
    <w:pPr>
      <w:ind w:firstLine="200"/>
    </w:pPr>
    <w:rPr>
      <w:rFonts w:ascii="Times New Roman" w:hAnsi="Times New Roman" w:eastAsia="仿宋_GB2312" w:cs="Times New Roman"/>
      <w:sz w:val="28"/>
      <w:lang w:val="en-US" w:eastAsia="zh-CN" w:bidi="ar-SA"/>
    </w:rPr>
  </w:style>
  <w:style w:type="paragraph" w:customStyle="1" w:styleId="112">
    <w:name w:val="Default"/>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paragraph" w:customStyle="1" w:styleId="113">
    <w:name w:val="Char1"/>
    <w:basedOn w:val="1"/>
    <w:qFormat/>
    <w:uiPriority w:val="0"/>
  </w:style>
  <w:style w:type="paragraph" w:customStyle="1" w:styleId="114">
    <w:name w:val="表格"/>
    <w:basedOn w:val="1"/>
    <w:next w:val="11"/>
    <w:qFormat/>
    <w:uiPriority w:val="0"/>
    <w:pPr>
      <w:adjustRightInd w:val="0"/>
      <w:snapToGrid w:val="0"/>
      <w:jc w:val="center"/>
    </w:pPr>
    <w:rPr>
      <w:szCs w:val="20"/>
    </w:rPr>
  </w:style>
  <w:style w:type="paragraph" w:customStyle="1" w:styleId="115">
    <w:name w:val="普通(网站)1"/>
    <w:basedOn w:val="1"/>
    <w:qFormat/>
    <w:uiPriority w:val="0"/>
    <w:pPr>
      <w:spacing w:before="100" w:beforeAutospacing="1" w:after="100" w:afterAutospacing="1"/>
    </w:pPr>
    <w:rPr>
      <w:rFonts w:ascii="宋体" w:hAnsi="宋体" w:cs="宋体"/>
      <w:sz w:val="24"/>
    </w:rPr>
  </w:style>
  <w:style w:type="paragraph" w:customStyle="1" w:styleId="116">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117">
    <w:name w:val="TT表格（中）"/>
    <w:basedOn w:val="110"/>
    <w:next w:val="8"/>
    <w:qFormat/>
    <w:uiPriority w:val="0"/>
    <w:pPr>
      <w:jc w:val="center"/>
    </w:pPr>
    <w:rPr>
      <w:snapToGrid/>
    </w:rPr>
  </w:style>
  <w:style w:type="paragraph" w:customStyle="1" w:styleId="118">
    <w:name w:val="bhq表格"/>
    <w:basedOn w:val="1"/>
    <w:qFormat/>
    <w:uiPriority w:val="0"/>
    <w:pPr>
      <w:widowControl/>
      <w:tabs>
        <w:tab w:val="left" w:pos="737"/>
      </w:tabs>
      <w:spacing w:before="60" w:after="60" w:line="288" w:lineRule="auto"/>
      <w:jc w:val="left"/>
    </w:pPr>
    <w:rPr>
      <w:kern w:val="0"/>
      <w:szCs w:val="21"/>
    </w:rPr>
  </w:style>
  <w:style w:type="paragraph" w:customStyle="1" w:styleId="119">
    <w:name w:val="表格小四"/>
    <w:basedOn w:val="1"/>
    <w:qFormat/>
    <w:uiPriority w:val="0"/>
    <w:pPr>
      <w:adjustRightInd w:val="0"/>
      <w:snapToGrid w:val="0"/>
      <w:spacing w:beforeLines="30"/>
    </w:pPr>
    <w:rPr>
      <w:sz w:val="24"/>
    </w:rPr>
  </w:style>
  <w:style w:type="paragraph" w:customStyle="1" w:styleId="120">
    <w:name w:val="TOC 标题1"/>
    <w:basedOn w:val="4"/>
    <w:next w:val="1"/>
    <w:qFormat/>
    <w:uiPriority w:val="39"/>
    <w:pPr>
      <w:keepLines/>
      <w:widowControl/>
      <w:spacing w:before="480" w:line="276" w:lineRule="auto"/>
      <w:jc w:val="left"/>
      <w:outlineLvl w:val="9"/>
    </w:pPr>
    <w:rPr>
      <w:rFonts w:ascii="Calibri Light" w:hAnsi="Calibri Light" w:eastAsia="宋体"/>
      <w:color w:val="2E74B5"/>
    </w:rPr>
  </w:style>
  <w:style w:type="paragraph" w:customStyle="1" w:styleId="121">
    <w:name w:val="列出段落1"/>
    <w:qFormat/>
    <w:uiPriority w:val="34"/>
    <w:pPr>
      <w:ind w:firstLine="420" w:firstLineChars="200"/>
    </w:pPr>
    <w:rPr>
      <w:rFonts w:ascii="Times New Roman" w:hAnsi="Times New Roman" w:eastAsia="宋体" w:cs="Calibri"/>
      <w:lang w:val="en-US" w:eastAsia="zh-CN" w:bidi="ar-SA"/>
    </w:rPr>
  </w:style>
  <w:style w:type="paragraph" w:customStyle="1" w:styleId="122">
    <w:name w:val="_Style 2"/>
    <w:qFormat/>
    <w:uiPriority w:val="0"/>
    <w:pPr>
      <w:widowControl w:val="0"/>
      <w:spacing w:line="490" w:lineRule="exact"/>
      <w:jc w:val="both"/>
    </w:pPr>
    <w:rPr>
      <w:rFonts w:ascii="Calibri" w:hAnsi="Calibri" w:eastAsia="宋体" w:cs="Times New Roman"/>
      <w:kern w:val="2"/>
      <w:sz w:val="21"/>
      <w:szCs w:val="24"/>
      <w:lang w:val="en-US" w:eastAsia="zh-CN" w:bidi="ar-SA"/>
    </w:rPr>
  </w:style>
  <w:style w:type="paragraph" w:customStyle="1" w:styleId="123">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24">
    <w:name w:val="01正文"/>
    <w:qFormat/>
    <w:uiPriority w:val="0"/>
    <w:pPr>
      <w:widowControl w:val="0"/>
      <w:spacing w:line="520" w:lineRule="exact"/>
      <w:ind w:firstLine="964" w:firstLineChars="200"/>
    </w:pPr>
    <w:rPr>
      <w:rFonts w:ascii="Times New Roman" w:hAnsi="Times New Roman" w:eastAsia="仿宋_GB2312" w:cs="Times New Roman"/>
      <w:kern w:val="21"/>
      <w:sz w:val="28"/>
      <w:szCs w:val="28"/>
      <w:lang w:val="en-US" w:eastAsia="zh-CN" w:bidi="ar-SA"/>
    </w:rPr>
  </w:style>
  <w:style w:type="paragraph" w:customStyle="1" w:styleId="125">
    <w:name w:val="xl27"/>
    <w:basedOn w:val="1"/>
    <w:next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rPr>
  </w:style>
  <w:style w:type="paragraph" w:customStyle="1" w:styleId="126">
    <w:name w:val="02表格"/>
    <w:qFormat/>
    <w:uiPriority w:val="0"/>
    <w:pPr>
      <w:snapToGrid w:val="0"/>
      <w:spacing w:line="240" w:lineRule="atLeast"/>
      <w:jc w:val="center"/>
    </w:pPr>
    <w:rPr>
      <w:rFonts w:ascii="Times New Roman" w:hAnsi="Times New Roman" w:eastAsia="仿宋_GB2312" w:cs="Times New Roman"/>
      <w:snapToGrid w:val="0"/>
      <w:kern w:val="21"/>
      <w:sz w:val="24"/>
      <w:szCs w:val="24"/>
      <w:lang w:val="en-US" w:eastAsia="zh-CN" w:bidi="ar-SA"/>
    </w:rPr>
  </w:style>
  <w:style w:type="character" w:customStyle="1" w:styleId="127">
    <w:name w:val="职卫正文—无格式 Char"/>
    <w:link w:val="37"/>
    <w:qFormat/>
    <w:uiPriority w:val="0"/>
    <w:rPr>
      <w:rFonts w:ascii="Times New Roman" w:hAnsi="Times New Roman" w:eastAsia="仿宋_GB2312"/>
      <w:snapToGrid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6"/>
    <customShpInfo spid="_x0000_s3074"/>
    <customShpInfo spid="_x0000_s2304"/>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5"/>
    <customShpInfo spid="_x0000_s2360"/>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1"/>
    <customShpInfo spid="_x0000_s2109"/>
    <customShpInfo spid="_x0000_s2108"/>
    <customShpInfo spid="_x0000_s2107"/>
    <customShpInfo spid="_x0000_s1026" textRotate="1"/>
    <customShpInfo spid="_x0000_s2106"/>
    <customShpInfo spid="_x0000_s2223"/>
    <customShpInfo spid="_x0000_s2224"/>
    <customShpInfo spid="_x0000_s2225"/>
    <customShpInfo spid="_x0000_s2226"/>
    <customShpInfo spid="_x0000_s2050"/>
    <customShpInfo spid="_x0000_s2370"/>
    <customShpInfo spid="_x0000_s2371"/>
    <customShpInfo spid="_x0000_s2372"/>
    <customShpInfo spid="_x0000_s2373"/>
    <customShpInfo spid="_x0000_s2095"/>
    <customShpInfo spid="_x0000_s2094"/>
    <customShpInfo spid="_x0000_s2087"/>
    <customShpInfo spid="_x0000_s2092"/>
    <customShpInfo spid="_x0000_s2090"/>
    <customShpInfo spid="_x0000_s2089"/>
    <customShpInfo spid="_x0000_s2086"/>
    <customShpInfo spid="_x0000_s2085"/>
    <customShpInfo spid="_x0000_s2084"/>
    <customShpInfo spid="_x0000_s2083"/>
    <customShpInfo spid="_x0000_s2082"/>
    <customShpInfo spid="_x0000_s2081"/>
    <customShpInfo spid="_x0000_s2376"/>
    <customShpInfo spid="_x0000_s2377"/>
    <customShpInfo spid="_x0000_s2378"/>
    <customShpInfo spid="_x0000_s2379"/>
    <customShpInfo spid="_x0000_s2051"/>
    <customShpInfo spid="_x0000_s2073"/>
    <customShpInfo spid="_x0000_s2072"/>
    <customShpInfo spid="_x0000_s2064"/>
    <customShpInfo spid="_x0000_s2065"/>
    <customShpInfo spid="_x0000_s2063"/>
    <customShpInfo spid="_x0000_s2062"/>
    <customShpInfo spid="_x0000_s2061"/>
    <customShpInfo spid="_x0000_s2060"/>
    <customShpInfo spid="_x0000_s2059"/>
    <customShpInfo spid="_x0000_s2053"/>
    <customShpInfo spid="_x0000_s2066"/>
    <customShpInfo spid="_x0000_s2067"/>
    <customShpInfo spid="_x0000_s2068"/>
    <customShpInfo spid="_x0000_s2052"/>
    <customShpInfo spid="_x0000_s2071"/>
    <customShpInfo spid="_x0000_s2055"/>
    <customShpInfo spid="_x0000_s2056"/>
    <customShpInfo spid="_x0000_s2054"/>
    <customShpInfo spid="_x0000_s2057"/>
    <customShpInfo spid="_x0000_s2058"/>
    <customShpInfo spid="_x0000_s2363"/>
    <customShpInfo spid="_x0000_s2364"/>
    <customShpInfo spid="_x0000_s2365"/>
    <customShpInfo spid="_x0000_s23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HJD</Company>
  <Pages>107</Pages>
  <Words>52611</Words>
  <Characters>59678</Characters>
  <Lines>541</Lines>
  <Paragraphs>152</Paragraphs>
  <TotalTime>3</TotalTime>
  <ScaleCrop>false</ScaleCrop>
  <LinksUpToDate>false</LinksUpToDate>
  <CharactersWithSpaces>60098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2019-09-28T11:37:00Z</dcterms:created>
  <dc:creator>HJD</dc:creator>
  <cp:lastModifiedBy>万万</cp:lastModifiedBy>
  <cp:lastPrinted>2023-05-05T00:57:00Z</cp:lastPrinted>
  <dcterms:modified xsi:type="dcterms:W3CDTF">2023-06-12T08:32:29Z</dcterms:modified>
  <dc:title>1 总论</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A8D3724E196443B9966CDB4EDE080171</vt:lpwstr>
  </property>
</Properties>
</file>