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eastAsia" w:ascii="宋体" w:hAnsi="宋体" w:cs="华文仿宋"/>
                <w:b w:val="0"/>
                <w:bCs/>
                <w:szCs w:val="21"/>
              </w:rPr>
              <w:t>扬州万泰电子科技有限公司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0024-2026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扬州市开发区周庄河路31号1</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扬州市开发区周庄河路31号1</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M</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val="en-US" w:eastAsia="zh-CN"/>
              </w:rPr>
              <w:t>M</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6B450549">
            <w:pPr>
              <w:adjustRightInd w:val="0"/>
              <w:jc w:val="left"/>
              <w:rPr>
                <w:rFonts w:hint="eastAsia"/>
                <w:color w:val="000000"/>
                <w:lang w:val="de-DE"/>
              </w:rPr>
            </w:pPr>
            <w:r>
              <w:rPr>
                <w:rFonts w:hint="eastAsia"/>
                <w:color w:val="000000"/>
                <w:lang w:val="de-DE"/>
              </w:rPr>
              <w:t>M:GB/T19022-2003/ISO10012:2003</w:t>
            </w:r>
          </w:p>
          <w:p w14:paraId="06A59E79">
            <w:pPr>
              <w:adjustRightInd w:val="0"/>
              <w:jc w:val="left"/>
              <w:rPr>
                <w:rFonts w:hint="eastAsia"/>
                <w:szCs w:val="21"/>
                <w:lang w:val="de-DE"/>
              </w:rPr>
            </w:pPr>
            <w:r>
              <w:rPr>
                <w:rFonts w:hint="eastAsia"/>
                <w:color w:val="000000"/>
                <w:lang w:val="de-DE"/>
              </w:rPr>
              <w:t xml:space="preserve"> □</w:t>
            </w:r>
            <w:r>
              <w:rPr>
                <w:rFonts w:hint="eastAsia"/>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75C1D9EE">
            <w:pPr>
              <w:numPr>
                <w:ilvl w:val="0"/>
                <w:numId w:val="1"/>
              </w:numPr>
              <w:adjustRightInd w:val="0"/>
              <w:rPr>
                <w:rFonts w:ascii="宋体" w:hAnsi="宋体"/>
                <w:b/>
                <w:szCs w:val="21"/>
              </w:rPr>
            </w:pPr>
            <w:r>
              <w:rPr>
                <w:rFonts w:hint="eastAsia" w:ascii="宋体" w:hAnsi="宋体"/>
                <w:b/>
                <w:szCs w:val="21"/>
              </w:rPr>
              <w:t>拟认证范围：</w:t>
            </w:r>
          </w:p>
          <w:p w14:paraId="2221A065">
            <w:pPr>
              <w:numPr>
                <w:ilvl w:val="0"/>
                <w:numId w:val="0"/>
              </w:numPr>
              <w:adjustRightInd w:val="0"/>
              <w:rPr>
                <w:rFonts w:ascii="宋体" w:hAnsi="宋体"/>
                <w:b/>
                <w:szCs w:val="21"/>
              </w:rPr>
            </w:pPr>
            <w:r>
              <w:rPr>
                <w:rFonts w:hint="eastAsia" w:ascii="宋体" w:hAnsi="宋体"/>
                <w:b/>
                <w:szCs w:val="21"/>
              </w:rPr>
              <w:t>电子式电能表、用电信息采集产品、通信模块、智能水表、计量互感器的研发、生产及销售所涉及的测量活动。</w:t>
            </w:r>
          </w:p>
          <w:p w14:paraId="31E4FFB8">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能源计量</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117</w:t>
            </w:r>
            <w:r>
              <w:rPr>
                <w:rFonts w:hint="eastAsia" w:hAnsi="宋体"/>
                <w:szCs w:val="21"/>
              </w:rPr>
              <w:t>人；</w:t>
            </w:r>
            <w:r>
              <w:rPr>
                <w:rFonts w:hint="eastAsia" w:ascii="宋体" w:hAnsi="宋体"/>
                <w:b/>
                <w:szCs w:val="21"/>
              </w:rPr>
              <w:t>有效员工人数：</w:t>
            </w:r>
            <w:r>
              <w:rPr>
                <w:rFonts w:hint="eastAsia"/>
                <w:szCs w:val="21"/>
                <w:lang w:val="en-US" w:eastAsia="zh-CN"/>
              </w:rPr>
              <w:t>68人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00A8"/>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M</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val="en-US" w:eastAsia="zh-CN"/>
              </w:rPr>
              <w:t>M</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val="en-US" w:eastAsia="zh-CN"/>
              </w:rPr>
              <w:t>M</w:t>
            </w:r>
            <w:r>
              <w:rPr>
                <w:rFonts w:hint="eastAsia" w:ascii="宋体" w:hAnsi="宋体"/>
                <w:szCs w:val="21"/>
                <w:highlight w:val="none"/>
              </w:rPr>
              <w:t>:</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hint="default" w:ascii="宋体" w:hAnsi="宋体" w:eastAsia="宋体"/>
                <w:szCs w:val="21"/>
                <w:highlight w:val="none"/>
                <w:u w:val="single"/>
                <w:lang w:val="en-US" w:eastAsia="zh-CN"/>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2026年3月18日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R04</w:t>
            </w:r>
            <w:r>
              <w:rPr>
                <w:szCs w:val="21"/>
              </w:rPr>
              <w:t>S低风险 、E</w:t>
            </w:r>
            <w:r>
              <w:rPr>
                <w:rFonts w:hint="eastAsia"/>
                <w:szCs w:val="21"/>
                <w:lang w:eastAsia="zh-CN"/>
              </w:rPr>
              <w:t>R04</w:t>
            </w:r>
            <w:r>
              <w:rPr>
                <w:szCs w:val="21"/>
              </w:rPr>
              <w:t>S低风险 、OHS</w:t>
            </w:r>
            <w:r>
              <w:rPr>
                <w:rFonts w:hint="eastAsia"/>
                <w:szCs w:val="21"/>
                <w:lang w:eastAsia="zh-CN"/>
              </w:rPr>
              <w:t>R04</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宋体"/>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cs="宋体"/>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w:t>
            </w:r>
          </w:p>
          <w:p w14:paraId="70E0B93D">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再认证二阶段（现场）：2026年3月26日8:30至27日17:00</w:t>
            </w:r>
          </w:p>
          <w:p w14:paraId="57E7E59C">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审核组：吴素平</w:t>
            </w:r>
            <w:bookmarkStart w:id="6" w:name="_GoBack"/>
            <w:bookmarkEnd w:id="6"/>
            <w:r>
              <w:rPr>
                <w:rFonts w:hint="eastAsia"/>
                <w:b/>
                <w:bCs/>
                <w:color w:val="000000"/>
                <w:szCs w:val="21"/>
                <w:highlight w:val="yellow"/>
                <w:lang w:val="en-US" w:eastAsia="zh-CN"/>
              </w:rPr>
              <w:t>（组长）</w:t>
            </w:r>
          </w:p>
          <w:p w14:paraId="036AEA92">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5F86FD20">
            <w:pPr>
              <w:spacing w:line="320" w:lineRule="exact"/>
              <w:rPr>
                <w:rFonts w:hint="eastAsia" w:ascii="宋体" w:hAnsi="宋体" w:eastAsia="宋体" w:cs="华文仿宋"/>
                <w:b/>
                <w:bCs/>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18CF6C4">
            <w:pPr>
              <w:spacing w:line="320" w:lineRule="exact"/>
              <w:rPr>
                <w:rFonts w:hint="eastAsia" w:ascii="宋体" w:hAnsi="宋体" w:cs="华文仿宋"/>
                <w:b/>
                <w:bCs/>
                <w:color w:val="000000"/>
                <w:szCs w:val="21"/>
              </w:rPr>
            </w:pPr>
          </w:p>
          <w:p w14:paraId="5D1BB455">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6C1598DC">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B8818ED">
            <w:pPr>
              <w:ind w:right="420"/>
              <w:rPr>
                <w:rFonts w:hint="eastAsia" w:ascii="宋体"/>
                <w:bCs/>
                <w:szCs w:val="21"/>
              </w:rPr>
            </w:pPr>
          </w:p>
          <w:p w14:paraId="6C9EC3A2">
            <w:pPr>
              <w:spacing w:line="276" w:lineRule="auto"/>
              <w:rPr>
                <w:rFonts w:hint="default"/>
                <w:b/>
                <w:bCs w:val="0"/>
                <w:highlight w:val="yellow"/>
                <w:lang w:val="en-US" w:eastAsia="zh-CN"/>
              </w:rPr>
            </w:pPr>
            <w:r>
              <w:rPr>
                <w:rFonts w:hint="eastAsia"/>
                <w:b/>
                <w:bCs w:val="0"/>
                <w:highlight w:val="yellow"/>
                <w:lang w:val="en-US" w:eastAsia="zh-CN"/>
              </w:rPr>
              <w:t>企业组织人数变更：从101人增加到117人，体系人数不变，仍为68人。</w:t>
            </w:r>
          </w:p>
          <w:p w14:paraId="08EC4E19">
            <w:pPr>
              <w:spacing w:line="276" w:lineRule="auto"/>
              <w:rPr>
                <w:rFonts w:hint="eastAsia" w:ascii="宋体" w:hAnsi="宋体"/>
                <w:szCs w:val="21"/>
              </w:rPr>
            </w:pPr>
          </w:p>
          <w:p w14:paraId="56D61A69">
            <w:pPr>
              <w:spacing w:line="276" w:lineRule="auto"/>
              <w:rPr>
                <w:bCs/>
              </w:rPr>
            </w:pPr>
            <w:r>
              <w:rPr>
                <w:rFonts w:hint="eastAsia" w:ascii="宋体" w:hAnsi="宋体"/>
                <w:szCs w:val="21"/>
              </w:rPr>
              <w:t xml:space="preserve">评审人员： </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18</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eastAsia" w:eastAsia="宋体"/>
                <w:szCs w:val="21"/>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eastAsia" w:eastAsia="宋体"/>
                <w:highlight w:val="none"/>
                <w:lang w:val="en-US" w:eastAsia="zh-CN"/>
              </w:rPr>
            </w:pPr>
            <w:r>
              <w:rPr>
                <w:szCs w:val="21"/>
                <w:highlight w:val="none"/>
              </w:rPr>
              <w:t>202</w:t>
            </w:r>
            <w:r>
              <w:rPr>
                <w:rFonts w:hint="eastAsia"/>
                <w:szCs w:val="21"/>
                <w:highlight w:val="none"/>
                <w:lang w:val="en-US" w:eastAsia="zh-CN"/>
              </w:rPr>
              <w:t>6</w:t>
            </w:r>
            <w:r>
              <w:rPr>
                <w:szCs w:val="21"/>
                <w:highlight w:val="none"/>
              </w:rPr>
              <w:t>.</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eastAsia" w:eastAsia="宋体"/>
                <w:szCs w:val="21"/>
                <w:highlight w:val="none"/>
                <w:lang w:val="en-US" w:eastAsia="zh-CN"/>
              </w:rPr>
            </w:pPr>
            <w:r>
              <w:rPr>
                <w:szCs w:val="21"/>
                <w:highlight w:val="none"/>
              </w:rPr>
              <w:t>202</w:t>
            </w:r>
            <w:r>
              <w:rPr>
                <w:rFonts w:hint="eastAsia"/>
                <w:szCs w:val="21"/>
                <w:highlight w:val="none"/>
                <w:lang w:val="en-US" w:eastAsia="zh-CN"/>
              </w:rPr>
              <w:t>7-2030</w:t>
            </w:r>
            <w:r>
              <w:rPr>
                <w:szCs w:val="21"/>
                <w:highlight w:val="none"/>
              </w:rPr>
              <w:t>.</w:t>
            </w:r>
            <w:r>
              <w:rPr>
                <w:rFonts w:hint="eastAsia"/>
                <w:szCs w:val="21"/>
                <w:highlight w:val="none"/>
                <w:lang w:val="en-US" w:eastAsia="zh-CN"/>
              </w:rPr>
              <w:t>3</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eastAsia" w:eastAsia="宋体"/>
                <w:szCs w:val="21"/>
                <w:lang w:val="en-US" w:eastAsia="zh-CN"/>
              </w:rPr>
            </w:pPr>
            <w:r>
              <w:rPr>
                <w:szCs w:val="21"/>
              </w:rPr>
              <w:t>20</w:t>
            </w:r>
            <w:r>
              <w:rPr>
                <w:rFonts w:hint="eastAsia"/>
                <w:szCs w:val="21"/>
                <w:lang w:val="en-US" w:eastAsia="zh-CN"/>
              </w:rPr>
              <w:t>31</w:t>
            </w:r>
            <w:r>
              <w:rPr>
                <w:szCs w:val="21"/>
              </w:rPr>
              <w:t>.</w:t>
            </w:r>
            <w:r>
              <w:rPr>
                <w:rFonts w:hint="eastAsia"/>
                <w:szCs w:val="21"/>
                <w:lang w:val="en-US" w:eastAsia="zh-CN"/>
              </w:rPr>
              <w:t>1</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20" w:lineRule="exact"/>
              <w:rPr>
                <w:rFonts w:ascii="宋体" w:hAnsi="宋体" w:cs="华文仿宋"/>
                <w:b/>
                <w:szCs w:val="21"/>
              </w:rPr>
            </w:pPr>
            <w:r>
              <w:rPr>
                <w:rFonts w:hint="eastAsia" w:ascii="宋体" w:hAnsi="宋体" w:cs="华文仿宋"/>
                <w:b/>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2026.3.XX</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197E9FC">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0EA77"/>
    <w:multiLevelType w:val="singleLevel"/>
    <w:tmpl w:val="EBD0EA7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18326E1"/>
    <w:rsid w:val="03473306"/>
    <w:rsid w:val="04E6508F"/>
    <w:rsid w:val="06ED5F73"/>
    <w:rsid w:val="076A2348"/>
    <w:rsid w:val="07A64FBA"/>
    <w:rsid w:val="07BB36BE"/>
    <w:rsid w:val="0C767A2F"/>
    <w:rsid w:val="0D965958"/>
    <w:rsid w:val="14A96450"/>
    <w:rsid w:val="17051CA3"/>
    <w:rsid w:val="171B5F00"/>
    <w:rsid w:val="1B9262CF"/>
    <w:rsid w:val="1C5B280E"/>
    <w:rsid w:val="260B3835"/>
    <w:rsid w:val="26C1403D"/>
    <w:rsid w:val="2B666DE0"/>
    <w:rsid w:val="2E9637FB"/>
    <w:rsid w:val="34924C38"/>
    <w:rsid w:val="356871E3"/>
    <w:rsid w:val="3739325A"/>
    <w:rsid w:val="374562A3"/>
    <w:rsid w:val="37E421D8"/>
    <w:rsid w:val="396A0D26"/>
    <w:rsid w:val="3B936B4F"/>
    <w:rsid w:val="3D002693"/>
    <w:rsid w:val="44B47378"/>
    <w:rsid w:val="4A4F0BE4"/>
    <w:rsid w:val="4A5E7E8B"/>
    <w:rsid w:val="4A9215F0"/>
    <w:rsid w:val="4E7F6289"/>
    <w:rsid w:val="565D21CA"/>
    <w:rsid w:val="5C5E4E9C"/>
    <w:rsid w:val="5E8B0390"/>
    <w:rsid w:val="5FA8637C"/>
    <w:rsid w:val="5FD70E51"/>
    <w:rsid w:val="664B4ECB"/>
    <w:rsid w:val="6D8E0C51"/>
    <w:rsid w:val="6E55366C"/>
    <w:rsid w:val="6EB470E9"/>
    <w:rsid w:val="6F8D29ED"/>
    <w:rsid w:val="6FFA0DFA"/>
    <w:rsid w:val="72D76CFE"/>
    <w:rsid w:val="74455A67"/>
    <w:rsid w:val="78F77CBF"/>
    <w:rsid w:val="798A723B"/>
    <w:rsid w:val="7CE7227B"/>
    <w:rsid w:val="7DE707C8"/>
    <w:rsid w:val="7F096792"/>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2277</Words>
  <Characters>2468</Characters>
  <Lines>21</Lines>
  <Paragraphs>6</Paragraphs>
  <TotalTime>13</TotalTime>
  <ScaleCrop>false</ScaleCrop>
  <LinksUpToDate>false</LinksUpToDate>
  <CharactersWithSpaces>2745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2026-03-18T09:37:13Z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