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东营市铁人抽油杆</w:t>
            </w:r>
            <w:r>
              <w:rPr>
                <w:rFonts w:hint="eastAsia" w:ascii="宋体" w:hAnsi="宋体" w:eastAsia="宋体" w:cs="华文仿宋"/>
                <w:szCs w:val="21"/>
                <w:lang w:eastAsia="zh-CN"/>
              </w:rPr>
              <w:t>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30012-2025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利津县津六路以西宫家干渠以东</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利津县津六路以西宫家干渠以东</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再认证审核  </w:t>
            </w:r>
            <w:r>
              <w:rPr>
                <w:rFonts w:hint="eastAsia" w:cs="华文仿宋"/>
                <w:b/>
                <w:bCs/>
                <w:szCs w:val="21"/>
                <w:highlight w:val="yellow"/>
                <w:lang w:val="en-US" w:eastAsia="zh-CN"/>
              </w:rPr>
              <w:t>证书（ISC-2025-1894）到期日为2030年3月30日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eastAsia="zh-CN"/>
              </w:rPr>
              <w:t>抽油杆及其接箍的生产。</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3.1</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824C383">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计划审核日期/时间：2026年3月24日8:30至17:00</w:t>
            </w:r>
          </w:p>
          <w:p w14:paraId="43CC5336">
            <w:pPr>
              <w:spacing w:line="320" w:lineRule="exact"/>
              <w:rPr>
                <w:rFonts w:hint="default"/>
                <w:color w:val="000000"/>
                <w:szCs w:val="21"/>
                <w:lang w:val="en-US" w:eastAsia="zh-CN"/>
              </w:rPr>
            </w:pPr>
            <w:r>
              <w:rPr>
                <w:rFonts w:hint="eastAsia"/>
                <w:b/>
                <w:bCs/>
                <w:color w:val="000000"/>
                <w:szCs w:val="21"/>
                <w:highlight w:val="yellow"/>
                <w:lang w:val="en-US" w:eastAsia="zh-CN"/>
              </w:rPr>
              <w:t>审核组：鞠录梅（组长）</w:t>
            </w:r>
          </w:p>
          <w:p w14:paraId="1E639838">
            <w:pPr>
              <w:spacing w:line="320" w:lineRule="exact"/>
              <w:rPr>
                <w:rFonts w:hint="default" w:cs="华文仿宋"/>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cs="华文仿宋"/>
                <w:color w:val="000000"/>
                <w:szCs w:val="21"/>
                <w:lang w:val="en-US" w:eastAsia="zh-CN"/>
              </w:rPr>
              <w:t>0</w:t>
            </w:r>
            <w:bookmarkStart w:id="6" w:name="_GoBack"/>
            <w:bookmarkEnd w:id="6"/>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highlight w:val="none"/>
              </w:rPr>
            </w:pPr>
            <w:r>
              <w:rPr>
                <w:color w:val="000000"/>
                <w:szCs w:val="21"/>
              </w:rPr>
              <w:t>管理体系认证审核时间（现场审</w:t>
            </w:r>
            <w:r>
              <w:rPr>
                <w:color w:val="000000"/>
                <w:szCs w:val="21"/>
                <w:highlight w:val="none"/>
              </w:rPr>
              <w:t>核时间）：</w:t>
            </w:r>
            <w:r>
              <w:rPr>
                <w:b/>
                <w:bCs/>
                <w:color w:val="000000"/>
                <w:szCs w:val="21"/>
                <w:highlight w:val="none"/>
              </w:rPr>
              <w:t>人日</w:t>
            </w:r>
            <w:r>
              <w:rPr>
                <w:color w:val="000000"/>
                <w:szCs w:val="21"/>
                <w:highlight w:val="none"/>
              </w:rPr>
              <w:t>（</w:t>
            </w:r>
            <w:r>
              <w:rPr>
                <w:color w:val="000000"/>
                <w:highlight w:val="none"/>
              </w:rPr>
              <w:t>TΣ</w:t>
            </w:r>
            <w:r>
              <w:rPr>
                <w:color w:val="000000"/>
                <w:szCs w:val="21"/>
                <w:highlight w:val="none"/>
              </w:rPr>
              <w:t>X 80% ）</w:t>
            </w:r>
          </w:p>
          <w:p w14:paraId="0A20CF8A">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一体化管理体系审核时间确定过程：</w:t>
            </w:r>
            <w:r>
              <w:rPr>
                <w:rFonts w:hint="eastAsia" w:cs="华文仿宋"/>
                <w:color w:val="000000"/>
                <w:szCs w:val="21"/>
                <w:highlight w:val="none"/>
                <w:lang w:val="en-US" w:eastAsia="zh-CN"/>
              </w:rPr>
              <w:t>无</w:t>
            </w:r>
          </w:p>
          <w:p w14:paraId="20EB7CD8">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多场所组织组织信息：</w:t>
            </w:r>
            <w:r>
              <w:rPr>
                <w:rFonts w:hint="eastAsia" w:cs="华文仿宋"/>
                <w:color w:val="000000"/>
                <w:szCs w:val="21"/>
                <w:highlight w:val="none"/>
                <w:lang w:val="en-US" w:eastAsia="zh-CN"/>
              </w:rPr>
              <w:t>无</w:t>
            </w:r>
          </w:p>
          <w:p w14:paraId="2F949337">
            <w:pPr>
              <w:spacing w:line="320" w:lineRule="exact"/>
              <w:rPr>
                <w:rFonts w:hint="eastAsia" w:ascii="宋体" w:hAnsi="宋体" w:cs="华文仿宋"/>
                <w:b/>
                <w:bCs/>
                <w:color w:val="000000"/>
                <w:szCs w:val="21"/>
                <w:highlight w:val="none"/>
              </w:rPr>
            </w:pPr>
            <w:r>
              <w:rPr>
                <w:rFonts w:hint="eastAsia" w:ascii="宋体" w:hAnsi="宋体" w:cs="华文仿宋"/>
                <w:color w:val="000000"/>
                <w:szCs w:val="21"/>
                <w:highlight w:val="none"/>
              </w:rPr>
              <w:t>管理体系认证审核时间（现场审核时间）增加:</w:t>
            </w:r>
            <w:r>
              <w:rPr>
                <w:rFonts w:hint="eastAsia" w:ascii="宋体" w:hAnsi="宋体" w:cs="华文仿宋"/>
                <w:b/>
                <w:bCs/>
                <w:color w:val="000000"/>
                <w:szCs w:val="21"/>
                <w:highlight w:val="none"/>
              </w:rPr>
              <w:t xml:space="preserve"> </w:t>
            </w:r>
            <w:r>
              <w:rPr>
                <w:rFonts w:hint="eastAsia" w:cs="华文仿宋"/>
                <w:b/>
                <w:bCs/>
                <w:color w:val="000000"/>
                <w:szCs w:val="21"/>
                <w:highlight w:val="none"/>
                <w:lang w:val="en-US" w:eastAsia="zh-CN"/>
              </w:rPr>
              <w:t>0</w:t>
            </w:r>
            <w:r>
              <w:rPr>
                <w:rFonts w:hint="eastAsia" w:ascii="宋体" w:hAnsi="宋体" w:cs="华文仿宋"/>
                <w:b/>
                <w:bCs/>
                <w:color w:val="000000"/>
                <w:szCs w:val="21"/>
                <w:highlight w:val="none"/>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0B518FED">
            <w:pPr>
              <w:spacing w:line="320" w:lineRule="exact"/>
              <w:rPr>
                <w:rFonts w:hint="eastAsia"/>
                <w:b/>
                <w:bCs/>
                <w:color w:val="000000"/>
                <w:szCs w:val="21"/>
                <w:highlight w:val="yellow"/>
                <w:lang w:val="en-US" w:eastAsia="zh-CN"/>
              </w:rPr>
            </w:pP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val="0"/>
                <w:bCs w:val="0"/>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2F327ED">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2915903"/>
    <w:rsid w:val="04CA50CE"/>
    <w:rsid w:val="04E6508F"/>
    <w:rsid w:val="06ED5F73"/>
    <w:rsid w:val="07A64FBA"/>
    <w:rsid w:val="07BB36BE"/>
    <w:rsid w:val="0B1118B9"/>
    <w:rsid w:val="0C056114"/>
    <w:rsid w:val="0C355241"/>
    <w:rsid w:val="0C8E36B6"/>
    <w:rsid w:val="0D700BF6"/>
    <w:rsid w:val="0F8317BD"/>
    <w:rsid w:val="16AE1553"/>
    <w:rsid w:val="17051CA3"/>
    <w:rsid w:val="171B5F00"/>
    <w:rsid w:val="18B24A83"/>
    <w:rsid w:val="19302574"/>
    <w:rsid w:val="1B8B1E13"/>
    <w:rsid w:val="1C5B280E"/>
    <w:rsid w:val="1DAB5F29"/>
    <w:rsid w:val="1E7314E6"/>
    <w:rsid w:val="23BB663F"/>
    <w:rsid w:val="265A6E3A"/>
    <w:rsid w:val="266666DB"/>
    <w:rsid w:val="26C1403D"/>
    <w:rsid w:val="2B666DE0"/>
    <w:rsid w:val="2C79458B"/>
    <w:rsid w:val="2E9637FB"/>
    <w:rsid w:val="2FEA70BB"/>
    <w:rsid w:val="31C37C30"/>
    <w:rsid w:val="37E421D8"/>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4702D8"/>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2769</Words>
  <Characters>2951</Characters>
  <Lines>21</Lines>
  <Paragraphs>6</Paragraphs>
  <TotalTime>16</TotalTime>
  <ScaleCrop>false</ScaleCrop>
  <LinksUpToDate>false</LinksUpToDate>
  <CharactersWithSpaces>3285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2026-03-10T08:45:14Z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