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宁波九菱电机有限公司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1136-2021</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浙江省慈溪滨海经济开发区镇龙五路288号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浙江省慈溪滨海经济开发区镇龙五路288号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微型同步电机、步进电机的设计、开发和生产</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120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42人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2026年2月2日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1</w:t>
            </w:r>
            <w:r>
              <w:rPr>
                <w:szCs w:val="21"/>
                <w:highlight w:val="none"/>
              </w:rPr>
              <w:t>.</w:t>
            </w:r>
            <w:r>
              <w:rPr>
                <w:rFonts w:hint="eastAsia"/>
                <w:szCs w:val="21"/>
                <w:highlight w:val="none"/>
                <w:lang w:val="en-US" w:eastAsia="zh-CN"/>
              </w:rPr>
              <w:t>10</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1</w:t>
            </w:r>
            <w:r>
              <w:rPr>
                <w:szCs w:val="21"/>
                <w:highlight w:val="none"/>
              </w:rPr>
              <w:t>.</w:t>
            </w:r>
            <w:r>
              <w:rPr>
                <w:rFonts w:hint="eastAsia"/>
                <w:szCs w:val="21"/>
                <w:highlight w:val="none"/>
                <w:lang w:val="en-US" w:eastAsia="zh-CN"/>
              </w:rPr>
              <w:t>10</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2-2025</w:t>
            </w:r>
            <w:r>
              <w:rPr>
                <w:szCs w:val="21"/>
                <w:highlight w:val="none"/>
              </w:rPr>
              <w:t>.</w:t>
            </w:r>
            <w:r>
              <w:rPr>
                <w:rFonts w:hint="eastAsia"/>
                <w:szCs w:val="21"/>
                <w:highlight w:val="none"/>
                <w:lang w:val="en-US" w:eastAsia="zh-CN"/>
              </w:rPr>
              <w:t>10</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26</w:t>
            </w:r>
            <w:r>
              <w:rPr>
                <w:szCs w:val="21"/>
              </w:rPr>
              <w:t>.</w:t>
            </w:r>
            <w:r>
              <w:rPr>
                <w:rFonts w:hint="eastAsia"/>
                <w:szCs w:val="21"/>
                <w:lang w:val="en-US" w:eastAsia="zh-CN"/>
              </w:rPr>
              <w:t>10</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5219C389">
            <w:pPr>
              <w:spacing w:line="320" w:lineRule="exact"/>
              <w:rPr>
                <w:rFonts w:hint="default"/>
                <w:color w:val="000000"/>
                <w:szCs w:val="21"/>
                <w:lang w:val="en-US" w:eastAsia="zh-CN"/>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678356F2">
            <w:pPr>
              <w:rPr>
                <w:rFonts w:hint="default" w:eastAsia="宋体"/>
                <w:b/>
                <w:szCs w:val="21"/>
                <w:highlight w:val="yellow"/>
                <w:lang w:val="en-US" w:eastAsia="zh-CN"/>
              </w:rPr>
            </w:pPr>
            <w:r>
              <w:rPr>
                <w:rFonts w:hint="eastAsia"/>
                <w:b/>
                <w:szCs w:val="21"/>
                <w:highlight w:val="yellow"/>
                <w:lang w:val="en-US" w:eastAsia="zh-CN"/>
              </w:rPr>
              <w:t>2025年12月31日，因未按期进行监督审核，被暂停证书至2026年6月29日。</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2026年2月2日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729CC994">
            <w:pPr>
              <w:spacing w:line="320" w:lineRule="exact"/>
              <w:rPr>
                <w:rFonts w:hint="default"/>
                <w:b/>
                <w:bCs/>
                <w:color w:val="000000"/>
                <w:szCs w:val="21"/>
                <w:highlight w:val="yellow"/>
                <w:lang w:val="en-US" w:eastAsia="zh-CN"/>
              </w:rPr>
            </w:pPr>
            <w:bookmarkStart w:id="6" w:name="_GoBack"/>
            <w:r>
              <w:rPr>
                <w:rFonts w:hint="eastAsia"/>
                <w:b/>
                <w:bCs/>
                <w:color w:val="000000"/>
                <w:szCs w:val="21"/>
                <w:highlight w:val="yellow"/>
                <w:lang w:val="en-US" w:eastAsia="zh-CN"/>
              </w:rPr>
              <w:t>计划审核日期：2026年03月05日 08:30至2026年03月06日 16:30，2人日</w:t>
            </w:r>
          </w:p>
          <w:p w14:paraId="0D30332D">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审核组：杨子林（组长）</w:t>
            </w:r>
          </w:p>
          <w:bookmarkEnd w:id="6"/>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2026年2月2日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2916FD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D700BF6"/>
    <w:rsid w:val="0F8317BD"/>
    <w:rsid w:val="17051CA3"/>
    <w:rsid w:val="171B5F00"/>
    <w:rsid w:val="1C5B280E"/>
    <w:rsid w:val="26C1403D"/>
    <w:rsid w:val="2B666DE0"/>
    <w:rsid w:val="2C79458B"/>
    <w:rsid w:val="2E9637FB"/>
    <w:rsid w:val="2FEA70BB"/>
    <w:rsid w:val="31C37C30"/>
    <w:rsid w:val="37E421D8"/>
    <w:rsid w:val="3D002693"/>
    <w:rsid w:val="3D476AA7"/>
    <w:rsid w:val="3F040073"/>
    <w:rsid w:val="43C51ACF"/>
    <w:rsid w:val="44E1231A"/>
    <w:rsid w:val="4A4F0BE4"/>
    <w:rsid w:val="4C104B48"/>
    <w:rsid w:val="518B53F7"/>
    <w:rsid w:val="5B9B00A5"/>
    <w:rsid w:val="5D477214"/>
    <w:rsid w:val="5FA8637C"/>
    <w:rsid w:val="60AD2720"/>
    <w:rsid w:val="61121C98"/>
    <w:rsid w:val="62837A4F"/>
    <w:rsid w:val="63B95340"/>
    <w:rsid w:val="68E36D95"/>
    <w:rsid w:val="69B70447"/>
    <w:rsid w:val="6D3952E6"/>
    <w:rsid w:val="6D5E571A"/>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2823</Words>
  <Characters>3025</Characters>
  <Lines>21</Lines>
  <Paragraphs>6</Paragraphs>
  <TotalTime>47</TotalTime>
  <ScaleCrop>false</ScaleCrop>
  <LinksUpToDate>false</LinksUpToDate>
  <CharactersWithSpaces>3343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2026-02-02T09:45:27Z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