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重庆川仪自动化股份有限公司流量仪表分公司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szCs w:val="21"/>
                <w:lang w:val="en-US" w:eastAsia="zh-CN"/>
              </w:rPr>
              <w:t>10006-2025</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重庆市北部新区黄山大道中段61号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重庆市北部新区黄山大道中段61号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再认证  </w:t>
            </w:r>
            <w:r>
              <w:rPr>
                <w:rFonts w:hint="eastAsia" w:cs="华文仿宋"/>
                <w:b/>
                <w:bCs/>
                <w:szCs w:val="21"/>
                <w:highlight w:val="yellow"/>
                <w:lang w:val="en-US" w:eastAsia="zh-CN"/>
              </w:rPr>
              <w:t>证书（ISC-2025-1889）到期日为2030年3月23日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numPr>
                <w:ilvl w:val="0"/>
                <w:numId w:val="1"/>
              </w:numPr>
              <w:adjustRightInd w:val="0"/>
              <w:rPr>
                <w:rFonts w:hint="eastAsia" w:ascii="宋体" w:hAnsi="宋体"/>
                <w:b/>
                <w:szCs w:val="21"/>
              </w:rPr>
            </w:pPr>
            <w:r>
              <w:rPr>
                <w:rFonts w:hint="eastAsia" w:ascii="宋体" w:hAnsi="宋体"/>
                <w:b/>
                <w:szCs w:val="21"/>
              </w:rPr>
              <w:t>拟认证范围：</w:t>
            </w:r>
          </w:p>
          <w:p w14:paraId="161520AC">
            <w:pPr>
              <w:adjustRightInd w:val="0"/>
              <w:rPr>
                <w:rFonts w:hint="eastAsia" w:ascii="宋体" w:hAnsi="宋体" w:eastAsia="宋体"/>
                <w:szCs w:val="21"/>
                <w:u w:val="single"/>
                <w:lang w:eastAsia="zh-CN"/>
              </w:rPr>
            </w:pPr>
            <w:r>
              <w:rPr>
                <w:rFonts w:hint="eastAsia"/>
                <w:szCs w:val="21"/>
                <w:u w:val="single"/>
                <w:lang w:eastAsia="zh-CN"/>
              </w:rPr>
              <w:t>流量仪表的设计、生产、销售及服务。</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hint="eastAsia"/>
                <w:szCs w:val="21"/>
                <w:lang w:val="en-US" w:eastAsia="zh-CN"/>
              </w:rPr>
              <w:t xml:space="preserve">  </w:t>
            </w:r>
            <w:r>
              <w:rPr>
                <w:rFonts w:hint="eastAsia"/>
                <w:szCs w:val="21"/>
                <w:lang w:eastAsia="zh-CN"/>
              </w:rPr>
              <w:t>□</w:t>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384</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150人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hint="eastAsia"/>
                <w:szCs w:val="21"/>
                <w:lang w:eastAsia="zh-CN"/>
              </w:rPr>
              <w:t>☑</w:t>
            </w:r>
            <w:r>
              <w:rPr>
                <w:rFonts w:hint="eastAsia" w:ascii="宋体" w:hAnsi="宋体"/>
                <w:b/>
                <w:szCs w:val="21"/>
              </w:rPr>
              <w:t>否，</w:t>
            </w:r>
            <w:r>
              <w:rPr>
                <w:rFonts w:hint="eastAsia" w:ascii="宋体" w:hAnsi="宋体"/>
                <w:szCs w:val="21"/>
              </w:rPr>
              <w:t>□</w:t>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default"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4.0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3.0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4.0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4.0/4.0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7A410671">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否</w:t>
            </w:r>
            <w:r>
              <w:rPr>
                <w:rFonts w:ascii="Wingdings" w:hAnsi="Wingdings" w:cs="Wingdings"/>
                <w:color w:val="000000"/>
                <w:kern w:val="0"/>
                <w:szCs w:val="21"/>
                <w:lang w:bidi="ar"/>
              </w:rPr>
              <w:sym w:font="Wingdings" w:char="F020"/>
            </w:r>
            <w:r>
              <w:rPr>
                <w:rFonts w:hint="eastAsia" w:cs="宋体"/>
                <w:color w:val="000000"/>
                <w:kern w:val="0"/>
                <w:szCs w:val="21"/>
                <w:lang w:val="en-US" w:eastAsia="zh-CN" w:bidi="ar"/>
              </w:rPr>
              <w:t xml:space="preserve">  </w:t>
            </w:r>
            <w:r>
              <w:rPr>
                <w:rFonts w:hint="eastAsia" w:ascii="宋体" w:hAnsi="宋体"/>
                <w:b/>
                <w:szCs w:val="21"/>
              </w:rPr>
              <w:t>□</w:t>
            </w:r>
            <w:r>
              <w:rPr>
                <w:rFonts w:hint="eastAsia" w:ascii="宋体" w:hAnsi="宋体" w:cs="宋体"/>
                <w:color w:val="000000"/>
                <w:kern w:val="0"/>
                <w:szCs w:val="21"/>
                <w:lang w:bidi="ar"/>
              </w:rPr>
              <w:t xml:space="preserve">是，如选择此项，请详细描述变化情况：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cs="宋体"/>
                <w:color w:val="000000"/>
                <w:kern w:val="0"/>
                <w:szCs w:val="21"/>
                <w:lang w:val="en-US" w:eastAsia="zh-CN" w:bidi="ar"/>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2026年3月6日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val="0"/>
                <w:bCs/>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b w:val="0"/>
                <w:bCs/>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5</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5</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4.0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6-2029</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30</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4.0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bCs/>
                <w:szCs w:val="21"/>
                <w:lang w:eastAsia="zh-CN"/>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2026年3月6日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63744343">
            <w:pPr>
              <w:ind w:right="420"/>
              <w:rPr>
                <w:rFonts w:hint="default" w:ascii="宋体" w:hAnsi="宋体"/>
                <w:szCs w:val="21"/>
                <w:highlight w:val="yellow"/>
                <w:u w:val="single"/>
                <w:lang w:val="en-US" w:eastAsia="zh-CN"/>
              </w:rPr>
            </w:pPr>
            <w:r>
              <w:rPr>
                <w:rFonts w:hint="eastAsia"/>
                <w:szCs w:val="21"/>
                <w:highlight w:val="yellow"/>
                <w:u w:val="single"/>
                <w:lang w:val="en-US" w:eastAsia="zh-CN"/>
              </w:rPr>
              <w:t>无变化</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1009BA56">
            <w:pPr>
              <w:spacing w:line="320" w:lineRule="exact"/>
              <w:rPr>
                <w:color w:val="000000"/>
                <w:szCs w:val="21"/>
              </w:rPr>
            </w:pPr>
            <w:r>
              <w:rPr>
                <w:color w:val="000000"/>
                <w:szCs w:val="21"/>
              </w:rPr>
              <w:t>管理体系认证审核时间（现场审核时间）：</w:t>
            </w:r>
            <w:r>
              <w:rPr>
                <w:rFonts w:hint="eastAsia"/>
                <w:b/>
                <w:bCs/>
                <w:color w:val="000000"/>
                <w:szCs w:val="21"/>
                <w:highlight w:val="yellow"/>
                <w:lang w:val="en-US" w:eastAsia="zh-CN"/>
              </w:rPr>
              <w:t>3.0</w:t>
            </w:r>
            <w:r>
              <w:rPr>
                <w:b/>
                <w:bCs/>
                <w:color w:val="000000"/>
                <w:szCs w:val="21"/>
                <w:highlight w:val="yellow"/>
              </w:rPr>
              <w:t>人日</w:t>
            </w:r>
            <w:r>
              <w:rPr>
                <w:color w:val="000000"/>
                <w:szCs w:val="21"/>
              </w:rPr>
              <w:t>（</w:t>
            </w:r>
            <w:r>
              <w:rPr>
                <w:color w:val="000000"/>
              </w:rPr>
              <w:t>TΣ</w:t>
            </w:r>
            <w:r>
              <w:rPr>
                <w:color w:val="000000"/>
                <w:szCs w:val="21"/>
              </w:rPr>
              <w:t>X 80% ）</w:t>
            </w:r>
          </w:p>
          <w:p w14:paraId="128B3BB9">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计划审核日期/时间：2026年3月19日9:00至3月20日12:00</w:t>
            </w:r>
          </w:p>
          <w:p w14:paraId="1A39EBAB">
            <w:pPr>
              <w:spacing w:line="320" w:lineRule="exact"/>
              <w:rPr>
                <w:rFonts w:hint="default"/>
                <w:color w:val="000000"/>
                <w:szCs w:val="21"/>
                <w:lang w:val="en-US" w:eastAsia="zh-CN"/>
              </w:rPr>
            </w:pPr>
            <w:r>
              <w:rPr>
                <w:rFonts w:hint="eastAsia"/>
                <w:b/>
                <w:bCs/>
                <w:color w:val="000000"/>
                <w:szCs w:val="21"/>
                <w:highlight w:val="yellow"/>
                <w:lang w:val="en-US" w:eastAsia="zh-CN"/>
              </w:rPr>
              <w:t>审核组：鞠录梅（组长），刘京胜（组员）</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w:t>
            </w:r>
            <w:r>
              <w:rPr>
                <w:rFonts w:hint="eastAsia" w:cs="华文仿宋"/>
                <w:color w:val="000000"/>
                <w:szCs w:val="21"/>
                <w:lang w:val="en-US" w:eastAsia="zh-CN"/>
              </w:rPr>
              <w:t>0</w:t>
            </w:r>
            <w:bookmarkStart w:id="6" w:name="_GoBack"/>
            <w:bookmarkEnd w:id="6"/>
            <w:r>
              <w:rPr>
                <w:rFonts w:hint="eastAsia" w:ascii="宋体" w:hAnsi="宋体" w:cs="华文仿宋"/>
                <w:color w:val="000000"/>
                <w:szCs w:val="21"/>
              </w:rPr>
              <w:t>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6</w:t>
            </w:r>
            <w:r>
              <w:rPr>
                <w:rFonts w:hint="eastAsia" w:ascii="宋体" w:hAnsi="宋体"/>
                <w:szCs w:val="21"/>
              </w:rPr>
              <w:t>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val="0"/>
                <w:bCs/>
                <w:szCs w:val="21"/>
                <w:lang w:val="en-US" w:eastAsia="zh-CN"/>
              </w:rPr>
              <w:t xml:space="preserve"> </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5FB87629">
            <w:pPr>
              <w:spacing w:line="320" w:lineRule="exact"/>
              <w:rPr>
                <w:color w:val="000000"/>
                <w:szCs w:val="21"/>
              </w:rPr>
            </w:pPr>
            <w:r>
              <w:rPr>
                <w:color w:val="000000"/>
                <w:szCs w:val="21"/>
              </w:rPr>
              <w:t>管理体系认证审核时间（现场审核时间）：</w:t>
            </w:r>
            <w:r>
              <w:rPr>
                <w:rFonts w:hint="eastAsia"/>
                <w:b/>
                <w:bCs/>
                <w:color w:val="000000"/>
                <w:szCs w:val="21"/>
                <w:highlight w:val="yellow"/>
                <w:lang w:val="en-US" w:eastAsia="zh-CN"/>
              </w:rPr>
              <w:t xml:space="preserve"> </w:t>
            </w:r>
            <w:r>
              <w:rPr>
                <w:b/>
                <w:bCs/>
                <w:color w:val="000000"/>
                <w:szCs w:val="21"/>
                <w:highlight w:val="yellow"/>
              </w:rPr>
              <w:t>人日</w:t>
            </w:r>
            <w:r>
              <w:rPr>
                <w:color w:val="000000"/>
                <w:szCs w:val="21"/>
              </w:rPr>
              <w:t>（</w:t>
            </w:r>
            <w:r>
              <w:rPr>
                <w:color w:val="000000"/>
              </w:rPr>
              <w:t>TΣ</w:t>
            </w:r>
            <w:r>
              <w:rPr>
                <w:color w:val="000000"/>
                <w:szCs w:val="21"/>
              </w:rPr>
              <w:t>X 80% ）</w:t>
            </w:r>
          </w:p>
          <w:p w14:paraId="136A10A6">
            <w:pPr>
              <w:spacing w:line="320" w:lineRule="exact"/>
              <w:rPr>
                <w:rFonts w:hint="default"/>
                <w:color w:val="000000"/>
                <w:szCs w:val="21"/>
                <w:lang w:val="en-US" w:eastAsia="zh-CN"/>
              </w:rPr>
            </w:pPr>
          </w:p>
          <w:p w14:paraId="0A20CF8A">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20EB7CD8">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49337">
            <w:pPr>
              <w:spacing w:line="320" w:lineRule="exact"/>
              <w:rPr>
                <w:rFonts w:hint="eastAsia" w:ascii="宋体" w:hAnsi="宋体" w:cs="华文仿宋"/>
                <w:b/>
                <w:bCs/>
                <w:color w:val="000000"/>
                <w:szCs w:val="21"/>
                <w:highlight w:val="yellow"/>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highlight w:val="yellow"/>
              </w:rPr>
              <w:t xml:space="preserve"> </w:t>
            </w:r>
            <w:r>
              <w:rPr>
                <w:rFonts w:hint="eastAsia" w:cs="华文仿宋"/>
                <w:b/>
                <w:bCs/>
                <w:color w:val="000000"/>
                <w:szCs w:val="21"/>
                <w:highlight w:val="yellow"/>
                <w:lang w:val="en-US" w:eastAsia="zh-CN"/>
              </w:rPr>
              <w:t>0</w:t>
            </w:r>
            <w:r>
              <w:rPr>
                <w:rFonts w:hint="eastAsia" w:ascii="宋体" w:hAnsi="宋体" w:cs="华文仿宋"/>
                <w:b/>
                <w:bCs/>
                <w:color w:val="000000"/>
                <w:szCs w:val="21"/>
                <w:highlight w:val="yellow"/>
              </w:rPr>
              <w:t>人日</w:t>
            </w:r>
          </w:p>
          <w:p w14:paraId="0CFBC0F9">
            <w:pPr>
              <w:spacing w:line="320" w:lineRule="exact"/>
              <w:rPr>
                <w:rFonts w:hint="eastAsia" w:ascii="宋体" w:hAnsi="宋体" w:cs="华文仿宋"/>
                <w:b/>
                <w:szCs w:val="21"/>
              </w:rPr>
            </w:pPr>
          </w:p>
          <w:p w14:paraId="60BF3E09">
            <w:pPr>
              <w:spacing w:line="320" w:lineRule="exact"/>
              <w:rPr>
                <w:rFonts w:hint="eastAsia"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szCs w:val="21"/>
                <w:lang w:val="en-US" w:eastAsia="zh-CN"/>
              </w:rPr>
              <w:t xml:space="preserve"> </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bCs/>
                <w:szCs w:val="21"/>
                <w:lang w:eastAsia="zh-CN"/>
              </w:rPr>
              <w:t>□</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DB6966">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 xml:space="preserve">  </w:t>
            </w:r>
            <w:r>
              <w:rPr>
                <w:color w:val="000000"/>
                <w:szCs w:val="21"/>
              </w:rPr>
              <w:t>人日（</w:t>
            </w:r>
            <w:r>
              <w:rPr>
                <w:color w:val="000000"/>
              </w:rPr>
              <w:t>TΣ</w:t>
            </w:r>
            <w:r>
              <w:rPr>
                <w:color w:val="000000"/>
                <w:szCs w:val="21"/>
              </w:rPr>
              <w:t>X 80% ）</w:t>
            </w:r>
          </w:p>
          <w:p w14:paraId="0B518FED">
            <w:pPr>
              <w:spacing w:line="320" w:lineRule="exact"/>
              <w:rPr>
                <w:rFonts w:hint="eastAsia"/>
                <w:b/>
                <w:bCs/>
                <w:color w:val="000000"/>
                <w:szCs w:val="21"/>
                <w:highlight w:val="yellow"/>
                <w:lang w:val="en-US" w:eastAsia="zh-CN"/>
              </w:rPr>
            </w:pPr>
          </w:p>
          <w:p w14:paraId="784A729C">
            <w:pPr>
              <w:spacing w:line="320" w:lineRule="exact"/>
              <w:rPr>
                <w:rFonts w:hint="eastAsia"/>
                <w:b/>
                <w:bCs/>
                <w:color w:val="000000"/>
                <w:szCs w:val="21"/>
                <w:highlight w:val="yellow"/>
                <w:lang w:val="en-US" w:eastAsia="zh-CN"/>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 xml:space="preserve">  </w:t>
            </w:r>
            <w:r>
              <w:rPr>
                <w:rFonts w:hint="eastAsia" w:ascii="宋体" w:hAnsi="宋体" w:cs="华文仿宋"/>
                <w:b w:val="0"/>
                <w:bCs w:val="0"/>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787B7CF2">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17A5C3"/>
    <w:multiLevelType w:val="singleLevel"/>
    <w:tmpl w:val="7417A5C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CA50CE"/>
    <w:rsid w:val="04E6508F"/>
    <w:rsid w:val="06ED5F73"/>
    <w:rsid w:val="07A64FBA"/>
    <w:rsid w:val="07BB36BE"/>
    <w:rsid w:val="0B1118B9"/>
    <w:rsid w:val="0C056114"/>
    <w:rsid w:val="0C355241"/>
    <w:rsid w:val="0C8E36B6"/>
    <w:rsid w:val="0D700BF6"/>
    <w:rsid w:val="0F8317BD"/>
    <w:rsid w:val="16AE1553"/>
    <w:rsid w:val="17051CA3"/>
    <w:rsid w:val="171B5F00"/>
    <w:rsid w:val="18B24A83"/>
    <w:rsid w:val="1B8B1E13"/>
    <w:rsid w:val="1C5B280E"/>
    <w:rsid w:val="1DAB5F29"/>
    <w:rsid w:val="1E7314E6"/>
    <w:rsid w:val="23BB663F"/>
    <w:rsid w:val="265A6E3A"/>
    <w:rsid w:val="266666DB"/>
    <w:rsid w:val="26C1403D"/>
    <w:rsid w:val="2B666DE0"/>
    <w:rsid w:val="2C79458B"/>
    <w:rsid w:val="2E9637FB"/>
    <w:rsid w:val="2FEA70BB"/>
    <w:rsid w:val="30591610"/>
    <w:rsid w:val="31C37C30"/>
    <w:rsid w:val="37E421D8"/>
    <w:rsid w:val="3C5A4B1C"/>
    <w:rsid w:val="3D002693"/>
    <w:rsid w:val="3D476AA7"/>
    <w:rsid w:val="3F040073"/>
    <w:rsid w:val="43C51ACF"/>
    <w:rsid w:val="44E1231A"/>
    <w:rsid w:val="4A4F0BE4"/>
    <w:rsid w:val="4C104B48"/>
    <w:rsid w:val="511B653D"/>
    <w:rsid w:val="518B53F7"/>
    <w:rsid w:val="571B3E8B"/>
    <w:rsid w:val="5B9B00A5"/>
    <w:rsid w:val="5D477214"/>
    <w:rsid w:val="5F1475E6"/>
    <w:rsid w:val="5FA8637C"/>
    <w:rsid w:val="60AD2720"/>
    <w:rsid w:val="61121C98"/>
    <w:rsid w:val="62837A4F"/>
    <w:rsid w:val="62951E6C"/>
    <w:rsid w:val="63B95340"/>
    <w:rsid w:val="68E36D95"/>
    <w:rsid w:val="69B70447"/>
    <w:rsid w:val="6A2D1B5C"/>
    <w:rsid w:val="6D3952E6"/>
    <w:rsid w:val="6D5E571A"/>
    <w:rsid w:val="6EB470E9"/>
    <w:rsid w:val="6F011F77"/>
    <w:rsid w:val="6F2E2D0D"/>
    <w:rsid w:val="6F643AC5"/>
    <w:rsid w:val="6F8D29ED"/>
    <w:rsid w:val="704676BD"/>
    <w:rsid w:val="74455A67"/>
    <w:rsid w:val="798A723B"/>
    <w:rsid w:val="79B606A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2785</Words>
  <Characters>2980</Characters>
  <Lines>21</Lines>
  <Paragraphs>6</Paragraphs>
  <TotalTime>9</TotalTime>
  <ScaleCrop>false</ScaleCrop>
  <LinksUpToDate>false</LinksUpToDate>
  <CharactersWithSpaces>3314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2026-03-06T09:14:17Z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