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江苏新晖测控科技有限公司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00</w:t>
            </w:r>
            <w:r>
              <w:rPr>
                <w:rFonts w:hint="eastAsia" w:cs="华文仿宋"/>
                <w:b w:val="0"/>
                <w:bCs/>
                <w:szCs w:val="21"/>
                <w:lang w:val="en-US" w:eastAsia="zh-CN"/>
              </w:rPr>
              <w:t>67</w:t>
            </w:r>
            <w:r>
              <w:rPr>
                <w:rFonts w:hint="default" w:ascii="宋体" w:hAnsi="宋体" w:cs="华文仿宋"/>
                <w:b w:val="0"/>
                <w:bCs/>
                <w:szCs w:val="21"/>
                <w:lang w:val="en-US" w:eastAsia="zh-CN"/>
              </w:rPr>
              <w:t>-202</w:t>
            </w:r>
            <w:r>
              <w:rPr>
                <w:rFonts w:hint="eastAsia" w:cs="华文仿宋"/>
                <w:b w:val="0"/>
                <w:bCs/>
                <w:szCs w:val="21"/>
                <w:lang w:val="en-US" w:eastAsia="zh-CN"/>
              </w:rPr>
              <w:t>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启东市惠萍镇新晖路1号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启东市惠萍镇新晖路1号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证书（ISC-2022-1269）有效期至2027年3月23日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：液位计、物位开关设计、制造、销售、安装、维护、维修及相关的技术服务。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90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90人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2</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w:t>
            </w:r>
            <w:bookmarkStart w:id="6" w:name="_GoBack"/>
            <w:bookmarkEnd w:id="6"/>
            <w:r>
              <w:rPr>
                <w:rFonts w:hint="eastAsia"/>
                <w:color w:val="000000"/>
                <w:szCs w:val="21"/>
                <w:lang w:val="en-US" w:eastAsia="zh-CN"/>
              </w:rPr>
              <w:t>.0</w:t>
            </w:r>
            <w:r>
              <w:rPr>
                <w:color w:val="000000"/>
                <w:szCs w:val="21"/>
              </w:rPr>
              <w:t>人日（</w:t>
            </w:r>
            <w:r>
              <w:rPr>
                <w:color w:val="000000"/>
              </w:rPr>
              <w:t>TΣ</w:t>
            </w:r>
            <w:r>
              <w:rPr>
                <w:color w:val="000000"/>
                <w:szCs w:val="21"/>
              </w:rPr>
              <w:t>X 80% ）</w:t>
            </w:r>
          </w:p>
          <w:p w14:paraId="2C80FA30">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计划审核日期/时间：2026年3月14日8:00至16:30</w:t>
            </w:r>
          </w:p>
          <w:p w14:paraId="29588A7A">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审核组：吴素平（组长）</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0</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8C95D04">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700BF6"/>
    <w:rsid w:val="0EAB4550"/>
    <w:rsid w:val="0F8317BD"/>
    <w:rsid w:val="17051CA3"/>
    <w:rsid w:val="171B5F00"/>
    <w:rsid w:val="1BBC5165"/>
    <w:rsid w:val="1C5B280E"/>
    <w:rsid w:val="26C1403D"/>
    <w:rsid w:val="2B666DE0"/>
    <w:rsid w:val="2C3F5857"/>
    <w:rsid w:val="2C79458B"/>
    <w:rsid w:val="2E9637FB"/>
    <w:rsid w:val="2FEA70BB"/>
    <w:rsid w:val="31C37C30"/>
    <w:rsid w:val="37E421D8"/>
    <w:rsid w:val="39747953"/>
    <w:rsid w:val="3D002693"/>
    <w:rsid w:val="3D476AA7"/>
    <w:rsid w:val="3DFD0360"/>
    <w:rsid w:val="3F040073"/>
    <w:rsid w:val="43155795"/>
    <w:rsid w:val="43C51ACF"/>
    <w:rsid w:val="4A4F0BE4"/>
    <w:rsid w:val="4C104B48"/>
    <w:rsid w:val="4EA7708B"/>
    <w:rsid w:val="518B53F7"/>
    <w:rsid w:val="584F2C17"/>
    <w:rsid w:val="5B9B00A5"/>
    <w:rsid w:val="5D477214"/>
    <w:rsid w:val="5FA8637C"/>
    <w:rsid w:val="60AD2720"/>
    <w:rsid w:val="61121C98"/>
    <w:rsid w:val="62837A4F"/>
    <w:rsid w:val="63B95340"/>
    <w:rsid w:val="646B58F5"/>
    <w:rsid w:val="68E36D95"/>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2802</Words>
  <Characters>2995</Characters>
  <Lines>21</Lines>
  <Paragraphs>6</Paragraphs>
  <TotalTime>8</TotalTime>
  <ScaleCrop>false</ScaleCrop>
  <LinksUpToDate>false</LinksUpToDate>
  <CharactersWithSpaces>3302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2026-02-28T03:20:46Z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