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D08C1">
      <w:pPr>
        <w:jc w:val="center"/>
        <w:rPr>
          <w:rFonts w:hint="eastAsia" w:ascii="Times New Roman" w:hAnsi="黑体" w:eastAsia="黑体" w:cs="Times New Roman"/>
          <w:bCs/>
          <w:spacing w:val="20"/>
          <w:sz w:val="52"/>
          <w:szCs w:val="52"/>
        </w:rPr>
      </w:pPr>
      <w:bookmarkStart w:id="1" w:name="_GoBack"/>
      <w:bookmarkEnd w:id="1"/>
      <w:r>
        <w:rPr>
          <w:rFonts w:hint="eastAsia" w:ascii="Times New Roman" w:hAnsi="黑体" w:eastAsia="黑体" w:cs="Times New Roman"/>
          <w:bCs/>
          <w:spacing w:val="20"/>
          <w:sz w:val="52"/>
          <w:szCs w:val="52"/>
          <w:lang w:val="en-US" w:eastAsia="zh-CN"/>
        </w:rPr>
        <w:t>湖北楚民发农业科技有限公司</w:t>
      </w:r>
    </w:p>
    <w:p w14:paraId="2B337871">
      <w:pPr>
        <w:jc w:val="center"/>
        <w:rPr>
          <w:rFonts w:eastAsia="黑体"/>
          <w:sz w:val="28"/>
          <w:szCs w:val="28"/>
        </w:rPr>
      </w:pPr>
    </w:p>
    <w:p w14:paraId="2D69D793">
      <w:pPr>
        <w:jc w:val="center"/>
        <w:rPr>
          <w:rFonts w:eastAsia="黑体"/>
          <w:sz w:val="28"/>
          <w:szCs w:val="28"/>
        </w:rPr>
      </w:pPr>
    </w:p>
    <w:p w14:paraId="3AC18126">
      <w:pPr>
        <w:jc w:val="center"/>
        <w:rPr>
          <w:rFonts w:eastAsia="黑体"/>
          <w:sz w:val="28"/>
          <w:szCs w:val="28"/>
        </w:rPr>
      </w:pPr>
    </w:p>
    <w:p w14:paraId="7F39C543">
      <w:pPr>
        <w:jc w:val="center"/>
        <w:rPr>
          <w:rFonts w:eastAsia="黑体"/>
          <w:sz w:val="28"/>
          <w:szCs w:val="28"/>
        </w:rPr>
      </w:pPr>
    </w:p>
    <w:p w14:paraId="7C30C197">
      <w:pPr>
        <w:pStyle w:val="3"/>
        <w:keepNext w:val="0"/>
        <w:keepLines w:val="0"/>
        <w:widowControl/>
        <w:shd w:val="clear" w:color="auto" w:fill="FFFFFF"/>
        <w:spacing w:before="0" w:after="0" w:line="0" w:lineRule="atLeast"/>
        <w:jc w:val="center"/>
        <w:rPr>
          <w:rFonts w:hint="eastAsia" w:hAnsi="黑体" w:eastAsia="宋体"/>
          <w:spacing w:val="20"/>
          <w:sz w:val="40"/>
          <w:szCs w:val="40"/>
          <w:lang w:val="en-US" w:eastAsia="zh-CN"/>
        </w:rPr>
      </w:pPr>
      <w:r>
        <w:rPr>
          <w:rFonts w:hint="eastAsia"/>
          <w:b/>
          <w:sz w:val="40"/>
          <w:szCs w:val="40"/>
        </w:rPr>
        <w:t>前提方案</w:t>
      </w:r>
      <w:r>
        <w:rPr>
          <w:rFonts w:hint="eastAsia"/>
          <w:b/>
          <w:sz w:val="40"/>
          <w:szCs w:val="40"/>
          <w:lang w:val="en-US" w:eastAsia="zh-CN"/>
        </w:rPr>
        <w:t>/</w:t>
      </w:r>
      <w:r>
        <w:rPr>
          <w:rFonts w:hint="eastAsia"/>
          <w:b/>
          <w:sz w:val="40"/>
          <w:szCs w:val="40"/>
        </w:rPr>
        <w:t>良好卫生规范</w:t>
      </w:r>
      <w:r>
        <w:rPr>
          <w:b/>
          <w:sz w:val="40"/>
          <w:szCs w:val="40"/>
        </w:rPr>
        <w:t>（PRP</w:t>
      </w:r>
      <w:r>
        <w:rPr>
          <w:rFonts w:hint="eastAsia"/>
          <w:b/>
          <w:sz w:val="40"/>
          <w:szCs w:val="40"/>
          <w:lang w:val="en-US" w:eastAsia="zh-CN"/>
        </w:rPr>
        <w:t>&amp;</w:t>
      </w:r>
      <w:r>
        <w:rPr>
          <w:rFonts w:hint="eastAsia"/>
          <w:b/>
          <w:sz w:val="40"/>
          <w:szCs w:val="40"/>
        </w:rPr>
        <w:t>GHP</w:t>
      </w:r>
      <w:r>
        <w:rPr>
          <w:rFonts w:hint="eastAsia"/>
          <w:b/>
          <w:sz w:val="40"/>
          <w:szCs w:val="40"/>
          <w:lang w:val="en-US" w:eastAsia="zh-CN"/>
        </w:rPr>
        <w:t>)</w:t>
      </w:r>
    </w:p>
    <w:p w14:paraId="22E2B480">
      <w:pPr>
        <w:spacing w:line="240" w:lineRule="atLeast"/>
        <w:jc w:val="center"/>
        <w:rPr>
          <w:rFonts w:eastAsia="黑体"/>
          <w:spacing w:val="20"/>
          <w:sz w:val="24"/>
        </w:rPr>
      </w:pPr>
    </w:p>
    <w:p w14:paraId="246B3F5C">
      <w:pPr>
        <w:spacing w:line="240" w:lineRule="atLeast"/>
        <w:jc w:val="center"/>
        <w:rPr>
          <w:rFonts w:eastAsia="黑体"/>
          <w:sz w:val="24"/>
          <w:shd w:val="pct10" w:color="auto" w:fill="FFFFFF"/>
        </w:rPr>
      </w:pPr>
    </w:p>
    <w:p w14:paraId="36FE4A41">
      <w:pPr>
        <w:ind w:firstLine="1920" w:firstLineChars="600"/>
        <w:jc w:val="center"/>
        <w:rPr>
          <w:rFonts w:hAnsi="黑体" w:eastAsia="黑体"/>
          <w:spacing w:val="20"/>
          <w:sz w:val="28"/>
          <w:szCs w:val="28"/>
        </w:rPr>
      </w:pPr>
    </w:p>
    <w:p w14:paraId="01CDD6C0">
      <w:pPr>
        <w:ind w:firstLine="1920" w:firstLineChars="600"/>
        <w:rPr>
          <w:rFonts w:hAnsi="黑体" w:eastAsia="黑体"/>
          <w:spacing w:val="20"/>
          <w:sz w:val="28"/>
          <w:szCs w:val="28"/>
        </w:rPr>
      </w:pPr>
      <w:r>
        <w:rPr>
          <w:rFonts w:hint="eastAsia" w:hAnsi="黑体" w:eastAsia="黑体"/>
          <w:spacing w:val="20"/>
          <w:sz w:val="28"/>
          <w:szCs w:val="28"/>
        </w:rPr>
        <mc:AlternateContent>
          <mc:Choice Requires="wps">
            <w:drawing>
              <wp:anchor distT="0" distB="0" distL="114300" distR="114300" simplePos="0" relativeHeight="251659264" behindDoc="0" locked="0" layoutInCell="1" allowOverlap="1">
                <wp:simplePos x="0" y="0"/>
                <wp:positionH relativeFrom="column">
                  <wp:posOffset>3053080</wp:posOffset>
                </wp:positionH>
                <wp:positionV relativeFrom="paragraph">
                  <wp:posOffset>259080</wp:posOffset>
                </wp:positionV>
                <wp:extent cx="1065530" cy="419100"/>
                <wp:effectExtent l="9525" t="9525" r="17145" b="15875"/>
                <wp:wrapNone/>
                <wp:docPr id="2" name="矩形 2"/>
                <wp:cNvGraphicFramePr/>
                <a:graphic xmlns:a="http://schemas.openxmlformats.org/drawingml/2006/main">
                  <a:graphicData uri="http://schemas.microsoft.com/office/word/2010/wordprocessingShape">
                    <wps:wsp>
                      <wps:cNvSpPr/>
                      <wps:spPr>
                        <a:xfrm>
                          <a:off x="0" y="0"/>
                          <a:ext cx="1065530" cy="419100"/>
                        </a:xfrm>
                        <a:prstGeom prst="rect">
                          <a:avLst/>
                        </a:prstGeom>
                        <a:solidFill>
                          <a:srgbClr val="FFFFFF"/>
                        </a:solidFill>
                        <a:ln w="19050" cap="flat" cmpd="sng">
                          <a:solidFill>
                            <a:srgbClr val="FF0000"/>
                          </a:solidFill>
                          <a:prstDash val="solid"/>
                          <a:miter/>
                          <a:headEnd type="none" w="med" len="med"/>
                          <a:tailEnd type="none" w="med" len="med"/>
                        </a:ln>
                        <a:effectLst/>
                      </wps:spPr>
                      <wps:txbx>
                        <w:txbxContent>
                          <w:p w14:paraId="731846BB">
                            <w:pPr>
                              <w:jc w:val="center"/>
                              <w:rPr>
                                <w:rFonts w:ascii="宋体" w:hAnsi="宋体" w:cs="宋体"/>
                                <w:b/>
                                <w:color w:val="FF0000"/>
                                <w:sz w:val="36"/>
                              </w:rPr>
                            </w:pPr>
                            <w:r>
                              <w:rPr>
                                <w:rFonts w:hint="eastAsia" w:ascii="宋体" w:hAnsi="宋体" w:cs="宋体"/>
                                <w:b/>
                                <w:color w:val="FF0000"/>
                                <w:sz w:val="36"/>
                              </w:rPr>
                              <w:t>受  控</w:t>
                            </w:r>
                          </w:p>
                        </w:txbxContent>
                      </wps:txbx>
                      <wps:bodyPr upright="1"/>
                    </wps:wsp>
                  </a:graphicData>
                </a:graphic>
              </wp:anchor>
            </w:drawing>
          </mc:Choice>
          <mc:Fallback>
            <w:pict>
              <v:rect id="_x0000_s1026" o:spid="_x0000_s1026" o:spt="1" style="position:absolute;left:0pt;margin-left:240.4pt;margin-top:20.4pt;height:33pt;width:83.9pt;z-index:251659264;mso-width-relative:page;mso-height-relative:page;" fillcolor="#FFFFFF" filled="t" stroked="t" coordsize="21600,21600" o:gfxdata="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&#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39rbjWAAAACgEAAA8AAAAAAAAAAQAgAAAAIgAAAGRy&#10;cy9kb3ducmV2LnhtbFBLAQIUABQAAAAIAIdO4kC4YAKSBwIAADgEAAAOAAAAAAAAAAEAIAAAACUB&#10;AABkcnMvZTJvRG9jLnhtbFBLBQYAAAAABgAGAFkBAACeBQAAAAA=&#10;">
                <v:fill on="t" focussize="0,0"/>
                <v:stroke weight="1.5pt" color="#FF0000" joinstyle="miter"/>
                <v:imagedata o:title=""/>
                <o:lock v:ext="edit" aspectratio="f"/>
                <v:textbox>
                  <w:txbxContent>
                    <w:p w14:paraId="731846BB">
                      <w:pPr>
                        <w:jc w:val="center"/>
                        <w:rPr>
                          <w:rFonts w:ascii="宋体" w:hAnsi="宋体" w:cs="宋体"/>
                          <w:b/>
                          <w:color w:val="FF0000"/>
                          <w:sz w:val="36"/>
                        </w:rPr>
                      </w:pPr>
                      <w:r>
                        <w:rPr>
                          <w:rFonts w:hint="eastAsia" w:ascii="宋体" w:hAnsi="宋体" w:cs="宋体"/>
                          <w:b/>
                          <w:color w:val="FF0000"/>
                          <w:sz w:val="36"/>
                        </w:rPr>
                        <w:t>受  控</w:t>
                      </w:r>
                    </w:p>
                  </w:txbxContent>
                </v:textbox>
              </v:rect>
            </w:pict>
          </mc:Fallback>
        </mc:AlternateContent>
      </w:r>
    </w:p>
    <w:p w14:paraId="67792C92">
      <w:pPr>
        <w:ind w:firstLine="1920" w:firstLineChars="600"/>
        <w:rPr>
          <w:rFonts w:hint="eastAsia" w:eastAsia="黑体"/>
          <w:spacing w:val="20"/>
          <w:sz w:val="28"/>
          <w:szCs w:val="28"/>
          <w:lang w:val="en-US" w:eastAsia="zh-CN"/>
        </w:rPr>
      </w:pPr>
      <w:r>
        <w:rPr>
          <w:rFonts w:hint="eastAsia" w:hAnsi="黑体" w:eastAsia="黑体"/>
          <w:spacing w:val="20"/>
          <w:sz w:val="28"/>
          <w:szCs w:val="28"/>
        </w:rPr>
        <w:t>版 本</w:t>
      </w:r>
      <w:r>
        <w:rPr>
          <w:rFonts w:eastAsia="黑体"/>
          <w:spacing w:val="20"/>
          <w:sz w:val="28"/>
          <w:szCs w:val="28"/>
        </w:rPr>
        <w:t xml:space="preserve"> </w:t>
      </w:r>
      <w:r>
        <w:rPr>
          <w:rFonts w:hAnsi="黑体" w:eastAsia="黑体"/>
          <w:spacing w:val="20"/>
          <w:sz w:val="28"/>
          <w:szCs w:val="28"/>
        </w:rPr>
        <w:t>号：</w:t>
      </w:r>
      <w:r>
        <w:rPr>
          <w:rFonts w:hint="eastAsia" w:eastAsia="黑体"/>
          <w:spacing w:val="20"/>
          <w:sz w:val="28"/>
          <w:szCs w:val="28"/>
          <w:lang w:eastAsia="zh-CN"/>
        </w:rPr>
        <w:t>A/0</w:t>
      </w:r>
    </w:p>
    <w:p w14:paraId="24BDF9A1">
      <w:pPr>
        <w:ind w:firstLine="1920" w:firstLineChars="600"/>
        <w:rPr>
          <w:rFonts w:hint="eastAsia" w:eastAsia="黑体"/>
          <w:spacing w:val="20"/>
          <w:sz w:val="28"/>
          <w:szCs w:val="28"/>
          <w:lang w:val="en-US" w:eastAsia="zh-CN"/>
        </w:rPr>
      </w:pPr>
      <w:r>
        <w:rPr>
          <w:rFonts w:hAnsi="黑体" w:eastAsia="黑体"/>
          <w:spacing w:val="20"/>
          <w:sz w:val="28"/>
          <w:szCs w:val="28"/>
        </w:rPr>
        <w:t>文件编号：</w:t>
      </w:r>
      <w:r>
        <w:rPr>
          <w:rFonts w:hint="eastAsia" w:hAnsi="黑体" w:eastAsia="黑体"/>
          <w:spacing w:val="20"/>
          <w:sz w:val="28"/>
          <w:szCs w:val="28"/>
          <w:lang w:val="en-US" w:eastAsia="zh-CN"/>
        </w:rPr>
        <w:t>CMF</w:t>
      </w:r>
      <w:r>
        <w:rPr>
          <w:rFonts w:eastAsia="黑体"/>
          <w:spacing w:val="20"/>
          <w:sz w:val="28"/>
          <w:szCs w:val="28"/>
        </w:rPr>
        <w:t>-PRP</w:t>
      </w:r>
      <w:r>
        <w:rPr>
          <w:rFonts w:hint="eastAsia" w:eastAsia="黑体"/>
          <w:spacing w:val="20"/>
          <w:sz w:val="28"/>
          <w:szCs w:val="28"/>
          <w:lang w:val="en-US" w:eastAsia="zh-CN"/>
        </w:rPr>
        <w:t>&amp;</w:t>
      </w:r>
      <w:r>
        <w:rPr>
          <w:rFonts w:hint="eastAsia" w:eastAsia="黑体"/>
          <w:spacing w:val="20"/>
          <w:sz w:val="28"/>
          <w:szCs w:val="28"/>
        </w:rPr>
        <w:t>GHP</w:t>
      </w:r>
      <w:r>
        <w:rPr>
          <w:rFonts w:eastAsia="黑体"/>
          <w:spacing w:val="20"/>
          <w:sz w:val="28"/>
          <w:szCs w:val="28"/>
        </w:rPr>
        <w:t>-</w:t>
      </w:r>
      <w:r>
        <w:rPr>
          <w:rFonts w:hint="eastAsia" w:eastAsia="黑体"/>
          <w:spacing w:val="20"/>
          <w:sz w:val="28"/>
          <w:szCs w:val="28"/>
          <w:lang w:eastAsia="zh-CN"/>
        </w:rPr>
        <w:t>2025</w:t>
      </w:r>
    </w:p>
    <w:p w14:paraId="13A14DD4">
      <w:pPr>
        <w:ind w:firstLine="1920" w:firstLineChars="600"/>
        <w:rPr>
          <w:rFonts w:hint="default" w:ascii="Times New Roman" w:hAnsi="黑体" w:eastAsia="黑体" w:cs="Times New Roman"/>
          <w:spacing w:val="20"/>
          <w:sz w:val="28"/>
          <w:szCs w:val="28"/>
          <w:lang w:val="en-US" w:eastAsia="zh-CN"/>
        </w:rPr>
      </w:pPr>
      <w:r>
        <w:rPr>
          <w:rFonts w:hAnsi="黑体" w:eastAsia="黑体"/>
          <w:spacing w:val="20"/>
          <w:sz w:val="28"/>
          <w:szCs w:val="28"/>
        </w:rPr>
        <w:t>编</w:t>
      </w:r>
      <w:r>
        <w:rPr>
          <w:rFonts w:eastAsia="黑体"/>
          <w:spacing w:val="20"/>
          <w:sz w:val="28"/>
          <w:szCs w:val="28"/>
        </w:rPr>
        <w:t xml:space="preserve">    </w:t>
      </w:r>
      <w:r>
        <w:rPr>
          <w:rFonts w:hAnsi="黑体" w:eastAsia="黑体"/>
          <w:spacing w:val="20"/>
          <w:sz w:val="28"/>
          <w:szCs w:val="28"/>
        </w:rPr>
        <w:t>制：</w:t>
      </w:r>
      <w:r>
        <w:rPr>
          <w:rFonts w:hint="eastAsia" w:hAnsi="黑体" w:eastAsia="黑体"/>
          <w:spacing w:val="20"/>
          <w:sz w:val="28"/>
          <w:szCs w:val="28"/>
          <w:lang w:val="en-US" w:eastAsia="zh-CN"/>
        </w:rPr>
        <w:t>体系小组</w:t>
      </w:r>
    </w:p>
    <w:p w14:paraId="0D7CFB52">
      <w:pPr>
        <w:ind w:firstLine="1920" w:firstLineChars="600"/>
        <w:rPr>
          <w:rFonts w:hint="default" w:ascii="Times New Roman" w:hAnsi="黑体" w:eastAsia="黑体" w:cs="Times New Roman"/>
          <w:spacing w:val="20"/>
          <w:sz w:val="28"/>
          <w:szCs w:val="28"/>
          <w:lang w:val="en-US" w:eastAsia="zh-CN"/>
        </w:rPr>
      </w:pPr>
      <w:bookmarkStart w:id="0" w:name="_Hlk124129609"/>
      <w:r>
        <w:rPr>
          <w:rFonts w:hint="eastAsia" w:ascii="Times New Roman" w:hAnsi="黑体" w:eastAsia="黑体" w:cs="Times New Roman"/>
          <w:spacing w:val="20"/>
          <w:sz w:val="28"/>
          <w:szCs w:val="28"/>
          <w:lang w:val="en-US" w:eastAsia="zh-CN"/>
        </w:rPr>
        <w:t>审    核：</w:t>
      </w:r>
      <w:r>
        <w:rPr>
          <w:rFonts w:hint="eastAsia" w:ascii="Times New Roman" w:hAnsi="黑体" w:eastAsia="黑体" w:cs="Times New Roman"/>
          <w:color w:val="D9D9D9" w:themeColor="background1" w:themeShade="D9"/>
          <w:spacing w:val="20"/>
          <w:sz w:val="28"/>
          <w:szCs w:val="28"/>
          <w:lang w:val="en-US" w:eastAsia="zh-CN"/>
        </w:rPr>
        <w:t>许守权</w:t>
      </w:r>
    </w:p>
    <w:p w14:paraId="650B4CB0">
      <w:pPr>
        <w:ind w:firstLine="1920" w:firstLineChars="600"/>
        <w:rPr>
          <w:rFonts w:hint="default" w:ascii="Times New Roman" w:hAnsi="黑体" w:eastAsia="黑体" w:cs="Times New Roman"/>
          <w:spacing w:val="20"/>
          <w:sz w:val="28"/>
          <w:szCs w:val="28"/>
          <w:lang w:val="en-US" w:eastAsia="zh-CN"/>
        </w:rPr>
      </w:pPr>
      <w:r>
        <w:rPr>
          <w:rFonts w:hint="eastAsia" w:ascii="Times New Roman" w:hAnsi="黑体" w:eastAsia="黑体" w:cs="Times New Roman"/>
          <w:spacing w:val="20"/>
          <w:sz w:val="28"/>
          <w:szCs w:val="28"/>
          <w:lang w:val="en-US" w:eastAsia="zh-CN"/>
        </w:rPr>
        <w:t>批    准：</w:t>
      </w:r>
      <w:r>
        <w:rPr>
          <w:rFonts w:hint="eastAsia" w:ascii="Times New Roman" w:hAnsi="黑体" w:eastAsia="黑体" w:cs="Times New Roman"/>
          <w:color w:val="D9D9D9" w:themeColor="background1" w:themeShade="D9"/>
          <w:spacing w:val="20"/>
          <w:sz w:val="28"/>
          <w:szCs w:val="28"/>
          <w:lang w:val="en-US" w:eastAsia="zh-CN"/>
        </w:rPr>
        <w:t>张火凤</w:t>
      </w:r>
    </w:p>
    <w:bookmarkEnd w:id="0"/>
    <w:p w14:paraId="485414E4">
      <w:pPr>
        <w:jc w:val="center"/>
        <w:rPr>
          <w:rFonts w:eastAsia="黑体"/>
          <w:sz w:val="28"/>
          <w:szCs w:val="28"/>
        </w:rPr>
      </w:pPr>
    </w:p>
    <w:p w14:paraId="16D9FFCA">
      <w:pPr>
        <w:jc w:val="center"/>
        <w:rPr>
          <w:rFonts w:hint="eastAsia" w:eastAsia="黑体"/>
          <w:sz w:val="28"/>
          <w:szCs w:val="28"/>
        </w:rPr>
      </w:pPr>
    </w:p>
    <w:p w14:paraId="17FB154D">
      <w:pPr>
        <w:jc w:val="center"/>
        <w:rPr>
          <w:rFonts w:hint="eastAsia" w:eastAsia="黑体"/>
          <w:sz w:val="28"/>
          <w:szCs w:val="28"/>
        </w:rPr>
      </w:pPr>
    </w:p>
    <w:p w14:paraId="55A72A19">
      <w:pPr>
        <w:jc w:val="center"/>
        <w:rPr>
          <w:rFonts w:hint="eastAsia" w:eastAsia="黑体"/>
          <w:sz w:val="28"/>
          <w:szCs w:val="28"/>
        </w:rPr>
      </w:pPr>
    </w:p>
    <w:p w14:paraId="05A215B6">
      <w:pPr>
        <w:jc w:val="center"/>
        <w:rPr>
          <w:rFonts w:hint="eastAsia" w:eastAsia="黑体"/>
          <w:sz w:val="28"/>
          <w:szCs w:val="28"/>
        </w:rPr>
      </w:pPr>
    </w:p>
    <w:p w14:paraId="75563229">
      <w:pPr>
        <w:spacing w:line="360" w:lineRule="auto"/>
        <w:jc w:val="center"/>
        <w:rPr>
          <w:rFonts w:hint="eastAsia" w:hAnsi="黑体" w:eastAsia="黑体"/>
          <w:sz w:val="28"/>
          <w:szCs w:val="28"/>
        </w:rPr>
      </w:pPr>
      <w:r>
        <w:rPr>
          <w:rFonts w:hint="eastAsia" w:eastAsia="黑体"/>
          <w:sz w:val="28"/>
          <w:szCs w:val="28"/>
        </w:rPr>
        <w:t xml:space="preserve"> </w:t>
      </w:r>
      <w:r>
        <w:rPr>
          <w:rFonts w:hint="eastAsia" w:eastAsia="黑体"/>
          <w:sz w:val="28"/>
          <w:szCs w:val="28"/>
          <w:lang w:eastAsia="zh-CN"/>
        </w:rPr>
        <w:t xml:space="preserve">2025.7.10 </w:t>
      </w:r>
      <w:r>
        <w:rPr>
          <w:rFonts w:hAnsi="黑体" w:eastAsia="黑体"/>
          <w:sz w:val="28"/>
          <w:szCs w:val="28"/>
        </w:rPr>
        <w:t>发布</w:t>
      </w:r>
      <w:r>
        <w:rPr>
          <w:rFonts w:eastAsia="黑体"/>
          <w:sz w:val="28"/>
          <w:szCs w:val="28"/>
        </w:rPr>
        <w:t xml:space="preserve">    </w:t>
      </w:r>
      <w:r>
        <w:rPr>
          <w:rFonts w:hint="eastAsia" w:eastAsia="黑体"/>
          <w:sz w:val="28"/>
          <w:szCs w:val="28"/>
          <w:lang w:val="en-US" w:eastAsia="zh-CN"/>
        </w:rPr>
        <w:t xml:space="preserve">             </w:t>
      </w:r>
      <w:r>
        <w:rPr>
          <w:rFonts w:eastAsia="黑体"/>
          <w:sz w:val="28"/>
          <w:szCs w:val="28"/>
        </w:rPr>
        <w:t xml:space="preserve">        </w:t>
      </w:r>
      <w:r>
        <w:rPr>
          <w:rFonts w:hint="eastAsia" w:eastAsia="黑体"/>
          <w:sz w:val="28"/>
          <w:szCs w:val="28"/>
        </w:rPr>
        <w:t xml:space="preserve">  </w:t>
      </w:r>
      <w:r>
        <w:rPr>
          <w:rFonts w:eastAsia="黑体"/>
          <w:sz w:val="28"/>
          <w:szCs w:val="28"/>
        </w:rPr>
        <w:t xml:space="preserve">   </w:t>
      </w:r>
      <w:r>
        <w:rPr>
          <w:rFonts w:hint="eastAsia" w:eastAsia="黑体"/>
          <w:sz w:val="28"/>
          <w:szCs w:val="28"/>
          <w:lang w:eastAsia="zh-CN"/>
        </w:rPr>
        <w:t xml:space="preserve">2025.7.10 </w:t>
      </w:r>
      <w:r>
        <w:rPr>
          <w:rFonts w:hAnsi="黑体" w:eastAsia="黑体"/>
          <w:sz w:val="28"/>
          <w:szCs w:val="28"/>
        </w:rPr>
        <w:t>实施</w:t>
      </w:r>
    </w:p>
    <w:p w14:paraId="443BA3DB">
      <w:r>
        <w:br w:type="page"/>
      </w:r>
    </w:p>
    <w:p w14:paraId="1BE52351">
      <w:pPr>
        <w:jc w:val="center"/>
        <w:rPr>
          <w:rFonts w:ascii="宋体" w:hAnsi="宋体"/>
          <w:b/>
          <w:sz w:val="32"/>
          <w:szCs w:val="32"/>
        </w:rPr>
      </w:pPr>
      <w:r>
        <w:rPr>
          <w:rFonts w:hint="eastAsia" w:ascii="宋体" w:hAnsi="宋体"/>
          <w:b/>
          <w:sz w:val="32"/>
          <w:szCs w:val="32"/>
        </w:rPr>
        <w:t>良好卫生规范/前提方案</w:t>
      </w:r>
    </w:p>
    <w:p w14:paraId="40C8AA28">
      <w:pPr>
        <w:rPr>
          <w:rFonts w:hint="eastAsia" w:ascii="宋体" w:hAnsi="宋体" w:eastAsia="宋体" w:cs="宋体"/>
          <w:b/>
          <w:sz w:val="24"/>
          <w:szCs w:val="24"/>
        </w:rPr>
      </w:pPr>
      <w:r>
        <w:rPr>
          <w:rFonts w:hint="eastAsia" w:ascii="宋体" w:hAnsi="宋体" w:eastAsia="宋体" w:cs="宋体"/>
          <w:b/>
          <w:sz w:val="24"/>
          <w:szCs w:val="24"/>
        </w:rPr>
        <w:t>1 目的</w:t>
      </w:r>
    </w:p>
    <w:p w14:paraId="1D1F438E">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为了在</w:t>
      </w:r>
      <w:r>
        <w:rPr>
          <w:rFonts w:hint="eastAsia" w:ascii="宋体" w:hAnsi="宋体" w:eastAsia="宋体" w:cs="宋体"/>
          <w:sz w:val="24"/>
          <w:szCs w:val="24"/>
        </w:rPr>
        <w:t>与</w:t>
      </w:r>
      <w:r>
        <w:rPr>
          <w:rFonts w:hint="eastAsia" w:ascii="宋体" w:hAnsi="宋体" w:eastAsia="宋体" w:cs="宋体"/>
          <w:sz w:val="24"/>
          <w:szCs w:val="24"/>
          <w:lang w:eastAsia="zh-CN"/>
        </w:rPr>
        <w:t>食品销售、生产</w:t>
      </w:r>
      <w:r>
        <w:rPr>
          <w:rFonts w:hint="eastAsia" w:ascii="宋体" w:hAnsi="宋体" w:eastAsia="宋体" w:cs="宋体"/>
          <w:sz w:val="24"/>
          <w:szCs w:val="24"/>
        </w:rPr>
        <w:t>提供相关的</w:t>
      </w:r>
      <w:r>
        <w:rPr>
          <w:rFonts w:hint="eastAsia" w:ascii="宋体" w:hAnsi="宋体" w:eastAsia="宋体" w:cs="宋体"/>
          <w:kern w:val="0"/>
          <w:sz w:val="24"/>
          <w:szCs w:val="24"/>
        </w:rPr>
        <w:t>整个食品链中保持卫生环境，对所必需的基本条件和活动作出规定，以满足对食品</w:t>
      </w:r>
      <w:r>
        <w:rPr>
          <w:rFonts w:hint="eastAsia" w:ascii="宋体" w:hAnsi="宋体" w:eastAsia="宋体" w:cs="宋体"/>
          <w:kern w:val="0"/>
          <w:sz w:val="24"/>
          <w:szCs w:val="24"/>
          <w:lang w:val="en-US" w:eastAsia="zh-CN"/>
        </w:rPr>
        <w:t>销售、生产</w:t>
      </w:r>
      <w:r>
        <w:rPr>
          <w:rFonts w:hint="eastAsia" w:ascii="宋体" w:hAnsi="宋体" w:eastAsia="宋体" w:cs="宋体"/>
          <w:kern w:val="0"/>
          <w:sz w:val="24"/>
          <w:szCs w:val="24"/>
        </w:rPr>
        <w:t>的食品安全要求。</w:t>
      </w:r>
    </w:p>
    <w:p w14:paraId="5C86EDF4">
      <w:pPr>
        <w:rPr>
          <w:rFonts w:hint="eastAsia" w:ascii="宋体" w:hAnsi="宋体" w:eastAsia="宋体" w:cs="宋体"/>
          <w:b/>
          <w:sz w:val="24"/>
          <w:szCs w:val="24"/>
        </w:rPr>
      </w:pPr>
      <w:r>
        <w:rPr>
          <w:rFonts w:hint="eastAsia" w:ascii="宋体" w:hAnsi="宋体" w:eastAsia="宋体" w:cs="宋体"/>
          <w:b/>
          <w:sz w:val="24"/>
          <w:szCs w:val="24"/>
        </w:rPr>
        <w:t>2 范围</w:t>
      </w:r>
    </w:p>
    <w:p w14:paraId="5F1BC3F7">
      <w:pPr>
        <w:rPr>
          <w:rFonts w:hint="eastAsia" w:ascii="宋体" w:hAnsi="宋体" w:eastAsia="宋体" w:cs="宋体"/>
          <w:sz w:val="24"/>
          <w:szCs w:val="24"/>
        </w:rPr>
      </w:pPr>
      <w:r>
        <w:rPr>
          <w:rFonts w:hint="eastAsia" w:ascii="宋体" w:hAnsi="宋体" w:eastAsia="宋体" w:cs="宋体"/>
          <w:sz w:val="24"/>
          <w:szCs w:val="24"/>
        </w:rPr>
        <w:t xml:space="preserve">    适用于对</w:t>
      </w:r>
      <w:r>
        <w:rPr>
          <w:rFonts w:hint="eastAsia" w:ascii="宋体" w:hAnsi="宋体" w:eastAsia="宋体" w:cs="宋体"/>
          <w:kern w:val="0"/>
          <w:sz w:val="24"/>
          <w:szCs w:val="24"/>
        </w:rPr>
        <w:t>食品</w:t>
      </w:r>
      <w:r>
        <w:rPr>
          <w:rFonts w:hint="eastAsia" w:ascii="宋体" w:hAnsi="宋体" w:eastAsia="宋体" w:cs="宋体"/>
          <w:kern w:val="0"/>
          <w:sz w:val="24"/>
          <w:szCs w:val="24"/>
          <w:lang w:val="en-US" w:eastAsia="zh-CN"/>
        </w:rPr>
        <w:t>销售、生产</w:t>
      </w:r>
      <w:r>
        <w:rPr>
          <w:rFonts w:hint="eastAsia" w:ascii="宋体" w:hAnsi="宋体" w:eastAsia="宋体" w:cs="宋体"/>
          <w:sz w:val="24"/>
          <w:szCs w:val="24"/>
        </w:rPr>
        <w:t>服务所涉及的卫生环境的管理，包括所必须的基本条件和活动。</w:t>
      </w:r>
    </w:p>
    <w:p w14:paraId="5EA8E5B8">
      <w:pPr>
        <w:rPr>
          <w:rFonts w:hint="eastAsia" w:ascii="宋体" w:hAnsi="宋体" w:eastAsia="宋体" w:cs="宋体"/>
          <w:b/>
          <w:sz w:val="24"/>
          <w:szCs w:val="24"/>
        </w:rPr>
      </w:pPr>
      <w:r>
        <w:rPr>
          <w:rFonts w:hint="eastAsia" w:ascii="宋体" w:hAnsi="宋体" w:eastAsia="宋体" w:cs="宋体"/>
          <w:b/>
          <w:sz w:val="24"/>
          <w:szCs w:val="24"/>
        </w:rPr>
        <w:t>3 规范性引用文件</w:t>
      </w:r>
    </w:p>
    <w:p w14:paraId="42E9EBD2">
      <w:pPr>
        <w:ind w:firstLine="480"/>
        <w:rPr>
          <w:rFonts w:hint="eastAsia" w:ascii="宋体" w:hAnsi="宋体" w:eastAsia="宋体" w:cs="宋体"/>
          <w:sz w:val="24"/>
          <w:szCs w:val="24"/>
        </w:rPr>
      </w:pPr>
      <w:r>
        <w:rPr>
          <w:rFonts w:hint="eastAsia" w:ascii="宋体" w:hAnsi="宋体" w:eastAsia="宋体" w:cs="宋体"/>
          <w:sz w:val="24"/>
          <w:szCs w:val="24"/>
        </w:rPr>
        <w:t>《危害分析与关键控制点(HACCP)体系 认证要求要求》</w:t>
      </w:r>
    </w:p>
    <w:p w14:paraId="6350CDAD">
      <w:pPr>
        <w:rPr>
          <w:rFonts w:hint="eastAsia" w:ascii="宋体" w:hAnsi="宋体" w:eastAsia="宋体" w:cs="宋体"/>
          <w:b/>
          <w:sz w:val="24"/>
          <w:szCs w:val="24"/>
        </w:rPr>
      </w:pPr>
      <w:r>
        <w:rPr>
          <w:rFonts w:hint="eastAsia" w:ascii="宋体" w:hAnsi="宋体" w:eastAsia="宋体" w:cs="宋体"/>
          <w:b/>
          <w:sz w:val="24"/>
          <w:szCs w:val="24"/>
        </w:rPr>
        <w:t>4 术语和定义</w:t>
      </w:r>
    </w:p>
    <w:p w14:paraId="3CEDB58F">
      <w:pPr>
        <w:rPr>
          <w:rFonts w:hint="eastAsia" w:ascii="宋体" w:hAnsi="宋体" w:eastAsia="宋体" w:cs="宋体"/>
          <w:sz w:val="24"/>
          <w:szCs w:val="24"/>
        </w:rPr>
      </w:pPr>
      <w:r>
        <w:rPr>
          <w:rFonts w:hint="eastAsia" w:ascii="宋体" w:hAnsi="宋体" w:eastAsia="宋体" w:cs="宋体"/>
          <w:sz w:val="24"/>
          <w:szCs w:val="24"/>
        </w:rPr>
        <w:t xml:space="preserve">    本方案使用规范性引用文件中的术语和定义。</w:t>
      </w:r>
    </w:p>
    <w:p w14:paraId="041E7421">
      <w:pPr>
        <w:keepNext w:val="0"/>
        <w:keepLines w:val="0"/>
        <w:widowControl/>
        <w:suppressLineNumbers w:val="0"/>
        <w:jc w:val="left"/>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5 </w:t>
      </w:r>
      <w:r>
        <w:rPr>
          <w:rFonts w:hint="eastAsia" w:ascii="宋体" w:hAnsi="宋体" w:eastAsia="宋体" w:cs="宋体"/>
          <w:b/>
          <w:sz w:val="24"/>
          <w:szCs w:val="24"/>
        </w:rPr>
        <w:t>良好卫生规范/前提方案</w:t>
      </w:r>
    </w:p>
    <w:p w14:paraId="5C4A527A">
      <w:pPr>
        <w:rPr>
          <w:rFonts w:hint="eastAsia" w:ascii="宋体" w:hAnsi="宋体" w:eastAsia="宋体" w:cs="宋体"/>
          <w:b/>
          <w:sz w:val="24"/>
          <w:szCs w:val="24"/>
        </w:rPr>
      </w:pPr>
      <w:r>
        <w:rPr>
          <w:rFonts w:hint="eastAsia" w:ascii="宋体" w:hAnsi="宋体" w:eastAsia="宋体" w:cs="宋体"/>
          <w:b/>
          <w:sz w:val="24"/>
          <w:szCs w:val="24"/>
        </w:rPr>
        <w:t>5.1良好卫生规范/前提方案的控制范围</w:t>
      </w:r>
    </w:p>
    <w:p w14:paraId="7B8B0C0F">
      <w:pPr>
        <w:ind w:firstLine="480"/>
        <w:rPr>
          <w:rFonts w:hint="eastAsia" w:ascii="宋体" w:hAnsi="宋体" w:eastAsia="宋体" w:cs="宋体"/>
          <w:sz w:val="24"/>
          <w:szCs w:val="24"/>
        </w:rPr>
      </w:pPr>
      <w:r>
        <w:rPr>
          <w:rFonts w:hint="eastAsia" w:ascii="宋体" w:hAnsi="宋体" w:eastAsia="宋体" w:cs="宋体"/>
          <w:sz w:val="24"/>
          <w:szCs w:val="24"/>
        </w:rPr>
        <w:t>建立、实施和保持良好卫生规范/前提方案，对以下事项进行控制：</w:t>
      </w:r>
    </w:p>
    <w:p w14:paraId="6B46A725">
      <w:pPr>
        <w:ind w:left="359" w:leftChars="171" w:firstLine="120" w:firstLineChars="50"/>
        <w:rPr>
          <w:rFonts w:hint="eastAsia" w:ascii="宋体" w:hAnsi="宋体" w:eastAsia="宋体" w:cs="宋体"/>
          <w:sz w:val="24"/>
          <w:szCs w:val="24"/>
        </w:rPr>
      </w:pPr>
      <w:r>
        <w:rPr>
          <w:rFonts w:hint="eastAsia" w:ascii="宋体" w:hAnsi="宋体" w:eastAsia="宋体" w:cs="宋体"/>
          <w:sz w:val="24"/>
          <w:szCs w:val="24"/>
        </w:rPr>
        <w:t>1）食品安全危害通过工作环境进入产品的可能性；</w:t>
      </w:r>
    </w:p>
    <w:p w14:paraId="41982C26">
      <w:pPr>
        <w:ind w:firstLine="480" w:firstLineChars="200"/>
        <w:rPr>
          <w:rFonts w:hint="eastAsia" w:ascii="宋体" w:hAnsi="宋体" w:eastAsia="宋体" w:cs="宋体"/>
          <w:sz w:val="24"/>
          <w:szCs w:val="24"/>
        </w:rPr>
      </w:pPr>
      <w:r>
        <w:rPr>
          <w:rFonts w:hint="eastAsia" w:ascii="宋体" w:hAnsi="宋体" w:eastAsia="宋体" w:cs="宋体"/>
          <w:sz w:val="24"/>
          <w:szCs w:val="24"/>
        </w:rPr>
        <w:t>2）产品的生物、化学和物理污染，包括产品之间的交叉污染；</w:t>
      </w:r>
    </w:p>
    <w:p w14:paraId="27A65B26">
      <w:pPr>
        <w:ind w:firstLine="480"/>
        <w:rPr>
          <w:rFonts w:hint="eastAsia" w:ascii="宋体" w:hAnsi="宋体" w:eastAsia="宋体" w:cs="宋体"/>
          <w:sz w:val="24"/>
          <w:szCs w:val="24"/>
        </w:rPr>
      </w:pPr>
      <w:r>
        <w:rPr>
          <w:rFonts w:hint="eastAsia" w:ascii="宋体" w:hAnsi="宋体" w:eastAsia="宋体" w:cs="宋体"/>
          <w:sz w:val="24"/>
          <w:szCs w:val="24"/>
        </w:rPr>
        <w:t>3）产品和产品加工环境的食品安全危害水平。</w:t>
      </w:r>
    </w:p>
    <w:p w14:paraId="08D73D7D">
      <w:pPr>
        <w:rPr>
          <w:rFonts w:hint="eastAsia" w:ascii="宋体" w:hAnsi="宋体" w:eastAsia="宋体" w:cs="宋体"/>
          <w:b/>
          <w:sz w:val="24"/>
          <w:szCs w:val="24"/>
        </w:rPr>
      </w:pPr>
      <w:r>
        <w:rPr>
          <w:rFonts w:hint="eastAsia" w:ascii="宋体" w:hAnsi="宋体" w:eastAsia="宋体" w:cs="宋体"/>
          <w:b/>
          <w:sz w:val="24"/>
          <w:szCs w:val="24"/>
        </w:rPr>
        <w:t>5.2良好卫生规范/前提方案的建立</w:t>
      </w:r>
    </w:p>
    <w:p w14:paraId="69D93437">
      <w:pPr>
        <w:ind w:firstLine="480"/>
        <w:rPr>
          <w:rFonts w:hint="eastAsia" w:ascii="宋体" w:hAnsi="宋体" w:eastAsia="宋体" w:cs="宋体"/>
          <w:sz w:val="24"/>
          <w:szCs w:val="24"/>
        </w:rPr>
      </w:pPr>
      <w:r>
        <w:rPr>
          <w:rFonts w:hint="eastAsia" w:ascii="宋体" w:hAnsi="宋体" w:eastAsia="宋体" w:cs="宋体"/>
          <w:sz w:val="24"/>
          <w:szCs w:val="24"/>
        </w:rPr>
        <w:t>在建立良好卫生规范/前提方案时，考虑了如下要求：</w:t>
      </w:r>
    </w:p>
    <w:p w14:paraId="5291CB98">
      <w:pPr>
        <w:ind w:firstLine="480"/>
        <w:rPr>
          <w:rFonts w:hint="eastAsia" w:ascii="宋体" w:hAnsi="宋体" w:eastAsia="宋体" w:cs="宋体"/>
          <w:sz w:val="24"/>
          <w:szCs w:val="24"/>
        </w:rPr>
      </w:pPr>
      <w:r>
        <w:rPr>
          <w:rFonts w:hint="eastAsia" w:ascii="宋体" w:hAnsi="宋体" w:eastAsia="宋体" w:cs="宋体"/>
          <w:sz w:val="24"/>
          <w:szCs w:val="24"/>
        </w:rPr>
        <w:t>1）与公司</w:t>
      </w:r>
      <w:r>
        <w:rPr>
          <w:rFonts w:hint="eastAsia" w:ascii="宋体" w:hAnsi="宋体" w:eastAsia="宋体" w:cs="宋体"/>
          <w:sz w:val="24"/>
          <w:szCs w:val="24"/>
          <w:lang w:eastAsia="zh-CN"/>
        </w:rPr>
        <w:t>食品销售、生产</w:t>
      </w:r>
      <w:r>
        <w:rPr>
          <w:rFonts w:hint="eastAsia" w:ascii="宋体" w:hAnsi="宋体" w:eastAsia="宋体" w:cs="宋体"/>
          <w:sz w:val="24"/>
          <w:szCs w:val="24"/>
        </w:rPr>
        <w:t>服务在食品安全方面的需求相适应；</w:t>
      </w:r>
    </w:p>
    <w:p w14:paraId="3A6EF1BC">
      <w:pPr>
        <w:ind w:firstLine="480"/>
        <w:rPr>
          <w:rFonts w:hint="eastAsia" w:ascii="宋体" w:hAnsi="宋体" w:eastAsia="宋体" w:cs="宋体"/>
          <w:sz w:val="24"/>
          <w:szCs w:val="24"/>
        </w:rPr>
      </w:pPr>
      <w:r>
        <w:rPr>
          <w:rFonts w:hint="eastAsia" w:ascii="宋体" w:hAnsi="宋体" w:eastAsia="宋体" w:cs="宋体"/>
          <w:sz w:val="24"/>
          <w:szCs w:val="24"/>
        </w:rPr>
        <w:t>2）与公司</w:t>
      </w:r>
      <w:r>
        <w:rPr>
          <w:rFonts w:hint="eastAsia" w:ascii="宋体" w:hAnsi="宋体" w:eastAsia="宋体" w:cs="宋体"/>
          <w:sz w:val="24"/>
          <w:szCs w:val="24"/>
          <w:lang w:eastAsia="zh-CN"/>
        </w:rPr>
        <w:t>食品销售、生产</w:t>
      </w:r>
      <w:r>
        <w:rPr>
          <w:rFonts w:hint="eastAsia" w:ascii="宋体" w:hAnsi="宋体" w:eastAsia="宋体" w:cs="宋体"/>
          <w:sz w:val="24"/>
          <w:szCs w:val="24"/>
        </w:rPr>
        <w:t>服务的规模、性质相适宜；</w:t>
      </w:r>
    </w:p>
    <w:p w14:paraId="18D94EAA">
      <w:pPr>
        <w:ind w:firstLine="480"/>
        <w:rPr>
          <w:rFonts w:hint="eastAsia" w:ascii="宋体" w:hAnsi="宋体" w:eastAsia="宋体" w:cs="宋体"/>
          <w:sz w:val="24"/>
          <w:szCs w:val="24"/>
        </w:rPr>
      </w:pPr>
      <w:r>
        <w:rPr>
          <w:rFonts w:hint="eastAsia" w:ascii="宋体" w:hAnsi="宋体" w:eastAsia="宋体" w:cs="宋体"/>
          <w:sz w:val="24"/>
          <w:szCs w:val="24"/>
        </w:rPr>
        <w:t>3）良好卫生规范/前提方案可以在整个</w:t>
      </w:r>
      <w:r>
        <w:rPr>
          <w:rFonts w:hint="eastAsia" w:ascii="宋体" w:hAnsi="宋体" w:eastAsia="宋体" w:cs="宋体"/>
          <w:sz w:val="24"/>
          <w:szCs w:val="24"/>
          <w:lang w:eastAsia="zh-CN"/>
        </w:rPr>
        <w:t>食品销售、生产</w:t>
      </w:r>
      <w:r>
        <w:rPr>
          <w:rFonts w:hint="eastAsia" w:ascii="宋体" w:hAnsi="宋体" w:eastAsia="宋体" w:cs="宋体"/>
          <w:sz w:val="24"/>
          <w:szCs w:val="24"/>
        </w:rPr>
        <w:t>加工和提供系统中得到实施；</w:t>
      </w:r>
    </w:p>
    <w:p w14:paraId="693993A4">
      <w:pPr>
        <w:rPr>
          <w:rFonts w:hint="eastAsia" w:ascii="宋体" w:hAnsi="宋体" w:eastAsia="宋体" w:cs="宋体"/>
          <w:sz w:val="24"/>
          <w:szCs w:val="24"/>
        </w:rPr>
      </w:pPr>
      <w:r>
        <w:rPr>
          <w:rFonts w:hint="eastAsia" w:ascii="宋体" w:hAnsi="宋体" w:eastAsia="宋体" w:cs="宋体"/>
          <w:sz w:val="24"/>
          <w:szCs w:val="24"/>
        </w:rPr>
        <w:t xml:space="preserve">    4）满足适用的法律法规要求、顾客要求、公认的指南、国际食品法典委员会原则和操作规范，国家、国际或行业标准等要求。</w:t>
      </w:r>
    </w:p>
    <w:p w14:paraId="32488D27">
      <w:pPr>
        <w:rPr>
          <w:rFonts w:hint="eastAsia" w:ascii="宋体" w:hAnsi="宋体" w:eastAsia="宋体" w:cs="宋体"/>
          <w:b/>
          <w:sz w:val="24"/>
          <w:szCs w:val="24"/>
        </w:rPr>
      </w:pPr>
      <w:r>
        <w:rPr>
          <w:rFonts w:hint="eastAsia" w:ascii="宋体" w:hAnsi="宋体" w:eastAsia="宋体" w:cs="宋体"/>
          <w:b/>
          <w:sz w:val="24"/>
          <w:szCs w:val="24"/>
        </w:rPr>
        <w:t>5.3良好卫生规范/前提方案的内容</w:t>
      </w:r>
    </w:p>
    <w:p w14:paraId="660E0CD9">
      <w:pPr>
        <w:rPr>
          <w:rFonts w:hint="eastAsia" w:ascii="宋体" w:hAnsi="宋体" w:eastAsia="宋体" w:cs="宋体"/>
          <w:b/>
          <w:sz w:val="24"/>
          <w:szCs w:val="24"/>
        </w:rPr>
      </w:pPr>
      <w:r>
        <w:rPr>
          <w:rFonts w:hint="eastAsia" w:ascii="宋体" w:hAnsi="宋体" w:eastAsia="宋体" w:cs="宋体"/>
          <w:b/>
          <w:sz w:val="24"/>
          <w:szCs w:val="24"/>
        </w:rPr>
        <w:t>5.3.1 建筑物和相关设施的设计</w:t>
      </w:r>
    </w:p>
    <w:p w14:paraId="3D6A6206">
      <w:pPr>
        <w:ind w:firstLine="480" w:firstLineChars="200"/>
        <w:rPr>
          <w:rFonts w:hint="eastAsia" w:ascii="宋体" w:hAnsi="宋体" w:eastAsia="宋体" w:cs="宋体"/>
          <w:sz w:val="24"/>
          <w:szCs w:val="24"/>
        </w:rPr>
      </w:pPr>
      <w:r>
        <w:rPr>
          <w:rFonts w:hint="eastAsia" w:ascii="宋体" w:hAnsi="宋体" w:eastAsia="宋体" w:cs="宋体"/>
          <w:sz w:val="24"/>
          <w:szCs w:val="24"/>
        </w:rPr>
        <w:t>1）作业场所选址要求</w:t>
      </w:r>
    </w:p>
    <w:p w14:paraId="37134B3D">
      <w:pPr>
        <w:ind w:firstLine="480" w:firstLineChars="200"/>
        <w:rPr>
          <w:rFonts w:hint="eastAsia" w:ascii="宋体" w:hAnsi="宋体" w:eastAsia="宋体" w:cs="宋体"/>
          <w:sz w:val="24"/>
          <w:szCs w:val="24"/>
        </w:rPr>
      </w:pPr>
      <w:r>
        <w:rPr>
          <w:rFonts w:hint="eastAsia" w:ascii="宋体" w:hAnsi="宋体" w:eastAsia="宋体" w:cs="宋体"/>
          <w:sz w:val="24"/>
          <w:szCs w:val="24"/>
        </w:rPr>
        <w:t>— 所选区域不易受到污染，地势干燥、有给排水条件和电力供应。</w:t>
      </w:r>
    </w:p>
    <w:p w14:paraId="03437946">
      <w:pPr>
        <w:ind w:firstLine="480" w:firstLineChars="200"/>
        <w:rPr>
          <w:rFonts w:hint="eastAsia" w:ascii="宋体" w:hAnsi="宋体" w:eastAsia="宋体" w:cs="宋体"/>
          <w:sz w:val="24"/>
          <w:szCs w:val="24"/>
        </w:rPr>
      </w:pPr>
      <w:r>
        <w:rPr>
          <w:rFonts w:hint="eastAsia" w:ascii="宋体" w:hAnsi="宋体" w:eastAsia="宋体" w:cs="宋体"/>
          <w:sz w:val="24"/>
          <w:szCs w:val="24"/>
        </w:rPr>
        <w:t>— 不在粉尘、有害气体、放射性物质和其他扩散性污染源的影响范围内。</w:t>
      </w:r>
    </w:p>
    <w:p w14:paraId="30207AD5">
      <w:pPr>
        <w:ind w:firstLine="480" w:firstLineChars="200"/>
        <w:rPr>
          <w:rFonts w:hint="eastAsia" w:ascii="宋体" w:hAnsi="宋体" w:eastAsia="宋体" w:cs="宋体"/>
          <w:sz w:val="24"/>
          <w:szCs w:val="24"/>
        </w:rPr>
      </w:pPr>
      <w:r>
        <w:rPr>
          <w:rFonts w:hint="eastAsia" w:ascii="宋体" w:hAnsi="宋体" w:eastAsia="宋体" w:cs="宋体"/>
          <w:sz w:val="24"/>
          <w:szCs w:val="24"/>
        </w:rPr>
        <w:t>— 储存区的设置符合规划、环保和消防的有关要求。</w:t>
      </w:r>
    </w:p>
    <w:p w14:paraId="233F71CA">
      <w:pPr>
        <w:ind w:firstLine="480" w:firstLineChars="200"/>
        <w:rPr>
          <w:rFonts w:hint="eastAsia" w:ascii="宋体" w:hAnsi="宋体" w:eastAsia="宋体" w:cs="宋体"/>
          <w:sz w:val="24"/>
          <w:szCs w:val="24"/>
        </w:rPr>
      </w:pPr>
      <w:r>
        <w:rPr>
          <w:rFonts w:hint="eastAsia" w:ascii="宋体" w:hAnsi="宋体" w:eastAsia="宋体" w:cs="宋体"/>
          <w:sz w:val="24"/>
          <w:szCs w:val="24"/>
        </w:rPr>
        <w:t>2）建筑结构应坚固耐用、易于维修、易于保持清洁，应能避免有害动物的侵入和栖息。</w:t>
      </w:r>
    </w:p>
    <w:p w14:paraId="13E3BF32">
      <w:pPr>
        <w:ind w:firstLine="48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加工区</w:t>
      </w:r>
      <w:r>
        <w:rPr>
          <w:rFonts w:hint="eastAsia" w:ascii="宋体" w:hAnsi="宋体" w:eastAsia="宋体" w:cs="宋体"/>
          <w:sz w:val="24"/>
          <w:szCs w:val="24"/>
        </w:rPr>
        <w:t>设置在室内，面积</w:t>
      </w:r>
      <w:r>
        <w:rPr>
          <w:rFonts w:hint="eastAsia" w:ascii="宋体" w:hAnsi="宋体" w:eastAsia="宋体" w:cs="宋体"/>
          <w:sz w:val="24"/>
          <w:szCs w:val="24"/>
          <w:lang w:val="en-US" w:eastAsia="zh-CN"/>
        </w:rPr>
        <w:t>与生产</w:t>
      </w:r>
      <w:r>
        <w:rPr>
          <w:rFonts w:hint="eastAsia" w:ascii="宋体" w:hAnsi="宋体" w:eastAsia="宋体" w:cs="宋体"/>
          <w:sz w:val="24"/>
          <w:szCs w:val="24"/>
        </w:rPr>
        <w:t>人数相适应，并配备符合卫生要求的环境控制设施，包括清洗消毒设施、员工更衣设施、防虫害设施、采光照明设施，通风设施、适宜场所的空调设施。</w:t>
      </w:r>
    </w:p>
    <w:p w14:paraId="4DA3EEE3">
      <w:pPr>
        <w:ind w:firstLine="480" w:firstLineChars="200"/>
        <w:rPr>
          <w:rFonts w:hint="eastAsia" w:ascii="宋体" w:hAnsi="宋体" w:eastAsia="宋体" w:cs="宋体"/>
          <w:sz w:val="24"/>
          <w:szCs w:val="24"/>
        </w:rPr>
      </w:pPr>
      <w:r>
        <w:rPr>
          <w:rFonts w:hint="eastAsia" w:ascii="宋体" w:hAnsi="宋体" w:eastAsia="宋体" w:cs="宋体"/>
          <w:sz w:val="24"/>
          <w:szCs w:val="24"/>
        </w:rPr>
        <w:t>4）应配备与加工食品相适应的生产设施，包括供水设施、原料清洗设施、贮存设施、加工设施、运送工具、</w:t>
      </w:r>
      <w:r>
        <w:rPr>
          <w:rFonts w:hint="eastAsia" w:ascii="宋体" w:hAnsi="宋体" w:eastAsia="宋体" w:cs="宋体"/>
          <w:sz w:val="24"/>
          <w:szCs w:val="24"/>
          <w:lang w:eastAsia="zh-CN"/>
        </w:rPr>
        <w:t>食品销售、生产</w:t>
      </w:r>
      <w:r>
        <w:rPr>
          <w:rFonts w:hint="eastAsia" w:ascii="宋体" w:hAnsi="宋体" w:eastAsia="宋体" w:cs="宋体"/>
          <w:sz w:val="24"/>
          <w:szCs w:val="24"/>
        </w:rPr>
        <w:t>具清洗消毒设施、废弃物存储设施。</w:t>
      </w:r>
    </w:p>
    <w:p w14:paraId="400E2E58">
      <w:pPr>
        <w:ind w:firstLine="480" w:firstLineChars="200"/>
        <w:rPr>
          <w:rFonts w:hint="eastAsia" w:ascii="宋体" w:hAnsi="宋体" w:eastAsia="宋体" w:cs="宋体"/>
          <w:sz w:val="24"/>
          <w:szCs w:val="24"/>
        </w:rPr>
      </w:pPr>
      <w:r>
        <w:rPr>
          <w:rFonts w:hint="eastAsia" w:ascii="宋体" w:hAnsi="宋体" w:eastAsia="宋体" w:cs="宋体"/>
          <w:sz w:val="24"/>
          <w:szCs w:val="24"/>
        </w:rPr>
        <w:t>作业场所内分别设置动物性食品和植物性食品的清洗水池，水产品的清洗水池宜独立设置，水池数量或容量与加工食品的数量相适应。食品</w:t>
      </w:r>
      <w:r>
        <w:rPr>
          <w:rFonts w:hint="eastAsia" w:ascii="宋体" w:hAnsi="宋体" w:eastAsia="宋体" w:cs="宋体"/>
          <w:sz w:val="24"/>
          <w:szCs w:val="24"/>
          <w:lang w:eastAsia="zh-CN"/>
        </w:rPr>
        <w:t>加工区</w:t>
      </w:r>
      <w:r>
        <w:rPr>
          <w:rFonts w:hint="eastAsia" w:ascii="宋体" w:hAnsi="宋体" w:eastAsia="宋体" w:cs="宋体"/>
          <w:sz w:val="24"/>
          <w:szCs w:val="24"/>
        </w:rPr>
        <w:t>内设置专用于拖把等清洁工具的清洗水池，其位置不能污染食品及其加工操作过程。</w:t>
      </w:r>
    </w:p>
    <w:p w14:paraId="0B1EA1E9">
      <w:pPr>
        <w:ind w:firstLine="480" w:firstLineChars="200"/>
        <w:rPr>
          <w:rFonts w:hint="eastAsia" w:ascii="宋体" w:hAnsi="宋体" w:eastAsia="宋体" w:cs="宋体"/>
          <w:sz w:val="24"/>
          <w:szCs w:val="24"/>
        </w:rPr>
      </w:pPr>
      <w:r>
        <w:rPr>
          <w:rFonts w:hint="eastAsia" w:ascii="宋体" w:hAnsi="宋体" w:eastAsia="宋体" w:cs="宋体"/>
          <w:sz w:val="24"/>
          <w:szCs w:val="24"/>
        </w:rPr>
        <w:t>5）作业场所的地面、墙壁、门窗、天花板等设施的设计和构造易于清洗消毒，便于检查。</w:t>
      </w:r>
    </w:p>
    <w:p w14:paraId="5C3C05FE">
      <w:pPr>
        <w:ind w:firstLine="435"/>
        <w:rPr>
          <w:rFonts w:hint="eastAsia" w:ascii="宋体" w:hAnsi="宋体" w:eastAsia="宋体" w:cs="宋体"/>
          <w:sz w:val="24"/>
          <w:szCs w:val="24"/>
        </w:rPr>
      </w:pPr>
      <w:r>
        <w:rPr>
          <w:rFonts w:hint="eastAsia" w:ascii="宋体" w:hAnsi="宋体" w:eastAsia="宋体" w:cs="宋体"/>
          <w:sz w:val="24"/>
          <w:szCs w:val="24"/>
        </w:rPr>
        <w:t>6）拖把等清洁工具的存放场所与食品</w:t>
      </w:r>
      <w:r>
        <w:rPr>
          <w:rFonts w:hint="eastAsia" w:ascii="宋体" w:hAnsi="宋体" w:eastAsia="宋体" w:cs="宋体"/>
          <w:sz w:val="24"/>
          <w:szCs w:val="24"/>
          <w:lang w:eastAsia="zh-CN"/>
        </w:rPr>
        <w:t>加工区</w:t>
      </w:r>
      <w:r>
        <w:rPr>
          <w:rFonts w:hint="eastAsia" w:ascii="宋体" w:hAnsi="宋体" w:eastAsia="宋体" w:cs="宋体"/>
          <w:sz w:val="24"/>
          <w:szCs w:val="24"/>
        </w:rPr>
        <w:t>分开</w:t>
      </w:r>
    </w:p>
    <w:p w14:paraId="5B8664C0">
      <w:pPr>
        <w:ind w:firstLine="435"/>
        <w:rPr>
          <w:rFonts w:hint="eastAsia" w:ascii="宋体" w:hAnsi="宋体" w:eastAsia="宋体" w:cs="宋体"/>
          <w:sz w:val="24"/>
          <w:szCs w:val="24"/>
        </w:rPr>
      </w:pPr>
      <w:r>
        <w:rPr>
          <w:rFonts w:hint="eastAsia" w:ascii="宋体" w:hAnsi="宋体" w:eastAsia="宋体" w:cs="宋体"/>
          <w:sz w:val="24"/>
          <w:szCs w:val="24"/>
        </w:rPr>
        <w:t>7）加工经营场所内不得圈养、宰杀活的禽畜类动物。在加工经营场所外设立圈养、宰杀场所的，应距离加工经营场所25m以上。</w:t>
      </w:r>
    </w:p>
    <w:p w14:paraId="599D7898">
      <w:pPr>
        <w:rPr>
          <w:rFonts w:hint="eastAsia" w:ascii="宋体" w:hAnsi="宋体" w:eastAsia="宋体" w:cs="宋体"/>
          <w:b/>
          <w:sz w:val="24"/>
          <w:szCs w:val="24"/>
        </w:rPr>
      </w:pPr>
      <w:r>
        <w:rPr>
          <w:rFonts w:hint="eastAsia" w:ascii="宋体" w:hAnsi="宋体" w:eastAsia="宋体" w:cs="宋体"/>
          <w:b/>
          <w:sz w:val="24"/>
          <w:szCs w:val="24"/>
        </w:rPr>
        <w:t>5.3.3 空气、水、能源的供给</w:t>
      </w:r>
    </w:p>
    <w:p w14:paraId="17256A30">
      <w:pPr>
        <w:ind w:firstLine="480" w:firstLineChars="200"/>
        <w:rPr>
          <w:rFonts w:hint="eastAsia" w:ascii="宋体" w:hAnsi="宋体" w:eastAsia="宋体" w:cs="宋体"/>
          <w:sz w:val="24"/>
          <w:szCs w:val="24"/>
        </w:rPr>
      </w:pPr>
      <w:r>
        <w:rPr>
          <w:rFonts w:hint="eastAsia" w:ascii="宋体" w:hAnsi="宋体" w:eastAsia="宋体" w:cs="宋体"/>
          <w:sz w:val="24"/>
          <w:szCs w:val="24"/>
        </w:rPr>
        <w:t>1）工作空间保持良好通风，及时排除废气。室内无异味，空气流向由高清洁区流向低清洁区，防止食品、</w:t>
      </w:r>
      <w:r>
        <w:rPr>
          <w:rFonts w:hint="eastAsia" w:ascii="宋体" w:hAnsi="宋体" w:eastAsia="宋体" w:cs="宋体"/>
          <w:sz w:val="24"/>
          <w:szCs w:val="24"/>
          <w:lang w:eastAsia="zh-CN"/>
        </w:rPr>
        <w:t>食品销售、生产</w:t>
      </w:r>
      <w:r>
        <w:rPr>
          <w:rFonts w:hint="eastAsia" w:ascii="宋体" w:hAnsi="宋体" w:eastAsia="宋体" w:cs="宋体"/>
          <w:sz w:val="24"/>
          <w:szCs w:val="24"/>
          <w:lang w:val="en-US" w:eastAsia="zh-CN"/>
        </w:rPr>
        <w:t>器</w:t>
      </w:r>
      <w:r>
        <w:rPr>
          <w:rFonts w:hint="eastAsia" w:ascii="宋体" w:hAnsi="宋体" w:eastAsia="宋体" w:cs="宋体"/>
          <w:sz w:val="24"/>
          <w:szCs w:val="24"/>
        </w:rPr>
        <w:t>具、加工设备设施污染。</w:t>
      </w:r>
    </w:p>
    <w:p w14:paraId="0EE8A5C4">
      <w:pPr>
        <w:ind w:firstLine="480" w:firstLineChars="200"/>
        <w:rPr>
          <w:rFonts w:hint="eastAsia" w:ascii="宋体" w:hAnsi="宋体" w:eastAsia="宋体" w:cs="宋体"/>
          <w:sz w:val="24"/>
          <w:szCs w:val="24"/>
        </w:rPr>
      </w:pPr>
      <w:r>
        <w:rPr>
          <w:rFonts w:hint="eastAsia" w:ascii="宋体" w:hAnsi="宋体" w:eastAsia="宋体" w:cs="宋体"/>
          <w:sz w:val="24"/>
          <w:szCs w:val="24"/>
        </w:rPr>
        <w:t>2）定期对输水管道进行检查。以不同颜色明显区分不与食品接触的非饮用水和食品加工用水的管道系统，并以完全分离的管路输送，确保无逆流或相互交接现象。</w:t>
      </w:r>
    </w:p>
    <w:p w14:paraId="49B68020">
      <w:pPr>
        <w:ind w:firstLine="480" w:firstLineChars="200"/>
        <w:rPr>
          <w:rFonts w:hint="eastAsia" w:ascii="宋体" w:hAnsi="宋体" w:eastAsia="宋体" w:cs="宋体"/>
          <w:sz w:val="24"/>
          <w:szCs w:val="24"/>
        </w:rPr>
      </w:pPr>
      <w:r>
        <w:rPr>
          <w:rFonts w:hint="eastAsia" w:ascii="宋体" w:hAnsi="宋体" w:eastAsia="宋体" w:cs="宋体"/>
          <w:sz w:val="24"/>
          <w:szCs w:val="24"/>
        </w:rPr>
        <w:t>3）配备水源防护设施，建立水池清洗消毒及水消毒与检验程序，确保自备水源或二次供水设施清洁。</w:t>
      </w:r>
    </w:p>
    <w:p w14:paraId="1CA58058">
      <w:pPr>
        <w:ind w:firstLine="480" w:firstLineChars="200"/>
        <w:rPr>
          <w:rFonts w:hint="eastAsia" w:ascii="宋体" w:hAnsi="宋体" w:eastAsia="宋体" w:cs="宋体"/>
          <w:sz w:val="24"/>
          <w:szCs w:val="24"/>
        </w:rPr>
      </w:pPr>
      <w:r>
        <w:rPr>
          <w:rFonts w:hint="eastAsia" w:ascii="宋体" w:hAnsi="宋体" w:eastAsia="宋体" w:cs="宋体"/>
          <w:sz w:val="24"/>
          <w:szCs w:val="24"/>
        </w:rPr>
        <w:t>4）具备稳定、可靠的电力。</w:t>
      </w:r>
    </w:p>
    <w:p w14:paraId="06CE1F47">
      <w:pPr>
        <w:rPr>
          <w:rFonts w:hint="eastAsia" w:ascii="宋体" w:hAnsi="宋体" w:eastAsia="宋体" w:cs="宋体"/>
          <w:b/>
          <w:sz w:val="24"/>
          <w:szCs w:val="24"/>
        </w:rPr>
      </w:pPr>
      <w:r>
        <w:rPr>
          <w:rFonts w:hint="eastAsia" w:ascii="宋体" w:hAnsi="宋体" w:eastAsia="宋体" w:cs="宋体"/>
          <w:b/>
          <w:sz w:val="24"/>
          <w:szCs w:val="24"/>
        </w:rPr>
        <w:t>5.3.4 设备、用具适宜性及其清洁、保养</w:t>
      </w:r>
    </w:p>
    <w:p w14:paraId="388B8CF3">
      <w:pPr>
        <w:ind w:firstLine="480" w:firstLineChars="200"/>
        <w:rPr>
          <w:rFonts w:hint="eastAsia" w:ascii="宋体" w:hAnsi="宋体" w:eastAsia="宋体" w:cs="宋体"/>
          <w:sz w:val="24"/>
          <w:szCs w:val="24"/>
        </w:rPr>
      </w:pPr>
      <w:r>
        <w:rPr>
          <w:rFonts w:hint="eastAsia" w:ascii="宋体" w:hAnsi="宋体" w:eastAsia="宋体" w:cs="宋体"/>
          <w:sz w:val="24"/>
          <w:szCs w:val="24"/>
        </w:rPr>
        <w:t>1）所有用于食品</w:t>
      </w:r>
      <w:r>
        <w:rPr>
          <w:rFonts w:hint="eastAsia" w:ascii="宋体" w:hAnsi="宋体" w:eastAsia="宋体" w:cs="宋体"/>
          <w:sz w:val="24"/>
          <w:szCs w:val="24"/>
          <w:lang w:eastAsia="zh-CN"/>
        </w:rPr>
        <w:t>加工区</w:t>
      </w:r>
      <w:r>
        <w:rPr>
          <w:rFonts w:hint="eastAsia" w:ascii="宋体" w:hAnsi="宋体" w:eastAsia="宋体" w:cs="宋体"/>
          <w:sz w:val="24"/>
          <w:szCs w:val="24"/>
        </w:rPr>
        <w:t>及可能接触食品的设备与用具，均由无毒、无臭或无异味、耐腐蚀、不易发霉、表面平滑且可重复清洗和消毒的，符合相应卫生标准的材料制造。</w:t>
      </w:r>
    </w:p>
    <w:p w14:paraId="17A1EDBA">
      <w:pPr>
        <w:ind w:firstLine="480" w:firstLineChars="200"/>
        <w:rPr>
          <w:rFonts w:hint="eastAsia" w:ascii="宋体" w:hAnsi="宋体" w:eastAsia="宋体" w:cs="宋体"/>
          <w:b/>
          <w:sz w:val="24"/>
          <w:szCs w:val="24"/>
        </w:rPr>
      </w:pPr>
      <w:r>
        <w:rPr>
          <w:rFonts w:hint="eastAsia" w:ascii="宋体" w:hAnsi="宋体" w:eastAsia="宋体" w:cs="宋体"/>
          <w:sz w:val="24"/>
          <w:szCs w:val="24"/>
        </w:rPr>
        <w:t>2）用于来料的工具和容器有明显的区分标志。</w:t>
      </w:r>
    </w:p>
    <w:p w14:paraId="769EBD49">
      <w:pPr>
        <w:rPr>
          <w:rFonts w:hint="eastAsia" w:ascii="宋体" w:hAnsi="宋体" w:eastAsia="宋体" w:cs="宋体"/>
          <w:b/>
          <w:sz w:val="24"/>
          <w:szCs w:val="24"/>
        </w:rPr>
      </w:pPr>
      <w:r>
        <w:rPr>
          <w:rFonts w:hint="eastAsia" w:ascii="宋体" w:hAnsi="宋体" w:eastAsia="宋体" w:cs="宋体"/>
          <w:b/>
          <w:sz w:val="24"/>
          <w:szCs w:val="24"/>
        </w:rPr>
        <w:t>5.3.5 采购材料的管理</w:t>
      </w:r>
    </w:p>
    <w:p w14:paraId="65288D68">
      <w:pPr>
        <w:ind w:firstLine="480" w:firstLineChars="200"/>
        <w:rPr>
          <w:rFonts w:hint="eastAsia" w:ascii="宋体" w:hAnsi="宋体" w:eastAsia="宋体" w:cs="宋体"/>
          <w:sz w:val="24"/>
          <w:szCs w:val="24"/>
        </w:rPr>
      </w:pPr>
      <w:r>
        <w:rPr>
          <w:rFonts w:hint="eastAsia" w:ascii="宋体" w:hAnsi="宋体" w:eastAsia="宋体" w:cs="宋体"/>
          <w:sz w:val="24"/>
          <w:szCs w:val="24"/>
        </w:rPr>
        <w:t>1）建立供应商审核批准管理程序，选择合格供应商。</w:t>
      </w:r>
    </w:p>
    <w:p w14:paraId="660B2C4C">
      <w:pPr>
        <w:ind w:firstLine="480" w:firstLineChars="200"/>
        <w:rPr>
          <w:rFonts w:hint="eastAsia" w:ascii="宋体" w:hAnsi="宋体" w:eastAsia="宋体" w:cs="宋体"/>
          <w:sz w:val="24"/>
          <w:szCs w:val="24"/>
        </w:rPr>
      </w:pPr>
      <w:r>
        <w:rPr>
          <w:rFonts w:hint="eastAsia" w:ascii="宋体" w:hAnsi="宋体" w:eastAsia="宋体" w:cs="宋体"/>
          <w:sz w:val="24"/>
          <w:szCs w:val="24"/>
        </w:rPr>
        <w:t>2）制定采购材料的检查、批准和处理的程序，保证所接收的原材料均来自合格供应商。</w:t>
      </w:r>
    </w:p>
    <w:p w14:paraId="08493238">
      <w:pPr>
        <w:ind w:firstLine="480" w:firstLineChars="200"/>
        <w:rPr>
          <w:rFonts w:hint="eastAsia" w:ascii="宋体" w:hAnsi="宋体" w:eastAsia="宋体" w:cs="宋体"/>
          <w:sz w:val="24"/>
          <w:szCs w:val="24"/>
        </w:rPr>
      </w:pPr>
      <w:r>
        <w:rPr>
          <w:rFonts w:hint="eastAsia" w:ascii="宋体" w:hAnsi="宋体" w:eastAsia="宋体" w:cs="宋体"/>
          <w:sz w:val="24"/>
          <w:szCs w:val="24"/>
        </w:rPr>
        <w:t>3）明确采购材料的质量标准，确保采购的产品符合规定的采购要求和国家有关的食品卫生标准。</w:t>
      </w:r>
    </w:p>
    <w:p w14:paraId="3A8B3676">
      <w:pPr>
        <w:ind w:firstLine="480" w:firstLineChars="200"/>
        <w:rPr>
          <w:rFonts w:hint="eastAsia" w:ascii="宋体" w:hAnsi="宋体" w:eastAsia="宋体" w:cs="宋体"/>
          <w:sz w:val="24"/>
          <w:szCs w:val="24"/>
        </w:rPr>
      </w:pPr>
      <w:r>
        <w:rPr>
          <w:rFonts w:hint="eastAsia" w:ascii="宋体" w:hAnsi="宋体" w:eastAsia="宋体" w:cs="宋体"/>
          <w:sz w:val="24"/>
          <w:szCs w:val="24"/>
        </w:rPr>
        <w:t>4）采购的</w:t>
      </w:r>
      <w:r>
        <w:rPr>
          <w:rFonts w:hint="eastAsia" w:ascii="宋体" w:hAnsi="宋体" w:eastAsia="宋体" w:cs="宋体"/>
          <w:sz w:val="24"/>
          <w:szCs w:val="24"/>
          <w:lang w:eastAsia="zh-CN"/>
        </w:rPr>
        <w:t>食品销售、生产</w:t>
      </w:r>
      <w:r>
        <w:rPr>
          <w:rFonts w:hint="eastAsia" w:ascii="宋体" w:hAnsi="宋体" w:eastAsia="宋体" w:cs="宋体"/>
          <w:sz w:val="24"/>
          <w:szCs w:val="24"/>
        </w:rPr>
        <w:t>具必须符合卫生标准。</w:t>
      </w:r>
    </w:p>
    <w:p w14:paraId="60239166">
      <w:pPr>
        <w:ind w:firstLine="480" w:firstLineChars="200"/>
        <w:rPr>
          <w:rFonts w:hint="eastAsia" w:ascii="宋体" w:hAnsi="宋体" w:eastAsia="宋体" w:cs="宋体"/>
          <w:sz w:val="24"/>
          <w:szCs w:val="24"/>
        </w:rPr>
      </w:pPr>
      <w:r>
        <w:rPr>
          <w:rFonts w:hint="eastAsia" w:ascii="宋体" w:hAnsi="宋体" w:eastAsia="宋体" w:cs="宋体"/>
          <w:sz w:val="24"/>
          <w:szCs w:val="24"/>
        </w:rPr>
        <w:t>5）采购的化学品必须经相关主管部门批准生产并允许使用。</w:t>
      </w:r>
    </w:p>
    <w:p w14:paraId="0695B54B">
      <w:pPr>
        <w:rPr>
          <w:rFonts w:hint="eastAsia" w:ascii="宋体" w:hAnsi="宋体" w:eastAsia="宋体" w:cs="宋体"/>
          <w:b/>
          <w:sz w:val="24"/>
          <w:szCs w:val="24"/>
        </w:rPr>
      </w:pPr>
      <w:r>
        <w:rPr>
          <w:rFonts w:hint="eastAsia" w:ascii="宋体" w:hAnsi="宋体" w:eastAsia="宋体" w:cs="宋体"/>
          <w:b/>
          <w:sz w:val="24"/>
          <w:szCs w:val="24"/>
        </w:rPr>
        <w:t>5.3.6 产品贮存运输管理</w:t>
      </w:r>
    </w:p>
    <w:p w14:paraId="2AB53FB4">
      <w:pPr>
        <w:ind w:firstLine="480" w:firstLineChars="200"/>
        <w:rPr>
          <w:rFonts w:hint="eastAsia" w:ascii="宋体" w:hAnsi="宋体" w:eastAsia="宋体" w:cs="宋体"/>
          <w:sz w:val="24"/>
          <w:szCs w:val="24"/>
        </w:rPr>
      </w:pPr>
      <w:r>
        <w:rPr>
          <w:rFonts w:hint="eastAsia" w:ascii="宋体" w:hAnsi="宋体" w:eastAsia="宋体" w:cs="宋体"/>
          <w:sz w:val="24"/>
          <w:szCs w:val="24"/>
        </w:rPr>
        <w:t>1）根据不同贮存条件的要求分别设置食品库房，必要时设冷藏（冻）库。</w:t>
      </w:r>
    </w:p>
    <w:p w14:paraId="78284BD1">
      <w:pPr>
        <w:ind w:firstLine="480" w:firstLineChars="200"/>
        <w:rPr>
          <w:rFonts w:hint="eastAsia" w:ascii="宋体" w:hAnsi="宋体" w:eastAsia="宋体" w:cs="宋体"/>
          <w:sz w:val="24"/>
          <w:szCs w:val="24"/>
        </w:rPr>
      </w:pPr>
      <w:r>
        <w:rPr>
          <w:rFonts w:hint="eastAsia" w:ascii="宋体" w:hAnsi="宋体" w:eastAsia="宋体" w:cs="宋体"/>
          <w:sz w:val="24"/>
          <w:szCs w:val="24"/>
        </w:rPr>
        <w:t>2）贮存食品的场所、设备定期消毒并保持清洁，有防霉、防鼠、防虫设施。不得存放有毒、有害物品（如杀鼠剂、杀虫剂、洗涤剂、消毒剂等）及个人生活用品。场所内无霉斑、鼠迹、苍蝇、蟑螂。</w:t>
      </w:r>
    </w:p>
    <w:p w14:paraId="67666A3D">
      <w:pPr>
        <w:ind w:firstLine="480" w:firstLineChars="200"/>
        <w:rPr>
          <w:rFonts w:hint="eastAsia" w:ascii="宋体" w:hAnsi="宋体" w:eastAsia="宋体" w:cs="宋体"/>
          <w:sz w:val="24"/>
          <w:szCs w:val="24"/>
        </w:rPr>
      </w:pPr>
      <w:r>
        <w:rPr>
          <w:rFonts w:hint="eastAsia" w:ascii="宋体" w:hAnsi="宋体" w:eastAsia="宋体" w:cs="宋体"/>
          <w:sz w:val="24"/>
          <w:szCs w:val="24"/>
        </w:rPr>
        <w:t>3）食品和非食品、生食和熟食、原料、半成品和成品、植物性食品和动物性食品分开储存。同一库房内贮存不同性质食品和物品时，做到分区存放，并设立明显的区域标识。不存放有碍食品卫生的物品。储存食品距离墙壁、地面在10cm以上，并定期检查，使用时遵循先进先出的原则，及时清除变质和过期食品。</w:t>
      </w:r>
      <w:r>
        <w:rPr>
          <w:rFonts w:hint="eastAsia" w:ascii="宋体" w:hAnsi="宋体" w:eastAsia="宋体" w:cs="宋体"/>
          <w:sz w:val="24"/>
          <w:szCs w:val="24"/>
        </w:rPr>
        <w:br w:type="textWrapping"/>
      </w:r>
      <w:r>
        <w:rPr>
          <w:rFonts w:hint="eastAsia" w:ascii="宋体" w:hAnsi="宋体" w:eastAsia="宋体" w:cs="宋体"/>
          <w:sz w:val="24"/>
          <w:szCs w:val="24"/>
        </w:rPr>
        <w:t xml:space="preserve">    4）设置专门的场所或固定容器贮存清洁剂、消毒剂、杀虫剂等化学品，并由专人进行管理。对于有毒的化学品应严格控制，标明名称、毒性及使用方法，上锁储存，并作好标识和领用登记，防止污染食品、食品接触面。</w:t>
      </w:r>
    </w:p>
    <w:p w14:paraId="0DA431D5">
      <w:pPr>
        <w:rPr>
          <w:rFonts w:hint="eastAsia" w:ascii="宋体" w:hAnsi="宋体" w:eastAsia="宋体" w:cs="宋体"/>
          <w:b/>
          <w:sz w:val="24"/>
          <w:szCs w:val="24"/>
        </w:rPr>
      </w:pPr>
      <w:r>
        <w:rPr>
          <w:rFonts w:hint="eastAsia" w:ascii="宋体" w:hAnsi="宋体" w:eastAsia="宋体" w:cs="宋体"/>
          <w:b/>
          <w:sz w:val="24"/>
          <w:szCs w:val="24"/>
        </w:rPr>
        <w:t>5.3.7 交叉污染的预防措施</w:t>
      </w:r>
    </w:p>
    <w:p w14:paraId="43F63169">
      <w:pPr>
        <w:ind w:firstLine="480" w:firstLineChars="200"/>
        <w:rPr>
          <w:rFonts w:hint="eastAsia" w:ascii="宋体" w:hAnsi="宋体" w:eastAsia="宋体" w:cs="宋体"/>
          <w:sz w:val="24"/>
          <w:szCs w:val="24"/>
        </w:rPr>
      </w:pPr>
      <w:r>
        <w:rPr>
          <w:rFonts w:hint="eastAsia" w:ascii="宋体" w:hAnsi="宋体" w:eastAsia="宋体" w:cs="宋体"/>
          <w:sz w:val="24"/>
          <w:szCs w:val="24"/>
        </w:rPr>
        <w:t>1）控制加工场地的冷凝水，防止各种不洁物、化学及物理污物对食品及食品接触面的污染。</w:t>
      </w:r>
    </w:p>
    <w:p w14:paraId="0364556E">
      <w:pPr>
        <w:ind w:firstLine="480" w:firstLineChars="200"/>
        <w:rPr>
          <w:rFonts w:hint="eastAsia" w:ascii="宋体" w:hAnsi="宋体" w:eastAsia="宋体" w:cs="宋体"/>
          <w:sz w:val="24"/>
          <w:szCs w:val="24"/>
        </w:rPr>
      </w:pPr>
      <w:r>
        <w:rPr>
          <w:rFonts w:hint="eastAsia" w:ascii="宋体" w:hAnsi="宋体" w:eastAsia="宋体" w:cs="宋体"/>
          <w:sz w:val="24"/>
          <w:szCs w:val="24"/>
        </w:rPr>
        <w:t>2）建立加工场所的的卫生控制措施。</w:t>
      </w:r>
    </w:p>
    <w:p w14:paraId="1D4652D5">
      <w:pPr>
        <w:rPr>
          <w:rFonts w:hint="eastAsia" w:ascii="宋体" w:hAnsi="宋体" w:eastAsia="宋体" w:cs="宋体"/>
          <w:b/>
          <w:sz w:val="24"/>
          <w:szCs w:val="24"/>
        </w:rPr>
      </w:pPr>
      <w:r>
        <w:rPr>
          <w:rFonts w:hint="eastAsia" w:ascii="宋体" w:hAnsi="宋体" w:eastAsia="宋体" w:cs="宋体"/>
          <w:b/>
          <w:sz w:val="24"/>
          <w:szCs w:val="24"/>
        </w:rPr>
        <w:t>5.3.8 清洁和消毒</w:t>
      </w:r>
    </w:p>
    <w:p w14:paraId="08545970">
      <w:pPr>
        <w:ind w:firstLine="480" w:firstLineChars="200"/>
        <w:rPr>
          <w:rFonts w:hint="eastAsia" w:ascii="宋体" w:hAnsi="宋体" w:eastAsia="宋体" w:cs="宋体"/>
          <w:sz w:val="24"/>
          <w:szCs w:val="24"/>
        </w:rPr>
      </w:pPr>
      <w:r>
        <w:rPr>
          <w:rFonts w:hint="eastAsia" w:ascii="宋体" w:hAnsi="宋体" w:eastAsia="宋体" w:cs="宋体"/>
          <w:sz w:val="24"/>
          <w:szCs w:val="24"/>
        </w:rPr>
        <w:t>1）制定清洗和消毒规程，以保证所有食品加工操作场所清洁卫生，防止食品污染。</w:t>
      </w:r>
    </w:p>
    <w:p w14:paraId="4D65AE97">
      <w:pPr>
        <w:ind w:firstLine="480" w:firstLineChars="200"/>
        <w:rPr>
          <w:rFonts w:hint="eastAsia" w:ascii="宋体" w:hAnsi="宋体" w:eastAsia="宋体" w:cs="宋体"/>
          <w:sz w:val="24"/>
          <w:szCs w:val="24"/>
        </w:rPr>
      </w:pPr>
      <w:r>
        <w:rPr>
          <w:rFonts w:hint="eastAsia" w:ascii="宋体" w:hAnsi="宋体" w:eastAsia="宋体" w:cs="宋体"/>
          <w:sz w:val="24"/>
          <w:szCs w:val="24"/>
        </w:rPr>
        <w:t>2）采取清洁和消毒措施，确保</w:t>
      </w:r>
      <w:r>
        <w:rPr>
          <w:rFonts w:hint="eastAsia" w:ascii="宋体" w:hAnsi="宋体" w:eastAsia="宋体" w:cs="宋体"/>
          <w:sz w:val="24"/>
          <w:szCs w:val="24"/>
          <w:lang w:eastAsia="zh-CN"/>
        </w:rPr>
        <w:t>食品销售、生产</w:t>
      </w:r>
      <w:r>
        <w:rPr>
          <w:rFonts w:hint="eastAsia" w:ascii="宋体" w:hAnsi="宋体" w:eastAsia="宋体" w:cs="宋体"/>
          <w:sz w:val="24"/>
          <w:szCs w:val="24"/>
        </w:rPr>
        <w:t>工具和设备等食品接触面达到GB14934的要求。</w:t>
      </w:r>
    </w:p>
    <w:p w14:paraId="3A09E77F">
      <w:pPr>
        <w:ind w:firstLine="480" w:firstLineChars="200"/>
        <w:rPr>
          <w:rFonts w:hint="eastAsia" w:ascii="宋体" w:hAnsi="宋体" w:eastAsia="宋体" w:cs="宋体"/>
          <w:sz w:val="24"/>
          <w:szCs w:val="24"/>
        </w:rPr>
      </w:pPr>
      <w:r>
        <w:rPr>
          <w:rFonts w:hint="eastAsia" w:ascii="宋体" w:hAnsi="宋体" w:eastAsia="宋体" w:cs="宋体"/>
          <w:sz w:val="24"/>
          <w:szCs w:val="24"/>
        </w:rPr>
        <w:t>3）定期统一清洗消毒专间工作服，对不同清洁区的工作服分别清洗消毒，并分区存放。</w:t>
      </w:r>
    </w:p>
    <w:p w14:paraId="572F2CDC">
      <w:pPr>
        <w:rPr>
          <w:rFonts w:hint="eastAsia" w:ascii="宋体" w:hAnsi="宋体" w:eastAsia="宋体" w:cs="宋体"/>
          <w:b/>
          <w:sz w:val="24"/>
          <w:szCs w:val="24"/>
        </w:rPr>
      </w:pPr>
      <w:r>
        <w:rPr>
          <w:rFonts w:hint="eastAsia" w:ascii="宋体" w:hAnsi="宋体" w:eastAsia="宋体" w:cs="宋体"/>
          <w:b/>
          <w:sz w:val="24"/>
          <w:szCs w:val="24"/>
        </w:rPr>
        <w:t>5.3.9 虫害控制</w:t>
      </w:r>
    </w:p>
    <w:p w14:paraId="458D8261">
      <w:pPr>
        <w:ind w:firstLine="480" w:firstLineChars="200"/>
        <w:rPr>
          <w:rFonts w:hint="eastAsia" w:ascii="宋体" w:hAnsi="宋体" w:eastAsia="宋体" w:cs="宋体"/>
          <w:sz w:val="24"/>
          <w:szCs w:val="24"/>
        </w:rPr>
      </w:pPr>
      <w:r>
        <w:rPr>
          <w:rFonts w:hint="eastAsia" w:ascii="宋体" w:hAnsi="宋体" w:eastAsia="宋体" w:cs="宋体"/>
          <w:sz w:val="24"/>
          <w:szCs w:val="24"/>
        </w:rPr>
        <w:t>1）保持加工经营场所内外环境整洁，以利于消除鼠类、蟑螂、苍蝇和其他有害昆虫及其孳生的条件。</w:t>
      </w:r>
    </w:p>
    <w:p w14:paraId="464DF11F">
      <w:pPr>
        <w:ind w:firstLine="480" w:firstLineChars="200"/>
        <w:rPr>
          <w:rFonts w:hint="eastAsia" w:ascii="宋体" w:hAnsi="宋体" w:eastAsia="宋体" w:cs="宋体"/>
          <w:sz w:val="24"/>
          <w:szCs w:val="24"/>
        </w:rPr>
      </w:pPr>
      <w:r>
        <w:rPr>
          <w:rFonts w:hint="eastAsia" w:ascii="宋体" w:hAnsi="宋体" w:eastAsia="宋体" w:cs="宋体"/>
          <w:sz w:val="24"/>
          <w:szCs w:val="24"/>
        </w:rPr>
        <w:t>2）加工经营场所门窗设置防尘防鼠防虫害设施，根据现场情况可采用风幕、纱窗、暗道、粘鼠板或鼠夹、灭蝇灯、水封等措施，防止虫害进入加工和用餐场所。使用灭蝇灯时，将灯具悬挂于距地面2m左右高度，且与食品加工操作保持一定距离。排水沟出口和排气口安装网眼孔径小于6mm的金属隔栅或网罩，以防鼠类侵入。</w:t>
      </w:r>
      <w:r>
        <w:rPr>
          <w:rFonts w:hint="eastAsia" w:ascii="宋体" w:hAnsi="宋体" w:eastAsia="宋体" w:cs="宋体"/>
          <w:sz w:val="24"/>
          <w:szCs w:val="24"/>
        </w:rPr>
        <w:br w:type="textWrapping"/>
      </w:r>
      <w:r>
        <w:rPr>
          <w:rFonts w:hint="eastAsia" w:ascii="宋体" w:hAnsi="宋体" w:eastAsia="宋体" w:cs="宋体"/>
          <w:sz w:val="24"/>
          <w:szCs w:val="24"/>
        </w:rPr>
        <w:t xml:space="preserve">    3）根据</w:t>
      </w:r>
      <w:r>
        <w:rPr>
          <w:rFonts w:hint="eastAsia" w:ascii="宋体" w:hAnsi="宋体" w:eastAsia="宋体" w:cs="宋体"/>
          <w:sz w:val="24"/>
          <w:szCs w:val="24"/>
          <w:lang w:eastAsia="zh-CN"/>
        </w:rPr>
        <w:t>食品销售、生产</w:t>
      </w:r>
      <w:r>
        <w:rPr>
          <w:rFonts w:hint="eastAsia" w:ascii="宋体" w:hAnsi="宋体" w:eastAsia="宋体" w:cs="宋体"/>
          <w:sz w:val="24"/>
          <w:szCs w:val="24"/>
        </w:rPr>
        <w:t>单位所处环境制定虫害控制计划，保留虫害防治人员操作的记录。</w:t>
      </w:r>
    </w:p>
    <w:p w14:paraId="26843A99">
      <w:pPr>
        <w:ind w:firstLine="480" w:firstLineChars="200"/>
        <w:rPr>
          <w:rFonts w:hint="eastAsia" w:ascii="宋体" w:hAnsi="宋体" w:eastAsia="宋体" w:cs="宋体"/>
          <w:sz w:val="24"/>
          <w:szCs w:val="24"/>
        </w:rPr>
      </w:pPr>
      <w:r>
        <w:rPr>
          <w:rFonts w:hint="eastAsia" w:ascii="宋体" w:hAnsi="宋体" w:eastAsia="宋体" w:cs="宋体"/>
          <w:sz w:val="24"/>
          <w:szCs w:val="24"/>
        </w:rPr>
        <w:t>4）定期检查、清理防虫害装置，确保加工区域内无蚊蝇、蟑螂和鼠害。</w:t>
      </w:r>
    </w:p>
    <w:p w14:paraId="7C92837A">
      <w:pPr>
        <w:rPr>
          <w:rFonts w:hint="eastAsia" w:ascii="宋体" w:hAnsi="宋体" w:eastAsia="宋体" w:cs="宋体"/>
          <w:b/>
          <w:sz w:val="24"/>
          <w:szCs w:val="24"/>
        </w:rPr>
      </w:pPr>
      <w:r>
        <w:rPr>
          <w:rFonts w:hint="eastAsia" w:ascii="宋体" w:hAnsi="宋体" w:eastAsia="宋体" w:cs="宋体"/>
          <w:b/>
          <w:sz w:val="24"/>
          <w:szCs w:val="24"/>
        </w:rPr>
        <w:t>5.3.11 人员健康和卫生</w:t>
      </w:r>
    </w:p>
    <w:p w14:paraId="62ACFE11">
      <w:pPr>
        <w:ind w:firstLine="480" w:firstLineChars="200"/>
        <w:rPr>
          <w:rFonts w:hint="eastAsia" w:ascii="宋体" w:hAnsi="宋体" w:eastAsia="宋体" w:cs="宋体"/>
          <w:sz w:val="24"/>
          <w:szCs w:val="24"/>
        </w:rPr>
      </w:pPr>
      <w:r>
        <w:rPr>
          <w:rFonts w:hint="eastAsia" w:ascii="宋体" w:hAnsi="宋体" w:eastAsia="宋体" w:cs="宋体"/>
          <w:sz w:val="24"/>
          <w:szCs w:val="24"/>
        </w:rPr>
        <w:t>1）建立并执行从业人员健康管理制度，建立从业人员健康档案。每年至少进行一次健康检查，必要时安排临时检查。新参加或临时参加工作的人员，须经健康检查，取得健康合格证明后方可安排工作。</w:t>
      </w:r>
    </w:p>
    <w:p w14:paraId="573071A1">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患有痢疾、伤寒、病毒性肝炎等消化道传染病的人员，以及患有活动性肺结核、化脓性或者渗出性皮肤病等有碍食品安全的疾病的人员，不得从事接触直接入口食品的工作。</w:t>
      </w:r>
    </w:p>
    <w:p w14:paraId="21686CB0">
      <w:pPr>
        <w:ind w:firstLine="480" w:firstLineChars="200"/>
        <w:rPr>
          <w:rFonts w:hint="eastAsia" w:ascii="宋体" w:hAnsi="宋体" w:eastAsia="宋体" w:cs="宋体"/>
          <w:sz w:val="24"/>
          <w:szCs w:val="24"/>
        </w:rPr>
      </w:pPr>
      <w:r>
        <w:rPr>
          <w:rFonts w:hint="eastAsia" w:ascii="宋体" w:hAnsi="宋体" w:eastAsia="宋体" w:cs="宋体"/>
          <w:sz w:val="24"/>
          <w:szCs w:val="24"/>
        </w:rPr>
        <w:t>从业人员有发热、腹泻、皮肤伤口或感染、咽部炎症等有碍食品卫生病症的，应立即脱离工作岗位，待查明原因、排除有碍食品卫生的病症或治愈后，方可重新上岗。</w:t>
      </w:r>
    </w:p>
    <w:p w14:paraId="2BDA619D">
      <w:pPr>
        <w:ind w:firstLine="480" w:firstLineChars="200"/>
        <w:rPr>
          <w:rFonts w:hint="eastAsia" w:ascii="宋体" w:hAnsi="宋体" w:eastAsia="宋体" w:cs="宋体"/>
          <w:sz w:val="24"/>
          <w:szCs w:val="24"/>
        </w:rPr>
      </w:pPr>
      <w:r>
        <w:rPr>
          <w:rFonts w:hint="eastAsia" w:ascii="宋体" w:hAnsi="宋体" w:eastAsia="宋体" w:cs="宋体"/>
          <w:sz w:val="24"/>
          <w:szCs w:val="24"/>
        </w:rPr>
        <w:t>2）接触食品的人员穿戴清洁的工作服、工作帽，不留长指甲，不涂指甲油，不佩带饰物。</w:t>
      </w:r>
    </w:p>
    <w:p w14:paraId="4F640901">
      <w:pPr>
        <w:ind w:firstLine="480" w:firstLineChars="200"/>
        <w:rPr>
          <w:rFonts w:hint="eastAsia" w:ascii="宋体" w:hAnsi="宋体" w:eastAsia="宋体" w:cs="宋体"/>
          <w:sz w:val="24"/>
          <w:szCs w:val="24"/>
        </w:rPr>
      </w:pPr>
      <w:r>
        <w:rPr>
          <w:rFonts w:hint="eastAsia" w:ascii="宋体" w:hAnsi="宋体" w:eastAsia="宋体" w:cs="宋体"/>
          <w:sz w:val="24"/>
          <w:szCs w:val="24"/>
        </w:rPr>
        <w:t>3）操作时手部应保持清洁，操作前手部应洗净。接触直接入口食品时，手部还应进行消毒，在操作过程中手部保持清洁，并适时进行清洗、消毒。接触直接入口食品的操作人员在有下列情形时应洗手：</w:t>
      </w:r>
      <w:r>
        <w:rPr>
          <w:rFonts w:hint="eastAsia" w:ascii="宋体" w:hAnsi="宋体" w:eastAsia="宋体" w:cs="宋体"/>
          <w:sz w:val="24"/>
          <w:szCs w:val="24"/>
        </w:rPr>
        <w:br w:type="textWrapping"/>
      </w:r>
      <w:r>
        <w:rPr>
          <w:rFonts w:hint="eastAsia" w:ascii="宋体" w:hAnsi="宋体" w:eastAsia="宋体" w:cs="宋体"/>
          <w:sz w:val="24"/>
          <w:szCs w:val="24"/>
        </w:rPr>
        <w:t>     — 开始工作前。</w:t>
      </w:r>
      <w:r>
        <w:rPr>
          <w:rFonts w:hint="eastAsia" w:ascii="宋体" w:hAnsi="宋体" w:eastAsia="宋体" w:cs="宋体"/>
          <w:sz w:val="24"/>
          <w:szCs w:val="24"/>
        </w:rPr>
        <w:br w:type="textWrapping"/>
      </w:r>
      <w:r>
        <w:rPr>
          <w:rFonts w:hint="eastAsia" w:ascii="宋体" w:hAnsi="宋体" w:eastAsia="宋体" w:cs="宋体"/>
          <w:sz w:val="24"/>
          <w:szCs w:val="24"/>
        </w:rPr>
        <w:t>     — 处理食物前。</w:t>
      </w:r>
      <w:r>
        <w:rPr>
          <w:rFonts w:hint="eastAsia" w:ascii="宋体" w:hAnsi="宋体" w:eastAsia="宋体" w:cs="宋体"/>
          <w:sz w:val="24"/>
          <w:szCs w:val="24"/>
        </w:rPr>
        <w:br w:type="textWrapping"/>
      </w:r>
      <w:r>
        <w:rPr>
          <w:rFonts w:hint="eastAsia" w:ascii="宋体" w:hAnsi="宋体" w:eastAsia="宋体" w:cs="宋体"/>
          <w:sz w:val="24"/>
          <w:szCs w:val="24"/>
        </w:rPr>
        <w:t>     — 上厕所后。</w:t>
      </w:r>
      <w:r>
        <w:rPr>
          <w:rFonts w:hint="eastAsia" w:ascii="宋体" w:hAnsi="宋体" w:eastAsia="宋体" w:cs="宋体"/>
          <w:sz w:val="24"/>
          <w:szCs w:val="24"/>
        </w:rPr>
        <w:br w:type="textWrapping"/>
      </w:r>
      <w:r>
        <w:rPr>
          <w:rFonts w:hint="eastAsia" w:ascii="宋体" w:hAnsi="宋体" w:eastAsia="宋体" w:cs="宋体"/>
          <w:sz w:val="24"/>
          <w:szCs w:val="24"/>
        </w:rPr>
        <w:t>     — 处理生食物后。</w:t>
      </w:r>
      <w:r>
        <w:rPr>
          <w:rFonts w:hint="eastAsia" w:ascii="宋体" w:hAnsi="宋体" w:eastAsia="宋体" w:cs="宋体"/>
          <w:sz w:val="24"/>
          <w:szCs w:val="24"/>
        </w:rPr>
        <w:br w:type="textWrapping"/>
      </w:r>
      <w:r>
        <w:rPr>
          <w:rFonts w:hint="eastAsia" w:ascii="宋体" w:hAnsi="宋体" w:eastAsia="宋体" w:cs="宋体"/>
          <w:sz w:val="24"/>
          <w:szCs w:val="24"/>
        </w:rPr>
        <w:t>     — 处理弄污的设备或饮食用具后。</w:t>
      </w:r>
      <w:r>
        <w:rPr>
          <w:rFonts w:hint="eastAsia" w:ascii="宋体" w:hAnsi="宋体" w:eastAsia="宋体" w:cs="宋体"/>
          <w:sz w:val="24"/>
          <w:szCs w:val="24"/>
        </w:rPr>
        <w:br w:type="textWrapping"/>
      </w:r>
      <w:r>
        <w:rPr>
          <w:rFonts w:hint="eastAsia" w:ascii="宋体" w:hAnsi="宋体" w:eastAsia="宋体" w:cs="宋体"/>
          <w:sz w:val="24"/>
          <w:szCs w:val="24"/>
        </w:rPr>
        <w:t>     — 咳嗽、打喷嚏、或擤鼻子后。</w:t>
      </w:r>
      <w:r>
        <w:rPr>
          <w:rFonts w:hint="eastAsia" w:ascii="宋体" w:hAnsi="宋体" w:eastAsia="宋体" w:cs="宋体"/>
          <w:sz w:val="24"/>
          <w:szCs w:val="24"/>
        </w:rPr>
        <w:br w:type="textWrapping"/>
      </w:r>
      <w:r>
        <w:rPr>
          <w:rFonts w:hint="eastAsia" w:ascii="宋体" w:hAnsi="宋体" w:eastAsia="宋体" w:cs="宋体"/>
          <w:sz w:val="24"/>
          <w:szCs w:val="24"/>
        </w:rPr>
        <w:t>     — 处理动物或废物后。</w:t>
      </w:r>
      <w:r>
        <w:rPr>
          <w:rFonts w:hint="eastAsia" w:ascii="宋体" w:hAnsi="宋体" w:eastAsia="宋体" w:cs="宋体"/>
          <w:sz w:val="24"/>
          <w:szCs w:val="24"/>
        </w:rPr>
        <w:br w:type="textWrapping"/>
      </w:r>
      <w:r>
        <w:rPr>
          <w:rFonts w:hint="eastAsia" w:ascii="宋体" w:hAnsi="宋体" w:eastAsia="宋体" w:cs="宋体"/>
          <w:sz w:val="24"/>
          <w:szCs w:val="24"/>
        </w:rPr>
        <w:t>     — 触摸耳朵、鼻子、头发、口腔或身体其他部位后。</w:t>
      </w:r>
      <w:r>
        <w:rPr>
          <w:rFonts w:hint="eastAsia" w:ascii="宋体" w:hAnsi="宋体" w:eastAsia="宋体" w:cs="宋体"/>
          <w:sz w:val="24"/>
          <w:szCs w:val="24"/>
        </w:rPr>
        <w:br w:type="textWrapping"/>
      </w:r>
      <w:r>
        <w:rPr>
          <w:rFonts w:hint="eastAsia" w:ascii="宋体" w:hAnsi="宋体" w:eastAsia="宋体" w:cs="宋体"/>
          <w:sz w:val="24"/>
          <w:szCs w:val="24"/>
        </w:rPr>
        <w:t>     — 从事任何可能会污染双手活动(如处理货项、执行清洁任务)后。</w:t>
      </w:r>
    </w:p>
    <w:p w14:paraId="1108992B">
      <w:pPr>
        <w:ind w:firstLine="480" w:firstLineChars="200"/>
        <w:rPr>
          <w:rFonts w:hint="eastAsia" w:ascii="宋体" w:hAnsi="宋体" w:eastAsia="宋体" w:cs="宋体"/>
          <w:sz w:val="24"/>
          <w:szCs w:val="24"/>
        </w:rPr>
      </w:pPr>
      <w:r>
        <w:rPr>
          <w:rFonts w:hint="eastAsia" w:ascii="宋体" w:hAnsi="宋体" w:eastAsia="宋体" w:cs="宋体"/>
          <w:sz w:val="24"/>
          <w:szCs w:val="24"/>
        </w:rPr>
        <w:t>4）应保持良好个人卫生，操作时应穿戴清洁的工作服、工作帽，头发不得外露，不得留长指甲，涂指甲油，佩带饰物。专间操作人员进入专间时更换专间内专用工作衣帽并佩带口罩，操作前手部严格进行清洗、消毒。操作中应适时地消毒双手。不穿戴专间工作衣帽从事与专间内操作无关的工作。专间操作人员进入专间时宜再次更换专间内专用工作衣帽并佩戴口罩，操作前双手严格进行清洗消毒，不得穿戴专间工作衣帽从事与专间内操作无关的工作。</w:t>
      </w:r>
    </w:p>
    <w:p w14:paraId="65B8115F">
      <w:pPr>
        <w:ind w:firstLine="480" w:firstLineChars="200"/>
        <w:rPr>
          <w:rFonts w:hint="eastAsia" w:ascii="宋体" w:hAnsi="宋体" w:eastAsia="宋体" w:cs="宋体"/>
          <w:sz w:val="24"/>
          <w:szCs w:val="24"/>
        </w:rPr>
      </w:pPr>
      <w:r>
        <w:rPr>
          <w:rFonts w:hint="eastAsia" w:ascii="宋体" w:hAnsi="宋体" w:eastAsia="宋体" w:cs="宋体"/>
          <w:sz w:val="24"/>
          <w:szCs w:val="24"/>
        </w:rPr>
        <w:t>5）操作人员入厕时更衣，入厕后洗手消毒。</w:t>
      </w:r>
    </w:p>
    <w:p w14:paraId="141853C4">
      <w:pPr>
        <w:ind w:firstLine="480" w:firstLineChars="200"/>
        <w:rPr>
          <w:rFonts w:hint="eastAsia" w:ascii="宋体" w:hAnsi="宋体" w:eastAsia="宋体" w:cs="宋体"/>
          <w:sz w:val="24"/>
          <w:szCs w:val="24"/>
        </w:rPr>
      </w:pPr>
      <w:r>
        <w:rPr>
          <w:rFonts w:hint="eastAsia" w:ascii="宋体" w:hAnsi="宋体" w:eastAsia="宋体" w:cs="宋体"/>
          <w:sz w:val="24"/>
          <w:szCs w:val="24"/>
        </w:rPr>
        <w:t>6）操作人员在食品加工操作场所内不得有吸烟、饮食及其他可能污染食品的行为。</w:t>
      </w:r>
    </w:p>
    <w:p w14:paraId="1D5E4A2F">
      <w:pPr>
        <w:rPr>
          <w:rFonts w:hint="eastAsia" w:ascii="宋体" w:hAnsi="宋体" w:eastAsia="宋体" w:cs="宋体"/>
          <w:b/>
          <w:sz w:val="24"/>
          <w:szCs w:val="24"/>
        </w:rPr>
      </w:pPr>
      <w:r>
        <w:rPr>
          <w:rFonts w:hint="eastAsia" w:ascii="宋体" w:hAnsi="宋体" w:eastAsia="宋体" w:cs="宋体"/>
          <w:b/>
          <w:sz w:val="24"/>
          <w:szCs w:val="24"/>
        </w:rPr>
        <w:t>5.3.12产品污染风险和隔离</w:t>
      </w:r>
    </w:p>
    <w:p w14:paraId="0224F6D0">
      <w:pPr>
        <w:numPr>
          <w:ilvl w:val="0"/>
          <w:numId w:val="1"/>
        </w:numPr>
        <w:ind w:firstLine="480" w:firstLineChars="200"/>
        <w:rPr>
          <w:rFonts w:hint="eastAsia" w:ascii="宋体" w:hAnsi="宋体" w:eastAsia="宋体" w:cs="宋体"/>
          <w:bCs/>
          <w:sz w:val="24"/>
          <w:szCs w:val="24"/>
        </w:rPr>
      </w:pPr>
      <w:r>
        <w:rPr>
          <w:rFonts w:hint="eastAsia" w:ascii="宋体" w:hAnsi="宋体" w:eastAsia="宋体" w:cs="宋体"/>
          <w:bCs/>
          <w:sz w:val="24"/>
          <w:szCs w:val="24"/>
        </w:rPr>
        <w:t>应建立有效措施，防止产品收到任何物理、化学或生物污染。</w:t>
      </w:r>
    </w:p>
    <w:p w14:paraId="4510BA93">
      <w:pPr>
        <w:numPr>
          <w:ilvl w:val="0"/>
          <w:numId w:val="1"/>
        </w:numPr>
        <w:ind w:firstLine="480" w:firstLineChars="200"/>
        <w:rPr>
          <w:rFonts w:hint="eastAsia" w:ascii="宋体" w:hAnsi="宋体" w:eastAsia="宋体" w:cs="宋体"/>
          <w:bCs/>
          <w:sz w:val="24"/>
          <w:szCs w:val="24"/>
        </w:rPr>
      </w:pPr>
      <w:r>
        <w:rPr>
          <w:rFonts w:hint="eastAsia" w:ascii="宋体" w:hAnsi="宋体" w:eastAsia="宋体" w:cs="宋体"/>
          <w:bCs/>
          <w:sz w:val="24"/>
          <w:szCs w:val="24"/>
        </w:rPr>
        <w:t>当产品收到污染时，应立即对受污染产品进行隔离。</w:t>
      </w:r>
    </w:p>
    <w:p w14:paraId="5EF778DC">
      <w:pPr>
        <w:numPr>
          <w:ilvl w:val="0"/>
          <w:numId w:val="1"/>
        </w:numPr>
        <w:ind w:firstLine="480" w:firstLineChars="200"/>
        <w:rPr>
          <w:rFonts w:hint="eastAsia" w:ascii="宋体" w:hAnsi="宋体" w:eastAsia="宋体" w:cs="宋体"/>
          <w:bCs/>
          <w:sz w:val="24"/>
          <w:szCs w:val="24"/>
        </w:rPr>
      </w:pPr>
      <w:r>
        <w:rPr>
          <w:rFonts w:hint="eastAsia" w:ascii="宋体" w:hAnsi="宋体" w:eastAsia="宋体" w:cs="宋体"/>
          <w:bCs/>
          <w:sz w:val="24"/>
          <w:szCs w:val="24"/>
        </w:rPr>
        <w:t>对收到污染的产品进行评估，如果不可食用或存在食品安全风险应按照《不合格品和潜在不合格品控制程序》执行。</w:t>
      </w:r>
    </w:p>
    <w:p w14:paraId="10C677C9">
      <w:pPr>
        <w:rPr>
          <w:rFonts w:hint="eastAsia" w:ascii="宋体" w:hAnsi="宋体" w:eastAsia="宋体" w:cs="宋体"/>
          <w:b/>
          <w:sz w:val="24"/>
          <w:szCs w:val="24"/>
        </w:rPr>
      </w:pPr>
      <w:r>
        <w:rPr>
          <w:rFonts w:hint="eastAsia" w:ascii="宋体" w:hAnsi="宋体" w:eastAsia="宋体" w:cs="宋体"/>
          <w:b/>
          <w:sz w:val="24"/>
          <w:szCs w:val="24"/>
        </w:rPr>
        <w:t>5.3.13 废弃物管理</w:t>
      </w:r>
    </w:p>
    <w:p w14:paraId="3D7A70E2">
      <w:pPr>
        <w:ind w:firstLine="480" w:firstLineChars="200"/>
        <w:rPr>
          <w:rFonts w:hint="eastAsia" w:ascii="宋体" w:hAnsi="宋体" w:eastAsia="宋体" w:cs="宋体"/>
          <w:bCs/>
          <w:sz w:val="24"/>
          <w:szCs w:val="24"/>
        </w:rPr>
      </w:pPr>
      <w:r>
        <w:rPr>
          <w:rFonts w:hint="eastAsia" w:ascii="宋体" w:hAnsi="宋体" w:eastAsia="宋体" w:cs="宋体"/>
          <w:bCs/>
          <w:sz w:val="24"/>
          <w:szCs w:val="24"/>
        </w:rPr>
        <w:t>1）应对公司产生的废弃物进行管理，防止废弃物污染环境和产品。</w:t>
      </w:r>
    </w:p>
    <w:p w14:paraId="5C9AA386">
      <w:pPr>
        <w:ind w:firstLine="480" w:firstLineChars="200"/>
        <w:rPr>
          <w:rFonts w:hint="eastAsia" w:ascii="宋体" w:hAnsi="宋体" w:eastAsia="宋体" w:cs="宋体"/>
          <w:bCs/>
          <w:sz w:val="24"/>
          <w:szCs w:val="24"/>
        </w:rPr>
      </w:pPr>
      <w:r>
        <w:rPr>
          <w:rFonts w:hint="eastAsia" w:ascii="宋体" w:hAnsi="宋体" w:eastAsia="宋体" w:cs="宋体"/>
          <w:bCs/>
          <w:sz w:val="24"/>
          <w:szCs w:val="24"/>
        </w:rPr>
        <w:t>2）加工场所内应设置废弃物暂存点，暂存设施应能够有效防止污染和蚊虫滋生。</w:t>
      </w:r>
    </w:p>
    <w:p w14:paraId="44A5C5A1">
      <w:pPr>
        <w:ind w:firstLine="480" w:firstLineChars="200"/>
        <w:rPr>
          <w:rFonts w:hint="eastAsia" w:ascii="宋体" w:hAnsi="宋体" w:eastAsia="宋体" w:cs="宋体"/>
          <w:bCs/>
          <w:sz w:val="24"/>
          <w:szCs w:val="24"/>
        </w:rPr>
      </w:pPr>
      <w:r>
        <w:rPr>
          <w:rFonts w:hint="eastAsia" w:ascii="宋体" w:hAnsi="宋体" w:eastAsia="宋体" w:cs="宋体"/>
          <w:bCs/>
          <w:sz w:val="24"/>
          <w:szCs w:val="24"/>
        </w:rPr>
        <w:t>3）工作场所的废弃物应做到每日清理，清理后暂存设施应进行消毒后再投入使用。</w:t>
      </w:r>
    </w:p>
    <w:p w14:paraId="05311609">
      <w:pPr>
        <w:rPr>
          <w:rFonts w:hint="eastAsia" w:ascii="宋体" w:hAnsi="宋体" w:eastAsia="宋体" w:cs="宋体"/>
          <w:b/>
          <w:sz w:val="24"/>
          <w:szCs w:val="24"/>
        </w:rPr>
      </w:pPr>
      <w:r>
        <w:rPr>
          <w:rFonts w:hint="eastAsia" w:ascii="宋体" w:hAnsi="宋体" w:eastAsia="宋体" w:cs="宋体"/>
          <w:b/>
          <w:sz w:val="24"/>
          <w:szCs w:val="24"/>
        </w:rPr>
        <w:t>5.3.14 场所巡检</w:t>
      </w:r>
    </w:p>
    <w:p w14:paraId="54862849">
      <w:pPr>
        <w:ind w:firstLine="480" w:firstLineChars="200"/>
        <w:rPr>
          <w:rFonts w:hint="eastAsia" w:ascii="宋体" w:hAnsi="宋体" w:eastAsia="宋体" w:cs="宋体"/>
          <w:bCs/>
          <w:sz w:val="24"/>
          <w:szCs w:val="24"/>
        </w:rPr>
      </w:pPr>
      <w:r>
        <w:rPr>
          <w:rFonts w:hint="eastAsia" w:ascii="宋体" w:hAnsi="宋体" w:eastAsia="宋体" w:cs="宋体"/>
          <w:bCs/>
          <w:sz w:val="24"/>
          <w:szCs w:val="24"/>
        </w:rPr>
        <w:t>1）公司应定期对场所卫生进行巡检。</w:t>
      </w:r>
    </w:p>
    <w:p w14:paraId="25C1BE43">
      <w:pPr>
        <w:ind w:firstLine="480" w:firstLineChars="200"/>
        <w:rPr>
          <w:rFonts w:hint="eastAsia" w:ascii="宋体" w:hAnsi="宋体" w:eastAsia="宋体" w:cs="宋体"/>
          <w:bCs/>
          <w:sz w:val="24"/>
          <w:szCs w:val="24"/>
        </w:rPr>
      </w:pPr>
      <w:r>
        <w:rPr>
          <w:rFonts w:hint="eastAsia" w:ascii="宋体" w:hAnsi="宋体" w:eastAsia="宋体" w:cs="宋体"/>
          <w:bCs/>
          <w:sz w:val="24"/>
          <w:szCs w:val="24"/>
        </w:rPr>
        <w:t>2）巡检过程发现的问题应立即进行整改。</w:t>
      </w:r>
    </w:p>
    <w:p w14:paraId="75644322">
      <w:pPr>
        <w:ind w:firstLine="480" w:firstLineChars="200"/>
        <w:rPr>
          <w:rFonts w:hint="eastAsia" w:ascii="宋体" w:hAnsi="宋体" w:eastAsia="宋体" w:cs="宋体"/>
          <w:bCs/>
          <w:sz w:val="24"/>
          <w:szCs w:val="24"/>
        </w:rPr>
      </w:pPr>
      <w:r>
        <w:rPr>
          <w:rFonts w:hint="eastAsia" w:ascii="宋体" w:hAnsi="宋体" w:eastAsia="宋体" w:cs="宋体"/>
          <w:bCs/>
          <w:sz w:val="24"/>
          <w:szCs w:val="24"/>
        </w:rPr>
        <w:t>3）相关巡检情况应形成记录并保存。</w:t>
      </w:r>
    </w:p>
    <w:p w14:paraId="0CF1E7CD">
      <w:pPr>
        <w:rPr>
          <w:rFonts w:hint="eastAsia" w:ascii="宋体" w:hAnsi="宋体" w:eastAsia="宋体" w:cs="宋体"/>
          <w:b/>
          <w:sz w:val="24"/>
          <w:szCs w:val="24"/>
        </w:rPr>
      </w:pPr>
      <w:r>
        <w:rPr>
          <w:rFonts w:hint="eastAsia" w:ascii="宋体" w:hAnsi="宋体" w:eastAsia="宋体" w:cs="宋体"/>
          <w:b/>
          <w:sz w:val="24"/>
          <w:szCs w:val="24"/>
        </w:rPr>
        <w:t>5.3.15返工及不合格品处置</w:t>
      </w:r>
    </w:p>
    <w:p w14:paraId="0E172455">
      <w:pPr>
        <w:numPr>
          <w:ilvl w:val="0"/>
          <w:numId w:val="2"/>
        </w:numPr>
        <w:ind w:firstLine="480" w:firstLineChars="200"/>
        <w:rPr>
          <w:rFonts w:hint="eastAsia" w:ascii="宋体" w:hAnsi="宋体" w:eastAsia="宋体" w:cs="宋体"/>
          <w:bCs/>
          <w:sz w:val="24"/>
          <w:szCs w:val="24"/>
        </w:rPr>
      </w:pPr>
      <w:r>
        <w:rPr>
          <w:rFonts w:hint="eastAsia" w:ascii="宋体" w:hAnsi="宋体" w:eastAsia="宋体" w:cs="宋体"/>
          <w:bCs/>
          <w:sz w:val="24"/>
          <w:szCs w:val="24"/>
        </w:rPr>
        <w:t>返工及不合格产品按照《不合格品和潜在不合格品控制程序》执行。</w:t>
      </w:r>
    </w:p>
    <w:p w14:paraId="17ABD829">
      <w:pPr>
        <w:numPr>
          <w:ilvl w:val="0"/>
          <w:numId w:val="2"/>
        </w:numPr>
        <w:ind w:firstLine="480" w:firstLineChars="200"/>
        <w:rPr>
          <w:rFonts w:hint="eastAsia" w:ascii="宋体" w:hAnsi="宋体" w:eastAsia="宋体" w:cs="宋体"/>
          <w:bCs/>
          <w:sz w:val="24"/>
          <w:szCs w:val="24"/>
        </w:rPr>
      </w:pPr>
      <w:r>
        <w:rPr>
          <w:rFonts w:hint="eastAsia" w:ascii="宋体" w:hAnsi="宋体" w:eastAsia="宋体" w:cs="宋体"/>
          <w:bCs/>
          <w:sz w:val="24"/>
          <w:szCs w:val="24"/>
        </w:rPr>
        <w:t>返工及不合格产品处置前应进行评估，存在食品安全危害的产品不得转赠或二次</w:t>
      </w:r>
      <w:r>
        <w:rPr>
          <w:rFonts w:hint="eastAsia" w:ascii="宋体" w:hAnsi="宋体" w:eastAsia="宋体" w:cs="宋体"/>
          <w:bCs/>
          <w:sz w:val="24"/>
          <w:szCs w:val="24"/>
          <w:lang w:eastAsia="zh-CN"/>
        </w:rPr>
        <w:t>食品销售、生产</w:t>
      </w:r>
      <w:r>
        <w:rPr>
          <w:rFonts w:hint="eastAsia" w:ascii="宋体" w:hAnsi="宋体" w:eastAsia="宋体" w:cs="宋体"/>
          <w:bCs/>
          <w:sz w:val="24"/>
          <w:szCs w:val="24"/>
        </w:rPr>
        <w:t>。</w:t>
      </w:r>
    </w:p>
    <w:p w14:paraId="3F7BACF8">
      <w:pPr>
        <w:numPr>
          <w:ilvl w:val="0"/>
          <w:numId w:val="2"/>
        </w:numPr>
        <w:ind w:firstLine="480" w:firstLineChars="200"/>
        <w:rPr>
          <w:rFonts w:hint="eastAsia" w:ascii="宋体" w:hAnsi="宋体" w:eastAsia="宋体" w:cs="宋体"/>
          <w:bCs/>
          <w:sz w:val="24"/>
          <w:szCs w:val="24"/>
        </w:rPr>
      </w:pPr>
      <w:r>
        <w:rPr>
          <w:rFonts w:hint="eastAsia" w:ascii="宋体" w:hAnsi="宋体" w:eastAsia="宋体" w:cs="宋体"/>
          <w:bCs/>
          <w:sz w:val="24"/>
          <w:szCs w:val="24"/>
        </w:rPr>
        <w:t>返工产品再次使用前应对其安全性进行评估，并得到相关人员批准。</w:t>
      </w:r>
    </w:p>
    <w:p w14:paraId="61762B55">
      <w:pPr>
        <w:rPr>
          <w:rFonts w:hint="eastAsia" w:ascii="宋体" w:hAnsi="宋体" w:eastAsia="宋体" w:cs="宋体"/>
          <w:b/>
          <w:sz w:val="24"/>
          <w:szCs w:val="24"/>
        </w:rPr>
      </w:pPr>
      <w:r>
        <w:rPr>
          <w:rFonts w:hint="eastAsia" w:ascii="宋体" w:hAnsi="宋体" w:eastAsia="宋体" w:cs="宋体"/>
          <w:b/>
          <w:sz w:val="24"/>
          <w:szCs w:val="24"/>
        </w:rPr>
        <w:t>5.3.16 外来人员</w:t>
      </w:r>
    </w:p>
    <w:p w14:paraId="73CCD6A3">
      <w:pPr>
        <w:ind w:firstLine="480" w:firstLineChars="200"/>
        <w:rPr>
          <w:rFonts w:hint="eastAsia" w:ascii="宋体" w:hAnsi="宋体" w:eastAsia="宋体" w:cs="宋体"/>
          <w:bCs/>
          <w:sz w:val="24"/>
          <w:szCs w:val="24"/>
        </w:rPr>
      </w:pPr>
      <w:r>
        <w:rPr>
          <w:rFonts w:hint="eastAsia" w:ascii="宋体" w:hAnsi="宋体" w:eastAsia="宋体" w:cs="宋体"/>
          <w:bCs/>
          <w:sz w:val="24"/>
          <w:szCs w:val="24"/>
        </w:rPr>
        <w:t>1）外来人员不得随意进入加工场所。</w:t>
      </w:r>
    </w:p>
    <w:p w14:paraId="3434A895">
      <w:pPr>
        <w:ind w:firstLine="480" w:firstLineChars="200"/>
        <w:rPr>
          <w:rFonts w:hint="eastAsia" w:ascii="宋体" w:hAnsi="宋体" w:eastAsia="宋体" w:cs="宋体"/>
          <w:bCs/>
          <w:sz w:val="24"/>
          <w:szCs w:val="24"/>
        </w:rPr>
      </w:pPr>
      <w:r>
        <w:rPr>
          <w:rFonts w:hint="eastAsia" w:ascii="宋体" w:hAnsi="宋体" w:eastAsia="宋体" w:cs="宋体"/>
          <w:bCs/>
          <w:sz w:val="24"/>
          <w:szCs w:val="24"/>
        </w:rPr>
        <w:t>2）外来人员进入作业场所之前应得到相关人员的授权。</w:t>
      </w:r>
    </w:p>
    <w:p w14:paraId="0D4F58B2">
      <w:pPr>
        <w:ind w:firstLine="480" w:firstLineChars="200"/>
        <w:rPr>
          <w:rFonts w:hint="eastAsia" w:ascii="宋体" w:hAnsi="宋体" w:eastAsia="宋体" w:cs="宋体"/>
          <w:bCs/>
          <w:sz w:val="24"/>
          <w:szCs w:val="24"/>
        </w:rPr>
      </w:pPr>
      <w:r>
        <w:rPr>
          <w:rFonts w:hint="eastAsia" w:ascii="宋体" w:hAnsi="宋体" w:eastAsia="宋体" w:cs="宋体"/>
          <w:bCs/>
          <w:sz w:val="24"/>
          <w:szCs w:val="24"/>
        </w:rPr>
        <w:t>3）外来人员进入作业场所应有公司人员陪同。</w:t>
      </w:r>
    </w:p>
    <w:p w14:paraId="59A8EC91">
      <w:pPr>
        <w:ind w:firstLine="480" w:firstLineChars="200"/>
        <w:rPr>
          <w:rFonts w:hint="eastAsia" w:ascii="宋体" w:hAnsi="宋体" w:eastAsia="宋体" w:cs="宋体"/>
          <w:bCs/>
          <w:sz w:val="24"/>
          <w:szCs w:val="24"/>
        </w:rPr>
      </w:pPr>
      <w:r>
        <w:rPr>
          <w:rFonts w:hint="eastAsia" w:ascii="宋体" w:hAnsi="宋体" w:eastAsia="宋体" w:cs="宋体"/>
          <w:bCs/>
          <w:sz w:val="24"/>
          <w:szCs w:val="24"/>
        </w:rPr>
        <w:t>4）外来人员进入作业场所应遵守公司相关卫生及健康要求</w:t>
      </w:r>
    </w:p>
    <w:p w14:paraId="2EBE99F4">
      <w:pPr>
        <w:rPr>
          <w:rFonts w:hint="eastAsia" w:ascii="宋体" w:hAnsi="宋体" w:eastAsia="宋体" w:cs="宋体"/>
          <w:b/>
          <w:sz w:val="24"/>
          <w:szCs w:val="24"/>
        </w:rPr>
      </w:pPr>
      <w:r>
        <w:rPr>
          <w:rFonts w:hint="eastAsia" w:ascii="宋体" w:hAnsi="宋体" w:eastAsia="宋体" w:cs="宋体"/>
          <w:b/>
          <w:sz w:val="24"/>
          <w:szCs w:val="24"/>
        </w:rPr>
        <w:t xml:space="preserve">   </w:t>
      </w:r>
      <w:r>
        <w:rPr>
          <w:rFonts w:hint="eastAsia" w:ascii="宋体" w:hAnsi="宋体" w:eastAsia="宋体" w:cs="宋体"/>
          <w:bCs/>
          <w:sz w:val="24"/>
          <w:szCs w:val="24"/>
        </w:rPr>
        <w:t xml:space="preserve"> 5）外来人员进入作业场所应进行登记。</w:t>
      </w:r>
    </w:p>
    <w:p w14:paraId="498F93FB">
      <w:pPr>
        <w:rPr>
          <w:rFonts w:hint="eastAsia" w:ascii="宋体" w:hAnsi="宋体" w:eastAsia="宋体" w:cs="宋体"/>
          <w:b/>
          <w:sz w:val="24"/>
          <w:szCs w:val="24"/>
        </w:rPr>
      </w:pPr>
      <w:r>
        <w:rPr>
          <w:rFonts w:hint="eastAsia" w:ascii="宋体" w:hAnsi="宋体" w:eastAsia="宋体" w:cs="宋体"/>
          <w:b/>
          <w:sz w:val="24"/>
          <w:szCs w:val="24"/>
        </w:rPr>
        <w:t>5.3.17 培训</w:t>
      </w:r>
    </w:p>
    <w:p w14:paraId="0956FCFF">
      <w:pPr>
        <w:ind w:firstLine="480" w:firstLineChars="200"/>
        <w:rPr>
          <w:rFonts w:hint="eastAsia" w:ascii="宋体" w:hAnsi="宋体" w:eastAsia="宋体" w:cs="宋体"/>
          <w:bCs/>
          <w:sz w:val="24"/>
          <w:szCs w:val="24"/>
        </w:rPr>
      </w:pPr>
      <w:r>
        <w:rPr>
          <w:rFonts w:hint="eastAsia" w:ascii="宋体" w:hAnsi="宋体" w:eastAsia="宋体" w:cs="宋体"/>
          <w:bCs/>
          <w:sz w:val="24"/>
          <w:szCs w:val="24"/>
        </w:rPr>
        <w:t>1）公司应每年建立培训计划，对培训工作进行策划。</w:t>
      </w:r>
    </w:p>
    <w:p w14:paraId="1741B674">
      <w:pPr>
        <w:ind w:firstLine="480" w:firstLineChars="200"/>
        <w:rPr>
          <w:rFonts w:hint="eastAsia" w:ascii="宋体" w:hAnsi="宋体" w:eastAsia="宋体" w:cs="宋体"/>
          <w:bCs/>
          <w:sz w:val="24"/>
          <w:szCs w:val="24"/>
        </w:rPr>
      </w:pPr>
      <w:r>
        <w:rPr>
          <w:rFonts w:hint="eastAsia" w:ascii="宋体" w:hAnsi="宋体" w:eastAsia="宋体" w:cs="宋体"/>
          <w:bCs/>
          <w:sz w:val="24"/>
          <w:szCs w:val="24"/>
        </w:rPr>
        <w:t>2）公司应按照培训计划组织员工培训，不断提高人员食品安全意识。</w:t>
      </w:r>
    </w:p>
    <w:p w14:paraId="1ED70079">
      <w:pPr>
        <w:ind w:firstLine="480" w:firstLineChars="200"/>
        <w:rPr>
          <w:rFonts w:hint="eastAsia" w:ascii="宋体" w:hAnsi="宋体" w:eastAsia="宋体" w:cs="宋体"/>
          <w:b/>
          <w:sz w:val="24"/>
          <w:szCs w:val="24"/>
        </w:rPr>
      </w:pPr>
      <w:r>
        <w:rPr>
          <w:rFonts w:hint="eastAsia" w:ascii="宋体" w:hAnsi="宋体" w:eastAsia="宋体" w:cs="宋体"/>
          <w:bCs/>
          <w:sz w:val="24"/>
          <w:szCs w:val="24"/>
        </w:rPr>
        <w:t>3）新员工入职前应组织进行卫生及食品安全相关知识的培训。</w:t>
      </w:r>
    </w:p>
    <w:p w14:paraId="0FD3910F">
      <w:pPr>
        <w:rPr>
          <w:rFonts w:hint="eastAsia" w:ascii="宋体" w:hAnsi="宋体" w:eastAsia="宋体" w:cs="宋体"/>
          <w:b/>
          <w:sz w:val="24"/>
          <w:szCs w:val="24"/>
        </w:rPr>
      </w:pPr>
      <w:r>
        <w:rPr>
          <w:rFonts w:hint="eastAsia" w:ascii="宋体" w:hAnsi="宋体" w:eastAsia="宋体" w:cs="宋体"/>
          <w:b/>
          <w:sz w:val="24"/>
          <w:szCs w:val="24"/>
        </w:rPr>
        <w:t>5.3.18 工作服管理</w:t>
      </w:r>
    </w:p>
    <w:p w14:paraId="782AED58">
      <w:pPr>
        <w:ind w:firstLine="480" w:firstLineChars="200"/>
        <w:rPr>
          <w:rFonts w:hint="eastAsia" w:ascii="宋体" w:hAnsi="宋体" w:eastAsia="宋体" w:cs="宋体"/>
          <w:bCs/>
          <w:sz w:val="24"/>
          <w:szCs w:val="24"/>
        </w:rPr>
      </w:pPr>
      <w:r>
        <w:rPr>
          <w:rFonts w:hint="eastAsia" w:ascii="宋体" w:hAnsi="宋体" w:eastAsia="宋体" w:cs="宋体"/>
          <w:bCs/>
          <w:sz w:val="24"/>
          <w:szCs w:val="24"/>
        </w:rPr>
        <w:t>1）加工场所作业人员应穿戴工作服，工作服应能够对产品进行有效防护。</w:t>
      </w:r>
    </w:p>
    <w:p w14:paraId="68DD5419">
      <w:pPr>
        <w:ind w:firstLine="480" w:firstLineChars="200"/>
        <w:rPr>
          <w:rFonts w:hint="eastAsia" w:ascii="宋体" w:hAnsi="宋体" w:eastAsia="宋体" w:cs="宋体"/>
          <w:bCs/>
          <w:sz w:val="24"/>
          <w:szCs w:val="24"/>
        </w:rPr>
      </w:pPr>
      <w:r>
        <w:rPr>
          <w:rFonts w:hint="eastAsia" w:ascii="宋体" w:hAnsi="宋体" w:eastAsia="宋体" w:cs="宋体"/>
          <w:bCs/>
          <w:sz w:val="24"/>
          <w:szCs w:val="24"/>
        </w:rPr>
        <w:t>2）工作服应定期进行清洁消毒。</w:t>
      </w:r>
    </w:p>
    <w:p w14:paraId="423E116F">
      <w:pPr>
        <w:rPr>
          <w:rFonts w:hint="eastAsia" w:ascii="宋体" w:hAnsi="宋体" w:eastAsia="宋体" w:cs="宋体"/>
          <w:b/>
          <w:sz w:val="24"/>
          <w:szCs w:val="24"/>
        </w:rPr>
      </w:pPr>
      <w:r>
        <w:rPr>
          <w:rFonts w:hint="eastAsia" w:ascii="宋体" w:hAnsi="宋体" w:eastAsia="宋体" w:cs="宋体"/>
          <w:b/>
          <w:sz w:val="24"/>
          <w:szCs w:val="24"/>
        </w:rPr>
        <w:t>5.3.19 产品信息/消费者意识</w:t>
      </w:r>
    </w:p>
    <w:p w14:paraId="6C011163">
      <w:pPr>
        <w:tabs>
          <w:tab w:val="left" w:pos="735"/>
        </w:tabs>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1）应给消费者提供信息使之明白其重要性,并作出明智选择。</w:t>
      </w:r>
    </w:p>
    <w:p w14:paraId="526272D9">
      <w:pPr>
        <w:ind w:firstLine="480" w:firstLineChars="200"/>
        <w:rPr>
          <w:rFonts w:hint="eastAsia" w:ascii="宋体" w:hAnsi="宋体" w:eastAsia="宋体" w:cs="宋体"/>
          <w:sz w:val="24"/>
          <w:szCs w:val="24"/>
        </w:rPr>
      </w:pPr>
      <w:r>
        <w:rPr>
          <w:rFonts w:hint="eastAsia" w:ascii="宋体" w:hAnsi="宋体" w:eastAsia="宋体" w:cs="宋体"/>
          <w:sz w:val="24"/>
          <w:szCs w:val="24"/>
        </w:rPr>
        <w:t>2）包括存储、制备和适用于产品的服务说明等信息可以以标签或以其他方式提供,如公司网站和广告。</w:t>
      </w:r>
    </w:p>
    <w:p w14:paraId="6DED0F90">
      <w:pPr>
        <w:rPr>
          <w:rFonts w:hint="eastAsia" w:ascii="宋体" w:hAnsi="宋体" w:eastAsia="宋体" w:cs="宋体"/>
          <w:b/>
          <w:sz w:val="24"/>
          <w:szCs w:val="24"/>
        </w:rPr>
      </w:pPr>
      <w:r>
        <w:rPr>
          <w:rFonts w:hint="eastAsia" w:ascii="宋体" w:hAnsi="宋体" w:eastAsia="宋体" w:cs="宋体"/>
          <w:b/>
          <w:sz w:val="24"/>
          <w:szCs w:val="24"/>
        </w:rPr>
        <w:t>5.4良好卫生规范/前提方案的实施</w:t>
      </w:r>
    </w:p>
    <w:p w14:paraId="42F97CD8">
      <w:pPr>
        <w:ind w:firstLine="480" w:firstLineChars="200"/>
        <w:rPr>
          <w:rFonts w:hint="eastAsia" w:ascii="宋体" w:hAnsi="宋体" w:eastAsia="宋体" w:cs="宋体"/>
          <w:sz w:val="24"/>
          <w:szCs w:val="24"/>
        </w:rPr>
      </w:pPr>
      <w:r>
        <w:rPr>
          <w:rFonts w:hint="eastAsia" w:ascii="宋体" w:hAnsi="宋体" w:eastAsia="宋体" w:cs="宋体"/>
          <w:sz w:val="24"/>
          <w:szCs w:val="24"/>
        </w:rPr>
        <w:t>本良好卫生规范/前提方案/前提方案经食品安全小组组长批准后，由食品安全小组组织实施，并负责指导和检查。</w:t>
      </w:r>
    </w:p>
    <w:p w14:paraId="6C9D962B">
      <w:pPr>
        <w:ind w:firstLine="480" w:firstLineChars="200"/>
        <w:rPr>
          <w:rFonts w:hint="eastAsia" w:ascii="宋体" w:hAnsi="宋体" w:eastAsia="宋体" w:cs="宋体"/>
          <w:sz w:val="24"/>
          <w:szCs w:val="24"/>
        </w:rPr>
      </w:pPr>
      <w:r>
        <w:rPr>
          <w:rFonts w:hint="eastAsia" w:ascii="宋体" w:hAnsi="宋体" w:eastAsia="宋体" w:cs="宋体"/>
          <w:sz w:val="24"/>
          <w:szCs w:val="24"/>
        </w:rPr>
        <w:t>有关职能部门按本方案内容落实各项要求，接受食品安全小组的检查和指导，负责作出相应的改进。</w:t>
      </w:r>
    </w:p>
    <w:p w14:paraId="2054DE93">
      <w:pPr>
        <w:rPr>
          <w:rFonts w:hint="eastAsia" w:ascii="宋体" w:hAnsi="宋体" w:eastAsia="宋体" w:cs="宋体"/>
          <w:b/>
          <w:sz w:val="24"/>
          <w:szCs w:val="24"/>
        </w:rPr>
      </w:pPr>
      <w:r>
        <w:rPr>
          <w:rFonts w:hint="eastAsia" w:ascii="宋体" w:hAnsi="宋体" w:eastAsia="宋体" w:cs="宋体"/>
          <w:b/>
          <w:sz w:val="24"/>
          <w:szCs w:val="24"/>
        </w:rPr>
        <w:t>5.5良好卫生规范/前提方案的验证和更新</w:t>
      </w:r>
    </w:p>
    <w:p w14:paraId="7A959DC1">
      <w:pPr>
        <w:ind w:firstLine="480" w:firstLineChars="200"/>
        <w:rPr>
          <w:rFonts w:hint="eastAsia" w:ascii="宋体" w:hAnsi="宋体" w:eastAsia="宋体" w:cs="宋体"/>
          <w:kern w:val="0"/>
          <w:sz w:val="24"/>
          <w:szCs w:val="24"/>
        </w:rPr>
      </w:pPr>
      <w:r>
        <w:rPr>
          <w:rFonts w:hint="eastAsia" w:ascii="宋体" w:hAnsi="宋体" w:eastAsia="宋体" w:cs="宋体"/>
          <w:sz w:val="24"/>
          <w:szCs w:val="24"/>
        </w:rPr>
        <w:t>为了确保良好卫生规范/前提方案/前提方案得到实施，对良好卫生规范/前提方案/前提方案的验证进行策划，</w:t>
      </w:r>
      <w:r>
        <w:rPr>
          <w:rFonts w:hint="eastAsia" w:ascii="宋体" w:hAnsi="宋体" w:eastAsia="宋体" w:cs="宋体"/>
          <w:kern w:val="0"/>
          <w:sz w:val="24"/>
          <w:szCs w:val="24"/>
        </w:rPr>
        <w:t>规定验证活动的目的、方法、频次和职责，以验证良好卫生规范/前提方案/前提方案得以实施的情况。</w:t>
      </w:r>
    </w:p>
    <w:p w14:paraId="19BF3638">
      <w:pPr>
        <w:ind w:firstLine="480" w:firstLineChars="200"/>
        <w:rPr>
          <w:rFonts w:hint="eastAsia" w:ascii="宋体" w:hAnsi="宋体" w:eastAsia="宋体" w:cs="宋体"/>
          <w:sz w:val="24"/>
          <w:szCs w:val="24"/>
        </w:rPr>
      </w:pPr>
      <w:r>
        <w:rPr>
          <w:rFonts w:hint="eastAsia" w:ascii="宋体" w:hAnsi="宋体" w:eastAsia="宋体" w:cs="宋体"/>
          <w:sz w:val="24"/>
          <w:szCs w:val="24"/>
        </w:rPr>
        <w:t>当发生下述情况发生变化时，对良好卫生规范/前提方案/前提方案及所涉及的程序和作业指导书进行修订更改：</w:t>
      </w:r>
    </w:p>
    <w:p w14:paraId="2B3702AB">
      <w:pPr>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食品销售、生产</w:t>
      </w:r>
      <w:r>
        <w:rPr>
          <w:rFonts w:hint="eastAsia" w:ascii="宋体" w:hAnsi="宋体" w:eastAsia="宋体" w:cs="宋体"/>
          <w:sz w:val="24"/>
          <w:szCs w:val="24"/>
        </w:rPr>
        <w:t>服务方式或</w:t>
      </w:r>
      <w:r>
        <w:rPr>
          <w:rFonts w:hint="eastAsia" w:ascii="宋体" w:hAnsi="宋体" w:eastAsia="宋体" w:cs="宋体"/>
          <w:kern w:val="0"/>
          <w:sz w:val="24"/>
          <w:szCs w:val="24"/>
        </w:rPr>
        <w:t>产品特性</w:t>
      </w:r>
    </w:p>
    <w:p w14:paraId="6F27D299">
      <w:pPr>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kern w:val="0"/>
          <w:sz w:val="24"/>
          <w:szCs w:val="24"/>
        </w:rPr>
        <w:t>预期用途</w:t>
      </w:r>
    </w:p>
    <w:p w14:paraId="7F3F9D3F">
      <w:pPr>
        <w:ind w:firstLine="480" w:firstLineChars="200"/>
        <w:rPr>
          <w:rFonts w:hint="eastAsia" w:ascii="宋体" w:hAnsi="宋体" w:eastAsia="宋体" w:cs="宋体"/>
          <w:sz w:val="24"/>
          <w:szCs w:val="24"/>
        </w:rPr>
      </w:pPr>
      <w:r>
        <w:rPr>
          <w:rFonts w:hint="eastAsia" w:ascii="宋体" w:hAnsi="宋体" w:eastAsia="宋体" w:cs="宋体"/>
          <w:sz w:val="24"/>
          <w:szCs w:val="24"/>
        </w:rPr>
        <w:t>3）作业</w:t>
      </w:r>
      <w:r>
        <w:rPr>
          <w:rFonts w:hint="eastAsia" w:ascii="宋体" w:hAnsi="宋体" w:eastAsia="宋体" w:cs="宋体"/>
          <w:kern w:val="0"/>
          <w:sz w:val="24"/>
          <w:szCs w:val="24"/>
        </w:rPr>
        <w:t>流程</w:t>
      </w:r>
    </w:p>
    <w:p w14:paraId="100420DD">
      <w:pPr>
        <w:ind w:firstLine="480" w:firstLineChars="200"/>
        <w:rPr>
          <w:rFonts w:hint="eastAsia" w:ascii="宋体" w:hAnsi="宋体" w:eastAsia="宋体" w:cs="宋体"/>
          <w:kern w:val="0"/>
          <w:sz w:val="24"/>
          <w:szCs w:val="24"/>
        </w:rPr>
      </w:pPr>
      <w:r>
        <w:rPr>
          <w:rFonts w:hint="eastAsia" w:ascii="宋体" w:hAnsi="宋体" w:eastAsia="宋体" w:cs="宋体"/>
          <w:sz w:val="24"/>
          <w:szCs w:val="24"/>
        </w:rPr>
        <w:t>4）</w:t>
      </w:r>
      <w:r>
        <w:rPr>
          <w:rFonts w:hint="eastAsia" w:ascii="宋体" w:hAnsi="宋体" w:eastAsia="宋体" w:cs="宋体"/>
          <w:kern w:val="0"/>
          <w:sz w:val="24"/>
          <w:szCs w:val="24"/>
        </w:rPr>
        <w:t>过程步骤</w:t>
      </w:r>
    </w:p>
    <w:p w14:paraId="65ABDBD5">
      <w:pPr>
        <w:ind w:firstLine="480" w:firstLineChars="200"/>
        <w:rPr>
          <w:rFonts w:hint="eastAsia" w:ascii="宋体" w:hAnsi="宋体" w:eastAsia="宋体" w:cs="宋体"/>
          <w:sz w:val="24"/>
          <w:szCs w:val="24"/>
        </w:rPr>
      </w:pPr>
      <w:r>
        <w:rPr>
          <w:rFonts w:hint="eastAsia" w:ascii="宋体" w:hAnsi="宋体" w:eastAsia="宋体" w:cs="宋体"/>
          <w:kern w:val="0"/>
          <w:sz w:val="24"/>
          <w:szCs w:val="24"/>
        </w:rPr>
        <w:t>5）控制措施</w:t>
      </w:r>
    </w:p>
    <w:p w14:paraId="2E72FA83">
      <w:pPr>
        <w:ind w:firstLine="480" w:firstLineChars="200"/>
        <w:rPr>
          <w:rFonts w:hint="eastAsia" w:ascii="宋体" w:hAnsi="宋体" w:eastAsia="宋体" w:cs="宋体"/>
          <w:sz w:val="24"/>
          <w:szCs w:val="24"/>
        </w:rPr>
      </w:pPr>
      <w:r>
        <w:rPr>
          <w:rFonts w:hint="eastAsia" w:ascii="宋体" w:hAnsi="宋体" w:eastAsia="宋体" w:cs="宋体"/>
          <w:sz w:val="24"/>
          <w:szCs w:val="24"/>
        </w:rPr>
        <w:t>建立并保持验证和更改的记录。</w:t>
      </w:r>
    </w:p>
    <w:p w14:paraId="4126294B">
      <w:pPr>
        <w:rPr>
          <w:rFonts w:hint="eastAsia" w:ascii="宋体" w:hAnsi="宋体" w:eastAsia="宋体" w:cs="宋体"/>
          <w:sz w:val="24"/>
          <w:szCs w:val="24"/>
        </w:rPr>
      </w:pPr>
    </w:p>
    <w:p w14:paraId="63CDF6B1"/>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0E141F"/>
    <w:rsid w:val="08084CE3"/>
    <w:rsid w:val="0C966A39"/>
    <w:rsid w:val="11386416"/>
    <w:rsid w:val="12CE3D81"/>
    <w:rsid w:val="18254216"/>
    <w:rsid w:val="2B416CFD"/>
    <w:rsid w:val="32C0185B"/>
    <w:rsid w:val="33CC22B7"/>
    <w:rsid w:val="340713EE"/>
    <w:rsid w:val="356A772C"/>
    <w:rsid w:val="399715C1"/>
    <w:rsid w:val="40CD2122"/>
    <w:rsid w:val="49754EB2"/>
    <w:rsid w:val="5AA06E91"/>
    <w:rsid w:val="63B820E5"/>
    <w:rsid w:val="664E289F"/>
    <w:rsid w:val="69BE606F"/>
    <w:rsid w:val="6F0E141F"/>
    <w:rsid w:val="7CFA0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line="240" w:lineRule="auto"/>
      <w:ind w:firstLine="0"/>
      <w:jc w:val="left"/>
    </w:pPr>
    <w:rPr>
      <w:rFonts w:ascii="Times New Roman" w:hAnsi="Times New Roman" w:eastAsia="宋体" w:cs="Times New Roman"/>
      <w:bCs/>
      <w:spacing w:val="10"/>
      <w:kern w:val="0"/>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4196</Words>
  <Characters>4342</Characters>
  <Lines>0</Lines>
  <Paragraphs>0</Paragraphs>
  <TotalTime>4</TotalTime>
  <ScaleCrop>false</ScaleCrop>
  <LinksUpToDate>false</LinksUpToDate>
  <CharactersWithSpaces>4491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2024-11-05T11:48:00Z</dcterms:created>
  <dc:creator>像我这样的人</dc:creator>
  <cp:lastModifiedBy>iso辅导 时倾</cp:lastModifiedBy>
  <dcterms:modified xsi:type="dcterms:W3CDTF">2026-02-02T06:16:52Z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4FB2687B914B49C3B483BCB04FEC6C46_11</vt:lpwstr>
  </property>
  <property fmtid="{D5CDD505-2E9C-101B-9397-08002B2CF9AE}" pid="4" name="KSOTemplateDocerSaveRecord">
    <vt:lpwstr>eyJoZGlkIjoiZjI1YzdlMDYzZjE5NTFlZTM2ZmI1ZGMzMmU2NDFlOWQiLCJ1c2VySWQiOiIxMjk0NTQyNzgxIn0=</vt:lpwstr>
  </property>
</Properties>
</file>