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广东新亚光电缆股份有限公司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0012-2026-R04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ascii="宋体" w:hAnsi="宋体" w:cs="华文仿宋"/>
                <w:szCs w:val="21"/>
              </w:rPr>
              <w:t>清远市清城区沙田工业区</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ascii="宋体" w:hAnsi="宋体" w:cs="华文仿宋"/>
                <w:szCs w:val="21"/>
              </w:rPr>
              <w:t>广东省清远市清城区沙田工业区</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R04</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R04</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60AEAF4">
            <w:pPr>
              <w:adjustRightInd w:val="0"/>
              <w:jc w:val="left"/>
              <w:rPr>
                <w:rFonts w:hint="eastAsia" w:ascii="Calibri" w:hAnsi="Calibri" w:eastAsia="宋体" w:cs="Times New Roman"/>
                <w:kern w:val="0"/>
                <w:lang w:val="zh-CN" w:eastAsia="zh-CN" w:bidi="zh-CN"/>
              </w:rPr>
            </w:pPr>
            <w:r>
              <w:rPr>
                <w:rFonts w:hint="eastAsia" w:ascii="Calibri" w:hAnsi="Calibri" w:eastAsia="宋体" w:cs="Times New Roman"/>
                <w:kern w:val="0"/>
                <w:lang w:val="zh-CN" w:eastAsia="zh-CN" w:bidi="zh-CN"/>
              </w:rPr>
              <w:t>ISC-JSGF-06《</w:t>
            </w:r>
            <w:r>
              <w:rPr>
                <w:rFonts w:hint="eastAsia" w:ascii="Calibri" w:hAnsi="Calibri" w:eastAsia="宋体" w:cs="Times New Roman"/>
                <w:kern w:val="0"/>
                <w:lang w:val="en-US" w:eastAsia="zh-CN" w:bidi="zh-CN"/>
              </w:rPr>
              <w:t>能源计量管理体系认证</w:t>
            </w:r>
            <w:r>
              <w:rPr>
                <w:rFonts w:hint="eastAsia" w:ascii="Calibri" w:hAnsi="Calibri" w:eastAsia="宋体" w:cs="Times New Roman"/>
                <w:kern w:val="0"/>
                <w:lang w:val="zh-CN" w:eastAsia="zh-CN" w:bidi="zh-CN"/>
              </w:rPr>
              <w:t>技术规范》</w:t>
            </w:r>
          </w:p>
          <w:p w14:paraId="6A8B9690">
            <w:pPr>
              <w:adjustRightInd w:val="0"/>
              <w:jc w:val="left"/>
              <w:rPr>
                <w:rFonts w:hint="eastAsia"/>
                <w:kern w:val="0"/>
                <w:lang w:val="zh-CN" w:bidi="zh-CN"/>
              </w:rPr>
            </w:pPr>
            <w:r>
              <w:rPr>
                <w:kern w:val="0"/>
                <w:lang w:val="zh-CN" w:bidi="zh-CN"/>
              </w:rPr>
              <w:t>GB</w:t>
            </w:r>
            <w:r>
              <w:rPr>
                <w:rFonts w:hint="eastAsia"/>
                <w:kern w:val="0"/>
                <w:lang w:val="en-US" w:bidi="zh-CN"/>
              </w:rPr>
              <w:t xml:space="preserve"> </w:t>
            </w:r>
            <w:r>
              <w:rPr>
                <w:kern w:val="0"/>
                <w:lang w:val="zh-CN" w:bidi="zh-CN"/>
              </w:rPr>
              <w:t>17167</w:t>
            </w:r>
            <w:r>
              <w:rPr>
                <w:rFonts w:hint="eastAsia"/>
                <w:kern w:val="0"/>
                <w:lang w:val="zh-CN" w:bidi="zh-CN"/>
              </w:rPr>
              <w:t>《用能单位能源计量器具配备和管理通则》</w:t>
            </w:r>
          </w:p>
          <w:p w14:paraId="0D1B5888">
            <w:pPr>
              <w:adjustRightInd w:val="0"/>
              <w:jc w:val="left"/>
              <w:rPr>
                <w:rFonts w:hint="eastAsia"/>
                <w:color w:val="000000"/>
                <w:szCs w:val="21"/>
                <w:lang w:val="de-DE"/>
              </w:rPr>
            </w:pPr>
            <w:r>
              <w:rPr>
                <w:rFonts w:hint="eastAsia"/>
                <w:kern w:val="0"/>
                <w:lang w:val="zh-CN" w:bidi="zh-CN"/>
              </w:rPr>
              <w:t>JJF 1356《重点用能单位能源计量审查规范》</w:t>
            </w:r>
          </w:p>
          <w:p w14:paraId="60685B01">
            <w:pPr>
              <w:adjustRightInd w:val="0"/>
              <w:jc w:val="left"/>
              <w:rPr>
                <w:rFonts w:hint="eastAsia"/>
                <w:color w:val="000000"/>
                <w:szCs w:val="21"/>
                <w:lang w:val="de-DE"/>
              </w:rPr>
            </w:pP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0A7F46CB">
            <w:pPr>
              <w:rPr>
                <w:rFonts w:hint="eastAsia" w:ascii="宋体" w:hAnsi="宋体"/>
                <w:szCs w:val="21"/>
                <w:u w:val="single"/>
              </w:rPr>
            </w:pPr>
            <w:r>
              <w:rPr>
                <w:rFonts w:hint="eastAsia"/>
              </w:rPr>
              <w:t>建设工程用低烟无卤阻燃1级（B1）交联聚乙烯绝缘聚烯烃护套控制电缆</w:t>
            </w:r>
            <w:r>
              <w:rPr>
                <w:rFonts w:hint="eastAsia"/>
                <w:lang w:eastAsia="zh-CN"/>
              </w:rPr>
              <w:t>、</w:t>
            </w:r>
            <w:r>
              <w:rPr>
                <w:rFonts w:hint="eastAsia"/>
              </w:rPr>
              <w:t>建设工程用低烟无卤阻燃1级（B1）交联聚乙烯绝缘聚烯烃护套电力电缆</w:t>
            </w:r>
            <w:r>
              <w:rPr>
                <w:rFonts w:hint="eastAsia"/>
                <w:lang w:eastAsia="zh-CN"/>
              </w:rPr>
              <w:t>、</w:t>
            </w:r>
            <w:r>
              <w:rPr>
                <w:rFonts w:hint="eastAsia"/>
              </w:rPr>
              <w:t>建设工程用低烟无卤阻燃1级（B1）交联聚烯烃绝缘带护套电缆电线</w:t>
            </w:r>
            <w:r>
              <w:rPr>
                <w:rFonts w:hint="eastAsia"/>
                <w:lang w:eastAsia="zh-CN"/>
              </w:rPr>
              <w:t>、</w:t>
            </w:r>
            <w:r>
              <w:rPr>
                <w:rFonts w:hint="eastAsia"/>
              </w:rPr>
              <w:t>建设工程用低烟无卤阻燃1级（B1）交联聚烯烃绝缘无护套电缆电线</w:t>
            </w:r>
            <w:r>
              <w:rPr>
                <w:rFonts w:hint="eastAsia"/>
                <w:lang w:eastAsia="zh-CN"/>
              </w:rPr>
              <w:t>、</w:t>
            </w:r>
            <w:r>
              <w:rPr>
                <w:rFonts w:hint="eastAsia"/>
              </w:rPr>
              <w:t>光伏系统用电缆</w:t>
            </w:r>
            <w:r>
              <w:rPr>
                <w:rFonts w:hint="eastAsia"/>
                <w:lang w:eastAsia="zh-CN"/>
              </w:rPr>
              <w:t>、</w:t>
            </w:r>
            <w:r>
              <w:rPr>
                <w:rFonts w:hint="eastAsia"/>
              </w:rPr>
              <w:t>铜芯交联聚乙烯绝缘聚乙烯护套机场助航灯光回路用埋地电缆</w:t>
            </w:r>
            <w:r>
              <w:rPr>
                <w:rFonts w:hint="eastAsia"/>
                <w:lang w:eastAsia="zh-CN"/>
              </w:rPr>
              <w:t>、</w:t>
            </w:r>
            <w:r>
              <w:rPr>
                <w:rFonts w:hint="eastAsia"/>
              </w:rPr>
              <w:t>铜芯交联聚乙烯绝缘聚氯乙烯护套机场助航灯光回路用埋地电缆、圆线同心绞架空导线、额定电压450/750V及以下聚氯乙烯绝缘电缆电线及塑料绝缘控制电缆、额定电压1kV和3kV挤包绝缘电力电缆、额定电压6kV到35kV挤包绝缘电力电缆、10kV及以下架空绝缘电缆及特种电缆</w:t>
            </w:r>
            <w:r>
              <w:rPr>
                <w:rFonts w:hint="eastAsia"/>
                <w:lang w:eastAsia="zh-CN"/>
              </w:rPr>
              <w:t>、</w:t>
            </w:r>
            <w:r>
              <w:rPr>
                <w:rFonts w:hint="eastAsia"/>
              </w:rPr>
              <w:t>电力管材的生产</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能源计量</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997</w:t>
            </w:r>
            <w:r>
              <w:rPr>
                <w:rFonts w:hint="eastAsia" w:hAnsi="宋体"/>
                <w:szCs w:val="21"/>
              </w:rPr>
              <w:t>人；</w:t>
            </w:r>
            <w:r>
              <w:rPr>
                <w:rFonts w:hint="eastAsia" w:ascii="宋体" w:hAnsi="宋体"/>
                <w:b/>
                <w:szCs w:val="21"/>
              </w:rPr>
              <w:t>有效员工人数：</w:t>
            </w:r>
            <w:r>
              <w:rPr>
                <w:rFonts w:hint="eastAsia"/>
                <w:szCs w:val="21"/>
                <w:lang w:val="en-US" w:eastAsia="zh-CN"/>
              </w:rPr>
              <w:t>160人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b/>
                <w:szCs w:val="21"/>
                <w:lang w:val="en-US" w:eastAsia="zh-CN"/>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R04</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R04</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R04</w:t>
            </w:r>
            <w:r>
              <w:rPr>
                <w:szCs w:val="21"/>
              </w:rPr>
              <w:t>S低风险 、E</w:t>
            </w:r>
            <w:r>
              <w:rPr>
                <w:rFonts w:hint="eastAsia"/>
                <w:szCs w:val="21"/>
                <w:lang w:eastAsia="zh-CN"/>
              </w:rPr>
              <w:t>R04</w:t>
            </w:r>
            <w:r>
              <w:rPr>
                <w:szCs w:val="21"/>
              </w:rPr>
              <w:t>S低风险 、OHS</w:t>
            </w:r>
            <w:r>
              <w:rPr>
                <w:rFonts w:hint="eastAsia"/>
                <w:szCs w:val="21"/>
                <w:lang w:eastAsia="zh-CN"/>
              </w:rPr>
              <w:t>R04</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30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2</w:t>
            </w:r>
            <w:r>
              <w:rPr>
                <w:color w:val="000000"/>
                <w:szCs w:val="21"/>
                <w:highlight w:val="none"/>
              </w:rPr>
              <w:t>人日（</w:t>
            </w:r>
            <w:r>
              <w:rPr>
                <w:color w:val="000000"/>
                <w:highlight w:val="none"/>
              </w:rPr>
              <w:t>TΣ</w:t>
            </w:r>
            <w:r>
              <w:rPr>
                <w:color w:val="000000"/>
                <w:szCs w:val="21"/>
                <w:highlight w:val="none"/>
              </w:rPr>
              <w:t>X 80% ）</w:t>
            </w:r>
          </w:p>
          <w:p w14:paraId="4CB2B439">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计划审核时间：</w:t>
            </w:r>
            <w:bookmarkStart w:id="6" w:name="_GoBack"/>
            <w:bookmarkEnd w:id="6"/>
          </w:p>
          <w:p w14:paraId="7186B626">
            <w:pPr>
              <w:spacing w:line="320" w:lineRule="exact"/>
              <w:rPr>
                <w:rFonts w:hint="eastAsia"/>
                <w:color w:val="000000"/>
                <w:szCs w:val="21"/>
                <w:highlight w:val="yellow"/>
                <w:lang w:val="en-US" w:eastAsia="zh-CN"/>
              </w:rPr>
            </w:pPr>
            <w:r>
              <w:rPr>
                <w:rFonts w:hint="eastAsia"/>
                <w:color w:val="000000"/>
                <w:szCs w:val="21"/>
                <w:highlight w:val="yellow"/>
                <w:lang w:val="en-US" w:eastAsia="zh-CN"/>
              </w:rPr>
              <w:t>一阶段非现场：2026年1月31日8:30--12:30，0.5人日</w:t>
            </w:r>
          </w:p>
          <w:p w14:paraId="4ECAE10E">
            <w:pPr>
              <w:spacing w:line="320" w:lineRule="exact"/>
              <w:rPr>
                <w:rFonts w:hint="eastAsia"/>
                <w:color w:val="000000"/>
                <w:szCs w:val="21"/>
                <w:highlight w:val="yellow"/>
                <w:lang w:val="en-US" w:eastAsia="zh-CN"/>
              </w:rPr>
            </w:pPr>
            <w:r>
              <w:rPr>
                <w:rFonts w:hint="eastAsia"/>
                <w:color w:val="000000"/>
                <w:szCs w:val="21"/>
                <w:highlight w:val="yellow"/>
                <w:lang w:val="en-US" w:eastAsia="zh-CN"/>
              </w:rPr>
              <w:t>二阶段现场：2026年2月3日8:30--4日17:00，2人日</w:t>
            </w:r>
          </w:p>
          <w:p w14:paraId="743D7BBB">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审核组：苏桢妍（组长）</w:t>
            </w:r>
          </w:p>
          <w:p w14:paraId="4277CFCB">
            <w:pPr>
              <w:spacing w:line="320" w:lineRule="exact"/>
              <w:rPr>
                <w:color w:val="000000"/>
                <w:szCs w:val="21"/>
                <w:highlight w:val="yellow"/>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5F86FD20">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18CF6C4">
            <w:pPr>
              <w:spacing w:line="320" w:lineRule="exact"/>
              <w:rPr>
                <w:rFonts w:hint="eastAsia" w:ascii="宋体" w:hAnsi="宋体" w:cs="华文仿宋"/>
                <w:b/>
                <w:bCs/>
                <w:color w:val="000000"/>
                <w:szCs w:val="21"/>
              </w:rPr>
            </w:pP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0FD077C">
            <w:pPr>
              <w:spacing w:line="320" w:lineRule="exact"/>
              <w:rPr>
                <w:color w:val="000000"/>
                <w:szCs w:val="21"/>
              </w:rPr>
            </w:pPr>
            <w:r>
              <w:rPr>
                <w:rFonts w:hint="eastAsia"/>
                <w:bCs/>
              </w:rPr>
              <w:t>距离较近，故不增加路途时间</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4BB39E5">
            <w:pPr>
              <w:spacing w:line="276" w:lineRule="auto"/>
              <w:rPr>
                <w:rFonts w:hint="eastAsia"/>
                <w:bCs/>
                <w:lang w:val="en-US" w:eastAsia="zh-CN"/>
              </w:rPr>
            </w:pPr>
            <w:r>
              <w:rPr>
                <w:rFonts w:hint="eastAsia"/>
                <w:bCs/>
                <w:lang w:val="en-US" w:eastAsia="zh-CN"/>
              </w:rPr>
              <w:t>本次审核为初审二阶段现场审核，未涉及上述这变更。</w:t>
            </w:r>
          </w:p>
          <w:p w14:paraId="2C1C9BD1">
            <w:pPr>
              <w:spacing w:line="276" w:lineRule="auto"/>
              <w:rPr>
                <w:rFonts w:hint="default"/>
                <w:bCs/>
                <w:lang w:val="en-US" w:eastAsia="zh-CN"/>
              </w:rPr>
            </w:pPr>
          </w:p>
          <w:p w14:paraId="56D61A69">
            <w:pPr>
              <w:spacing w:line="276" w:lineRule="auto"/>
              <w:rPr>
                <w:rFonts w:hint="default" w:eastAsia="宋体"/>
                <w:bCs/>
                <w:lang w:val="en-US" w:eastAsia="zh-CN"/>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日期：202</w:t>
            </w:r>
            <w:r>
              <w:rPr>
                <w:rFonts w:hint="eastAsia"/>
                <w:szCs w:val="21"/>
                <w:lang w:val="en-US" w:eastAsia="zh-CN"/>
              </w:rPr>
              <w:t>6</w:t>
            </w:r>
            <w:r>
              <w:rPr>
                <w:rFonts w:hint="eastAsia" w:ascii="宋体" w:hAnsi="宋体"/>
                <w:szCs w:val="21"/>
              </w:rPr>
              <w:t>年1月</w:t>
            </w:r>
            <w:r>
              <w:rPr>
                <w:rFonts w:hint="eastAsia"/>
                <w:szCs w:val="21"/>
                <w:lang w:val="en-US" w:eastAsia="zh-CN"/>
              </w:rPr>
              <w:t>30</w:t>
            </w:r>
            <w:r>
              <w:rPr>
                <w:rFonts w:hint="eastAsia" w:ascii="宋体" w:hAnsi="宋体"/>
                <w:szCs w:val="21"/>
              </w:rPr>
              <w:t>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noWrap/>
            <w:vAlign w:val="center"/>
          </w:tcPr>
          <w:p w14:paraId="6BA9D813">
            <w:pPr>
              <w:spacing w:line="360" w:lineRule="exact"/>
              <w:jc w:val="center"/>
              <w:rPr>
                <w:rFonts w:ascii="宋体" w:hAnsi="宋体" w:cs="华文仿宋"/>
                <w:b/>
                <w:szCs w:val="21"/>
              </w:rPr>
            </w:pPr>
            <w:r>
              <w:rPr>
                <w:rFonts w:hint="eastAsia" w:ascii="宋体" w:hAnsi="宋体" w:cs="华文仿宋"/>
                <w:b/>
                <w:color w:val="000000"/>
                <w:szCs w:val="21"/>
              </w:rPr>
              <w:t>审核方案说明</w:t>
            </w:r>
          </w:p>
        </w:tc>
        <w:tc>
          <w:tcPr>
            <w:tcW w:w="10620" w:type="dxa"/>
            <w:gridSpan w:val="12"/>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ascii="宋体" w:hAnsi="宋体"/>
                <w:szCs w:val="21"/>
              </w:rPr>
              <w:t>202</w:t>
            </w:r>
            <w:r>
              <w:rPr>
                <w:rFonts w:hint="eastAsia"/>
                <w:szCs w:val="21"/>
                <w:lang w:val="en-US" w:eastAsia="zh-CN"/>
              </w:rPr>
              <w:t>6</w:t>
            </w:r>
            <w:r>
              <w:rPr>
                <w:rFonts w:hint="eastAsia" w:ascii="宋体" w:hAnsi="宋体"/>
                <w:szCs w:val="21"/>
              </w:rPr>
              <w:t>年1月</w:t>
            </w:r>
            <w:r>
              <w:rPr>
                <w:rFonts w:hint="eastAsia"/>
                <w:szCs w:val="21"/>
                <w:lang w:val="en-US" w:eastAsia="zh-CN"/>
              </w:rPr>
              <w:t>30</w:t>
            </w:r>
            <w:r>
              <w:rPr>
                <w:rFonts w:hint="eastAsia" w:ascii="宋体" w:hAnsi="宋体"/>
                <w:szCs w:val="21"/>
              </w:rPr>
              <w:t>日</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677" w:type="dxa"/>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10620" w:type="dxa"/>
            <w:gridSpan w:val="12"/>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F526A67">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5C7639E"/>
    <w:rsid w:val="06ED5F73"/>
    <w:rsid w:val="07A64FBA"/>
    <w:rsid w:val="07BB36BE"/>
    <w:rsid w:val="0D965958"/>
    <w:rsid w:val="14A96450"/>
    <w:rsid w:val="17051CA3"/>
    <w:rsid w:val="171B5F00"/>
    <w:rsid w:val="1B9262CF"/>
    <w:rsid w:val="1C5B280E"/>
    <w:rsid w:val="23930F5D"/>
    <w:rsid w:val="26C1403D"/>
    <w:rsid w:val="280D60BD"/>
    <w:rsid w:val="2B666DE0"/>
    <w:rsid w:val="2E9637FB"/>
    <w:rsid w:val="34924C38"/>
    <w:rsid w:val="37E421D8"/>
    <w:rsid w:val="39782D29"/>
    <w:rsid w:val="3D002693"/>
    <w:rsid w:val="44B47378"/>
    <w:rsid w:val="4A4F0BE4"/>
    <w:rsid w:val="4A5E7E8B"/>
    <w:rsid w:val="4A9215F0"/>
    <w:rsid w:val="4E7F6289"/>
    <w:rsid w:val="500628BB"/>
    <w:rsid w:val="51907961"/>
    <w:rsid w:val="58946D99"/>
    <w:rsid w:val="5C5E4E9C"/>
    <w:rsid w:val="5D5958C3"/>
    <w:rsid w:val="5E8B0390"/>
    <w:rsid w:val="5FA8637C"/>
    <w:rsid w:val="5FD70E51"/>
    <w:rsid w:val="664B4ECB"/>
    <w:rsid w:val="692D4939"/>
    <w:rsid w:val="6BAE0D48"/>
    <w:rsid w:val="6E0E3FC2"/>
    <w:rsid w:val="6E55366C"/>
    <w:rsid w:val="6EB470E9"/>
    <w:rsid w:val="6F8D29ED"/>
    <w:rsid w:val="6FFA0DFA"/>
    <w:rsid w:val="72D76CFE"/>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2599</Words>
  <Characters>2816</Characters>
  <Lines>21</Lines>
  <Paragraphs>6</Paragraphs>
  <TotalTime>0</TotalTime>
  <ScaleCrop>false</ScaleCrop>
  <LinksUpToDate>false</LinksUpToDate>
  <CharactersWithSpaces>3089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2026-02-06T02:09:06Z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