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ascii="宋体" w:hAnsi="宋体" w:cs="华文仿宋"/>
                <w:szCs w:val="21"/>
              </w:rPr>
            </w:pPr>
            <w:r>
              <w:rPr>
                <w:rFonts w:hint="eastAsia" w:ascii="宋体" w:hAnsi="宋体" w:cs="华文仿宋"/>
                <w:szCs w:val="21"/>
              </w:rPr>
              <w:t>达力普石油专用管有限公司</w:t>
            </w:r>
          </w:p>
        </w:tc>
        <w:tc>
          <w:tcPr>
            <w:tcW w:w="1123"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16D6D437">
            <w:pPr>
              <w:spacing w:line="320" w:lineRule="exact"/>
              <w:jc w:val="left"/>
              <w:rPr>
                <w:rFonts w:hint="default" w:ascii="宋体" w:hAnsi="宋体" w:eastAsia="宋体" w:cs="华文仿宋"/>
                <w:szCs w:val="21"/>
                <w:lang w:val="en-US" w:eastAsia="zh-CN"/>
              </w:rPr>
            </w:pPr>
            <w:r>
              <w:rPr>
                <w:rFonts w:hint="eastAsia" w:ascii="宋体" w:hAnsi="宋体" w:cs="华文仿宋"/>
                <w:szCs w:val="21"/>
              </w:rPr>
              <w:t>10041-2025</w:t>
            </w:r>
            <w:r>
              <w:rPr>
                <w:rFonts w:hint="eastAsia" w:cs="华文仿宋"/>
                <w:szCs w:val="21"/>
                <w:lang w:val="en-US" w:eastAsia="zh-CN"/>
              </w:rPr>
              <w:t>-R08</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noWrap/>
            <w:vAlign w:val="center"/>
          </w:tcPr>
          <w:p w14:paraId="5BF24AE3">
            <w:pPr>
              <w:spacing w:line="320" w:lineRule="exact"/>
              <w:jc w:val="left"/>
              <w:rPr>
                <w:rFonts w:ascii="宋体" w:hAnsi="宋体" w:cs="华文仿宋"/>
                <w:szCs w:val="21"/>
              </w:rPr>
            </w:pPr>
            <w:r>
              <w:rPr>
                <w:rFonts w:hint="eastAsia"/>
              </w:rPr>
              <w:t>河北省沧州市渤海新区南疏港路装备区1号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noWrap/>
            <w:vAlign w:val="center"/>
          </w:tcPr>
          <w:p w14:paraId="4FA656BE">
            <w:pPr>
              <w:spacing w:line="320" w:lineRule="exact"/>
              <w:jc w:val="left"/>
              <w:rPr>
                <w:rFonts w:hint="eastAsia" w:ascii="宋体" w:hAnsi="宋体" w:eastAsia="宋体" w:cs="华文仿宋"/>
                <w:szCs w:val="21"/>
                <w:lang w:eastAsia="zh-CN"/>
              </w:rPr>
            </w:pPr>
            <w:r>
              <w:rPr>
                <w:rFonts w:hint="eastAsia"/>
              </w:rPr>
              <w:t>河北省沧州市渤海新区南疏港路装备区1号</w:t>
            </w:r>
            <w:r>
              <w:rPr>
                <w:rFonts w:hint="eastAsia"/>
                <w:lang w:eastAsia="zh-CN"/>
              </w:rPr>
              <w:t>；</w:t>
            </w:r>
            <w:r>
              <w:rPr>
                <w:rFonts w:hint="eastAsia"/>
              </w:rPr>
              <w:t>河北省沧州高新区永济西路87号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hint="eastAsia" w:cs="华文仿宋"/>
                <w:szCs w:val="21"/>
                <w:lang w:val="en-US" w:eastAsia="zh-CN"/>
              </w:rPr>
              <w:t>R08</w:t>
            </w:r>
            <w:r>
              <w:rPr>
                <w:rFonts w:ascii="宋体" w:hAnsi="宋体" w:cs="华文仿宋"/>
                <w:szCs w:val="21"/>
              </w:rPr>
              <w:t>:初审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bCs/>
                <w:szCs w:val="21"/>
                <w:lang w:eastAsia="zh-CN"/>
              </w:rPr>
              <w:t>R08</w:t>
            </w:r>
            <w:r>
              <w:rPr>
                <w:rFonts w:hint="eastAsia" w:ascii="宋体" w:hAnsi="宋体"/>
                <w:bCs/>
                <w:szCs w:val="21"/>
              </w:rPr>
              <w:t>:无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RB/T 089-2022 绿色供应链管理体系 要求及使用指南</w:t>
            </w:r>
          </w:p>
          <w:p w14:paraId="3167DFD9">
            <w:pPr>
              <w:adjustRightInd w:val="0"/>
              <w:jc w:val="left"/>
              <w:rPr>
                <w:rFonts w:hint="eastAsia"/>
                <w:color w:val="000000"/>
                <w:szCs w:val="21"/>
                <w:lang w:val="en-US" w:eastAsia="zh-CN"/>
              </w:rPr>
            </w:pPr>
            <w:r>
              <w:rPr>
                <w:rFonts w:hint="eastAsia"/>
                <w:color w:val="000000"/>
                <w:szCs w:val="21"/>
                <w:lang w:val="de-DE"/>
              </w:rPr>
              <w:t xml:space="preserve"> </w:t>
            </w:r>
            <w:r>
              <w:rPr>
                <w:rFonts w:hint="eastAsia"/>
                <w:color w:val="000000"/>
                <w:szCs w:val="21"/>
                <w:lang w:val="de-DE" w:eastAsia="zh-CN"/>
              </w:rPr>
              <w:t>☑</w:t>
            </w:r>
            <w:r>
              <w:rPr>
                <w:rFonts w:hint="eastAsia"/>
                <w:color w:val="000000"/>
                <w:szCs w:val="21"/>
                <w:lang w:val="en-US" w:eastAsia="zh-CN"/>
              </w:rPr>
              <w:t xml:space="preserve"> 其他要求：</w:t>
            </w:r>
          </w:p>
          <w:p w14:paraId="085A51BB">
            <w:pPr>
              <w:adjustRightInd w:val="0"/>
              <w:ind w:leftChars="200"/>
              <w:jc w:val="left"/>
              <w:rPr>
                <w:rFonts w:hint="eastAsia"/>
                <w:color w:val="000000"/>
                <w:szCs w:val="21"/>
                <w:lang w:val="de-DE"/>
              </w:rPr>
            </w:pPr>
            <w:r>
              <w:rPr>
                <w:rFonts w:hint="eastAsia"/>
                <w:color w:val="000000"/>
                <w:szCs w:val="21"/>
                <w:lang w:val="de-DE" w:eastAsia="zh-CN"/>
              </w:rPr>
              <w:t>☑</w:t>
            </w:r>
            <w:r>
              <w:rPr>
                <w:rFonts w:hint="eastAsia"/>
                <w:color w:val="000000"/>
                <w:szCs w:val="21"/>
                <w:lang w:val="en-US" w:eastAsia="zh-CN"/>
              </w:rPr>
              <w:t xml:space="preserve"> </w:t>
            </w:r>
            <w:r>
              <w:rPr>
                <w:rFonts w:hint="eastAsia"/>
                <w:color w:val="000000"/>
                <w:szCs w:val="21"/>
                <w:lang w:val="de-DE"/>
              </w:rPr>
              <w:t>GB</w:t>
            </w:r>
            <w:r>
              <w:rPr>
                <w:rFonts w:hint="eastAsia"/>
                <w:color w:val="000000"/>
                <w:szCs w:val="21"/>
                <w:lang w:val="en-US" w:eastAsia="zh-CN"/>
              </w:rPr>
              <w:t>/</w:t>
            </w:r>
            <w:r>
              <w:rPr>
                <w:rFonts w:hint="eastAsia"/>
                <w:color w:val="000000"/>
                <w:szCs w:val="21"/>
                <w:lang w:val="de-DE"/>
              </w:rPr>
              <w:t>T39257-2020 《绿色制造 制造企业绿色供应链管理  评价规范》</w:t>
            </w:r>
          </w:p>
          <w:p w14:paraId="713CF1A6">
            <w:pPr>
              <w:adjustRightInd w:val="0"/>
              <w:ind w:leftChars="200"/>
              <w:jc w:val="left"/>
              <w:rPr>
                <w:rFonts w:hint="eastAsia" w:eastAsia="宋体"/>
                <w:color w:val="000000"/>
                <w:szCs w:val="21"/>
                <w:lang w:val="de-DE" w:eastAsia="zh-CN"/>
              </w:rPr>
            </w:pPr>
            <w:r>
              <w:rPr>
                <w:rFonts w:hint="eastAsia"/>
                <w:color w:val="000000"/>
                <w:szCs w:val="21"/>
                <w:lang w:val="de-DE" w:eastAsia="zh-CN"/>
              </w:rPr>
              <w:t>□</w:t>
            </w:r>
            <w:r>
              <w:rPr>
                <w:rFonts w:hint="eastAsia"/>
                <w:color w:val="000000"/>
                <w:szCs w:val="21"/>
                <w:lang w:val="en-US" w:eastAsia="zh-CN"/>
              </w:rPr>
              <w:t xml:space="preserve"> </w:t>
            </w:r>
            <w:r>
              <w:rPr>
                <w:rFonts w:hint="eastAsia"/>
                <w:szCs w:val="21"/>
              </w:rPr>
              <w:t>______________</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31E4FFB8">
            <w:pPr>
              <w:adjustRightInd w:val="0"/>
              <w:rPr>
                <w:rFonts w:hint="eastAsia" w:ascii="宋体" w:hAnsi="宋体"/>
                <w:szCs w:val="21"/>
                <w:u w:val="single"/>
              </w:rPr>
            </w:pPr>
            <w:r>
              <w:rPr>
                <w:rFonts w:hint="eastAsia" w:ascii="宋体" w:hAnsi="宋体"/>
                <w:szCs w:val="21"/>
                <w:u w:val="single"/>
              </w:rPr>
              <w:t>管坯、无缝钢管及石油专用管生产制造所涉及的绿色供应链管理活动（一级（五星）合格）</w:t>
            </w:r>
          </w:p>
          <w:p w14:paraId="12565D90">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rPr>
                <w:rFonts w:hint="eastAsia"/>
                <w:lang w:val="en-US" w:eastAsia="zh-CN"/>
              </w:rPr>
              <w:t>绿色供应链</w:t>
            </w:r>
            <w:r>
              <w:t>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default"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1100</w:t>
            </w:r>
            <w:r>
              <w:rPr>
                <w:rFonts w:hint="eastAsia" w:hAnsi="宋体"/>
                <w:szCs w:val="21"/>
              </w:rPr>
              <w:t>人；</w:t>
            </w:r>
            <w:r>
              <w:rPr>
                <w:rFonts w:hint="eastAsia" w:ascii="宋体" w:hAnsi="宋体"/>
                <w:b/>
                <w:szCs w:val="21"/>
              </w:rPr>
              <w:t>有效员工人数：</w:t>
            </w:r>
            <w:r>
              <w:rPr>
                <w:rFonts w:hint="eastAsia"/>
                <w:b/>
                <w:szCs w:val="21"/>
                <w:lang w:val="en-US" w:eastAsia="zh-CN"/>
              </w:rPr>
              <w:t>1</w:t>
            </w:r>
            <w:r>
              <w:rPr>
                <w:rFonts w:hint="eastAsia"/>
                <w:szCs w:val="21"/>
                <w:lang w:val="en-US" w:eastAsia="zh-CN"/>
              </w:rPr>
              <w:t>100人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1</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F0A8"/>
            </w:r>
            <w:r>
              <w:rPr>
                <w:rFonts w:hint="eastAsia" w:ascii="宋体" w:hAnsi="宋体"/>
                <w:b/>
                <w:szCs w:val="21"/>
              </w:rPr>
              <w:t>否，</w:t>
            </w:r>
            <w:r>
              <w:rPr>
                <w:rFonts w:ascii="Wingdings" w:hAnsi="Wingdings"/>
                <w:b/>
                <w:szCs w:val="21"/>
              </w:rPr>
              <w:sym w:font="Wingdings" w:char="00FE"/>
            </w:r>
            <w:r>
              <w:rPr>
                <w:rFonts w:hint="eastAsia" w:ascii="宋体" w:hAnsi="宋体"/>
                <w:b/>
                <w:szCs w:val="21"/>
              </w:rPr>
              <w:t>是：抽样个数及理由：</w:t>
            </w:r>
            <w:r>
              <w:rPr>
                <w:rFonts w:hint="eastAsia"/>
                <w:b/>
                <w:szCs w:val="21"/>
                <w:lang w:val="en-US" w:eastAsia="zh-CN"/>
              </w:rPr>
              <w:t>抽样方法以分层抽样（按生产现场的产品种类分层）与随机抽样（生产批次）相结合。认证范围覆盖的产品种类均应抽样。</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w:t>
            </w:r>
            <w:r>
              <w:rPr>
                <w:rFonts w:hint="eastAsia" w:hAnsi="华文仿宋"/>
                <w:b/>
                <w:szCs w:val="21"/>
                <w:lang w:eastAsia="zh-CN"/>
              </w:rPr>
              <w:t>R08</w:t>
            </w:r>
            <w:r>
              <w:rPr>
                <w:rFonts w:hint="eastAsia" w:hAnsi="华文仿宋"/>
                <w:b/>
                <w:szCs w:val="21"/>
              </w:rPr>
              <w:t>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szCs w:val="21"/>
                <w:highlight w:val="none"/>
                <w:lang w:val="en-US"/>
              </w:rPr>
            </w:pPr>
            <w:r>
              <w:rPr>
                <w:rFonts w:hint="eastAsia"/>
                <w:szCs w:val="21"/>
                <w:highlight w:val="none"/>
                <w:lang w:val="en-US" w:eastAsia="zh-CN"/>
              </w:rPr>
              <w:t>R08</w:t>
            </w:r>
            <w:r>
              <w:rPr>
                <w:rFonts w:hint="eastAsia" w:ascii="宋体" w:hAnsi="宋体"/>
                <w:szCs w:val="21"/>
                <w:highlight w:val="none"/>
              </w:rPr>
              <w:t>:</w:t>
            </w:r>
            <w:r>
              <w:rPr>
                <w:rFonts w:hint="eastAsia"/>
                <w:szCs w:val="21"/>
                <w:highlight w:val="none"/>
                <w:lang w:val="en-US" w:eastAsia="zh-CN"/>
              </w:rPr>
              <w:t>5.0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szCs w:val="21"/>
                <w:highlight w:val="none"/>
                <w:lang w:eastAsia="zh-CN"/>
              </w:rPr>
              <w:t>R08</w:t>
            </w:r>
            <w:r>
              <w:rPr>
                <w:rFonts w:hint="eastAsia" w:ascii="宋体" w:hAnsi="宋体"/>
                <w:szCs w:val="21"/>
                <w:highlight w:val="none"/>
              </w:rPr>
              <w:t>:</w:t>
            </w:r>
            <w:r>
              <w:rPr>
                <w:rFonts w:hint="eastAsia"/>
                <w:szCs w:val="21"/>
                <w:highlight w:val="none"/>
                <w:lang w:val="en-US" w:eastAsia="zh-CN"/>
              </w:rPr>
              <w:t>2.0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szCs w:val="21"/>
                <w:highlight w:val="none"/>
                <w:lang w:eastAsia="zh-CN"/>
              </w:rPr>
              <w:t>R08</w:t>
            </w:r>
            <w:r>
              <w:rPr>
                <w:rFonts w:hint="eastAsia" w:ascii="宋体" w:hAnsi="宋体"/>
                <w:szCs w:val="21"/>
                <w:highlight w:val="none"/>
              </w:rPr>
              <w:t>:</w:t>
            </w:r>
            <w:r>
              <w:rPr>
                <w:rFonts w:hint="eastAsia"/>
                <w:szCs w:val="21"/>
                <w:highlight w:val="none"/>
                <w:lang w:val="en-US" w:eastAsia="zh-CN"/>
              </w:rPr>
              <w:t>4.0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5.0/4.0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337D043">
            <w:pPr>
              <w:adjustRightInd w:val="0"/>
              <w:rPr>
                <w:rFonts w:ascii="宋体" w:hAnsi="宋体"/>
                <w:szCs w:val="21"/>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r>
              <w:rPr>
                <w:rFonts w:ascii="宋体" w:hAnsi="宋体"/>
                <w:b/>
                <w:bCs/>
                <w:szCs w:val="21"/>
                <w:u w:val="single"/>
              </w:rPr>
              <w:t>R08绿色供应链：1.组织的工作在多于一处的建筑物或地点实施，审核时需要复杂的后勤安排；增加：0.5</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F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3"/>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w:t>
            </w:r>
            <w:r>
              <w:rPr>
                <w:rFonts w:hint="eastAsia"/>
                <w:szCs w:val="21"/>
                <w:lang w:eastAsia="zh-CN"/>
              </w:rPr>
              <w:t>R08</w:t>
            </w:r>
            <w:r>
              <w:rPr>
                <w:szCs w:val="21"/>
              </w:rPr>
              <w:t>S低风险 、E</w:t>
            </w:r>
            <w:r>
              <w:rPr>
                <w:rFonts w:hint="eastAsia"/>
                <w:szCs w:val="21"/>
                <w:lang w:eastAsia="zh-CN"/>
              </w:rPr>
              <w:t>R08</w:t>
            </w:r>
            <w:r>
              <w:rPr>
                <w:szCs w:val="21"/>
              </w:rPr>
              <w:t>S低风险 、OHS</w:t>
            </w:r>
            <w:r>
              <w:rPr>
                <w:rFonts w:hint="eastAsia"/>
                <w:szCs w:val="21"/>
                <w:lang w:eastAsia="zh-CN"/>
              </w:rPr>
              <w:t>R08</w:t>
            </w:r>
            <w:r>
              <w:rPr>
                <w:szCs w:val="21"/>
              </w:rPr>
              <w:t>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w:t>
            </w:r>
            <w:r>
              <w:rPr>
                <w:rFonts w:hint="eastAsia" w:ascii="宋体" w:hAnsi="宋体"/>
                <w:szCs w:val="21"/>
                <w:lang w:val="en-US" w:eastAsia="zh-CN"/>
              </w:rPr>
              <w:t>夏僧道</w:t>
            </w:r>
            <w:r>
              <w:rPr>
                <w:rFonts w:hint="eastAsia" w:ascii="宋体" w:hAnsi="宋体"/>
                <w:szCs w:val="21"/>
              </w:rPr>
              <w:t xml:space="preserve">      日期：</w:t>
            </w:r>
            <w:r>
              <w:rPr>
                <w:rFonts w:hint="eastAsia" w:ascii="宋体" w:hAnsi="宋体"/>
                <w:szCs w:val="21"/>
                <w:lang w:val="en-US" w:eastAsia="zh-CN"/>
              </w:rPr>
              <w:t>2025.1.21</w:t>
            </w:r>
            <w:r>
              <w:rPr>
                <w:rFonts w:hint="eastAsia" w:ascii="宋体" w:hAnsi="宋体"/>
                <w:szCs w:val="21"/>
              </w:rPr>
              <w:t xml:space="preserve">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w:t>
            </w:r>
            <w:r>
              <w:rPr>
                <w:rFonts w:hint="eastAsia"/>
                <w:color w:val="000000"/>
                <w:szCs w:val="21"/>
                <w:highlight w:val="none"/>
                <w:lang w:val="en-US" w:eastAsia="zh-CN"/>
              </w:rPr>
              <w:t>5.0</w:t>
            </w:r>
            <w:r>
              <w:rPr>
                <w:color w:val="000000"/>
                <w:szCs w:val="21"/>
                <w:highlight w:val="none"/>
              </w:rPr>
              <w:t>人日（</w:t>
            </w:r>
            <w:r>
              <w:rPr>
                <w:color w:val="000000"/>
                <w:highlight w:val="none"/>
              </w:rPr>
              <w:t>TΣ</w:t>
            </w:r>
            <w:r>
              <w:rPr>
                <w:color w:val="000000"/>
                <w:szCs w:val="21"/>
                <w:highlight w:val="none"/>
              </w:rPr>
              <w:t>X 80% ）</w:t>
            </w:r>
          </w:p>
          <w:p w14:paraId="7186B626">
            <w:pPr>
              <w:spacing w:line="320" w:lineRule="exact"/>
              <w:rPr>
                <w:rFonts w:hint="default" w:ascii="宋体" w:hAnsi="宋体" w:eastAsia="宋体" w:cs="华文仿宋"/>
                <w:b/>
                <w:bCs/>
                <w:color w:val="000000"/>
                <w:szCs w:val="21"/>
                <w:lang w:val="en-US" w:eastAsia="zh-CN"/>
              </w:rPr>
            </w:pPr>
            <w:r>
              <w:rPr>
                <w:rFonts w:hint="eastAsia" w:ascii="宋体" w:hAnsi="宋体" w:cs="华文仿宋"/>
                <w:b/>
                <w:bCs/>
                <w:color w:val="000000"/>
                <w:szCs w:val="21"/>
                <w:lang w:val="en-US" w:eastAsia="zh-CN"/>
              </w:rPr>
              <w:t>初审二阶段现场审核：</w:t>
            </w:r>
            <w:r>
              <w:rPr>
                <w:rFonts w:hint="eastAsia" w:ascii="宋体" w:hAnsi="宋体" w:cs="华文仿宋"/>
                <w:b/>
                <w:bCs/>
                <w:color w:val="000000"/>
                <w:szCs w:val="21"/>
              </w:rPr>
              <w:t>2025年02月11日上午至2025年02月13日上午</w:t>
            </w:r>
            <w:r>
              <w:rPr>
                <w:rFonts w:hint="eastAsia" w:cs="华文仿宋"/>
                <w:b/>
                <w:bCs/>
                <w:color w:val="000000"/>
                <w:szCs w:val="21"/>
                <w:lang w:eastAsia="zh-CN"/>
              </w:rPr>
              <w:t>，</w:t>
            </w:r>
            <w:r>
              <w:rPr>
                <w:rFonts w:hint="eastAsia" w:cs="华文仿宋"/>
                <w:b/>
                <w:bCs/>
                <w:color w:val="000000"/>
                <w:szCs w:val="21"/>
                <w:lang w:val="en-US" w:eastAsia="zh-CN"/>
              </w:rPr>
              <w:t>5人日；</w:t>
            </w:r>
            <w:r>
              <w:rPr>
                <w:rFonts w:hint="eastAsia" w:ascii="宋体" w:hAnsi="宋体" w:cs="华文仿宋"/>
                <w:b/>
                <w:bCs/>
                <w:color w:val="000000"/>
                <w:szCs w:val="21"/>
              </w:rPr>
              <w:t>审核</w:t>
            </w:r>
            <w:r>
              <w:rPr>
                <w:rFonts w:hint="eastAsia" w:cs="华文仿宋"/>
                <w:b/>
                <w:bCs/>
                <w:color w:val="000000"/>
                <w:szCs w:val="21"/>
                <w:lang w:val="en-US" w:eastAsia="zh-CN"/>
              </w:rPr>
              <w:t>组：冷校（组长）、杨园（组员）</w:t>
            </w:r>
          </w:p>
          <w:p w14:paraId="6BDA3DAF">
            <w:pPr>
              <w:spacing w:line="320" w:lineRule="exact"/>
              <w:rPr>
                <w:rFonts w:hint="eastAsia" w:ascii="宋体" w:hAnsi="宋体" w:cs="华文仿宋"/>
                <w:color w:val="000000"/>
                <w:szCs w:val="21"/>
              </w:rPr>
            </w:pPr>
          </w:p>
          <w:p w14:paraId="064EBF32">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D26B8EA">
            <w:pPr>
              <w:spacing w:line="320" w:lineRule="exact"/>
              <w:rPr>
                <w:color w:val="000000"/>
                <w:szCs w:val="21"/>
              </w:rPr>
            </w:pPr>
          </w:p>
          <w:p w14:paraId="0D3A74C1">
            <w:pPr>
              <w:spacing w:line="320" w:lineRule="exact"/>
              <w:rPr>
                <w:rFonts w:hint="eastAsia" w:ascii="宋体" w:hAnsi="宋体" w:cs="华文仿宋"/>
                <w:color w:val="000000"/>
                <w:szCs w:val="21"/>
              </w:rPr>
            </w:pPr>
            <w:r>
              <w:rPr>
                <w:rFonts w:hint="eastAsia" w:ascii="宋体" w:hAnsi="宋体" w:cs="华文仿宋"/>
                <w:color w:val="000000"/>
                <w:szCs w:val="21"/>
              </w:rPr>
              <w:t>多场所组织组织信息：</w:t>
            </w:r>
          </w:p>
          <w:p w14:paraId="24D1BB6D">
            <w:pPr>
              <w:spacing w:line="320" w:lineRule="exact"/>
              <w:rPr>
                <w:rFonts w:ascii="宋体" w:hAnsi="宋体" w:cs="华文仿宋"/>
                <w:szCs w:val="21"/>
              </w:rPr>
            </w:pPr>
            <w:r>
              <w:rPr>
                <w:rFonts w:ascii="宋体" w:hAnsi="宋体" w:cs="华文仿宋"/>
                <w:b/>
                <w:bCs/>
                <w:szCs w:val="21"/>
              </w:rPr>
              <w:t>名称：达力普石油专用管有限公司,地址：河北省沧州高新区永济西路87号,企业人数：1100,审核范围：管坯、无缝钢管及石油专用管生产制造</w:t>
            </w:r>
          </w:p>
          <w:p w14:paraId="214CF977">
            <w:pPr>
              <w:spacing w:line="320" w:lineRule="exact"/>
              <w:rPr>
                <w:rFonts w:ascii="宋体" w:hAnsi="宋体" w:cs="华文仿宋"/>
                <w:szCs w:val="21"/>
              </w:rPr>
            </w:pPr>
          </w:p>
          <w:p w14:paraId="00A4AE0A">
            <w:pPr>
              <w:spacing w:line="320" w:lineRule="exact"/>
              <w:rPr>
                <w:rFonts w:hint="eastAsia" w:ascii="宋体" w:hAnsi="宋体" w:eastAsia="宋体" w:cs="华文仿宋"/>
                <w:b/>
                <w:bCs/>
                <w:color w:val="000000"/>
                <w:szCs w:val="21"/>
                <w:lang w:val="en-US" w:eastAsia="zh-CN"/>
              </w:rPr>
            </w:pPr>
            <w:r>
              <w:rPr>
                <w:rFonts w:hint="eastAsia" w:ascii="宋体" w:hAnsi="宋体" w:cs="华文仿宋"/>
                <w:color w:val="000000"/>
                <w:szCs w:val="21"/>
              </w:rPr>
              <w:t xml:space="preserve">管理体系认证审核时间（现场审核时间）增加: </w:t>
            </w:r>
            <w:r>
              <w:rPr>
                <w:rFonts w:hint="eastAsia" w:ascii="宋体" w:hAnsi="宋体" w:cs="华文仿宋"/>
                <w:b/>
                <w:bCs/>
                <w:color w:val="000000"/>
                <w:szCs w:val="21"/>
                <w:lang w:val="en-US" w:eastAsia="zh-CN"/>
              </w:rPr>
              <w:t>0.5</w:t>
            </w:r>
            <w:r>
              <w:rPr>
                <w:rFonts w:hint="eastAsia" w:ascii="宋体" w:hAnsi="宋体" w:cs="华文仿宋"/>
                <w:color w:val="000000"/>
                <w:szCs w:val="21"/>
              </w:rPr>
              <w:t>人日</w:t>
            </w:r>
          </w:p>
          <w:p w14:paraId="29E6A530">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04BB39E5">
            <w:pPr>
              <w:spacing w:line="276" w:lineRule="auto"/>
              <w:rPr>
                <w:bCs/>
              </w:rPr>
            </w:pPr>
          </w:p>
          <w:p w14:paraId="56D61A69">
            <w:pPr>
              <w:spacing w:line="276" w:lineRule="auto"/>
              <w:rPr>
                <w:bCs/>
              </w:rPr>
            </w:pPr>
            <w:r>
              <w:rPr>
                <w:rFonts w:hint="eastAsia" w:ascii="宋体" w:hAnsi="宋体"/>
                <w:szCs w:val="21"/>
              </w:rPr>
              <w:t>评审人员：</w:t>
            </w:r>
            <w:bookmarkStart w:id="6" w:name="_GoBack"/>
            <w:bookmarkEnd w:id="6"/>
            <w:r>
              <w:rPr>
                <w:rFonts w:hint="eastAsia" w:ascii="宋体" w:hAnsi="宋体"/>
                <w:szCs w:val="21"/>
              </w:rPr>
              <w:t xml:space="preserve">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rPr>
              <w:t>5</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rPr>
              <w:t>5</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5.0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rPr>
              <w:t>6</w:t>
            </w:r>
            <w:r>
              <w:rPr>
                <w:rFonts w:hint="eastAsia"/>
                <w:szCs w:val="21"/>
                <w:highlight w:val="none"/>
                <w:lang w:val="en-US" w:eastAsia="zh-CN"/>
              </w:rPr>
              <w:t>-2029</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28</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4.0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b/>
                <w:bCs/>
                <w:szCs w:val="21"/>
                <w:lang w:val="en-US" w:eastAsia="zh-CN"/>
              </w:rPr>
              <w:t>夏僧道</w:t>
            </w:r>
            <w:r>
              <w:rPr>
                <w:rFonts w:hint="eastAsia" w:ascii="宋体" w:hAnsi="宋体"/>
                <w:b/>
                <w:bCs/>
                <w:szCs w:val="21"/>
              </w:rPr>
              <w:t xml:space="preserve">      日期：</w:t>
            </w:r>
            <w:r>
              <w:rPr>
                <w:rFonts w:hint="eastAsia" w:ascii="宋体" w:hAnsi="宋体"/>
                <w:b/>
                <w:bCs/>
                <w:szCs w:val="21"/>
                <w:lang w:val="en-US" w:eastAsia="zh-CN"/>
              </w:rPr>
              <w:t>2025.1.21</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8F0B651">
            <w:pPr>
              <w:ind w:right="420"/>
              <w:rPr>
                <w:rFonts w:hint="eastAsia" w:ascii="宋体"/>
                <w:bCs/>
                <w:szCs w:val="21"/>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ascii="宋体" w:hAnsi="宋体" w:cs="华文仿宋"/>
                <w:b/>
                <w:szCs w:val="21"/>
              </w:rPr>
            </w:pPr>
            <w:r>
              <w:rPr>
                <w:rFonts w:hint="eastAsia" w:ascii="宋体" w:hAnsi="宋体" w:cs="华文仿宋"/>
                <w:b/>
                <w:szCs w:val="21"/>
              </w:rPr>
              <w:t>评审人员</w:t>
            </w:r>
            <w:r>
              <w:rPr>
                <w:rFonts w:hint="eastAsia" w:ascii="宋体" w:hAnsi="宋体"/>
                <w:szCs w:val="21"/>
              </w:rPr>
              <w:t>：</w:t>
            </w:r>
            <w:r>
              <w:rPr>
                <w:rFonts w:hint="eastAsia"/>
                <w:b/>
                <w:bCs/>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2026.1.19</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2.0</w:t>
            </w:r>
            <w:r>
              <w:rPr>
                <w:color w:val="000000"/>
                <w:szCs w:val="21"/>
              </w:rPr>
              <w:t>人日（</w:t>
            </w:r>
            <w:r>
              <w:rPr>
                <w:color w:val="000000"/>
              </w:rPr>
              <w:t>TΣ</w:t>
            </w:r>
            <w:r>
              <w:rPr>
                <w:color w:val="000000"/>
                <w:szCs w:val="21"/>
              </w:rPr>
              <w:t>X 80% ）</w:t>
            </w:r>
          </w:p>
          <w:p w14:paraId="4F8E1B6A">
            <w:pPr>
              <w:spacing w:line="320" w:lineRule="exact"/>
              <w:rPr>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69FB5C8">
            <w:pPr>
              <w:spacing w:line="320" w:lineRule="exact"/>
              <w:rPr>
                <w:rFonts w:ascii="宋体" w:hAnsi="宋体" w:cs="华文仿宋"/>
                <w:color w:val="000000"/>
                <w:szCs w:val="21"/>
              </w:rPr>
            </w:pPr>
          </w:p>
          <w:p w14:paraId="382A45CA">
            <w:pPr>
              <w:spacing w:line="320" w:lineRule="exact"/>
              <w:rPr>
                <w:rFonts w:hint="eastAsia" w:ascii="宋体" w:hAnsi="宋体" w:cs="华文仿宋"/>
                <w:color w:val="000000"/>
                <w:szCs w:val="21"/>
              </w:rPr>
            </w:pPr>
            <w:r>
              <w:rPr>
                <w:rFonts w:hint="eastAsia" w:ascii="宋体" w:hAnsi="宋体" w:cs="华文仿宋"/>
                <w:color w:val="000000"/>
                <w:szCs w:val="21"/>
              </w:rPr>
              <w:t>多场所组织组织信息：</w:t>
            </w:r>
          </w:p>
          <w:p w14:paraId="08EAAA55">
            <w:pPr>
              <w:spacing w:line="320" w:lineRule="exact"/>
              <w:rPr>
                <w:rFonts w:hint="eastAsia" w:ascii="宋体" w:hAnsi="宋体" w:eastAsia="宋体" w:cs="华文仿宋"/>
                <w:b/>
                <w:bCs/>
                <w:color w:val="000000"/>
                <w:szCs w:val="21"/>
                <w:lang w:val="en-US" w:eastAsia="zh-CN"/>
              </w:rPr>
            </w:pPr>
            <w:r>
              <w:rPr>
                <w:rFonts w:hint="eastAsia" w:cs="华文仿宋"/>
                <w:b/>
                <w:bCs/>
                <w:color w:val="000000"/>
                <w:szCs w:val="21"/>
                <w:lang w:val="en-US" w:eastAsia="zh-CN"/>
              </w:rPr>
              <w:t>该企业有两处生产场所，分别是</w:t>
            </w:r>
            <w:r>
              <w:rPr>
                <w:rFonts w:hint="eastAsia"/>
                <w:b/>
                <w:bCs/>
              </w:rPr>
              <w:t>河北省沧州市渤海新区南疏港路装备区1号</w:t>
            </w:r>
            <w:r>
              <w:rPr>
                <w:rFonts w:hint="eastAsia"/>
                <w:b/>
                <w:bCs/>
                <w:lang w:eastAsia="zh-CN"/>
              </w:rPr>
              <w:t>、</w:t>
            </w:r>
            <w:r>
              <w:rPr>
                <w:rFonts w:hint="eastAsia"/>
                <w:b/>
                <w:bCs/>
              </w:rPr>
              <w:t>河北省沧州高新区永济西路87号</w:t>
            </w:r>
            <w:r>
              <w:rPr>
                <w:rFonts w:hint="eastAsia"/>
                <w:b/>
                <w:bCs/>
                <w:lang w:eastAsia="zh-CN"/>
              </w:rPr>
              <w:t>，</w:t>
            </w:r>
            <w:r>
              <w:rPr>
                <w:rFonts w:hint="eastAsia"/>
                <w:b/>
                <w:bCs/>
                <w:lang w:val="en-US" w:eastAsia="zh-CN"/>
              </w:rPr>
              <w:t>两地相距约100公里</w:t>
            </w:r>
            <w:r>
              <w:rPr>
                <w:rFonts w:hint="eastAsia"/>
                <w:b/>
                <w:bCs/>
                <w:lang w:eastAsia="zh-CN"/>
              </w:rPr>
              <w:t>。</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576EB17">
            <w:pPr>
              <w:spacing w:line="320" w:lineRule="exact"/>
              <w:rPr>
                <w:rFonts w:hint="eastAsia" w:ascii="宋体" w:hAnsi="宋体" w:cs="华文仿宋"/>
                <w:b/>
                <w:szCs w:val="21"/>
              </w:rPr>
            </w:pPr>
          </w:p>
          <w:p w14:paraId="05F86C77">
            <w:pPr>
              <w:spacing w:line="320" w:lineRule="exact"/>
              <w:rPr>
                <w:bCs/>
              </w:rPr>
            </w:pPr>
            <w:r>
              <w:rPr>
                <w:rFonts w:hint="eastAsia" w:ascii="宋体" w:hAnsi="宋体" w:cs="华文仿宋"/>
                <w:b/>
                <w:szCs w:val="21"/>
              </w:rPr>
              <w:t>策划人员</w:t>
            </w:r>
            <w:r>
              <w:rPr>
                <w:rFonts w:hint="eastAsia" w:ascii="宋体" w:hAnsi="宋体"/>
                <w:szCs w:val="21"/>
              </w:rPr>
              <w:t>：</w:t>
            </w:r>
            <w:r>
              <w:rPr>
                <w:rFonts w:hint="eastAsia"/>
                <w:b/>
                <w:bCs/>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2026.1.19</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0CDFF15B">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2FD5CEB4">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3473306"/>
    <w:rsid w:val="04E6508F"/>
    <w:rsid w:val="06ED5F73"/>
    <w:rsid w:val="07A64FBA"/>
    <w:rsid w:val="07BB36BE"/>
    <w:rsid w:val="0D965958"/>
    <w:rsid w:val="14A96450"/>
    <w:rsid w:val="17051CA3"/>
    <w:rsid w:val="171B5F00"/>
    <w:rsid w:val="1B8659D3"/>
    <w:rsid w:val="1C5B280E"/>
    <w:rsid w:val="1D4575F5"/>
    <w:rsid w:val="26C1403D"/>
    <w:rsid w:val="2B666DE0"/>
    <w:rsid w:val="2E9637FB"/>
    <w:rsid w:val="34924C38"/>
    <w:rsid w:val="35372B8B"/>
    <w:rsid w:val="37E421D8"/>
    <w:rsid w:val="3D002693"/>
    <w:rsid w:val="44B47378"/>
    <w:rsid w:val="4A4F0BE4"/>
    <w:rsid w:val="4BC2114A"/>
    <w:rsid w:val="4DFB6D6B"/>
    <w:rsid w:val="4E7F6289"/>
    <w:rsid w:val="4F2608C9"/>
    <w:rsid w:val="5AFE3A9B"/>
    <w:rsid w:val="5C5E4E9C"/>
    <w:rsid w:val="5E8B0390"/>
    <w:rsid w:val="5FA8637C"/>
    <w:rsid w:val="664B4ECB"/>
    <w:rsid w:val="664D72E9"/>
    <w:rsid w:val="6E55366C"/>
    <w:rsid w:val="6EB470E9"/>
    <w:rsid w:val="6F8D29ED"/>
    <w:rsid w:val="70292A3B"/>
    <w:rsid w:val="72D76CFE"/>
    <w:rsid w:val="73631921"/>
    <w:rsid w:val="74455A67"/>
    <w:rsid w:val="798A723B"/>
    <w:rsid w:val="7DE707C8"/>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2468</Words>
  <Characters>2689</Characters>
  <Lines>21</Lines>
  <Paragraphs>6</Paragraphs>
  <TotalTime>0</TotalTime>
  <ScaleCrop>false</ScaleCrop>
  <LinksUpToDate>false</LinksUpToDate>
  <CharactersWithSpaces>2942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2026-01-19T03:39:31Z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