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9C26E7">
      <w:pPr>
        <w:jc w:val="center"/>
        <w:rPr>
          <w:rFonts w:ascii="宋体" w:hAnsi="宋体"/>
        </w:rPr>
      </w:pPr>
      <w:r>
        <w:rPr>
          <w:rFonts w:hint="eastAsia" w:ascii="宋体" w:hAnsi="宋体"/>
          <w:b/>
          <w:bCs/>
          <w:sz w:val="52"/>
          <w:szCs w:val="52"/>
        </w:rPr>
        <w:t>食品防护计划</w:t>
      </w:r>
    </w:p>
    <w:p w14:paraId="51BC7129">
      <w:pPr>
        <w:rPr>
          <w:rFonts w:ascii="宋体" w:hAnsi="宋体"/>
        </w:rPr>
      </w:pPr>
    </w:p>
    <w:p w14:paraId="2689156E">
      <w:pPr>
        <w:rPr>
          <w:rFonts w:ascii="宋体" w:hAnsi="宋体"/>
        </w:rPr>
      </w:pPr>
    </w:p>
    <w:p w14:paraId="61A3F614">
      <w:pPr>
        <w:rPr>
          <w:rFonts w:ascii="宋体" w:hAnsi="宋体"/>
        </w:rPr>
      </w:pPr>
    </w:p>
    <w:p w14:paraId="575B9DAF">
      <w:pPr>
        <w:spacing w:line="600" w:lineRule="auto"/>
        <w:ind w:left="3284" w:leftChars="1564"/>
        <w:rPr>
          <w:rFonts w:ascii="宋体" w:hAnsi="宋体"/>
          <w:b/>
          <w:sz w:val="32"/>
          <w:szCs w:val="32"/>
        </w:rPr>
      </w:pPr>
      <w:r>
        <w:rPr>
          <w:rFonts w:hint="eastAsia" w:ascii="宋体" w:hAnsi="宋体"/>
          <w:b/>
          <w:sz w:val="32"/>
          <w:szCs w:val="32"/>
        </w:rPr>
        <w:t xml:space="preserve">编制：食品安全小组 </w:t>
      </w:r>
    </w:p>
    <w:p w14:paraId="270D0AFC">
      <w:pPr>
        <w:spacing w:line="600" w:lineRule="auto"/>
        <w:ind w:left="3284" w:leftChars="1564"/>
        <w:rPr>
          <w:rFonts w:hint="eastAsia" w:ascii="宋体" w:hAnsi="宋体"/>
          <w:b/>
          <w:sz w:val="32"/>
          <w:szCs w:val="32"/>
          <w:lang w:val="en-US" w:eastAsia="zh-CN"/>
        </w:rPr>
      </w:pPr>
      <w:r>
        <w:rPr>
          <w:rFonts w:hint="eastAsia" w:ascii="宋体" w:hAnsi="宋体"/>
          <w:b/>
          <w:sz w:val="32"/>
          <w:szCs w:val="32"/>
        </w:rPr>
        <w:t>审核：</w:t>
      </w:r>
      <w:r>
        <w:rPr>
          <w:rFonts w:hint="eastAsia" w:ascii="宋体" w:hAnsi="宋体"/>
          <w:b/>
          <w:sz w:val="32"/>
          <w:szCs w:val="32"/>
          <w:lang w:val="en-US" w:eastAsia="zh-CN"/>
        </w:rPr>
        <w:t>张豆豆</w:t>
      </w:r>
    </w:p>
    <w:p w14:paraId="39FD3F8E">
      <w:pPr>
        <w:spacing w:line="600" w:lineRule="auto"/>
        <w:ind w:left="3284" w:leftChars="1564"/>
        <w:rPr>
          <w:rFonts w:hint="eastAsia" w:ascii="宋体" w:hAnsi="宋体"/>
          <w:b/>
          <w:sz w:val="32"/>
          <w:szCs w:val="32"/>
          <w:lang w:val="en-US" w:eastAsia="zh-CN"/>
        </w:rPr>
      </w:pPr>
      <w:r>
        <w:rPr>
          <w:rFonts w:hint="eastAsia" w:ascii="宋体" w:hAnsi="宋体"/>
          <w:b/>
          <w:sz w:val="32"/>
          <w:szCs w:val="32"/>
        </w:rPr>
        <w:t>批准：</w:t>
      </w:r>
      <w:r>
        <w:rPr>
          <w:rFonts w:hint="eastAsia" w:ascii="宋体" w:hAnsi="宋体"/>
          <w:b/>
          <w:sz w:val="32"/>
          <w:szCs w:val="32"/>
          <w:lang w:val="en-US" w:eastAsia="zh-CN"/>
        </w:rPr>
        <w:t>张丽君</w:t>
      </w:r>
    </w:p>
    <w:p w14:paraId="252704F6">
      <w:pPr>
        <w:spacing w:line="600" w:lineRule="auto"/>
        <w:ind w:left="3284" w:leftChars="1564"/>
        <w:rPr>
          <w:rFonts w:ascii="宋体" w:hAnsi="宋体"/>
          <w:b/>
          <w:sz w:val="32"/>
          <w:szCs w:val="32"/>
        </w:rPr>
      </w:pPr>
      <w:r>
        <w:rPr>
          <w:rFonts w:hint="eastAsia" w:ascii="宋体" w:hAnsi="宋体"/>
          <w:b/>
          <w:sz w:val="32"/>
          <w:szCs w:val="32"/>
        </w:rPr>
        <w:t>版  本：A/0</w:t>
      </w:r>
    </w:p>
    <w:p w14:paraId="608038D4">
      <w:pPr>
        <w:spacing w:line="600" w:lineRule="auto"/>
        <w:ind w:left="3284" w:leftChars="1564"/>
        <w:rPr>
          <w:rFonts w:ascii="宋体" w:hAnsi="宋体"/>
          <w:b/>
          <w:sz w:val="32"/>
          <w:szCs w:val="32"/>
        </w:rPr>
      </w:pPr>
    </w:p>
    <w:p w14:paraId="2D0E1AAA">
      <w:pPr>
        <w:spacing w:line="600" w:lineRule="auto"/>
        <w:ind w:left="3284" w:leftChars="1564"/>
        <w:rPr>
          <w:rFonts w:ascii="宋体" w:hAnsi="宋体"/>
          <w:b/>
          <w:sz w:val="32"/>
          <w:szCs w:val="32"/>
        </w:rPr>
      </w:pPr>
    </w:p>
    <w:p w14:paraId="28B9B60D">
      <w:pPr>
        <w:pStyle w:val="3"/>
        <w:rPr>
          <w:rFonts w:ascii="宋体" w:hAnsi="宋体"/>
          <w:sz w:val="32"/>
        </w:rPr>
      </w:pPr>
    </w:p>
    <w:p w14:paraId="4CBD0F6B">
      <w:pPr>
        <w:pStyle w:val="3"/>
        <w:rPr>
          <w:rFonts w:ascii="宋体" w:hAnsi="宋体"/>
          <w:sz w:val="32"/>
        </w:rPr>
      </w:pPr>
    </w:p>
    <w:p w14:paraId="10732D23">
      <w:pPr>
        <w:pStyle w:val="3"/>
        <w:rPr>
          <w:rFonts w:ascii="宋体" w:hAnsi="宋体"/>
          <w:sz w:val="32"/>
        </w:rPr>
      </w:pPr>
    </w:p>
    <w:p w14:paraId="74EDCCC2">
      <w:pPr>
        <w:pStyle w:val="3"/>
        <w:rPr>
          <w:rFonts w:ascii="宋体" w:hAnsi="宋体"/>
          <w:b/>
          <w:sz w:val="32"/>
        </w:rPr>
      </w:pPr>
      <w:r>
        <w:rPr>
          <w:rFonts w:hint="eastAsia" w:ascii="宋体" w:hAnsi="宋体"/>
          <w:b/>
          <w:sz w:val="32"/>
          <w:lang w:eastAsia="zh-CN"/>
        </w:rPr>
        <w:t>2025.9.1</w:t>
      </w:r>
      <w:r>
        <w:rPr>
          <w:rFonts w:hint="eastAsia" w:ascii="宋体" w:hAnsi="宋体"/>
          <w:b/>
          <w:sz w:val="32"/>
        </w:rPr>
        <w:t xml:space="preserve">发布                         </w:t>
      </w:r>
      <w:r>
        <w:rPr>
          <w:rFonts w:hint="eastAsia" w:ascii="宋体" w:hAnsi="宋体"/>
          <w:b/>
          <w:sz w:val="32"/>
          <w:lang w:eastAsia="zh-CN"/>
        </w:rPr>
        <w:t>2025.9.1</w:t>
      </w:r>
      <w:r>
        <w:rPr>
          <w:rFonts w:hint="eastAsia" w:ascii="宋体" w:hAnsi="宋体"/>
          <w:b/>
          <w:sz w:val="32"/>
        </w:rPr>
        <w:t>实施</w:t>
      </w:r>
    </w:p>
    <w:p w14:paraId="6CD10BAA">
      <w:pPr>
        <w:pStyle w:val="3"/>
        <w:rPr>
          <w:rFonts w:ascii="宋体" w:hAnsi="宋体"/>
          <w:sz w:val="32"/>
        </w:rPr>
      </w:pPr>
      <w:r>
        <w:rPr>
          <w:rFonts w:ascii="宋体" w:hAnsi="宋体"/>
          <w:sz w:val="32"/>
        </w:rPr>
        <w:pict>
          <v:line id="_x0000_s1026" o:spid="_x0000_s1026" o:spt="20" style="position:absolute;left:0pt;margin-left:5.3pt;margin-top:6.8pt;height:0pt;width:450.5pt;z-index:251659264;mso-width-relative:page;mso-height-relative:page;" coordsize="21600,21600">
            <v:path arrowok="t"/>
            <v:fill focussize="0,0"/>
            <v:stroke/>
            <v:imagedata o:title=""/>
            <o:lock v:ext="edit"/>
          </v:line>
        </w:pict>
      </w:r>
    </w:p>
    <w:p w14:paraId="73761CF7">
      <w:pPr>
        <w:spacing w:line="360" w:lineRule="exact"/>
        <w:outlineLvl w:val="0"/>
        <w:rPr>
          <w:rFonts w:ascii="宋体" w:hAnsi="宋体"/>
          <w:b/>
          <w:bCs/>
          <w:sz w:val="24"/>
        </w:rPr>
      </w:pPr>
    </w:p>
    <w:p w14:paraId="0B51F729">
      <w:pPr>
        <w:spacing w:line="440" w:lineRule="exact"/>
        <w:jc w:val="center"/>
        <w:rPr>
          <w:rFonts w:ascii="黑体" w:hAnsi="黑体" w:eastAsia="黑体"/>
          <w:b/>
          <w:color w:val="000000"/>
          <w:sz w:val="36"/>
          <w:szCs w:val="36"/>
        </w:rPr>
      </w:pPr>
    </w:p>
    <w:p w14:paraId="65C7A95B">
      <w:pPr>
        <w:spacing w:line="440" w:lineRule="exact"/>
        <w:jc w:val="center"/>
        <w:rPr>
          <w:rFonts w:ascii="黑体" w:hAnsi="黑体" w:eastAsia="黑体"/>
          <w:b/>
          <w:color w:val="000000"/>
          <w:sz w:val="36"/>
          <w:szCs w:val="36"/>
        </w:rPr>
      </w:pPr>
    </w:p>
    <w:p w14:paraId="14E397A9">
      <w:pPr>
        <w:spacing w:line="440" w:lineRule="exact"/>
        <w:jc w:val="center"/>
        <w:rPr>
          <w:rFonts w:ascii="黑体" w:hAnsi="黑体" w:eastAsia="黑体"/>
          <w:b/>
          <w:color w:val="000000"/>
          <w:sz w:val="36"/>
          <w:szCs w:val="36"/>
        </w:rPr>
      </w:pPr>
    </w:p>
    <w:p w14:paraId="5AACC0B2">
      <w:pPr>
        <w:spacing w:line="440" w:lineRule="exact"/>
        <w:jc w:val="center"/>
        <w:rPr>
          <w:rFonts w:ascii="黑体" w:hAnsi="黑体" w:eastAsia="黑体"/>
          <w:b/>
          <w:color w:val="000000"/>
          <w:sz w:val="36"/>
          <w:szCs w:val="36"/>
        </w:rPr>
      </w:pPr>
    </w:p>
    <w:p w14:paraId="3DF3D428">
      <w:pPr>
        <w:spacing w:line="440" w:lineRule="exact"/>
        <w:jc w:val="center"/>
        <w:rPr>
          <w:rFonts w:ascii="黑体" w:hAnsi="黑体" w:eastAsia="黑体"/>
          <w:b/>
          <w:color w:val="000000"/>
          <w:sz w:val="36"/>
          <w:szCs w:val="36"/>
        </w:rPr>
      </w:pPr>
    </w:p>
    <w:p w14:paraId="74D7E401">
      <w:pPr>
        <w:spacing w:line="440" w:lineRule="exact"/>
        <w:jc w:val="center"/>
        <w:rPr>
          <w:rFonts w:ascii="黑体" w:hAnsi="黑体" w:eastAsia="黑体"/>
          <w:b/>
          <w:color w:val="000000"/>
          <w:sz w:val="36"/>
          <w:szCs w:val="36"/>
        </w:rPr>
      </w:pPr>
    </w:p>
    <w:p w14:paraId="4ECC43B7">
      <w:pPr>
        <w:spacing w:line="440" w:lineRule="exact"/>
        <w:jc w:val="center"/>
        <w:rPr>
          <w:rFonts w:ascii="黑体" w:hAnsi="黑体" w:eastAsia="黑体"/>
          <w:b/>
          <w:color w:val="000000"/>
          <w:sz w:val="36"/>
          <w:szCs w:val="36"/>
        </w:rPr>
      </w:pPr>
    </w:p>
    <w:p w14:paraId="6CDDDFF2">
      <w:pPr>
        <w:spacing w:line="440" w:lineRule="exact"/>
        <w:rPr>
          <w:rFonts w:ascii="黑体" w:hAnsi="黑体" w:eastAsia="黑体"/>
          <w:b/>
          <w:color w:val="000000"/>
          <w:sz w:val="36"/>
          <w:szCs w:val="36"/>
        </w:rPr>
      </w:pPr>
    </w:p>
    <w:p w14:paraId="7CCBD0D8">
      <w:pPr>
        <w:spacing w:line="440" w:lineRule="exact"/>
        <w:jc w:val="center"/>
        <w:rPr>
          <w:rFonts w:ascii="黑体" w:hAnsi="黑体" w:eastAsia="黑体"/>
          <w:b/>
          <w:color w:val="000000"/>
          <w:sz w:val="36"/>
          <w:szCs w:val="36"/>
        </w:rPr>
      </w:pPr>
      <w:r>
        <w:rPr>
          <w:rFonts w:hint="eastAsia" w:ascii="黑体" w:hAnsi="黑体" w:eastAsia="黑体"/>
          <w:b/>
          <w:color w:val="000000"/>
          <w:sz w:val="36"/>
          <w:szCs w:val="36"/>
        </w:rPr>
        <w:t>食品防护计划</w:t>
      </w:r>
    </w:p>
    <w:p w14:paraId="0241F0E9">
      <w:pPr>
        <w:spacing w:line="440" w:lineRule="exact"/>
        <w:rPr>
          <w:rFonts w:ascii="宋体" w:hAnsi="宋体"/>
          <w:b/>
          <w:color w:val="000000"/>
          <w:sz w:val="24"/>
        </w:rPr>
      </w:pPr>
      <w:r>
        <w:rPr>
          <w:rFonts w:hint="eastAsia" w:ascii="宋体" w:hAnsi="宋体"/>
          <w:b/>
          <w:color w:val="000000"/>
          <w:sz w:val="24"/>
        </w:rPr>
        <w:t>1 、目的：</w:t>
      </w:r>
    </w:p>
    <w:p w14:paraId="6EB03A03">
      <w:pPr>
        <w:pStyle w:val="2"/>
        <w:tabs>
          <w:tab w:val="left" w:pos="0"/>
          <w:tab w:val="left" w:pos="426"/>
          <w:tab w:val="left" w:pos="851"/>
          <w:tab w:val="left" w:pos="1134"/>
          <w:tab w:val="left" w:pos="1418"/>
        </w:tabs>
        <w:spacing w:line="440" w:lineRule="exact"/>
        <w:ind w:left="0" w:firstLine="480" w:firstLineChars="200"/>
        <w:rPr>
          <w:rFonts w:ascii="宋体" w:hAnsi="宋体"/>
          <w:szCs w:val="24"/>
        </w:rPr>
      </w:pPr>
      <w:r>
        <w:rPr>
          <w:rFonts w:hint="eastAsia" w:ascii="宋体" w:hAnsi="宋体" w:cs="MS PGothic"/>
          <w:kern w:val="0"/>
          <w:szCs w:val="24"/>
        </w:rPr>
        <w:t>为了确保食品企业生产和供应过程的安全，最大限度地预防、降低食品受到生物、化学、物理等因素故意污染或蓄意破坏，制定本计划。</w:t>
      </w:r>
    </w:p>
    <w:p w14:paraId="041D20D3">
      <w:pPr>
        <w:spacing w:line="440" w:lineRule="exact"/>
        <w:rPr>
          <w:rFonts w:ascii="宋体" w:hAnsi="宋体"/>
          <w:b/>
          <w:color w:val="000000"/>
          <w:sz w:val="24"/>
        </w:rPr>
      </w:pPr>
      <w:r>
        <w:rPr>
          <w:rFonts w:hint="eastAsia" w:ascii="宋体" w:hAnsi="宋体"/>
          <w:b/>
          <w:color w:val="000000"/>
          <w:sz w:val="24"/>
        </w:rPr>
        <w:t>2、适用范围：</w:t>
      </w:r>
      <w:r>
        <w:rPr>
          <w:rFonts w:hint="eastAsia" w:ascii="宋体" w:hAnsi="宋体"/>
          <w:color w:val="000000"/>
          <w:sz w:val="24"/>
        </w:rPr>
        <w:t>本计划适用于本公司食品防护计划的建立、实施和改进</w:t>
      </w:r>
      <w:r>
        <w:rPr>
          <w:rFonts w:hint="eastAsia" w:ascii="宋体" w:hAnsi="宋体"/>
          <w:sz w:val="24"/>
        </w:rPr>
        <w:t>。</w:t>
      </w:r>
    </w:p>
    <w:p w14:paraId="04D61872">
      <w:pPr>
        <w:spacing w:line="440" w:lineRule="exact"/>
        <w:rPr>
          <w:rFonts w:ascii="宋体" w:hAnsi="宋体"/>
          <w:b/>
          <w:color w:val="000000"/>
          <w:sz w:val="24"/>
        </w:rPr>
      </w:pPr>
      <w:r>
        <w:rPr>
          <w:rFonts w:hint="eastAsia" w:ascii="宋体" w:hAnsi="宋体"/>
          <w:b/>
          <w:color w:val="000000"/>
          <w:sz w:val="24"/>
        </w:rPr>
        <w:t>3、职责：</w:t>
      </w:r>
    </w:p>
    <w:p w14:paraId="20476C99">
      <w:pPr>
        <w:spacing w:line="440" w:lineRule="exact"/>
        <w:rPr>
          <w:rFonts w:ascii="宋体" w:hAnsi="宋体"/>
          <w:b/>
          <w:color w:val="000000"/>
          <w:sz w:val="24"/>
        </w:rPr>
      </w:pPr>
      <w:r>
        <w:rPr>
          <w:rFonts w:hint="eastAsia" w:ascii="宋体" w:hAnsi="宋体"/>
          <w:b/>
          <w:color w:val="000000"/>
          <w:sz w:val="24"/>
        </w:rPr>
        <w:t xml:space="preserve"> 3.1</w:t>
      </w:r>
      <w:r>
        <w:rPr>
          <w:rFonts w:hint="eastAsia" w:ascii="宋体" w:hAnsi="宋体"/>
          <w:sz w:val="24"/>
        </w:rPr>
        <w:t>郭丹任公司食品防护小组组长，负责公司食品防护计划的总体策划。</w:t>
      </w:r>
    </w:p>
    <w:p w14:paraId="3F31AE9A">
      <w:pPr>
        <w:spacing w:line="440" w:lineRule="exact"/>
        <w:ind w:firstLine="120" w:firstLineChars="50"/>
        <w:jc w:val="left"/>
        <w:rPr>
          <w:rFonts w:ascii="宋体" w:hAnsi="宋体"/>
          <w:sz w:val="24"/>
        </w:rPr>
      </w:pPr>
      <w:r>
        <w:rPr>
          <w:rFonts w:hint="eastAsia" w:ascii="宋体" w:hAnsi="宋体"/>
          <w:sz w:val="24"/>
        </w:rPr>
        <w:t>3.2武国艳任公司食品防护小组常务副组长，负责组织指导食品防护计划的建立、实施、保持、改进工作。</w:t>
      </w:r>
    </w:p>
    <w:p w14:paraId="5816EDF3">
      <w:pPr>
        <w:spacing w:line="440" w:lineRule="exact"/>
        <w:ind w:firstLine="120" w:firstLineChars="50"/>
        <w:jc w:val="left"/>
        <w:rPr>
          <w:rFonts w:ascii="宋体" w:hAnsi="宋体"/>
          <w:sz w:val="24"/>
        </w:rPr>
      </w:pPr>
      <w:r>
        <w:rPr>
          <w:rFonts w:hint="eastAsia" w:ascii="宋体" w:hAnsi="宋体"/>
          <w:sz w:val="24"/>
        </w:rPr>
        <w:t>3.3</w:t>
      </w:r>
      <w:r>
        <w:rPr>
          <w:rStyle w:val="7"/>
          <w:rFonts w:hint="eastAsia"/>
          <w:b w:val="0"/>
        </w:rPr>
        <w:t>易改田</w:t>
      </w:r>
      <w:r>
        <w:rPr>
          <w:rFonts w:hint="eastAsia" w:ascii="宋体" w:hAnsi="宋体"/>
          <w:sz w:val="24"/>
        </w:rPr>
        <w:t>任公司食品防护小组副组长，负责协助常务副组长开展食品防护计划工作。</w:t>
      </w:r>
    </w:p>
    <w:p w14:paraId="1AE3C159">
      <w:pPr>
        <w:spacing w:line="440" w:lineRule="exact"/>
        <w:ind w:firstLine="120" w:firstLineChars="50"/>
        <w:jc w:val="left"/>
        <w:rPr>
          <w:rFonts w:ascii="宋体" w:hAnsi="宋体"/>
          <w:sz w:val="24"/>
        </w:rPr>
      </w:pPr>
      <w:r>
        <w:rPr>
          <w:rFonts w:hint="eastAsia" w:ascii="宋体" w:hAnsi="宋体"/>
          <w:sz w:val="24"/>
        </w:rPr>
        <w:t>3.4李冬生为食品防护小组组员，负责具体按公司食品防护计划规定实施。</w:t>
      </w:r>
    </w:p>
    <w:p w14:paraId="5CFC826F">
      <w:pPr>
        <w:spacing w:line="440" w:lineRule="exact"/>
        <w:rPr>
          <w:rFonts w:ascii="宋体" w:hAnsi="宋体"/>
          <w:b/>
          <w:color w:val="000000"/>
          <w:sz w:val="24"/>
        </w:rPr>
      </w:pPr>
      <w:r>
        <w:rPr>
          <w:rFonts w:hint="eastAsia" w:ascii="宋体" w:hAnsi="宋体"/>
          <w:b/>
          <w:color w:val="000000"/>
          <w:sz w:val="24"/>
        </w:rPr>
        <w:t>4、工作程序：</w:t>
      </w:r>
    </w:p>
    <w:p w14:paraId="1F27E50C">
      <w:pPr>
        <w:spacing w:line="440" w:lineRule="exact"/>
        <w:rPr>
          <w:rFonts w:ascii="宋体" w:hAnsi="宋体"/>
          <w:b/>
          <w:color w:val="000000"/>
          <w:sz w:val="24"/>
        </w:rPr>
      </w:pPr>
      <w:r>
        <w:rPr>
          <w:rFonts w:hint="eastAsia" w:ascii="宋体" w:hAnsi="宋体"/>
          <w:snapToGrid w:val="0"/>
          <w:sz w:val="24"/>
        </w:rPr>
        <w:t xml:space="preserve">4.1 </w:t>
      </w:r>
      <w:r>
        <w:rPr>
          <w:rFonts w:hint="eastAsia" w:hAnsi="宋体"/>
          <w:snapToGrid w:val="0"/>
          <w:sz w:val="24"/>
        </w:rPr>
        <w:t>企业食品防护计划的原则</w:t>
      </w:r>
    </w:p>
    <w:p w14:paraId="7097CC84">
      <w:pPr>
        <w:pStyle w:val="11"/>
        <w:spacing w:line="440" w:lineRule="exact"/>
        <w:ind w:firstLine="470" w:firstLineChars="196"/>
        <w:outlineLvl w:val="2"/>
        <w:rPr>
          <w:rFonts w:hAnsi="宋体"/>
          <w:b/>
          <w:sz w:val="24"/>
          <w:szCs w:val="24"/>
        </w:rPr>
      </w:pPr>
      <w:r>
        <w:rPr>
          <w:rFonts w:hint="eastAsia" w:hAnsi="宋体"/>
          <w:sz w:val="24"/>
          <w:szCs w:val="24"/>
        </w:rPr>
        <w:t>食品防护小组对公司餐饮服务和供应各环节面临的威胁、存在的弱点、造成的影响，以及三者综合作用带来风险的可能性进行食品防护时，应遵循评估原则、预防性原则、</w:t>
      </w:r>
      <w:r>
        <w:rPr>
          <w:rFonts w:hint="eastAsia"/>
          <w:sz w:val="24"/>
        </w:rPr>
        <w:t>保密性原则</w:t>
      </w:r>
      <w:r>
        <w:rPr>
          <w:rFonts w:hint="eastAsia" w:hAnsi="宋体"/>
          <w:sz w:val="24"/>
          <w:szCs w:val="24"/>
        </w:rPr>
        <w:t>、整合性原则、沟通原则、</w:t>
      </w:r>
      <w:r>
        <w:rPr>
          <w:rFonts w:hint="eastAsia" w:hAnsi="宋体"/>
          <w:sz w:val="24"/>
        </w:rPr>
        <w:t>应急反应原则、灵活性原则、动态原则</w:t>
      </w:r>
      <w:r>
        <w:rPr>
          <w:rFonts w:hint="eastAsia"/>
          <w:sz w:val="24"/>
        </w:rPr>
        <w:t>。</w:t>
      </w:r>
    </w:p>
    <w:p w14:paraId="784DCFDC">
      <w:pPr>
        <w:pStyle w:val="11"/>
        <w:spacing w:line="440" w:lineRule="exact"/>
        <w:ind w:firstLine="0" w:firstLineChars="0"/>
        <w:outlineLvl w:val="2"/>
        <w:rPr>
          <w:rFonts w:hAnsi="宋体"/>
          <w:b/>
          <w:sz w:val="24"/>
          <w:szCs w:val="24"/>
        </w:rPr>
      </w:pPr>
      <w:r>
        <w:rPr>
          <w:rFonts w:hint="eastAsia" w:hAnsi="宋体"/>
          <w:sz w:val="24"/>
          <w:szCs w:val="24"/>
        </w:rPr>
        <w:t>4.2 企业食品防护计划的策划</w:t>
      </w:r>
    </w:p>
    <w:p w14:paraId="1B1A2F78">
      <w:pPr>
        <w:spacing w:line="440" w:lineRule="exact"/>
        <w:jc w:val="left"/>
        <w:outlineLvl w:val="2"/>
        <w:rPr>
          <w:rFonts w:ascii="宋体" w:hAnsi="宋体"/>
          <w:sz w:val="24"/>
        </w:rPr>
      </w:pPr>
      <w:r>
        <w:rPr>
          <w:rFonts w:hint="eastAsia" w:ascii="宋体" w:hAnsi="宋体"/>
          <w:sz w:val="24"/>
        </w:rPr>
        <w:t>公司食品防护小组根据公司实际情况和产品特点， 形成独立完整的食品防护计划。</w:t>
      </w:r>
    </w:p>
    <w:p w14:paraId="45401720">
      <w:pPr>
        <w:pStyle w:val="15"/>
        <w:numPr>
          <w:ilvl w:val="0"/>
          <w:numId w:val="0"/>
        </w:numPr>
        <w:spacing w:line="440" w:lineRule="exact"/>
        <w:outlineLvl w:val="2"/>
        <w:rPr>
          <w:rFonts w:ascii="宋体" w:hAnsi="宋体" w:eastAsia="宋体"/>
          <w:sz w:val="24"/>
          <w:szCs w:val="24"/>
        </w:rPr>
      </w:pPr>
      <w:r>
        <w:rPr>
          <w:rFonts w:hint="eastAsia" w:ascii="宋体" w:hAnsi="宋体" w:eastAsia="宋体"/>
          <w:sz w:val="24"/>
          <w:szCs w:val="24"/>
        </w:rPr>
        <w:t>4.3 企业食品防护计划的制定</w:t>
      </w:r>
    </w:p>
    <w:p w14:paraId="5C71CA38">
      <w:pPr>
        <w:spacing w:line="440" w:lineRule="exact"/>
        <w:outlineLvl w:val="2"/>
        <w:rPr>
          <w:rFonts w:ascii="宋体" w:hAnsi="宋体"/>
          <w:sz w:val="24"/>
        </w:rPr>
      </w:pPr>
      <w:r>
        <w:rPr>
          <w:rFonts w:hint="eastAsia" w:ascii="宋体" w:hAnsi="宋体"/>
          <w:sz w:val="24"/>
        </w:rPr>
        <w:t>4.3.1企业食品防护计划的内容</w:t>
      </w:r>
    </w:p>
    <w:p w14:paraId="69BA3617">
      <w:pPr>
        <w:spacing w:line="440" w:lineRule="exact"/>
        <w:ind w:firstLine="470" w:firstLineChars="196"/>
        <w:outlineLvl w:val="2"/>
        <w:rPr>
          <w:sz w:val="24"/>
        </w:rPr>
      </w:pPr>
      <w:r>
        <w:rPr>
          <w:rFonts w:hint="eastAsia"/>
          <w:sz w:val="24"/>
        </w:rPr>
        <w:t>企业食品防护计划应包括但不限于以下内容：</w:t>
      </w:r>
    </w:p>
    <w:p w14:paraId="6F404967">
      <w:pPr>
        <w:spacing w:line="440" w:lineRule="exact"/>
        <w:ind w:firstLine="720" w:firstLineChars="300"/>
        <w:outlineLvl w:val="2"/>
        <w:rPr>
          <w:sz w:val="24"/>
        </w:rPr>
      </w:pPr>
      <w:r>
        <w:rPr>
          <w:rFonts w:hint="eastAsia"/>
          <w:sz w:val="24"/>
        </w:rPr>
        <w:t>——食品防护评估；</w:t>
      </w:r>
    </w:p>
    <w:p w14:paraId="3E3CA0DA">
      <w:pPr>
        <w:spacing w:line="440" w:lineRule="exact"/>
        <w:ind w:firstLine="470" w:firstLineChars="196"/>
        <w:outlineLvl w:val="2"/>
        <w:rPr>
          <w:sz w:val="24"/>
        </w:rPr>
      </w:pPr>
      <w:r>
        <w:rPr>
          <w:rFonts w:hint="eastAsia"/>
          <w:sz w:val="24"/>
        </w:rPr>
        <w:t>——食品防护措施；</w:t>
      </w:r>
    </w:p>
    <w:p w14:paraId="778AD85E">
      <w:pPr>
        <w:spacing w:line="440" w:lineRule="exact"/>
        <w:ind w:firstLine="470" w:firstLineChars="196"/>
        <w:outlineLvl w:val="2"/>
        <w:rPr>
          <w:sz w:val="24"/>
        </w:rPr>
      </w:pPr>
      <w:r>
        <w:rPr>
          <w:rFonts w:hint="eastAsia"/>
          <w:sz w:val="24"/>
        </w:rPr>
        <w:t>——检查程序；</w:t>
      </w:r>
    </w:p>
    <w:p w14:paraId="096DDD1C">
      <w:pPr>
        <w:spacing w:line="440" w:lineRule="exact"/>
        <w:ind w:firstLine="470" w:firstLineChars="196"/>
        <w:outlineLvl w:val="2"/>
        <w:rPr>
          <w:sz w:val="24"/>
        </w:rPr>
      </w:pPr>
      <w:r>
        <w:rPr>
          <w:rFonts w:hint="eastAsia"/>
          <w:sz w:val="24"/>
        </w:rPr>
        <w:t>——纠正程序；</w:t>
      </w:r>
    </w:p>
    <w:p w14:paraId="5C0C8233">
      <w:pPr>
        <w:spacing w:line="440" w:lineRule="exact"/>
        <w:ind w:firstLine="470" w:firstLineChars="196"/>
        <w:outlineLvl w:val="2"/>
        <w:rPr>
          <w:sz w:val="24"/>
        </w:rPr>
      </w:pPr>
      <w:r>
        <w:rPr>
          <w:rFonts w:hint="eastAsia"/>
          <w:sz w:val="24"/>
        </w:rPr>
        <w:t>——验证程序；</w:t>
      </w:r>
    </w:p>
    <w:p w14:paraId="78B34FA1">
      <w:pPr>
        <w:spacing w:line="440" w:lineRule="exact"/>
        <w:ind w:firstLine="470" w:firstLineChars="196"/>
        <w:outlineLvl w:val="2"/>
        <w:rPr>
          <w:sz w:val="24"/>
        </w:rPr>
      </w:pPr>
      <w:r>
        <w:rPr>
          <w:rFonts w:hint="eastAsia"/>
          <w:sz w:val="24"/>
        </w:rPr>
        <w:t>——应急预案；</w:t>
      </w:r>
    </w:p>
    <w:p w14:paraId="230DB9D1">
      <w:pPr>
        <w:spacing w:line="440" w:lineRule="exact"/>
        <w:ind w:firstLine="470" w:firstLineChars="196"/>
        <w:outlineLvl w:val="2"/>
        <w:rPr>
          <w:sz w:val="24"/>
        </w:rPr>
      </w:pPr>
      <w:r>
        <w:rPr>
          <w:rFonts w:hint="eastAsia"/>
          <w:sz w:val="24"/>
        </w:rPr>
        <w:t>——记录保持程序；</w:t>
      </w:r>
    </w:p>
    <w:p w14:paraId="0C70E59C">
      <w:pPr>
        <w:spacing w:line="440" w:lineRule="exact"/>
        <w:ind w:firstLine="470" w:firstLineChars="196"/>
        <w:outlineLvl w:val="2"/>
        <w:rPr>
          <w:sz w:val="24"/>
        </w:rPr>
      </w:pPr>
      <w:r>
        <w:rPr>
          <w:rFonts w:hint="eastAsia"/>
          <w:sz w:val="24"/>
        </w:rPr>
        <w:t>——其他必要程序。</w:t>
      </w:r>
    </w:p>
    <w:p w14:paraId="37A16924">
      <w:pPr>
        <w:pStyle w:val="11"/>
        <w:spacing w:line="440" w:lineRule="exact"/>
        <w:ind w:firstLine="0" w:firstLineChars="0"/>
        <w:rPr>
          <w:sz w:val="24"/>
          <w:szCs w:val="24"/>
        </w:rPr>
      </w:pPr>
      <w:r>
        <w:rPr>
          <w:rFonts w:hint="eastAsia"/>
          <w:sz w:val="24"/>
          <w:szCs w:val="24"/>
        </w:rPr>
        <w:t>4.3.2 预备步骤</w:t>
      </w:r>
    </w:p>
    <w:p w14:paraId="280E367F">
      <w:pPr>
        <w:pStyle w:val="15"/>
        <w:numPr>
          <w:ilvl w:val="0"/>
          <w:numId w:val="0"/>
        </w:numPr>
        <w:spacing w:line="440" w:lineRule="exact"/>
        <w:outlineLvl w:val="2"/>
        <w:rPr>
          <w:rFonts w:ascii="宋体" w:hAnsi="宋体" w:eastAsia="宋体"/>
          <w:sz w:val="24"/>
          <w:szCs w:val="24"/>
        </w:rPr>
      </w:pPr>
      <w:r>
        <w:rPr>
          <w:rFonts w:hint="eastAsia" w:ascii="宋体" w:hAnsi="宋体" w:eastAsia="宋体"/>
          <w:sz w:val="24"/>
          <w:szCs w:val="24"/>
        </w:rPr>
        <w:t>（1） 成立企业食品防护小组</w:t>
      </w:r>
    </w:p>
    <w:p w14:paraId="2418800F">
      <w:pPr>
        <w:adjustRightInd w:val="0"/>
        <w:spacing w:line="440" w:lineRule="exact"/>
        <w:ind w:firstLine="470" w:firstLineChars="196"/>
        <w:outlineLvl w:val="2"/>
        <w:rPr>
          <w:rFonts w:ascii="宋体" w:hAnsi="宋体"/>
          <w:sz w:val="24"/>
        </w:rPr>
      </w:pPr>
      <w:r>
        <w:rPr>
          <w:rFonts w:hint="eastAsia" w:ascii="宋体" w:hAnsi="宋体"/>
          <w:sz w:val="24"/>
        </w:rPr>
        <w:t>a.企业对食品防护小组的要求：</w:t>
      </w:r>
    </w:p>
    <w:p w14:paraId="68180D1B">
      <w:pPr>
        <w:adjustRightInd w:val="0"/>
        <w:spacing w:line="440" w:lineRule="exact"/>
        <w:ind w:firstLine="470" w:firstLineChars="196"/>
        <w:outlineLvl w:val="2"/>
        <w:rPr>
          <w:rFonts w:ascii="宋体" w:hAnsi="宋体"/>
          <w:sz w:val="24"/>
        </w:rPr>
      </w:pPr>
      <w:r>
        <w:rPr>
          <w:rFonts w:hint="eastAsia" w:ascii="宋体" w:hAnsi="宋体"/>
          <w:sz w:val="24"/>
        </w:rPr>
        <w:t>企业食品防护小组的成员应诚信，具有责任心和必要的经验和知识。</w:t>
      </w:r>
    </w:p>
    <w:p w14:paraId="13758088">
      <w:pPr>
        <w:adjustRightInd w:val="0"/>
        <w:spacing w:line="440" w:lineRule="exact"/>
        <w:ind w:firstLine="470" w:firstLineChars="196"/>
        <w:outlineLvl w:val="2"/>
        <w:rPr>
          <w:rFonts w:ascii="宋体" w:hAnsi="宋体"/>
          <w:sz w:val="24"/>
        </w:rPr>
      </w:pPr>
      <w:r>
        <w:rPr>
          <w:rFonts w:hint="eastAsia" w:ascii="宋体" w:hAnsi="宋体"/>
          <w:sz w:val="24"/>
        </w:rPr>
        <w:t>企业食品防护小组的成员应包括熟悉食品原辅料采购、加工、卫生、保卫、现场管理、销售等方面的人员，必要时可获得外部专家的支持。</w:t>
      </w:r>
    </w:p>
    <w:p w14:paraId="10184A18">
      <w:pPr>
        <w:adjustRightInd w:val="0"/>
        <w:spacing w:line="440" w:lineRule="exact"/>
        <w:ind w:firstLine="470" w:firstLineChars="196"/>
        <w:outlineLvl w:val="2"/>
        <w:rPr>
          <w:rFonts w:ascii="宋体" w:hAnsi="宋体"/>
          <w:sz w:val="24"/>
        </w:rPr>
      </w:pPr>
      <w:r>
        <w:rPr>
          <w:rFonts w:hint="eastAsia" w:ascii="宋体" w:hAnsi="宋体"/>
          <w:sz w:val="24"/>
        </w:rPr>
        <w:t>企业食品防护小组的成员按照各自的职责参加食品防护计划的制定、实施和验证等活动。</w:t>
      </w:r>
    </w:p>
    <w:p w14:paraId="17BEBB0D">
      <w:pPr>
        <w:adjustRightInd w:val="0"/>
        <w:spacing w:line="440" w:lineRule="exact"/>
        <w:ind w:firstLine="470" w:firstLineChars="196"/>
        <w:outlineLvl w:val="2"/>
        <w:rPr>
          <w:rFonts w:ascii="宋体" w:hAnsi="宋体"/>
          <w:sz w:val="24"/>
        </w:rPr>
      </w:pPr>
      <w:r>
        <w:rPr>
          <w:rFonts w:hint="eastAsia" w:ascii="宋体" w:hAnsi="宋体"/>
          <w:sz w:val="24"/>
        </w:rPr>
        <w:t>b.企业食品防护小组成员名单及职责</w:t>
      </w:r>
    </w:p>
    <w:tbl>
      <w:tblPr>
        <w:tblStyle w:val="5"/>
        <w:tblW w:w="87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1418"/>
        <w:gridCol w:w="1275"/>
        <w:gridCol w:w="3261"/>
        <w:gridCol w:w="1701"/>
      </w:tblGrid>
      <w:tr w14:paraId="2B981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101" w:type="dxa"/>
            <w:tcBorders>
              <w:top w:val="single" w:color="auto" w:sz="4" w:space="0"/>
              <w:left w:val="single" w:color="auto" w:sz="4" w:space="0"/>
              <w:bottom w:val="single" w:color="auto" w:sz="4" w:space="0"/>
              <w:right w:val="single" w:color="auto" w:sz="4" w:space="0"/>
            </w:tcBorders>
            <w:vAlign w:val="center"/>
          </w:tcPr>
          <w:p w14:paraId="50E8CA1C">
            <w:pPr>
              <w:spacing w:line="440" w:lineRule="exact"/>
              <w:jc w:val="center"/>
              <w:rPr>
                <w:rFonts w:ascii="宋体" w:hAnsi="宋体"/>
                <w:b/>
                <w:sz w:val="24"/>
              </w:rPr>
            </w:pPr>
            <w:r>
              <w:rPr>
                <w:rFonts w:hint="eastAsia" w:ascii="宋体" w:hAnsi="宋体"/>
                <w:b/>
                <w:sz w:val="24"/>
              </w:rPr>
              <w:t>姓 名</w:t>
            </w:r>
          </w:p>
        </w:tc>
        <w:tc>
          <w:tcPr>
            <w:tcW w:w="1418" w:type="dxa"/>
            <w:tcBorders>
              <w:top w:val="single" w:color="auto" w:sz="4" w:space="0"/>
              <w:left w:val="single" w:color="auto" w:sz="4" w:space="0"/>
              <w:bottom w:val="single" w:color="auto" w:sz="4" w:space="0"/>
              <w:right w:val="single" w:color="auto" w:sz="4" w:space="0"/>
            </w:tcBorders>
            <w:vAlign w:val="center"/>
          </w:tcPr>
          <w:p w14:paraId="679362DA">
            <w:pPr>
              <w:spacing w:line="440" w:lineRule="exact"/>
              <w:jc w:val="center"/>
              <w:rPr>
                <w:rFonts w:ascii="宋体" w:hAnsi="宋体"/>
                <w:b/>
                <w:sz w:val="24"/>
              </w:rPr>
            </w:pPr>
            <w:r>
              <w:rPr>
                <w:rFonts w:hint="eastAsia" w:ascii="宋体" w:hAnsi="宋体"/>
                <w:b/>
                <w:sz w:val="24"/>
              </w:rPr>
              <w:t>职 务</w:t>
            </w:r>
          </w:p>
        </w:tc>
        <w:tc>
          <w:tcPr>
            <w:tcW w:w="1275" w:type="dxa"/>
            <w:tcBorders>
              <w:top w:val="single" w:color="auto" w:sz="4" w:space="0"/>
              <w:left w:val="single" w:color="auto" w:sz="4" w:space="0"/>
              <w:bottom w:val="single" w:color="auto" w:sz="4" w:space="0"/>
              <w:right w:val="single" w:color="auto" w:sz="4" w:space="0"/>
            </w:tcBorders>
            <w:vAlign w:val="center"/>
          </w:tcPr>
          <w:p w14:paraId="2FE95406">
            <w:pPr>
              <w:spacing w:line="440" w:lineRule="exact"/>
              <w:jc w:val="center"/>
              <w:rPr>
                <w:rFonts w:ascii="宋体" w:hAnsi="宋体"/>
                <w:b/>
                <w:sz w:val="24"/>
              </w:rPr>
            </w:pPr>
            <w:r>
              <w:rPr>
                <w:rFonts w:hint="eastAsia" w:ascii="宋体" w:hAnsi="宋体"/>
                <w:b/>
                <w:sz w:val="24"/>
              </w:rPr>
              <w:t>组内职务</w:t>
            </w:r>
          </w:p>
        </w:tc>
        <w:tc>
          <w:tcPr>
            <w:tcW w:w="3261" w:type="dxa"/>
            <w:tcBorders>
              <w:top w:val="single" w:color="auto" w:sz="4" w:space="0"/>
              <w:left w:val="single" w:color="auto" w:sz="4" w:space="0"/>
              <w:bottom w:val="single" w:color="auto" w:sz="4" w:space="0"/>
              <w:right w:val="single" w:color="auto" w:sz="4" w:space="0"/>
            </w:tcBorders>
            <w:vAlign w:val="center"/>
          </w:tcPr>
          <w:p w14:paraId="0CA999D7">
            <w:pPr>
              <w:spacing w:line="440" w:lineRule="exact"/>
              <w:jc w:val="center"/>
              <w:rPr>
                <w:rFonts w:ascii="宋体" w:hAnsi="宋体"/>
                <w:b/>
                <w:sz w:val="24"/>
              </w:rPr>
            </w:pPr>
            <w:r>
              <w:rPr>
                <w:rFonts w:hint="eastAsia" w:ascii="宋体" w:hAnsi="宋体"/>
                <w:b/>
                <w:sz w:val="24"/>
              </w:rPr>
              <w:t>职责与权限</w:t>
            </w:r>
          </w:p>
        </w:tc>
        <w:tc>
          <w:tcPr>
            <w:tcW w:w="1701" w:type="dxa"/>
            <w:tcBorders>
              <w:top w:val="single" w:color="auto" w:sz="4" w:space="0"/>
              <w:left w:val="single" w:color="auto" w:sz="4" w:space="0"/>
              <w:bottom w:val="single" w:color="auto" w:sz="4" w:space="0"/>
              <w:right w:val="single" w:color="auto" w:sz="4" w:space="0"/>
            </w:tcBorders>
            <w:vAlign w:val="center"/>
          </w:tcPr>
          <w:p w14:paraId="35908151">
            <w:pPr>
              <w:spacing w:line="440" w:lineRule="exact"/>
              <w:jc w:val="center"/>
              <w:rPr>
                <w:rFonts w:ascii="宋体" w:hAnsi="宋体"/>
                <w:b/>
                <w:sz w:val="24"/>
              </w:rPr>
            </w:pPr>
            <w:r>
              <w:rPr>
                <w:rFonts w:hint="eastAsia" w:ascii="宋体" w:hAnsi="宋体"/>
                <w:b/>
                <w:sz w:val="24"/>
              </w:rPr>
              <w:t>联系电话</w:t>
            </w:r>
          </w:p>
        </w:tc>
      </w:tr>
      <w:tr w14:paraId="60B14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101" w:type="dxa"/>
            <w:tcBorders>
              <w:top w:val="single" w:color="auto" w:sz="4" w:space="0"/>
              <w:left w:val="single" w:color="auto" w:sz="4" w:space="0"/>
              <w:bottom w:val="single" w:color="auto" w:sz="4" w:space="0"/>
              <w:right w:val="single" w:color="auto" w:sz="4" w:space="0"/>
            </w:tcBorders>
            <w:vAlign w:val="center"/>
          </w:tcPr>
          <w:p w14:paraId="6F1EBBBA">
            <w:pPr>
              <w:spacing w:line="440" w:lineRule="exact"/>
              <w:jc w:val="center"/>
              <w:rPr>
                <w:rStyle w:val="7"/>
                <w:rFonts w:hint="eastAsia" w:eastAsia="宋体"/>
                <w:b w:val="0"/>
                <w:lang w:val="en-US" w:eastAsia="zh-CN"/>
              </w:rPr>
            </w:pPr>
            <w:r>
              <w:rPr>
                <w:rStyle w:val="7"/>
                <w:rFonts w:hint="eastAsia"/>
                <w:b w:val="0"/>
                <w:lang w:val="en-US" w:eastAsia="zh-CN"/>
              </w:rPr>
              <w:t>张丽君</w:t>
            </w:r>
          </w:p>
        </w:tc>
        <w:tc>
          <w:tcPr>
            <w:tcW w:w="1418" w:type="dxa"/>
            <w:tcBorders>
              <w:top w:val="single" w:color="auto" w:sz="4" w:space="0"/>
              <w:left w:val="single" w:color="auto" w:sz="4" w:space="0"/>
              <w:bottom w:val="single" w:color="auto" w:sz="4" w:space="0"/>
              <w:right w:val="single" w:color="auto" w:sz="4" w:space="0"/>
            </w:tcBorders>
            <w:vAlign w:val="center"/>
          </w:tcPr>
          <w:p w14:paraId="5AC91B1F">
            <w:pPr>
              <w:spacing w:line="440" w:lineRule="exact"/>
              <w:jc w:val="center"/>
              <w:rPr>
                <w:rStyle w:val="7"/>
                <w:b w:val="0"/>
              </w:rPr>
            </w:pPr>
            <w:r>
              <w:rPr>
                <w:rStyle w:val="7"/>
                <w:rFonts w:hint="eastAsia"/>
                <w:b w:val="0"/>
              </w:rPr>
              <w:t>总经理</w:t>
            </w:r>
          </w:p>
        </w:tc>
        <w:tc>
          <w:tcPr>
            <w:tcW w:w="1275" w:type="dxa"/>
            <w:tcBorders>
              <w:top w:val="single" w:color="auto" w:sz="4" w:space="0"/>
              <w:left w:val="single" w:color="auto" w:sz="4" w:space="0"/>
              <w:bottom w:val="single" w:color="auto" w:sz="4" w:space="0"/>
              <w:right w:val="single" w:color="auto" w:sz="4" w:space="0"/>
            </w:tcBorders>
            <w:vAlign w:val="center"/>
          </w:tcPr>
          <w:p w14:paraId="721EA25A">
            <w:pPr>
              <w:spacing w:line="440" w:lineRule="exact"/>
              <w:jc w:val="center"/>
              <w:rPr>
                <w:rStyle w:val="7"/>
                <w:b w:val="0"/>
              </w:rPr>
            </w:pPr>
            <w:r>
              <w:rPr>
                <w:rFonts w:hint="eastAsia" w:ascii="宋体" w:hAnsi="宋体"/>
                <w:sz w:val="24"/>
              </w:rPr>
              <w:t>食品防护小组组长</w:t>
            </w:r>
          </w:p>
        </w:tc>
        <w:tc>
          <w:tcPr>
            <w:tcW w:w="3261" w:type="dxa"/>
            <w:tcBorders>
              <w:top w:val="single" w:color="auto" w:sz="4" w:space="0"/>
              <w:left w:val="single" w:color="auto" w:sz="4" w:space="0"/>
              <w:bottom w:val="single" w:color="auto" w:sz="4" w:space="0"/>
              <w:right w:val="single" w:color="auto" w:sz="4" w:space="0"/>
            </w:tcBorders>
            <w:vAlign w:val="center"/>
          </w:tcPr>
          <w:p w14:paraId="05238306">
            <w:pPr>
              <w:spacing w:line="440" w:lineRule="exact"/>
              <w:rPr>
                <w:rStyle w:val="7"/>
                <w:b w:val="0"/>
              </w:rPr>
            </w:pPr>
            <w:r>
              <w:rPr>
                <w:rFonts w:hint="eastAsia" w:ascii="宋体" w:hAnsi="宋体"/>
                <w:sz w:val="24"/>
              </w:rPr>
              <w:t>食品防护计划的总体策划</w:t>
            </w:r>
          </w:p>
        </w:tc>
        <w:tc>
          <w:tcPr>
            <w:tcW w:w="1701" w:type="dxa"/>
            <w:tcBorders>
              <w:top w:val="single" w:color="auto" w:sz="4" w:space="0"/>
              <w:left w:val="single" w:color="auto" w:sz="4" w:space="0"/>
              <w:bottom w:val="single" w:color="auto" w:sz="4" w:space="0"/>
              <w:right w:val="single" w:color="auto" w:sz="4" w:space="0"/>
            </w:tcBorders>
            <w:vAlign w:val="center"/>
          </w:tcPr>
          <w:p w14:paraId="32FE4941">
            <w:pPr>
              <w:spacing w:line="440" w:lineRule="exact"/>
              <w:jc w:val="center"/>
              <w:rPr>
                <w:rStyle w:val="7"/>
                <w:rFonts w:ascii="宋体" w:hAnsi="宋体"/>
                <w:b w:val="0"/>
              </w:rPr>
            </w:pPr>
          </w:p>
        </w:tc>
      </w:tr>
      <w:tr w14:paraId="07E1F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101" w:type="dxa"/>
            <w:tcBorders>
              <w:top w:val="single" w:color="auto" w:sz="4" w:space="0"/>
              <w:left w:val="single" w:color="auto" w:sz="4" w:space="0"/>
              <w:bottom w:val="single" w:color="auto" w:sz="4" w:space="0"/>
              <w:right w:val="single" w:color="auto" w:sz="4" w:space="0"/>
            </w:tcBorders>
            <w:vAlign w:val="center"/>
          </w:tcPr>
          <w:p w14:paraId="01B9DBBF">
            <w:pPr>
              <w:spacing w:line="440" w:lineRule="exact"/>
              <w:jc w:val="center"/>
              <w:rPr>
                <w:rStyle w:val="7"/>
                <w:rFonts w:hint="eastAsia" w:eastAsia="宋体"/>
                <w:b w:val="0"/>
                <w:lang w:eastAsia="zh-CN"/>
              </w:rPr>
            </w:pPr>
            <w:r>
              <w:rPr>
                <w:rFonts w:hint="eastAsia"/>
                <w:b/>
                <w:bCs/>
                <w:lang w:eastAsia="zh-CN"/>
              </w:rPr>
              <w:t>李霆</w:t>
            </w:r>
          </w:p>
        </w:tc>
        <w:tc>
          <w:tcPr>
            <w:tcW w:w="1418" w:type="dxa"/>
            <w:tcBorders>
              <w:top w:val="single" w:color="auto" w:sz="4" w:space="0"/>
              <w:left w:val="single" w:color="auto" w:sz="4" w:space="0"/>
              <w:bottom w:val="single" w:color="auto" w:sz="4" w:space="0"/>
              <w:right w:val="single" w:color="auto" w:sz="4" w:space="0"/>
            </w:tcBorders>
            <w:vAlign w:val="center"/>
          </w:tcPr>
          <w:p w14:paraId="3560DB04">
            <w:pPr>
              <w:spacing w:line="440" w:lineRule="exact"/>
              <w:jc w:val="center"/>
              <w:rPr>
                <w:rStyle w:val="7"/>
                <w:b w:val="0"/>
              </w:rPr>
            </w:pPr>
            <w:r>
              <w:rPr>
                <w:rStyle w:val="7"/>
                <w:rFonts w:hint="eastAsia"/>
                <w:b w:val="0"/>
              </w:rPr>
              <w:t>餐饮部主管</w:t>
            </w:r>
          </w:p>
        </w:tc>
        <w:tc>
          <w:tcPr>
            <w:tcW w:w="1275" w:type="dxa"/>
            <w:tcBorders>
              <w:top w:val="single" w:color="auto" w:sz="4" w:space="0"/>
              <w:left w:val="single" w:color="auto" w:sz="4" w:space="0"/>
              <w:bottom w:val="single" w:color="auto" w:sz="4" w:space="0"/>
              <w:right w:val="single" w:color="auto" w:sz="4" w:space="0"/>
            </w:tcBorders>
            <w:vAlign w:val="center"/>
          </w:tcPr>
          <w:p w14:paraId="7510AE30">
            <w:pPr>
              <w:spacing w:line="440" w:lineRule="exact"/>
              <w:jc w:val="center"/>
              <w:rPr>
                <w:rStyle w:val="7"/>
                <w:b w:val="0"/>
              </w:rPr>
            </w:pPr>
            <w:r>
              <w:rPr>
                <w:rStyle w:val="7"/>
                <w:rFonts w:hint="eastAsia"/>
                <w:b w:val="0"/>
              </w:rPr>
              <w:t>食品防护小组常务副组长</w:t>
            </w:r>
          </w:p>
        </w:tc>
        <w:tc>
          <w:tcPr>
            <w:tcW w:w="3261" w:type="dxa"/>
            <w:tcBorders>
              <w:top w:val="single" w:color="auto" w:sz="4" w:space="0"/>
              <w:left w:val="single" w:color="auto" w:sz="4" w:space="0"/>
              <w:bottom w:val="single" w:color="auto" w:sz="4" w:space="0"/>
              <w:right w:val="single" w:color="auto" w:sz="4" w:space="0"/>
            </w:tcBorders>
            <w:vAlign w:val="center"/>
          </w:tcPr>
          <w:p w14:paraId="35D9E0AC">
            <w:pPr>
              <w:spacing w:line="440" w:lineRule="exact"/>
              <w:ind w:firstLine="120" w:firstLineChars="50"/>
              <w:jc w:val="left"/>
              <w:rPr>
                <w:rFonts w:ascii="宋体" w:hAnsi="宋体"/>
                <w:sz w:val="24"/>
              </w:rPr>
            </w:pPr>
            <w:r>
              <w:rPr>
                <w:rFonts w:hint="eastAsia" w:ascii="宋体" w:hAnsi="宋体"/>
                <w:sz w:val="24"/>
              </w:rPr>
              <w:t>负责组织指导食品防护计划的建立、实施、保持、改进工作。</w:t>
            </w:r>
          </w:p>
          <w:p w14:paraId="55BF4059">
            <w:pPr>
              <w:spacing w:line="440" w:lineRule="exact"/>
              <w:rPr>
                <w:rStyle w:val="7"/>
                <w:b w:val="0"/>
              </w:rPr>
            </w:pPr>
          </w:p>
        </w:tc>
        <w:tc>
          <w:tcPr>
            <w:tcW w:w="1701" w:type="dxa"/>
            <w:tcBorders>
              <w:top w:val="single" w:color="auto" w:sz="4" w:space="0"/>
              <w:left w:val="single" w:color="auto" w:sz="4" w:space="0"/>
              <w:bottom w:val="single" w:color="auto" w:sz="4" w:space="0"/>
              <w:right w:val="single" w:color="auto" w:sz="4" w:space="0"/>
            </w:tcBorders>
            <w:vAlign w:val="center"/>
          </w:tcPr>
          <w:p w14:paraId="1B6C55F6">
            <w:pPr>
              <w:spacing w:line="440" w:lineRule="exact"/>
              <w:jc w:val="center"/>
              <w:rPr>
                <w:rStyle w:val="7"/>
                <w:rFonts w:ascii="宋体" w:hAnsi="宋体"/>
                <w:b w:val="0"/>
              </w:rPr>
            </w:pPr>
          </w:p>
        </w:tc>
      </w:tr>
      <w:tr w14:paraId="1967A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101" w:type="dxa"/>
            <w:tcBorders>
              <w:top w:val="single" w:color="auto" w:sz="4" w:space="0"/>
              <w:left w:val="single" w:color="auto" w:sz="4" w:space="0"/>
              <w:bottom w:val="single" w:color="auto" w:sz="4" w:space="0"/>
              <w:right w:val="single" w:color="auto" w:sz="4" w:space="0"/>
            </w:tcBorders>
            <w:vAlign w:val="center"/>
          </w:tcPr>
          <w:p w14:paraId="7186F9EF">
            <w:pPr>
              <w:spacing w:line="440" w:lineRule="exact"/>
              <w:jc w:val="center"/>
              <w:rPr>
                <w:rStyle w:val="7"/>
                <w:rFonts w:hint="eastAsia" w:eastAsia="宋体"/>
                <w:b w:val="0"/>
                <w:lang w:eastAsia="zh-CN"/>
              </w:rPr>
            </w:pPr>
            <w:r>
              <w:rPr>
                <w:rFonts w:hint="eastAsia"/>
                <w:b/>
                <w:bCs/>
                <w:lang w:val="en-US" w:eastAsia="zh-CN"/>
              </w:rPr>
              <w:t>张豆豆</w:t>
            </w:r>
          </w:p>
        </w:tc>
        <w:tc>
          <w:tcPr>
            <w:tcW w:w="1418" w:type="dxa"/>
            <w:tcBorders>
              <w:top w:val="single" w:color="auto" w:sz="4" w:space="0"/>
              <w:left w:val="single" w:color="auto" w:sz="4" w:space="0"/>
              <w:bottom w:val="single" w:color="auto" w:sz="4" w:space="0"/>
              <w:right w:val="single" w:color="auto" w:sz="4" w:space="0"/>
            </w:tcBorders>
            <w:vAlign w:val="center"/>
          </w:tcPr>
          <w:p w14:paraId="5810863A">
            <w:pPr>
              <w:spacing w:line="440" w:lineRule="exact"/>
              <w:jc w:val="center"/>
              <w:rPr>
                <w:rStyle w:val="7"/>
                <w:b w:val="0"/>
              </w:rPr>
            </w:pPr>
            <w:r>
              <w:rPr>
                <w:rStyle w:val="7"/>
                <w:rFonts w:hint="eastAsia"/>
                <w:b w:val="0"/>
                <w:lang w:eastAsia="zh-CN"/>
              </w:rPr>
              <w:t>综合部</w:t>
            </w:r>
            <w:r>
              <w:rPr>
                <w:rStyle w:val="7"/>
                <w:rFonts w:hint="eastAsia"/>
                <w:b w:val="0"/>
              </w:rPr>
              <w:t>主管</w:t>
            </w:r>
          </w:p>
        </w:tc>
        <w:tc>
          <w:tcPr>
            <w:tcW w:w="1275" w:type="dxa"/>
            <w:tcBorders>
              <w:top w:val="single" w:color="auto" w:sz="4" w:space="0"/>
              <w:left w:val="single" w:color="auto" w:sz="4" w:space="0"/>
              <w:bottom w:val="single" w:color="auto" w:sz="4" w:space="0"/>
              <w:right w:val="single" w:color="auto" w:sz="4" w:space="0"/>
            </w:tcBorders>
            <w:vAlign w:val="center"/>
          </w:tcPr>
          <w:p w14:paraId="30C3A9F3">
            <w:pPr>
              <w:spacing w:line="440" w:lineRule="exact"/>
              <w:jc w:val="center"/>
              <w:rPr>
                <w:rStyle w:val="7"/>
                <w:b w:val="0"/>
              </w:rPr>
            </w:pPr>
            <w:r>
              <w:rPr>
                <w:rStyle w:val="7"/>
                <w:rFonts w:hint="eastAsia"/>
                <w:b w:val="0"/>
              </w:rPr>
              <w:t>食品防护小组副组长，</w:t>
            </w:r>
          </w:p>
        </w:tc>
        <w:tc>
          <w:tcPr>
            <w:tcW w:w="3261" w:type="dxa"/>
            <w:tcBorders>
              <w:top w:val="single" w:color="auto" w:sz="4" w:space="0"/>
              <w:left w:val="single" w:color="auto" w:sz="4" w:space="0"/>
              <w:bottom w:val="single" w:color="auto" w:sz="4" w:space="0"/>
              <w:right w:val="single" w:color="auto" w:sz="4" w:space="0"/>
            </w:tcBorders>
            <w:vAlign w:val="center"/>
          </w:tcPr>
          <w:p w14:paraId="3B9E1CDF">
            <w:pPr>
              <w:spacing w:line="440" w:lineRule="exact"/>
              <w:ind w:firstLine="120" w:firstLineChars="50"/>
              <w:jc w:val="left"/>
              <w:rPr>
                <w:rFonts w:ascii="宋体" w:hAnsi="宋体"/>
                <w:sz w:val="24"/>
              </w:rPr>
            </w:pPr>
            <w:r>
              <w:rPr>
                <w:rFonts w:hint="eastAsia" w:ascii="宋体" w:hAnsi="宋体"/>
                <w:sz w:val="24"/>
              </w:rPr>
              <w:t>负责协助常务副组长开展食品防护计划工作</w:t>
            </w:r>
          </w:p>
          <w:p w14:paraId="7742616C">
            <w:pPr>
              <w:spacing w:line="440" w:lineRule="exact"/>
              <w:rPr>
                <w:rStyle w:val="7"/>
                <w:b w:val="0"/>
              </w:rPr>
            </w:pPr>
          </w:p>
        </w:tc>
        <w:tc>
          <w:tcPr>
            <w:tcW w:w="1701" w:type="dxa"/>
            <w:tcBorders>
              <w:top w:val="single" w:color="auto" w:sz="4" w:space="0"/>
              <w:left w:val="single" w:color="auto" w:sz="4" w:space="0"/>
              <w:bottom w:val="single" w:color="auto" w:sz="4" w:space="0"/>
              <w:right w:val="single" w:color="auto" w:sz="4" w:space="0"/>
            </w:tcBorders>
            <w:vAlign w:val="center"/>
          </w:tcPr>
          <w:p w14:paraId="52F76885">
            <w:pPr>
              <w:spacing w:line="440" w:lineRule="exact"/>
              <w:jc w:val="center"/>
              <w:rPr>
                <w:rStyle w:val="7"/>
                <w:rFonts w:ascii="宋体" w:hAnsi="宋体"/>
                <w:b w:val="0"/>
              </w:rPr>
            </w:pPr>
          </w:p>
        </w:tc>
      </w:tr>
      <w:tr w14:paraId="293D9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101" w:type="dxa"/>
            <w:tcBorders>
              <w:top w:val="single" w:color="auto" w:sz="4" w:space="0"/>
              <w:left w:val="single" w:color="auto" w:sz="4" w:space="0"/>
              <w:bottom w:val="single" w:color="auto" w:sz="4" w:space="0"/>
              <w:right w:val="single" w:color="auto" w:sz="4" w:space="0"/>
            </w:tcBorders>
            <w:vAlign w:val="center"/>
          </w:tcPr>
          <w:p w14:paraId="5E90F7B0">
            <w:pPr>
              <w:spacing w:line="440" w:lineRule="exact"/>
              <w:jc w:val="center"/>
              <w:rPr>
                <w:rStyle w:val="7"/>
                <w:rFonts w:hint="default" w:eastAsia="宋体"/>
                <w:b w:val="0"/>
                <w:lang w:val="en-US" w:eastAsia="zh-CN"/>
              </w:rPr>
            </w:pPr>
            <w:r>
              <w:rPr>
                <w:rStyle w:val="7"/>
                <w:rFonts w:hint="eastAsia"/>
                <w:b w:val="0"/>
                <w:lang w:val="en-US" w:eastAsia="zh-CN"/>
              </w:rPr>
              <w:t>李红艳</w:t>
            </w:r>
            <w:bookmarkStart w:id="0" w:name="_GoBack"/>
            <w:bookmarkEnd w:id="0"/>
          </w:p>
        </w:tc>
        <w:tc>
          <w:tcPr>
            <w:tcW w:w="1418" w:type="dxa"/>
            <w:tcBorders>
              <w:top w:val="single" w:color="auto" w:sz="4" w:space="0"/>
              <w:left w:val="single" w:color="auto" w:sz="4" w:space="0"/>
              <w:bottom w:val="single" w:color="auto" w:sz="4" w:space="0"/>
              <w:right w:val="single" w:color="auto" w:sz="4" w:space="0"/>
            </w:tcBorders>
            <w:vAlign w:val="center"/>
          </w:tcPr>
          <w:p w14:paraId="7029DE0A">
            <w:pPr>
              <w:spacing w:line="440" w:lineRule="exact"/>
              <w:jc w:val="center"/>
              <w:rPr>
                <w:rStyle w:val="7"/>
                <w:b w:val="0"/>
              </w:rPr>
            </w:pPr>
            <w:r>
              <w:rPr>
                <w:rStyle w:val="7"/>
                <w:rFonts w:hint="eastAsia"/>
                <w:b w:val="0"/>
              </w:rPr>
              <w:t>餐饮部班长</w:t>
            </w:r>
          </w:p>
        </w:tc>
        <w:tc>
          <w:tcPr>
            <w:tcW w:w="1275" w:type="dxa"/>
            <w:tcBorders>
              <w:top w:val="single" w:color="auto" w:sz="4" w:space="0"/>
              <w:left w:val="single" w:color="auto" w:sz="4" w:space="0"/>
              <w:bottom w:val="single" w:color="auto" w:sz="4" w:space="0"/>
              <w:right w:val="single" w:color="auto" w:sz="4" w:space="0"/>
            </w:tcBorders>
            <w:vAlign w:val="center"/>
          </w:tcPr>
          <w:p w14:paraId="462E8269">
            <w:pPr>
              <w:spacing w:line="440" w:lineRule="exact"/>
              <w:jc w:val="center"/>
              <w:rPr>
                <w:rStyle w:val="7"/>
                <w:b w:val="0"/>
              </w:rPr>
            </w:pPr>
            <w:r>
              <w:rPr>
                <w:rFonts w:hint="eastAsia" w:ascii="宋体" w:hAnsi="宋体"/>
                <w:sz w:val="24"/>
              </w:rPr>
              <w:t>食品防护小组组员</w:t>
            </w:r>
          </w:p>
        </w:tc>
        <w:tc>
          <w:tcPr>
            <w:tcW w:w="3261" w:type="dxa"/>
            <w:tcBorders>
              <w:top w:val="single" w:color="auto" w:sz="4" w:space="0"/>
              <w:left w:val="single" w:color="auto" w:sz="4" w:space="0"/>
              <w:bottom w:val="single" w:color="auto" w:sz="4" w:space="0"/>
              <w:right w:val="single" w:color="auto" w:sz="4" w:space="0"/>
            </w:tcBorders>
            <w:vAlign w:val="center"/>
          </w:tcPr>
          <w:p w14:paraId="49BCA0A0">
            <w:pPr>
              <w:spacing w:line="440" w:lineRule="exact"/>
              <w:rPr>
                <w:rStyle w:val="7"/>
                <w:b w:val="0"/>
              </w:rPr>
            </w:pPr>
            <w:r>
              <w:rPr>
                <w:rFonts w:hint="eastAsia" w:ascii="宋体" w:hAnsi="宋体"/>
                <w:sz w:val="24"/>
              </w:rPr>
              <w:t>负责具体按公司食品防护计划规定实施。</w:t>
            </w:r>
          </w:p>
        </w:tc>
        <w:tc>
          <w:tcPr>
            <w:tcW w:w="1701" w:type="dxa"/>
            <w:tcBorders>
              <w:top w:val="single" w:color="auto" w:sz="4" w:space="0"/>
              <w:left w:val="single" w:color="auto" w:sz="4" w:space="0"/>
              <w:bottom w:val="single" w:color="auto" w:sz="4" w:space="0"/>
              <w:right w:val="single" w:color="auto" w:sz="4" w:space="0"/>
            </w:tcBorders>
            <w:vAlign w:val="center"/>
          </w:tcPr>
          <w:p w14:paraId="44E7C4DC">
            <w:pPr>
              <w:spacing w:line="440" w:lineRule="exact"/>
              <w:jc w:val="center"/>
              <w:rPr>
                <w:rStyle w:val="7"/>
                <w:rFonts w:ascii="宋体" w:hAnsi="宋体"/>
                <w:b w:val="0"/>
              </w:rPr>
            </w:pPr>
          </w:p>
        </w:tc>
      </w:tr>
    </w:tbl>
    <w:p w14:paraId="04BB23A8">
      <w:pPr>
        <w:pStyle w:val="15"/>
        <w:numPr>
          <w:ilvl w:val="0"/>
          <w:numId w:val="0"/>
        </w:numPr>
        <w:spacing w:line="440" w:lineRule="exact"/>
        <w:outlineLvl w:val="2"/>
        <w:rPr>
          <w:rFonts w:ascii="宋体" w:hAnsi="宋体" w:eastAsia="宋体"/>
          <w:sz w:val="24"/>
          <w:szCs w:val="24"/>
        </w:rPr>
      </w:pPr>
      <w:r>
        <w:rPr>
          <w:rFonts w:hint="eastAsia" w:ascii="宋体" w:hAnsi="宋体" w:eastAsia="宋体"/>
          <w:sz w:val="24"/>
          <w:szCs w:val="24"/>
        </w:rPr>
        <w:t>（2）产品描述</w:t>
      </w:r>
    </w:p>
    <w:p w14:paraId="2E56BF9D">
      <w:pPr>
        <w:adjustRightInd w:val="0"/>
        <w:spacing w:line="440" w:lineRule="exact"/>
        <w:ind w:firstLine="480" w:firstLineChars="200"/>
        <w:outlineLvl w:val="2"/>
        <w:rPr>
          <w:rFonts w:ascii="宋体" w:hAnsi="宋体"/>
          <w:sz w:val="24"/>
        </w:rPr>
      </w:pPr>
      <w:r>
        <w:rPr>
          <w:rFonts w:hint="eastAsia" w:ascii="宋体" w:hAnsi="宋体"/>
          <w:sz w:val="24"/>
        </w:rPr>
        <w:t>企业食品防护小组应描述产品特性，包括名称、成分、物理和化学特性、工艺过程、包装、保质期、储藏条件、配送方法等内容。</w:t>
      </w:r>
    </w:p>
    <w:p w14:paraId="30B01F4F">
      <w:pPr>
        <w:adjustRightInd w:val="0"/>
        <w:spacing w:line="440" w:lineRule="exact"/>
        <w:outlineLvl w:val="2"/>
        <w:rPr>
          <w:rFonts w:ascii="宋体" w:hAnsi="宋体"/>
          <w:sz w:val="24"/>
        </w:rPr>
      </w:pPr>
      <w:r>
        <w:rPr>
          <w:rFonts w:hint="eastAsia" w:ascii="宋体" w:hAnsi="宋体"/>
          <w:sz w:val="24"/>
        </w:rPr>
        <w:t>（3）识别预期用途</w:t>
      </w:r>
    </w:p>
    <w:p w14:paraId="59E76D6F">
      <w:pPr>
        <w:adjustRightInd w:val="0"/>
        <w:spacing w:line="440" w:lineRule="exact"/>
        <w:ind w:firstLine="360" w:firstLineChars="150"/>
        <w:outlineLvl w:val="2"/>
        <w:rPr>
          <w:rFonts w:ascii="宋体" w:hAnsi="宋体"/>
          <w:sz w:val="24"/>
        </w:rPr>
      </w:pPr>
      <w:r>
        <w:rPr>
          <w:rFonts w:hint="eastAsia" w:ascii="宋体" w:hAnsi="宋体"/>
          <w:sz w:val="24"/>
        </w:rPr>
        <w:t>企业食品防护小组应描述最终用户和消费者对产品的使用期望。特定情况下，还应考虑易受伤害的消费群体特点。</w:t>
      </w:r>
    </w:p>
    <w:p w14:paraId="20977C3D">
      <w:pPr>
        <w:adjustRightInd w:val="0"/>
        <w:spacing w:line="440" w:lineRule="exact"/>
        <w:outlineLvl w:val="2"/>
        <w:rPr>
          <w:rFonts w:ascii="宋体" w:hAnsi="宋体"/>
          <w:sz w:val="24"/>
        </w:rPr>
      </w:pPr>
      <w:r>
        <w:rPr>
          <w:rFonts w:hint="eastAsia" w:ascii="宋体" w:hAnsi="宋体"/>
          <w:sz w:val="24"/>
        </w:rPr>
        <w:t>（4）法律法规标准等的识别</w:t>
      </w:r>
    </w:p>
    <w:p w14:paraId="74EB7315">
      <w:pPr>
        <w:adjustRightInd w:val="0"/>
        <w:spacing w:line="440" w:lineRule="exact"/>
        <w:outlineLvl w:val="2"/>
        <w:rPr>
          <w:rFonts w:ascii="宋体" w:hAnsi="宋体"/>
          <w:sz w:val="24"/>
        </w:rPr>
      </w:pPr>
      <w:r>
        <w:rPr>
          <w:rFonts w:hint="eastAsia" w:ascii="宋体" w:hAnsi="宋体"/>
          <w:sz w:val="24"/>
        </w:rPr>
        <w:t xml:space="preserve">   企业食品防护小组按《法律法规管理程序》收集和确定公司生产活动和产品需遵守和执行的相关法律、法规、食品安全标准和其他要求等。</w:t>
      </w:r>
    </w:p>
    <w:p w14:paraId="2FA48D3B">
      <w:pPr>
        <w:adjustRightInd w:val="0"/>
        <w:spacing w:line="440" w:lineRule="exact"/>
        <w:outlineLvl w:val="2"/>
        <w:rPr>
          <w:rFonts w:ascii="宋体" w:hAnsi="宋体"/>
          <w:sz w:val="24"/>
        </w:rPr>
      </w:pPr>
      <w:r>
        <w:rPr>
          <w:rFonts w:hint="eastAsia" w:ascii="宋体" w:hAnsi="宋体"/>
          <w:sz w:val="24"/>
        </w:rPr>
        <w:t>（5）新的食品原料、食品添加剂新品种、食品相关产品新品种的识别</w:t>
      </w:r>
    </w:p>
    <w:p w14:paraId="4B39C13D">
      <w:pPr>
        <w:adjustRightInd w:val="0"/>
        <w:spacing w:line="440" w:lineRule="exact"/>
        <w:ind w:firstLine="480" w:firstLineChars="200"/>
        <w:outlineLvl w:val="2"/>
        <w:rPr>
          <w:rFonts w:ascii="宋体" w:hAnsi="宋体"/>
          <w:sz w:val="24"/>
        </w:rPr>
      </w:pPr>
      <w:r>
        <w:rPr>
          <w:rFonts w:hint="eastAsia" w:ascii="宋体" w:hAnsi="宋体"/>
          <w:sz w:val="24"/>
        </w:rPr>
        <w:t xml:space="preserve">企业食品防护小组确定公司使用的食品原料、食品添加剂、食品相关产品是否属于须申请许可的新的食品原料、食品添加剂新品种和食品相关产品新品种。 </w:t>
      </w:r>
    </w:p>
    <w:p w14:paraId="5CF9ED79">
      <w:pPr>
        <w:tabs>
          <w:tab w:val="left" w:pos="3150"/>
        </w:tabs>
        <w:adjustRightInd w:val="0"/>
        <w:spacing w:line="440" w:lineRule="exact"/>
        <w:outlineLvl w:val="2"/>
        <w:rPr>
          <w:rFonts w:ascii="宋体" w:hAnsi="宋体"/>
          <w:sz w:val="24"/>
        </w:rPr>
      </w:pPr>
      <w:r>
        <w:rPr>
          <w:rFonts w:hint="eastAsia" w:ascii="宋体" w:hAnsi="宋体"/>
          <w:sz w:val="24"/>
        </w:rPr>
        <w:t>（6）绘制流程图</w:t>
      </w:r>
    </w:p>
    <w:p w14:paraId="1C41CB6C">
      <w:pPr>
        <w:tabs>
          <w:tab w:val="left" w:pos="3150"/>
        </w:tabs>
        <w:adjustRightInd w:val="0"/>
        <w:spacing w:line="440" w:lineRule="exact"/>
        <w:ind w:firstLine="470" w:firstLineChars="196"/>
        <w:outlineLvl w:val="2"/>
        <w:rPr>
          <w:rFonts w:ascii="宋体" w:hAnsi="宋体"/>
          <w:sz w:val="24"/>
        </w:rPr>
      </w:pPr>
      <w:r>
        <w:rPr>
          <w:rFonts w:hint="eastAsia" w:ascii="宋体" w:hAnsi="宋体"/>
          <w:sz w:val="24"/>
        </w:rPr>
        <w:t xml:space="preserve">企业食品防护小组应绘制包括所有餐饮服务和供应步骤的流程图和路径图，包括储藏和运输环节的流程。 </w:t>
      </w:r>
    </w:p>
    <w:p w14:paraId="3C2F3B58">
      <w:pPr>
        <w:adjustRightInd w:val="0"/>
        <w:spacing w:line="440" w:lineRule="exact"/>
        <w:outlineLvl w:val="2"/>
        <w:rPr>
          <w:rFonts w:ascii="宋体" w:hAnsi="宋体"/>
          <w:sz w:val="24"/>
        </w:rPr>
      </w:pPr>
      <w:r>
        <w:rPr>
          <w:rFonts w:hint="eastAsia" w:ascii="宋体" w:hAnsi="宋体"/>
          <w:sz w:val="24"/>
        </w:rPr>
        <w:t xml:space="preserve">（7）绘制布局图   </w:t>
      </w:r>
    </w:p>
    <w:p w14:paraId="41EDA26C">
      <w:pPr>
        <w:adjustRightInd w:val="0"/>
        <w:spacing w:line="440" w:lineRule="exact"/>
        <w:ind w:firstLine="470" w:firstLineChars="196"/>
        <w:outlineLvl w:val="2"/>
        <w:rPr>
          <w:rFonts w:ascii="宋体" w:hAnsi="宋体"/>
          <w:sz w:val="24"/>
        </w:rPr>
      </w:pPr>
      <w:r>
        <w:rPr>
          <w:rFonts w:hint="eastAsia" w:ascii="宋体" w:hAnsi="宋体"/>
          <w:sz w:val="24"/>
        </w:rPr>
        <w:t>企业食品防护小组应绘制包括所有餐饮服务和供应相关区域的布局图。该布局图应包括食堂周边环境和食堂各种出入口、食堂建筑物布局；食堂及内部设施的布局；空气、水、能源等基础条件供给设施的布局等。</w:t>
      </w:r>
    </w:p>
    <w:p w14:paraId="368858A5">
      <w:pPr>
        <w:adjustRightInd w:val="0"/>
        <w:spacing w:line="440" w:lineRule="exact"/>
        <w:outlineLvl w:val="2"/>
        <w:rPr>
          <w:rFonts w:ascii="宋体" w:hAnsi="宋体"/>
          <w:sz w:val="24"/>
        </w:rPr>
      </w:pPr>
      <w:r>
        <w:rPr>
          <w:rFonts w:hint="eastAsia" w:ascii="宋体" w:hAnsi="宋体"/>
          <w:sz w:val="24"/>
        </w:rPr>
        <w:t xml:space="preserve">（8） 现场确认流程图和布局图 </w:t>
      </w:r>
    </w:p>
    <w:p w14:paraId="77B75190">
      <w:pPr>
        <w:adjustRightInd w:val="0"/>
        <w:spacing w:line="440" w:lineRule="exact"/>
        <w:ind w:firstLine="480" w:firstLineChars="200"/>
        <w:outlineLvl w:val="2"/>
        <w:rPr>
          <w:rFonts w:ascii="宋体" w:hAnsi="宋体"/>
          <w:sz w:val="24"/>
        </w:rPr>
      </w:pPr>
      <w:r>
        <w:rPr>
          <w:rFonts w:hint="eastAsia" w:ascii="宋体" w:hAnsi="宋体"/>
          <w:sz w:val="24"/>
        </w:rPr>
        <w:t>企业食品防护小组应对所有的流程图和布局图进行现场确认。流程图和布局图与实际情况不符的，应进行修改。</w:t>
      </w:r>
    </w:p>
    <w:p w14:paraId="037F6922">
      <w:pPr>
        <w:pStyle w:val="11"/>
        <w:spacing w:line="440" w:lineRule="exact"/>
        <w:ind w:firstLine="0" w:firstLineChars="0"/>
        <w:outlineLvl w:val="2"/>
        <w:rPr>
          <w:rFonts w:hAnsi="宋体"/>
          <w:b/>
          <w:sz w:val="24"/>
          <w:szCs w:val="24"/>
        </w:rPr>
      </w:pPr>
      <w:r>
        <w:rPr>
          <w:rFonts w:hint="eastAsia"/>
          <w:sz w:val="24"/>
          <w:szCs w:val="24"/>
        </w:rPr>
        <w:t>4.3.3</w:t>
      </w:r>
      <w:r>
        <w:rPr>
          <w:rFonts w:hint="eastAsia" w:hAnsi="宋体"/>
          <w:sz w:val="24"/>
          <w:szCs w:val="24"/>
        </w:rPr>
        <w:t xml:space="preserve">食品防护评估 </w:t>
      </w:r>
    </w:p>
    <w:p w14:paraId="1D97A0C8">
      <w:pPr>
        <w:spacing w:line="440" w:lineRule="exact"/>
        <w:outlineLvl w:val="2"/>
        <w:rPr>
          <w:sz w:val="24"/>
        </w:rPr>
      </w:pPr>
      <w:r>
        <w:rPr>
          <w:rFonts w:hint="eastAsia" w:ascii="宋体" w:hAnsi="宋体"/>
          <w:sz w:val="24"/>
        </w:rPr>
        <w:t xml:space="preserve">    企业食品防护小组根</w:t>
      </w:r>
      <w:r>
        <w:rPr>
          <w:rFonts w:hint="eastAsia"/>
          <w:sz w:val="24"/>
        </w:rPr>
        <w:t>据预备步骤提供的相关信息，对公司各个环节受到故意污染和蓄意破坏的可能性进行食品防护评估。食品防护评估内容应包括，但不限于以下方面：</w:t>
      </w:r>
    </w:p>
    <w:p w14:paraId="5E972708">
      <w:pPr>
        <w:adjustRightInd w:val="0"/>
        <w:spacing w:line="440" w:lineRule="exact"/>
        <w:ind w:firstLine="480" w:firstLineChars="200"/>
        <w:outlineLvl w:val="2"/>
        <w:rPr>
          <w:rFonts w:ascii="宋体" w:hAnsi="宋体"/>
          <w:sz w:val="24"/>
        </w:rPr>
      </w:pPr>
      <w:r>
        <w:rPr>
          <w:rFonts w:hint="eastAsia" w:ascii="宋体" w:hAnsi="宋体"/>
          <w:sz w:val="24"/>
        </w:rPr>
        <w:t>a）外部：</w:t>
      </w:r>
      <w:r>
        <w:rPr>
          <w:rFonts w:hint="eastAsia"/>
          <w:sz w:val="24"/>
        </w:rPr>
        <w:t>食堂外围、照明、人员和车辆进出控制、食堂各种出入口、食堂的出入口、窗户和通风口等</w:t>
      </w:r>
      <w:r>
        <w:rPr>
          <w:rFonts w:hint="eastAsia" w:ascii="宋体" w:hAnsi="宋体"/>
          <w:sz w:val="24"/>
        </w:rPr>
        <w:t>。</w:t>
      </w:r>
    </w:p>
    <w:p w14:paraId="63D51A46">
      <w:pPr>
        <w:adjustRightInd w:val="0"/>
        <w:spacing w:line="440" w:lineRule="exact"/>
        <w:ind w:firstLine="480" w:firstLineChars="200"/>
        <w:outlineLvl w:val="2"/>
        <w:rPr>
          <w:rFonts w:ascii="宋体" w:hAnsi="宋体"/>
          <w:sz w:val="24"/>
        </w:rPr>
      </w:pPr>
      <w:r>
        <w:rPr>
          <w:rFonts w:hint="eastAsia" w:ascii="宋体" w:hAnsi="宋体"/>
          <w:sz w:val="24"/>
        </w:rPr>
        <w:t xml:space="preserve">b）内部：食堂的设计布局、内部设施（如应急灯、视频监控系统、紧急预警系统等）、存放个人用品的区域等。 </w:t>
      </w:r>
    </w:p>
    <w:p w14:paraId="07F4193B">
      <w:pPr>
        <w:adjustRightInd w:val="0"/>
        <w:spacing w:line="440" w:lineRule="exact"/>
        <w:ind w:firstLine="480" w:firstLineChars="200"/>
        <w:outlineLvl w:val="2"/>
        <w:rPr>
          <w:rFonts w:ascii="宋体" w:hAnsi="宋体"/>
          <w:sz w:val="24"/>
        </w:rPr>
      </w:pPr>
      <w:r>
        <w:rPr>
          <w:rFonts w:hint="eastAsia" w:ascii="宋体" w:hAnsi="宋体"/>
          <w:sz w:val="24"/>
        </w:rPr>
        <w:t>c）加工：原辅料的添加、</w:t>
      </w:r>
      <w:r>
        <w:rPr>
          <w:rFonts w:hint="eastAsia"/>
          <w:sz w:val="24"/>
        </w:rPr>
        <w:t>混合加工区域、</w:t>
      </w:r>
      <w:r>
        <w:rPr>
          <w:rFonts w:hint="eastAsia" w:ascii="宋体" w:hAnsi="宋体"/>
          <w:sz w:val="24"/>
        </w:rPr>
        <w:t xml:space="preserve">区域的标识、产品传送和传递的监控、产品的标识与包装、食品制作中发生的故意污染等。 </w:t>
      </w:r>
    </w:p>
    <w:p w14:paraId="208313E0">
      <w:pPr>
        <w:adjustRightInd w:val="0"/>
        <w:spacing w:line="440" w:lineRule="exact"/>
        <w:ind w:firstLine="470" w:firstLineChars="196"/>
        <w:outlineLvl w:val="2"/>
        <w:rPr>
          <w:rFonts w:ascii="宋体" w:hAnsi="宋体"/>
          <w:sz w:val="24"/>
        </w:rPr>
      </w:pPr>
      <w:r>
        <w:rPr>
          <w:rFonts w:hint="eastAsia" w:ascii="宋体" w:hAnsi="宋体"/>
          <w:sz w:val="24"/>
        </w:rPr>
        <w:t>d）储藏：储藏库的设计、人员进出、出入库控制和管理、有毒有害化合物的储藏等。</w:t>
      </w:r>
    </w:p>
    <w:p w14:paraId="1D7F14B7">
      <w:pPr>
        <w:adjustRightInd w:val="0"/>
        <w:spacing w:line="440" w:lineRule="exact"/>
        <w:ind w:firstLine="480" w:firstLineChars="200"/>
        <w:outlineLvl w:val="2"/>
        <w:rPr>
          <w:rFonts w:ascii="宋体" w:hAnsi="宋体"/>
          <w:sz w:val="24"/>
        </w:rPr>
      </w:pPr>
      <w:r>
        <w:rPr>
          <w:rFonts w:hint="eastAsia" w:ascii="宋体" w:hAnsi="宋体"/>
          <w:sz w:val="24"/>
        </w:rPr>
        <w:t>e）供应链：</w:t>
      </w:r>
      <w:r>
        <w:rPr>
          <w:rFonts w:hint="eastAsia"/>
          <w:sz w:val="24"/>
        </w:rPr>
        <w:t>原辅料、包装材料等供应组织</w:t>
      </w:r>
      <w:r>
        <w:rPr>
          <w:rFonts w:hint="eastAsia" w:ascii="宋体" w:hAnsi="宋体"/>
          <w:sz w:val="24"/>
        </w:rPr>
        <w:t>食品防护能力的评估</w:t>
      </w:r>
      <w:r>
        <w:rPr>
          <w:rFonts w:hint="eastAsia"/>
          <w:sz w:val="24"/>
        </w:rPr>
        <w:t>；合格供应商评估；</w:t>
      </w:r>
      <w:r>
        <w:rPr>
          <w:rFonts w:hint="eastAsia" w:ascii="宋体" w:hAnsi="宋体"/>
          <w:sz w:val="24"/>
        </w:rPr>
        <w:t>原辅料</w:t>
      </w:r>
      <w:r>
        <w:rPr>
          <w:rFonts w:hint="eastAsia"/>
          <w:sz w:val="24"/>
        </w:rPr>
        <w:t>、包装材料</w:t>
      </w:r>
      <w:r>
        <w:rPr>
          <w:rFonts w:hint="eastAsia" w:ascii="宋体" w:hAnsi="宋体"/>
          <w:sz w:val="24"/>
        </w:rPr>
        <w:t>生产和供应发生的故意污染；</w:t>
      </w:r>
      <w:r>
        <w:rPr>
          <w:rFonts w:hint="eastAsia"/>
          <w:sz w:val="24"/>
        </w:rPr>
        <w:t>运输公司食品防护能力的评估；</w:t>
      </w:r>
      <w:r>
        <w:rPr>
          <w:rFonts w:hint="eastAsia" w:ascii="宋体" w:hAnsi="宋体"/>
          <w:sz w:val="24"/>
        </w:rPr>
        <w:t>运输工具的管理、出入货物的完整性、文件、货物的装卸和核对、退运货物的防护等。</w:t>
      </w:r>
    </w:p>
    <w:p w14:paraId="0E56F06C">
      <w:pPr>
        <w:adjustRightInd w:val="0"/>
        <w:spacing w:line="440" w:lineRule="exact"/>
        <w:ind w:firstLine="480" w:firstLineChars="200"/>
        <w:outlineLvl w:val="2"/>
        <w:rPr>
          <w:rFonts w:ascii="宋体" w:hAnsi="宋体"/>
          <w:sz w:val="24"/>
        </w:rPr>
      </w:pPr>
      <w:r>
        <w:rPr>
          <w:rFonts w:hint="eastAsia" w:ascii="宋体" w:hAnsi="宋体"/>
          <w:sz w:val="24"/>
        </w:rPr>
        <w:t>f）水/冰：水源地、中间储水设施、水处理设施、制冰、供水系统的保护和维修等。</w:t>
      </w:r>
    </w:p>
    <w:p w14:paraId="3988E092">
      <w:pPr>
        <w:adjustRightInd w:val="0"/>
        <w:spacing w:line="440" w:lineRule="exact"/>
        <w:ind w:firstLine="480" w:firstLineChars="200"/>
        <w:outlineLvl w:val="2"/>
        <w:rPr>
          <w:rFonts w:ascii="宋体" w:hAnsi="宋体"/>
          <w:sz w:val="24"/>
        </w:rPr>
      </w:pPr>
      <w:r>
        <w:rPr>
          <w:rFonts w:hint="eastAsia" w:ascii="宋体" w:hAnsi="宋体"/>
          <w:sz w:val="24"/>
        </w:rPr>
        <w:t>g）人员：工作人员的背景调查、身份识别、培训、沟通等。</w:t>
      </w:r>
    </w:p>
    <w:p w14:paraId="07CDC715">
      <w:pPr>
        <w:adjustRightInd w:val="0"/>
        <w:spacing w:line="440" w:lineRule="exact"/>
        <w:ind w:firstLine="480" w:firstLineChars="200"/>
        <w:outlineLvl w:val="2"/>
        <w:rPr>
          <w:rFonts w:ascii="宋体" w:hAnsi="宋体"/>
          <w:sz w:val="24"/>
        </w:rPr>
      </w:pPr>
      <w:r>
        <w:rPr>
          <w:rFonts w:hint="eastAsia" w:ascii="宋体" w:hAnsi="宋体"/>
          <w:sz w:val="24"/>
        </w:rPr>
        <w:t xml:space="preserve">h）信息 ：食品防护计划信息控制、与相关方的联系方式、国内外食品安全动态信息、故意污染信息的采集和报告、计算机信息安全等。 </w:t>
      </w:r>
    </w:p>
    <w:p w14:paraId="5B2DFE9F">
      <w:pPr>
        <w:adjustRightInd w:val="0"/>
        <w:spacing w:line="440" w:lineRule="exact"/>
        <w:ind w:firstLine="480" w:firstLineChars="200"/>
        <w:outlineLvl w:val="2"/>
        <w:rPr>
          <w:rFonts w:ascii="宋体" w:hAnsi="宋体"/>
          <w:sz w:val="24"/>
        </w:rPr>
      </w:pPr>
      <w:r>
        <w:rPr>
          <w:rFonts w:hint="eastAsia" w:ascii="宋体" w:hAnsi="宋体"/>
          <w:sz w:val="24"/>
        </w:rPr>
        <w:t>i）实验室 ：实验室的布局、人员进入、试剂和药品的保管与使用、样品和活菌株的控制和管理等。</w:t>
      </w:r>
      <w:r>
        <w:rPr>
          <w:rFonts w:hint="eastAsia"/>
          <w:sz w:val="24"/>
        </w:rPr>
        <w:t>通过食品防护评估，确定企业的薄弱环节。</w:t>
      </w:r>
    </w:p>
    <w:p w14:paraId="6B40FC07">
      <w:pPr>
        <w:spacing w:line="440" w:lineRule="exact"/>
        <w:ind w:firstLine="480" w:firstLineChars="200"/>
        <w:outlineLvl w:val="2"/>
        <w:rPr>
          <w:sz w:val="24"/>
        </w:rPr>
      </w:pPr>
      <w:r>
        <w:rPr>
          <w:rFonts w:hint="eastAsia"/>
          <w:sz w:val="24"/>
        </w:rPr>
        <w:t>企业食品防护评估详见食品防护评估表。</w:t>
      </w:r>
    </w:p>
    <w:p w14:paraId="698F3A37">
      <w:pPr>
        <w:pStyle w:val="11"/>
        <w:spacing w:line="440" w:lineRule="exact"/>
        <w:ind w:firstLine="0" w:firstLineChars="0"/>
        <w:outlineLvl w:val="2"/>
        <w:rPr>
          <w:rFonts w:hAnsi="宋体"/>
          <w:b/>
          <w:sz w:val="24"/>
          <w:szCs w:val="24"/>
        </w:rPr>
      </w:pPr>
      <w:r>
        <w:rPr>
          <w:rFonts w:hint="eastAsia"/>
          <w:sz w:val="24"/>
          <w:szCs w:val="24"/>
        </w:rPr>
        <w:t xml:space="preserve">4.3.4 </w:t>
      </w:r>
      <w:r>
        <w:rPr>
          <w:rFonts w:hint="eastAsia" w:hAnsi="宋体"/>
          <w:sz w:val="24"/>
          <w:szCs w:val="24"/>
        </w:rPr>
        <w:t xml:space="preserve">制定食品防护措施 </w:t>
      </w:r>
    </w:p>
    <w:p w14:paraId="62BE5D38">
      <w:pPr>
        <w:adjustRightInd w:val="0"/>
        <w:spacing w:line="440" w:lineRule="exact"/>
        <w:ind w:firstLine="470" w:firstLineChars="196"/>
        <w:outlineLvl w:val="2"/>
        <w:rPr>
          <w:sz w:val="24"/>
        </w:rPr>
      </w:pPr>
      <w:r>
        <w:rPr>
          <w:rFonts w:hint="eastAsia" w:ascii="宋体" w:hAnsi="宋体"/>
          <w:sz w:val="24"/>
        </w:rPr>
        <w:t>企业食品防护小组</w:t>
      </w:r>
      <w:r>
        <w:rPr>
          <w:rFonts w:hint="eastAsia"/>
          <w:sz w:val="24"/>
        </w:rPr>
        <w:t>通过食品防护评估，制定经济有效的食品防护措施。食品防护措施可以是公司新增加的控制措施，也可以是公司其他食品安全卫生管理体系中已有的控制措施。特别在确定企业的薄弱环节后，应制定针对性的食品防护措施进行重点防护。</w:t>
      </w:r>
    </w:p>
    <w:p w14:paraId="194680D4">
      <w:pPr>
        <w:adjustRightInd w:val="0"/>
        <w:spacing w:line="440" w:lineRule="exact"/>
        <w:ind w:firstLine="470" w:firstLineChars="196"/>
        <w:outlineLvl w:val="2"/>
        <w:rPr>
          <w:sz w:val="24"/>
        </w:rPr>
      </w:pPr>
      <w:r>
        <w:rPr>
          <w:rFonts w:hint="eastAsia"/>
          <w:sz w:val="24"/>
        </w:rPr>
        <w:t>企业</w:t>
      </w:r>
      <w:r>
        <w:rPr>
          <w:rFonts w:hint="eastAsia" w:hAnsi="宋体"/>
          <w:sz w:val="24"/>
        </w:rPr>
        <w:t>食品防护措施详见</w:t>
      </w:r>
      <w:r>
        <w:rPr>
          <w:rFonts w:hint="eastAsia"/>
          <w:sz w:val="24"/>
        </w:rPr>
        <w:t>薄弱环节食品防护措施表。</w:t>
      </w:r>
    </w:p>
    <w:p w14:paraId="5DE87F26">
      <w:pPr>
        <w:pStyle w:val="11"/>
        <w:spacing w:line="440" w:lineRule="exact"/>
        <w:ind w:firstLine="0" w:firstLineChars="0"/>
        <w:outlineLvl w:val="2"/>
        <w:rPr>
          <w:rFonts w:hAnsi="宋体"/>
          <w:sz w:val="24"/>
          <w:szCs w:val="24"/>
        </w:rPr>
      </w:pPr>
      <w:r>
        <w:rPr>
          <w:rFonts w:hint="eastAsia" w:hAnsi="宋体"/>
          <w:sz w:val="24"/>
          <w:szCs w:val="24"/>
        </w:rPr>
        <w:t>4.3.5 制定检查程序</w:t>
      </w:r>
    </w:p>
    <w:p w14:paraId="4317B022">
      <w:pPr>
        <w:spacing w:line="440" w:lineRule="exact"/>
        <w:ind w:firstLine="600" w:firstLineChars="250"/>
        <w:rPr>
          <w:sz w:val="24"/>
        </w:rPr>
      </w:pPr>
      <w:r>
        <w:rPr>
          <w:rFonts w:hint="eastAsia" w:ascii="宋体" w:hAnsi="宋体"/>
          <w:sz w:val="24"/>
        </w:rPr>
        <w:t>企业食品防护小组</w:t>
      </w:r>
      <w:r>
        <w:rPr>
          <w:rFonts w:hint="eastAsia"/>
          <w:sz w:val="24"/>
        </w:rPr>
        <w:t>建立《食品防护检查程序》，及时发现食品防护措施实施不当或失效的情况。</w:t>
      </w:r>
    </w:p>
    <w:p w14:paraId="79C32257">
      <w:pPr>
        <w:pStyle w:val="11"/>
        <w:spacing w:line="440" w:lineRule="exact"/>
        <w:ind w:firstLine="0" w:firstLineChars="0"/>
        <w:outlineLvl w:val="2"/>
        <w:rPr>
          <w:rFonts w:hAnsi="宋体"/>
          <w:sz w:val="24"/>
          <w:szCs w:val="24"/>
        </w:rPr>
      </w:pPr>
      <w:r>
        <w:rPr>
          <w:rFonts w:hint="eastAsia" w:hAnsi="宋体"/>
          <w:sz w:val="24"/>
          <w:szCs w:val="24"/>
        </w:rPr>
        <w:t>4.3.6 制定纠正程序</w:t>
      </w:r>
    </w:p>
    <w:p w14:paraId="26B3E65A">
      <w:pPr>
        <w:spacing w:line="440" w:lineRule="exact"/>
        <w:ind w:firstLine="420"/>
        <w:rPr>
          <w:sz w:val="24"/>
        </w:rPr>
      </w:pPr>
      <w:r>
        <w:rPr>
          <w:rFonts w:hint="eastAsia" w:ascii="宋体" w:hAnsi="宋体"/>
          <w:sz w:val="24"/>
        </w:rPr>
        <w:t>企业食品防护小组</w:t>
      </w:r>
      <w:r>
        <w:rPr>
          <w:rFonts w:hint="eastAsia"/>
          <w:sz w:val="24"/>
        </w:rPr>
        <w:t>建立《食品防护纠正程序》，发现食品防护措施实施不当或失效时，评估事件的后果并采取相应措施，同时改进或重新制订食品防护措施。</w:t>
      </w:r>
    </w:p>
    <w:p w14:paraId="6D48048B">
      <w:pPr>
        <w:pStyle w:val="11"/>
        <w:spacing w:line="440" w:lineRule="exact"/>
        <w:ind w:firstLine="0" w:firstLineChars="0"/>
        <w:outlineLvl w:val="2"/>
        <w:rPr>
          <w:rFonts w:hAnsi="宋体"/>
          <w:sz w:val="24"/>
          <w:szCs w:val="24"/>
        </w:rPr>
      </w:pPr>
      <w:r>
        <w:rPr>
          <w:rFonts w:hint="eastAsia" w:hAnsi="宋体"/>
          <w:sz w:val="24"/>
          <w:szCs w:val="24"/>
        </w:rPr>
        <w:t>4.3.7 制定验证程序</w:t>
      </w:r>
    </w:p>
    <w:p w14:paraId="2B030ACB">
      <w:pPr>
        <w:spacing w:line="440" w:lineRule="exact"/>
        <w:ind w:firstLine="480"/>
        <w:rPr>
          <w:sz w:val="24"/>
        </w:rPr>
      </w:pPr>
      <w:r>
        <w:rPr>
          <w:rFonts w:hint="eastAsia" w:ascii="宋体" w:hAnsi="宋体"/>
          <w:sz w:val="24"/>
        </w:rPr>
        <w:t>企业食品防护小组</w:t>
      </w:r>
      <w:r>
        <w:rPr>
          <w:rFonts w:hint="eastAsia"/>
          <w:sz w:val="24"/>
        </w:rPr>
        <w:t>建立《食品防护验证程序》。验证包括确认、薄弱环节验证和全面验证。验证程序应包括验证的方法和频率。</w:t>
      </w:r>
    </w:p>
    <w:p w14:paraId="596326D0">
      <w:pPr>
        <w:pStyle w:val="15"/>
        <w:numPr>
          <w:ilvl w:val="0"/>
          <w:numId w:val="0"/>
        </w:numPr>
        <w:spacing w:line="440" w:lineRule="exact"/>
        <w:outlineLvl w:val="2"/>
        <w:rPr>
          <w:rFonts w:ascii="Times New Roman" w:eastAsia="宋体"/>
          <w:kern w:val="2"/>
          <w:sz w:val="24"/>
          <w:szCs w:val="24"/>
        </w:rPr>
      </w:pPr>
      <w:r>
        <w:rPr>
          <w:rFonts w:hint="eastAsia" w:ascii="宋体" w:hAnsi="宋体"/>
          <w:sz w:val="24"/>
        </w:rPr>
        <w:t xml:space="preserve">4.3.8  </w:t>
      </w:r>
      <w:r>
        <w:rPr>
          <w:rFonts w:hint="eastAsia" w:ascii="Times New Roman" w:eastAsia="宋体"/>
          <w:kern w:val="2"/>
          <w:sz w:val="24"/>
          <w:szCs w:val="24"/>
        </w:rPr>
        <w:t>制定应急预案</w:t>
      </w:r>
    </w:p>
    <w:p w14:paraId="1198D270">
      <w:pPr>
        <w:spacing w:line="440" w:lineRule="exact"/>
        <w:ind w:firstLine="470" w:firstLineChars="196"/>
        <w:outlineLvl w:val="2"/>
        <w:rPr>
          <w:sz w:val="24"/>
        </w:rPr>
      </w:pPr>
      <w:r>
        <w:rPr>
          <w:rFonts w:hint="eastAsia"/>
          <w:sz w:val="24"/>
        </w:rPr>
        <w:t>企业识别可能发生的食品防护紧急事件并制定应急预案。应急预案包括但不限于以下方面：</w:t>
      </w:r>
    </w:p>
    <w:p w14:paraId="6BC51AF9">
      <w:pPr>
        <w:spacing w:line="440" w:lineRule="exact"/>
        <w:ind w:firstLine="470" w:firstLineChars="196"/>
        <w:outlineLvl w:val="2"/>
        <w:rPr>
          <w:rFonts w:ascii="宋体" w:hAnsi="宋体"/>
          <w:sz w:val="24"/>
        </w:rPr>
      </w:pPr>
      <w:r>
        <w:rPr>
          <w:rFonts w:hint="eastAsia" w:ascii="宋体" w:hAnsi="宋体"/>
          <w:sz w:val="24"/>
        </w:rPr>
        <w:t>a)</w:t>
      </w:r>
      <w:r>
        <w:rPr>
          <w:rFonts w:hint="eastAsia"/>
          <w:sz w:val="24"/>
        </w:rPr>
        <w:t>应急预案执行者的职责和权限；</w:t>
      </w:r>
    </w:p>
    <w:p w14:paraId="64ED8DBF">
      <w:pPr>
        <w:spacing w:line="440" w:lineRule="exact"/>
        <w:ind w:firstLine="470" w:firstLineChars="196"/>
        <w:outlineLvl w:val="2"/>
        <w:rPr>
          <w:rFonts w:ascii="宋体" w:hAnsi="宋体"/>
          <w:sz w:val="24"/>
        </w:rPr>
      </w:pPr>
      <w:r>
        <w:rPr>
          <w:rFonts w:hint="eastAsia" w:ascii="宋体" w:hAnsi="宋体"/>
          <w:kern w:val="0"/>
          <w:sz w:val="24"/>
        </w:rPr>
        <w:t>b)</w:t>
      </w:r>
      <w:r>
        <w:rPr>
          <w:rFonts w:hint="eastAsia" w:ascii="宋体" w:hAnsi="宋体"/>
          <w:sz w:val="24"/>
        </w:rPr>
        <w:t>应急措施及疏散；</w:t>
      </w:r>
    </w:p>
    <w:p w14:paraId="198D17D7">
      <w:pPr>
        <w:spacing w:line="440" w:lineRule="exact"/>
        <w:ind w:firstLine="470" w:firstLineChars="196"/>
        <w:outlineLvl w:val="2"/>
        <w:rPr>
          <w:rFonts w:ascii="宋体" w:hAnsi="宋体"/>
          <w:kern w:val="0"/>
          <w:sz w:val="24"/>
        </w:rPr>
      </w:pPr>
      <w:r>
        <w:rPr>
          <w:rFonts w:hint="eastAsia" w:ascii="宋体" w:hAnsi="宋体"/>
          <w:kern w:val="0"/>
          <w:sz w:val="24"/>
        </w:rPr>
        <w:t>c)防止受污染或可能产生危害的产品进入销售环节；</w:t>
      </w:r>
    </w:p>
    <w:p w14:paraId="415EF7D7">
      <w:pPr>
        <w:spacing w:line="440" w:lineRule="exact"/>
        <w:ind w:firstLine="470" w:firstLineChars="196"/>
        <w:outlineLvl w:val="2"/>
        <w:rPr>
          <w:rFonts w:ascii="宋体" w:hAnsi="宋体"/>
          <w:sz w:val="24"/>
        </w:rPr>
      </w:pPr>
      <w:r>
        <w:rPr>
          <w:rFonts w:hint="eastAsia" w:ascii="宋体" w:hAnsi="宋体"/>
          <w:sz w:val="24"/>
        </w:rPr>
        <w:t>d)对已进入销售环节的</w:t>
      </w:r>
      <w:r>
        <w:rPr>
          <w:rFonts w:hint="eastAsia" w:ascii="宋体" w:hAnsi="宋体"/>
          <w:kern w:val="0"/>
          <w:sz w:val="24"/>
        </w:rPr>
        <w:t>受</w:t>
      </w:r>
      <w:r>
        <w:rPr>
          <w:rFonts w:hint="eastAsia" w:ascii="宋体" w:hAnsi="宋体"/>
          <w:sz w:val="24"/>
        </w:rPr>
        <w:t>污染或可能产生危害的产品实施召回；</w:t>
      </w:r>
    </w:p>
    <w:p w14:paraId="51595E7F">
      <w:pPr>
        <w:spacing w:line="440" w:lineRule="exact"/>
        <w:ind w:firstLine="470" w:firstLineChars="196"/>
        <w:outlineLvl w:val="2"/>
        <w:rPr>
          <w:rFonts w:ascii="宋体" w:hAnsi="宋体"/>
          <w:sz w:val="24"/>
        </w:rPr>
      </w:pPr>
      <w:r>
        <w:rPr>
          <w:rFonts w:hint="eastAsia" w:ascii="宋体" w:hAnsi="宋体"/>
          <w:sz w:val="24"/>
        </w:rPr>
        <w:t>e)受污染产品的安全处置；</w:t>
      </w:r>
    </w:p>
    <w:p w14:paraId="7CF8D3CA">
      <w:pPr>
        <w:spacing w:line="440" w:lineRule="exact"/>
        <w:ind w:firstLine="470" w:firstLineChars="196"/>
        <w:outlineLvl w:val="2"/>
        <w:rPr>
          <w:rFonts w:ascii="宋体" w:hAnsi="宋体"/>
          <w:sz w:val="24"/>
        </w:rPr>
      </w:pPr>
      <w:r>
        <w:rPr>
          <w:rFonts w:hint="eastAsia" w:ascii="宋体" w:hAnsi="宋体"/>
          <w:sz w:val="24"/>
        </w:rPr>
        <w:t>f)在紧急事件发生时，允许授权人员进入企业的规定；</w:t>
      </w:r>
    </w:p>
    <w:p w14:paraId="743BBF7C">
      <w:pPr>
        <w:spacing w:line="440" w:lineRule="exact"/>
        <w:ind w:firstLine="470" w:firstLineChars="196"/>
        <w:outlineLvl w:val="2"/>
        <w:rPr>
          <w:sz w:val="24"/>
        </w:rPr>
      </w:pPr>
      <w:r>
        <w:rPr>
          <w:rFonts w:hint="eastAsia" w:ascii="宋体" w:hAnsi="宋体"/>
          <w:sz w:val="24"/>
        </w:rPr>
        <w:t>g)</w:t>
      </w:r>
      <w:r>
        <w:rPr>
          <w:rFonts w:hint="eastAsia"/>
          <w:sz w:val="24"/>
        </w:rPr>
        <w:t>应建立应急联系清单，</w:t>
      </w:r>
      <w:r>
        <w:rPr>
          <w:rFonts w:hint="eastAsia" w:ascii="宋体" w:hAnsi="宋体"/>
          <w:kern w:val="0"/>
          <w:sz w:val="24"/>
        </w:rPr>
        <w:t>发生食品防护威胁或者产品受到污染时，应及时通知相关方。</w:t>
      </w:r>
      <w:r>
        <w:rPr>
          <w:rFonts w:hint="eastAsia"/>
          <w:sz w:val="24"/>
        </w:rPr>
        <w:t>应急联系清单应包括相关政府机构、企业责任人、供应商、运输商、销售商等的联系方式。联系信息应定期验证并及时更新。</w:t>
      </w:r>
    </w:p>
    <w:p w14:paraId="1E3AA639">
      <w:pPr>
        <w:spacing w:line="440" w:lineRule="exact"/>
        <w:ind w:firstLine="420"/>
        <w:rPr>
          <w:sz w:val="24"/>
        </w:rPr>
      </w:pPr>
      <w:r>
        <w:rPr>
          <w:rFonts w:hint="eastAsia" w:ascii="宋体" w:hAnsi="宋体"/>
          <w:kern w:val="0"/>
          <w:sz w:val="24"/>
        </w:rPr>
        <w:t>企业应定期演练和评估</w:t>
      </w:r>
      <w:r>
        <w:rPr>
          <w:rFonts w:hint="eastAsia"/>
          <w:sz w:val="24"/>
        </w:rPr>
        <w:t>应急预案。特别是食品防护紧急事件发生后，应对应急预案的实施效果进行评估。必要时，对应急预案进行修订。</w:t>
      </w:r>
    </w:p>
    <w:p w14:paraId="7898E2F7">
      <w:pPr>
        <w:spacing w:line="440" w:lineRule="exact"/>
        <w:rPr>
          <w:sz w:val="24"/>
        </w:rPr>
      </w:pPr>
      <w:r>
        <w:rPr>
          <w:rFonts w:hint="eastAsia" w:ascii="宋体" w:hAnsi="宋体"/>
          <w:sz w:val="24"/>
        </w:rPr>
        <w:t>4.3.9  制定记录保持</w:t>
      </w:r>
      <w:r>
        <w:rPr>
          <w:rFonts w:hint="eastAsia"/>
          <w:sz w:val="24"/>
        </w:rPr>
        <w:t>程序</w:t>
      </w:r>
    </w:p>
    <w:p w14:paraId="00FC2AAA">
      <w:pPr>
        <w:spacing w:line="440" w:lineRule="exact"/>
        <w:ind w:firstLine="470" w:firstLineChars="196"/>
        <w:outlineLvl w:val="2"/>
        <w:rPr>
          <w:sz w:val="24"/>
        </w:rPr>
      </w:pPr>
      <w:r>
        <w:rPr>
          <w:rFonts w:hint="eastAsia"/>
          <w:sz w:val="24"/>
        </w:rPr>
        <w:t>食品防护计划的有关活动应有记录，具体执行《记录控制程序》。</w:t>
      </w:r>
    </w:p>
    <w:p w14:paraId="442C6210">
      <w:pPr>
        <w:pStyle w:val="12"/>
        <w:numPr>
          <w:ilvl w:val="0"/>
          <w:numId w:val="0"/>
        </w:numPr>
        <w:spacing w:before="120" w:after="120" w:line="440" w:lineRule="exact"/>
        <w:outlineLvl w:val="2"/>
        <w:rPr>
          <w:rFonts w:ascii="宋体" w:hAnsi="宋体" w:eastAsia="宋体"/>
          <w:sz w:val="24"/>
          <w:szCs w:val="24"/>
        </w:rPr>
      </w:pPr>
      <w:r>
        <w:rPr>
          <w:rFonts w:hint="eastAsia" w:ascii="宋体" w:hAnsi="宋体" w:eastAsia="宋体"/>
          <w:kern w:val="2"/>
          <w:sz w:val="24"/>
          <w:szCs w:val="24"/>
        </w:rPr>
        <w:t>4.4</w:t>
      </w:r>
      <w:r>
        <w:rPr>
          <w:rFonts w:hint="eastAsia" w:ascii="宋体" w:hAnsi="宋体" w:eastAsia="宋体"/>
          <w:sz w:val="24"/>
          <w:szCs w:val="24"/>
        </w:rPr>
        <w:t>.1批准</w:t>
      </w:r>
    </w:p>
    <w:p w14:paraId="315E0F8B">
      <w:pPr>
        <w:pStyle w:val="11"/>
        <w:spacing w:line="440" w:lineRule="exact"/>
        <w:ind w:firstLine="436" w:firstLineChars="182"/>
        <w:outlineLvl w:val="2"/>
        <w:rPr>
          <w:sz w:val="24"/>
          <w:szCs w:val="24"/>
        </w:rPr>
      </w:pPr>
      <w:r>
        <w:rPr>
          <w:rFonts w:hint="eastAsia" w:hAnsi="宋体"/>
          <w:sz w:val="24"/>
          <w:szCs w:val="24"/>
        </w:rPr>
        <w:t>企业食品防护计划应得到总经理的</w:t>
      </w:r>
      <w:r>
        <w:rPr>
          <w:rFonts w:hint="eastAsia" w:ascii="Times New Roman"/>
          <w:kern w:val="2"/>
          <w:sz w:val="24"/>
          <w:szCs w:val="24"/>
        </w:rPr>
        <w:t>批准</w:t>
      </w:r>
      <w:r>
        <w:rPr>
          <w:rFonts w:hint="eastAsia" w:hAnsi="宋体"/>
          <w:sz w:val="24"/>
          <w:szCs w:val="24"/>
        </w:rPr>
        <w:t>。</w:t>
      </w:r>
    </w:p>
    <w:p w14:paraId="0F8834B0">
      <w:pPr>
        <w:pStyle w:val="12"/>
        <w:numPr>
          <w:ilvl w:val="0"/>
          <w:numId w:val="0"/>
        </w:numPr>
        <w:spacing w:before="120" w:after="120" w:line="440" w:lineRule="exact"/>
        <w:outlineLvl w:val="2"/>
        <w:rPr>
          <w:rFonts w:ascii="宋体" w:hAnsi="宋体" w:eastAsia="宋体"/>
          <w:sz w:val="24"/>
          <w:szCs w:val="24"/>
        </w:rPr>
      </w:pPr>
      <w:r>
        <w:rPr>
          <w:rFonts w:hint="eastAsia" w:ascii="宋体" w:hAnsi="宋体" w:eastAsia="宋体"/>
          <w:sz w:val="24"/>
          <w:szCs w:val="24"/>
        </w:rPr>
        <w:t>4.4.2职责和权限</w:t>
      </w:r>
    </w:p>
    <w:p w14:paraId="62B50088">
      <w:pPr>
        <w:pStyle w:val="12"/>
        <w:numPr>
          <w:ilvl w:val="0"/>
          <w:numId w:val="0"/>
        </w:numPr>
        <w:spacing w:before="120" w:after="120" w:line="440" w:lineRule="exact"/>
        <w:ind w:firstLine="480" w:firstLineChars="200"/>
        <w:outlineLvl w:val="2"/>
        <w:rPr>
          <w:rFonts w:ascii="Times New Roman" w:eastAsia="宋体"/>
          <w:kern w:val="2"/>
          <w:sz w:val="24"/>
          <w:szCs w:val="24"/>
        </w:rPr>
      </w:pPr>
      <w:r>
        <w:rPr>
          <w:rFonts w:hint="eastAsia" w:ascii="Times New Roman" w:eastAsia="宋体"/>
          <w:kern w:val="2"/>
          <w:sz w:val="24"/>
          <w:szCs w:val="24"/>
        </w:rPr>
        <w:t>总经理应确保落实食品防护小组成员的职责和权限，签订保密协议。</w:t>
      </w:r>
    </w:p>
    <w:p w14:paraId="6E79B144">
      <w:pPr>
        <w:pStyle w:val="12"/>
        <w:numPr>
          <w:ilvl w:val="0"/>
          <w:numId w:val="0"/>
        </w:numPr>
        <w:spacing w:before="120" w:after="120" w:line="440" w:lineRule="exact"/>
        <w:outlineLvl w:val="2"/>
        <w:rPr>
          <w:rFonts w:ascii="宋体" w:hAnsi="宋体" w:eastAsia="宋体"/>
          <w:sz w:val="24"/>
          <w:szCs w:val="24"/>
        </w:rPr>
      </w:pPr>
      <w:r>
        <w:rPr>
          <w:rFonts w:hint="eastAsia" w:ascii="宋体" w:hAnsi="宋体" w:eastAsia="宋体"/>
          <w:sz w:val="24"/>
          <w:szCs w:val="24"/>
        </w:rPr>
        <w:t>4.4.3资源提供</w:t>
      </w:r>
    </w:p>
    <w:p w14:paraId="7793C359">
      <w:pPr>
        <w:pStyle w:val="11"/>
        <w:tabs>
          <w:tab w:val="left" w:pos="315"/>
        </w:tabs>
        <w:spacing w:line="440" w:lineRule="exact"/>
        <w:ind w:firstLine="470" w:firstLineChars="196"/>
        <w:outlineLvl w:val="2"/>
        <w:rPr>
          <w:rFonts w:hAnsi="宋体"/>
          <w:sz w:val="24"/>
          <w:szCs w:val="24"/>
        </w:rPr>
      </w:pPr>
      <w:r>
        <w:rPr>
          <w:rFonts w:hint="eastAsia" w:hAnsi="宋体"/>
          <w:sz w:val="24"/>
          <w:szCs w:val="24"/>
        </w:rPr>
        <w:t>为保证公司食品防护计划的实施，总经理和相关人员确保提供必要的资源。</w:t>
      </w:r>
    </w:p>
    <w:p w14:paraId="22A32DC3">
      <w:pPr>
        <w:pStyle w:val="12"/>
        <w:numPr>
          <w:ilvl w:val="0"/>
          <w:numId w:val="0"/>
        </w:numPr>
        <w:spacing w:before="120" w:after="120" w:line="440" w:lineRule="exact"/>
        <w:outlineLvl w:val="2"/>
        <w:rPr>
          <w:rFonts w:ascii="宋体" w:hAnsi="宋体" w:eastAsia="宋体"/>
          <w:sz w:val="24"/>
          <w:szCs w:val="24"/>
        </w:rPr>
      </w:pPr>
      <w:r>
        <w:rPr>
          <w:rFonts w:hint="eastAsia" w:ascii="宋体" w:hAnsi="宋体" w:eastAsia="宋体"/>
          <w:sz w:val="24"/>
          <w:szCs w:val="24"/>
        </w:rPr>
        <w:t>4.4.4培训</w:t>
      </w:r>
    </w:p>
    <w:p w14:paraId="386A1ED2">
      <w:pPr>
        <w:adjustRightInd w:val="0"/>
        <w:spacing w:line="440" w:lineRule="exact"/>
        <w:ind w:firstLine="470" w:firstLineChars="196"/>
        <w:outlineLvl w:val="2"/>
        <w:rPr>
          <w:rFonts w:ascii="宋体" w:hAnsi="宋体"/>
          <w:sz w:val="24"/>
        </w:rPr>
      </w:pPr>
      <w:r>
        <w:rPr>
          <w:rFonts w:hint="eastAsia" w:ascii="宋体" w:hAnsi="宋体"/>
          <w:sz w:val="24"/>
        </w:rPr>
        <w:t>公司人力资源部按《人力资源管理程序》，对全体员工进行食品防护计划知识的培训，培训应考虑相关职责和保密要求，并对培训的效果进行评估。应保持与培训有关的记录。</w:t>
      </w:r>
    </w:p>
    <w:p w14:paraId="201DCD5C">
      <w:pPr>
        <w:pStyle w:val="12"/>
        <w:numPr>
          <w:ilvl w:val="0"/>
          <w:numId w:val="0"/>
        </w:numPr>
        <w:spacing w:before="120" w:after="120" w:line="440" w:lineRule="exact"/>
        <w:outlineLvl w:val="2"/>
        <w:rPr>
          <w:rFonts w:ascii="宋体" w:hAnsi="宋体" w:eastAsia="宋体"/>
          <w:sz w:val="24"/>
          <w:szCs w:val="24"/>
        </w:rPr>
      </w:pPr>
      <w:r>
        <w:rPr>
          <w:rFonts w:hint="eastAsia" w:ascii="宋体" w:hAnsi="宋体" w:eastAsia="宋体"/>
          <w:sz w:val="24"/>
          <w:szCs w:val="24"/>
        </w:rPr>
        <w:t>4.4.5 运行控制</w:t>
      </w:r>
    </w:p>
    <w:p w14:paraId="60FA914A">
      <w:pPr>
        <w:pStyle w:val="11"/>
        <w:spacing w:line="440" w:lineRule="exact"/>
        <w:ind w:firstLine="480"/>
        <w:rPr>
          <w:rFonts w:hAnsi="宋体"/>
          <w:kern w:val="2"/>
          <w:sz w:val="24"/>
          <w:szCs w:val="24"/>
        </w:rPr>
      </w:pPr>
      <w:r>
        <w:rPr>
          <w:rFonts w:hint="eastAsia"/>
          <w:sz w:val="24"/>
          <w:szCs w:val="24"/>
        </w:rPr>
        <w:t>公司各部门按</w:t>
      </w:r>
      <w:r>
        <w:rPr>
          <w:rFonts w:hint="eastAsia" w:hAnsi="宋体"/>
          <w:kern w:val="2"/>
          <w:sz w:val="24"/>
          <w:szCs w:val="24"/>
        </w:rPr>
        <w:t>食品防护措施和程序规定实施持续有效的运行，并保持相应的记录。</w:t>
      </w:r>
    </w:p>
    <w:p w14:paraId="25777445">
      <w:pPr>
        <w:pStyle w:val="12"/>
        <w:numPr>
          <w:ilvl w:val="0"/>
          <w:numId w:val="0"/>
        </w:numPr>
        <w:spacing w:before="120" w:after="120" w:line="440" w:lineRule="exact"/>
        <w:outlineLvl w:val="2"/>
        <w:rPr>
          <w:rFonts w:ascii="宋体" w:hAnsi="宋体" w:eastAsia="宋体"/>
          <w:sz w:val="24"/>
          <w:szCs w:val="24"/>
        </w:rPr>
      </w:pPr>
      <w:r>
        <w:rPr>
          <w:rFonts w:hint="eastAsia" w:ascii="宋体" w:hAnsi="宋体" w:eastAsia="宋体"/>
          <w:sz w:val="24"/>
          <w:szCs w:val="24"/>
        </w:rPr>
        <w:t xml:space="preserve">4.4.6 沟通  </w:t>
      </w:r>
    </w:p>
    <w:p w14:paraId="54003DFE">
      <w:pPr>
        <w:pStyle w:val="12"/>
        <w:numPr>
          <w:ilvl w:val="0"/>
          <w:numId w:val="0"/>
        </w:numPr>
        <w:spacing w:before="120" w:after="120" w:line="440" w:lineRule="exact"/>
        <w:ind w:firstLine="480" w:firstLineChars="200"/>
        <w:outlineLvl w:val="2"/>
        <w:rPr>
          <w:rFonts w:ascii="宋体" w:hAnsi="宋体" w:eastAsia="宋体"/>
          <w:kern w:val="2"/>
          <w:sz w:val="24"/>
          <w:szCs w:val="24"/>
        </w:rPr>
      </w:pPr>
      <w:r>
        <w:rPr>
          <w:rFonts w:hint="eastAsia" w:ascii="宋体" w:hAnsi="宋体" w:eastAsia="宋体"/>
          <w:sz w:val="24"/>
          <w:szCs w:val="24"/>
        </w:rPr>
        <w:t>企业食品防护小组</w:t>
      </w:r>
      <w:r>
        <w:rPr>
          <w:rFonts w:hint="eastAsia" w:ascii="宋体" w:hAnsi="宋体" w:eastAsia="宋体"/>
          <w:kern w:val="2"/>
          <w:sz w:val="24"/>
          <w:szCs w:val="24"/>
        </w:rPr>
        <w:t>建立、实施和保持有效的内部和外部沟通机制，</w:t>
      </w:r>
      <w:r>
        <w:rPr>
          <w:rFonts w:hint="eastAsia" w:ascii="宋体" w:hAnsi="宋体" w:eastAsia="宋体"/>
          <w:sz w:val="24"/>
        </w:rPr>
        <w:t>保证企业内有关人员就食品防护计划的事项进行及时沟通。公司员工应有监督和汇报可疑情况的意识和责任。</w:t>
      </w:r>
    </w:p>
    <w:p w14:paraId="15E22F7C">
      <w:pPr>
        <w:pStyle w:val="11"/>
        <w:spacing w:line="440" w:lineRule="exact"/>
        <w:ind w:firstLine="480"/>
        <w:outlineLvl w:val="2"/>
        <w:rPr>
          <w:rFonts w:hAnsi="宋体"/>
          <w:kern w:val="2"/>
          <w:sz w:val="24"/>
          <w:szCs w:val="24"/>
        </w:rPr>
      </w:pPr>
      <w:r>
        <w:rPr>
          <w:rFonts w:hint="eastAsia" w:hAnsi="宋体"/>
          <w:sz w:val="24"/>
          <w:szCs w:val="24"/>
        </w:rPr>
        <w:t>企业食品防护小组</w:t>
      </w:r>
      <w:r>
        <w:rPr>
          <w:rFonts w:hint="eastAsia" w:hAnsi="宋体"/>
          <w:kern w:val="2"/>
          <w:sz w:val="24"/>
          <w:szCs w:val="24"/>
        </w:rPr>
        <w:t>确保公司与食品链/销售链范围内的供方、消费者、政府机构以及其他产生影响的相关方进行及时必要的沟通。</w:t>
      </w:r>
    </w:p>
    <w:p w14:paraId="3F5273BD">
      <w:pPr>
        <w:pStyle w:val="11"/>
        <w:spacing w:line="440" w:lineRule="exact"/>
        <w:ind w:firstLine="0" w:firstLineChars="0"/>
        <w:outlineLvl w:val="2"/>
        <w:rPr>
          <w:rFonts w:hAnsi="宋体"/>
          <w:kern w:val="2"/>
          <w:sz w:val="24"/>
          <w:szCs w:val="24"/>
        </w:rPr>
      </w:pPr>
      <w:r>
        <w:rPr>
          <w:rFonts w:hint="eastAsia" w:hAnsi="宋体"/>
          <w:sz w:val="24"/>
        </w:rPr>
        <w:t>4.5 食品防护计划的验证和改进</w:t>
      </w:r>
    </w:p>
    <w:p w14:paraId="155A61B6">
      <w:pPr>
        <w:pStyle w:val="12"/>
        <w:numPr>
          <w:ilvl w:val="0"/>
          <w:numId w:val="0"/>
        </w:numPr>
        <w:spacing w:before="120" w:after="120" w:line="440" w:lineRule="exact"/>
        <w:outlineLvl w:val="2"/>
        <w:rPr>
          <w:rFonts w:ascii="宋体" w:hAnsi="宋体" w:eastAsia="宋体"/>
          <w:b/>
          <w:sz w:val="24"/>
          <w:szCs w:val="24"/>
        </w:rPr>
      </w:pPr>
      <w:r>
        <w:rPr>
          <w:rFonts w:hint="eastAsia" w:ascii="宋体" w:hAnsi="宋体" w:eastAsia="宋体"/>
          <w:sz w:val="24"/>
          <w:szCs w:val="24"/>
        </w:rPr>
        <w:t>4.5.1.1 确认</w:t>
      </w:r>
    </w:p>
    <w:p w14:paraId="040682DE">
      <w:pPr>
        <w:adjustRightInd w:val="0"/>
        <w:spacing w:line="440" w:lineRule="exact"/>
        <w:ind w:firstLine="120" w:firstLineChars="50"/>
        <w:outlineLvl w:val="2"/>
        <w:rPr>
          <w:rFonts w:ascii="宋体" w:hAnsi="宋体"/>
          <w:sz w:val="24"/>
        </w:rPr>
      </w:pPr>
      <w:r>
        <w:rPr>
          <w:rFonts w:hint="eastAsia" w:ascii="宋体" w:hAnsi="宋体"/>
          <w:sz w:val="24"/>
        </w:rPr>
        <w:t xml:space="preserve">   a）食品防护评估和食品防护措施的确认</w:t>
      </w:r>
    </w:p>
    <w:p w14:paraId="00236477">
      <w:pPr>
        <w:adjustRightInd w:val="0"/>
        <w:spacing w:line="440" w:lineRule="exact"/>
        <w:outlineLvl w:val="2"/>
        <w:rPr>
          <w:rFonts w:ascii="宋体" w:hAnsi="宋体"/>
          <w:sz w:val="24"/>
        </w:rPr>
      </w:pPr>
      <w:r>
        <w:rPr>
          <w:rFonts w:hint="eastAsia" w:ascii="宋体" w:hAnsi="宋体"/>
          <w:sz w:val="24"/>
        </w:rPr>
        <w:t xml:space="preserve">企业食品防护小组每年应至少对食品防护评估和食品防护措施进行1次确认，并保持记录。 </w:t>
      </w:r>
    </w:p>
    <w:p w14:paraId="0C1EBF42">
      <w:pPr>
        <w:adjustRightInd w:val="0"/>
        <w:spacing w:line="440" w:lineRule="exact"/>
        <w:outlineLvl w:val="2"/>
        <w:rPr>
          <w:rFonts w:ascii="宋体" w:hAnsi="宋体"/>
          <w:sz w:val="24"/>
        </w:rPr>
      </w:pPr>
      <w:r>
        <w:rPr>
          <w:rFonts w:hint="eastAsia" w:ascii="宋体" w:hAnsi="宋体"/>
          <w:sz w:val="24"/>
        </w:rPr>
        <w:t xml:space="preserve">    当企业产品或加工过程改变或其他影响食品防护评估的情况出现时，应重新进行食品防护评估的确认。必要时，根据确认的结果对食品防护评估进行修订。</w:t>
      </w:r>
    </w:p>
    <w:p w14:paraId="4557948A">
      <w:pPr>
        <w:adjustRightInd w:val="0"/>
        <w:spacing w:line="440" w:lineRule="exact"/>
        <w:outlineLvl w:val="2"/>
        <w:rPr>
          <w:rFonts w:ascii="宋体" w:hAnsi="宋体"/>
          <w:sz w:val="24"/>
        </w:rPr>
      </w:pPr>
      <w:r>
        <w:rPr>
          <w:rFonts w:hint="eastAsia" w:ascii="宋体" w:hAnsi="宋体"/>
          <w:sz w:val="24"/>
        </w:rPr>
        <w:t xml:space="preserve">    当食品防护评估发生变更或其他影响食品防护措施的情况出现时，应重新进行食品防护措施的确认。根据确认的结果对食品防护措施进行修订或保持食品防护措施不需要修订的依据。</w:t>
      </w:r>
    </w:p>
    <w:p w14:paraId="658688FA">
      <w:pPr>
        <w:adjustRightInd w:val="0"/>
        <w:spacing w:line="440" w:lineRule="exact"/>
        <w:ind w:firstLine="480" w:firstLineChars="200"/>
        <w:outlineLvl w:val="2"/>
        <w:rPr>
          <w:rFonts w:ascii="宋体" w:hAnsi="宋体"/>
          <w:sz w:val="24"/>
        </w:rPr>
      </w:pPr>
      <w:r>
        <w:rPr>
          <w:rFonts w:hint="eastAsia" w:ascii="宋体" w:hAnsi="宋体"/>
          <w:sz w:val="24"/>
        </w:rPr>
        <w:t>b）食品防护计划有效性的确认</w:t>
      </w:r>
    </w:p>
    <w:p w14:paraId="42797A31">
      <w:pPr>
        <w:adjustRightInd w:val="0"/>
        <w:spacing w:line="440" w:lineRule="exact"/>
        <w:ind w:firstLine="480" w:firstLineChars="200"/>
        <w:outlineLvl w:val="2"/>
        <w:rPr>
          <w:rFonts w:ascii="宋体" w:hAnsi="宋体"/>
          <w:sz w:val="24"/>
        </w:rPr>
      </w:pPr>
      <w:r>
        <w:rPr>
          <w:rFonts w:hint="eastAsia" w:ascii="宋体" w:hAnsi="宋体"/>
          <w:sz w:val="24"/>
        </w:rPr>
        <w:t>企业食品防护小组对食品防护计划的有效性进行确认，并保持记录。 确认应在食品防护计划实施之前以及变更后进行。当确认结果表明不能满足上述要求时，应对食品防护计划进行修改和重新确认。</w:t>
      </w:r>
    </w:p>
    <w:p w14:paraId="5676095B">
      <w:pPr>
        <w:pStyle w:val="12"/>
        <w:numPr>
          <w:ilvl w:val="0"/>
          <w:numId w:val="0"/>
        </w:numPr>
        <w:spacing w:before="120" w:after="120" w:line="440" w:lineRule="exact"/>
        <w:outlineLvl w:val="2"/>
        <w:rPr>
          <w:rFonts w:ascii="宋体" w:hAnsi="宋体" w:eastAsia="宋体"/>
          <w:sz w:val="24"/>
          <w:szCs w:val="24"/>
        </w:rPr>
      </w:pPr>
      <w:r>
        <w:rPr>
          <w:rFonts w:hint="eastAsia" w:ascii="宋体" w:hAnsi="宋体" w:eastAsia="宋体"/>
          <w:sz w:val="24"/>
          <w:szCs w:val="24"/>
        </w:rPr>
        <w:t>4.5.1.2 薄弱环节验证</w:t>
      </w:r>
    </w:p>
    <w:p w14:paraId="2F6DC592">
      <w:pPr>
        <w:spacing w:line="440" w:lineRule="exact"/>
        <w:ind w:firstLine="470" w:firstLineChars="196"/>
        <w:outlineLvl w:val="2"/>
        <w:rPr>
          <w:rFonts w:ascii="宋体" w:hAnsi="宋体"/>
          <w:sz w:val="24"/>
        </w:rPr>
      </w:pPr>
      <w:r>
        <w:rPr>
          <w:rFonts w:hint="eastAsia" w:ascii="宋体" w:hAnsi="宋体"/>
          <w:sz w:val="24"/>
        </w:rPr>
        <w:t>经食品防护评估确定的薄弱环节，采取食品防护措施后，公司食品防护小组应对食品防护措施的效果重新进行评估和验证。</w:t>
      </w:r>
    </w:p>
    <w:p w14:paraId="16CDF3C1">
      <w:pPr>
        <w:pStyle w:val="12"/>
        <w:numPr>
          <w:ilvl w:val="0"/>
          <w:numId w:val="0"/>
        </w:numPr>
        <w:spacing w:before="120" w:after="120" w:line="440" w:lineRule="exact"/>
        <w:outlineLvl w:val="2"/>
        <w:rPr>
          <w:rFonts w:ascii="宋体" w:hAnsi="宋体" w:eastAsia="宋体"/>
          <w:sz w:val="24"/>
          <w:szCs w:val="24"/>
        </w:rPr>
      </w:pPr>
      <w:r>
        <w:rPr>
          <w:rFonts w:hint="eastAsia" w:ascii="宋体" w:hAnsi="宋体" w:eastAsia="宋体"/>
          <w:sz w:val="24"/>
          <w:szCs w:val="24"/>
        </w:rPr>
        <w:t xml:space="preserve">4.5.1.3 全面验证 </w:t>
      </w:r>
    </w:p>
    <w:p w14:paraId="75E33BE8">
      <w:pPr>
        <w:spacing w:line="440" w:lineRule="exact"/>
        <w:ind w:firstLine="480" w:firstLineChars="200"/>
        <w:outlineLvl w:val="2"/>
        <w:rPr>
          <w:rFonts w:ascii="宋体" w:hAnsi="宋体"/>
          <w:sz w:val="24"/>
        </w:rPr>
      </w:pPr>
      <w:r>
        <w:rPr>
          <w:rFonts w:hint="eastAsia" w:ascii="宋体" w:hAnsi="宋体"/>
          <w:sz w:val="24"/>
        </w:rPr>
        <w:t xml:space="preserve">企业食品防护小组定期对食品防护措施进行演练。演练可按照食品防护评估内容随机抽取某个环节进行，对非薄弱环节也应进行演练。 </w:t>
      </w:r>
    </w:p>
    <w:p w14:paraId="6A52005C">
      <w:pPr>
        <w:spacing w:line="440" w:lineRule="exact"/>
        <w:ind w:firstLine="480" w:firstLineChars="200"/>
        <w:outlineLvl w:val="2"/>
        <w:rPr>
          <w:rFonts w:ascii="宋体" w:hAnsi="宋体"/>
          <w:sz w:val="24"/>
        </w:rPr>
      </w:pPr>
      <w:r>
        <w:rPr>
          <w:rFonts w:hint="eastAsia" w:ascii="宋体" w:hAnsi="宋体"/>
          <w:sz w:val="24"/>
        </w:rPr>
        <w:t>企业食品防护小组定期对食品防护措施的实施情况进行全面验证，验证应进行策划并涵盖企业所有的区域和环节。对验证过程中发现的不符合项应及时采取纠正措施，必要时对食品防护计划进行修订，修订后应重新对食品防护措施实施情况进行验证。</w:t>
      </w:r>
    </w:p>
    <w:p w14:paraId="1583E1B5">
      <w:pPr>
        <w:pStyle w:val="12"/>
        <w:numPr>
          <w:ilvl w:val="0"/>
          <w:numId w:val="0"/>
        </w:numPr>
        <w:spacing w:before="120" w:after="120" w:line="440" w:lineRule="exact"/>
        <w:outlineLvl w:val="2"/>
        <w:rPr>
          <w:rFonts w:ascii="宋体" w:hAnsi="宋体" w:eastAsia="宋体"/>
          <w:sz w:val="24"/>
          <w:szCs w:val="24"/>
        </w:rPr>
      </w:pPr>
      <w:r>
        <w:rPr>
          <w:rFonts w:hint="eastAsia" w:ascii="宋体" w:hAnsi="宋体" w:eastAsia="宋体"/>
          <w:sz w:val="24"/>
          <w:szCs w:val="24"/>
        </w:rPr>
        <w:t xml:space="preserve">4.5.1.4企业应按《食品防护验证程序》对食品防护计划进行验证并保持记录。 </w:t>
      </w:r>
    </w:p>
    <w:p w14:paraId="1E070338">
      <w:pPr>
        <w:spacing w:line="440" w:lineRule="exact"/>
        <w:outlineLvl w:val="2"/>
        <w:rPr>
          <w:rFonts w:ascii="宋体" w:hAnsi="宋体"/>
          <w:sz w:val="24"/>
        </w:rPr>
      </w:pPr>
      <w:r>
        <w:rPr>
          <w:rFonts w:hint="eastAsia" w:ascii="宋体" w:hAnsi="宋体"/>
          <w:sz w:val="24"/>
        </w:rPr>
        <w:t>4.5.2 改进</w:t>
      </w:r>
    </w:p>
    <w:p w14:paraId="358B2C83">
      <w:pPr>
        <w:spacing w:line="440" w:lineRule="exact"/>
        <w:ind w:firstLine="480" w:firstLineChars="200"/>
        <w:outlineLvl w:val="2"/>
        <w:rPr>
          <w:rFonts w:ascii="宋体" w:hAnsi="宋体"/>
          <w:sz w:val="24"/>
        </w:rPr>
      </w:pPr>
      <w:r>
        <w:rPr>
          <w:rFonts w:hint="eastAsia" w:ascii="宋体" w:hAnsi="宋体"/>
          <w:sz w:val="24"/>
        </w:rPr>
        <w:t>企业食品防护小组应动态更新和持续改进食品防护计划，确保食品防护计划的有效性。</w:t>
      </w:r>
    </w:p>
    <w:p w14:paraId="15B86A5C"/>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MS PGothic">
    <w:panose1 w:val="020B0600070205080204"/>
    <w:charset w:val="80"/>
    <w:family w:val="swiss"/>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EA2025"/>
    <w:multiLevelType w:val="multilevel"/>
    <w:tmpl w:val="6CEA2025"/>
    <w:lvl w:ilvl="0" w:tentative="0">
      <w:start w:val="1"/>
      <w:numFmt w:val="none"/>
      <w:pStyle w:val="10"/>
      <w:suff w:val="nothing"/>
      <w:lvlText w:val="%1"/>
      <w:lvlJc w:val="left"/>
      <w:pPr>
        <w:ind w:left="0" w:firstLine="0"/>
      </w:pPr>
      <w:rPr>
        <w:rFonts w:hint="default" w:ascii="Times New Roman" w:hAnsi="Times New Roman" w:cs="Times New Roman"/>
        <w:b/>
        <w:i w:val="0"/>
        <w:sz w:val="21"/>
      </w:rPr>
    </w:lvl>
    <w:lvl w:ilvl="1" w:tentative="0">
      <w:start w:val="1"/>
      <w:numFmt w:val="decimal"/>
      <w:pStyle w:val="12"/>
      <w:suff w:val="nothing"/>
      <w:lvlText w:val="%1%2　"/>
      <w:lvlJc w:val="left"/>
      <w:pPr>
        <w:ind w:left="0" w:firstLine="0"/>
      </w:pPr>
      <w:rPr>
        <w:rFonts w:hint="eastAsia" w:ascii="黑体" w:hAnsi="Times New Roman" w:eastAsia="黑体"/>
        <w:b w:val="0"/>
        <w:i w:val="0"/>
        <w:sz w:val="24"/>
        <w:szCs w:val="24"/>
      </w:rPr>
    </w:lvl>
    <w:lvl w:ilvl="2" w:tentative="0">
      <w:start w:val="1"/>
      <w:numFmt w:val="decimal"/>
      <w:pStyle w:val="13"/>
      <w:suff w:val="nothing"/>
      <w:lvlText w:val="%1%2.%3　"/>
      <w:lvlJc w:val="left"/>
      <w:pPr>
        <w:ind w:left="525" w:firstLine="0"/>
      </w:pPr>
      <w:rPr>
        <w:rFonts w:hint="eastAsia" w:ascii="黑体" w:hAnsi="Times New Roman" w:eastAsia="黑体"/>
        <w:b w:val="0"/>
        <w:i w:val="0"/>
        <w:sz w:val="24"/>
        <w:szCs w:val="24"/>
      </w:rPr>
    </w:lvl>
    <w:lvl w:ilvl="3" w:tentative="0">
      <w:start w:val="1"/>
      <w:numFmt w:val="decimal"/>
      <w:pStyle w:val="14"/>
      <w:suff w:val="nothing"/>
      <w:lvlText w:val="%1%2.%3.%4　"/>
      <w:lvlJc w:val="left"/>
      <w:pPr>
        <w:ind w:left="1155" w:firstLine="0"/>
      </w:pPr>
      <w:rPr>
        <w:rFonts w:hint="eastAsia" w:ascii="黑体" w:hAnsi="Times New Roman" w:eastAsia="黑体"/>
        <w:b w:val="0"/>
        <w:i w:val="0"/>
        <w:color w:val="auto"/>
        <w:sz w:val="21"/>
      </w:rPr>
    </w:lvl>
    <w:lvl w:ilvl="4" w:tentative="0">
      <w:start w:val="1"/>
      <w:numFmt w:val="decimal"/>
      <w:pStyle w:val="15"/>
      <w:suff w:val="nothing"/>
      <w:lvlText w:val="%1%2.%3.%4.%5　"/>
      <w:lvlJc w:val="left"/>
      <w:pPr>
        <w:ind w:left="1260" w:firstLine="0"/>
      </w:pPr>
      <w:rPr>
        <w:rFonts w:hint="eastAsia" w:ascii="黑体" w:hAnsi="Times New Roman" w:eastAsia="黑体"/>
        <w:b w:val="0"/>
        <w:i w:val="0"/>
        <w:sz w:val="21"/>
      </w:rPr>
    </w:lvl>
    <w:lvl w:ilvl="5" w:tentative="0">
      <w:start w:val="1"/>
      <w:numFmt w:val="decimal"/>
      <w:pStyle w:val="16"/>
      <w:suff w:val="nothing"/>
      <w:lvlText w:val="%1%2.%3.%4.%5.%6　"/>
      <w:lvlJc w:val="left"/>
      <w:pPr>
        <w:ind w:left="0" w:firstLine="0"/>
      </w:pPr>
      <w:rPr>
        <w:rFonts w:hint="eastAsia" w:ascii="黑体" w:hAnsi="Times New Roman" w:eastAsia="黑体"/>
        <w:b w:val="0"/>
        <w:i w:val="0"/>
        <w:sz w:val="21"/>
      </w:rPr>
    </w:lvl>
    <w:lvl w:ilvl="6" w:tentative="0">
      <w:start w:val="1"/>
      <w:numFmt w:val="decimal"/>
      <w:pStyle w:val="17"/>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E94644"/>
    <w:rsid w:val="00033F5F"/>
    <w:rsid w:val="000E32E5"/>
    <w:rsid w:val="000F0889"/>
    <w:rsid w:val="001C68F7"/>
    <w:rsid w:val="001F1395"/>
    <w:rsid w:val="002043C3"/>
    <w:rsid w:val="002A1CCE"/>
    <w:rsid w:val="00323B43"/>
    <w:rsid w:val="0034362D"/>
    <w:rsid w:val="003D37D8"/>
    <w:rsid w:val="004358AB"/>
    <w:rsid w:val="00512F37"/>
    <w:rsid w:val="00554362"/>
    <w:rsid w:val="007D1F36"/>
    <w:rsid w:val="008B7726"/>
    <w:rsid w:val="00AA18FC"/>
    <w:rsid w:val="00B45065"/>
    <w:rsid w:val="00C623FE"/>
    <w:rsid w:val="00DF19B0"/>
    <w:rsid w:val="00E2088F"/>
    <w:rsid w:val="00E94644"/>
    <w:rsid w:val="06DC7C5D"/>
    <w:rsid w:val="173C4F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8"/>
    <w:semiHidden/>
    <w:unhideWhenUsed/>
    <w:qFormat/>
    <w:uiPriority w:val="0"/>
    <w:pPr>
      <w:ind w:left="360" w:hanging="180"/>
    </w:pPr>
    <w:rPr>
      <w:sz w:val="24"/>
      <w:szCs w:val="20"/>
    </w:rPr>
  </w:style>
  <w:style w:type="paragraph" w:styleId="3">
    <w:name w:val="footer"/>
    <w:basedOn w:val="1"/>
    <w:link w:val="18"/>
    <w:qFormat/>
    <w:uiPriority w:val="0"/>
    <w:pPr>
      <w:tabs>
        <w:tab w:val="center" w:pos="4153"/>
        <w:tab w:val="right" w:pos="8306"/>
      </w:tabs>
      <w:snapToGrid w:val="0"/>
      <w:jc w:val="left"/>
    </w:pPr>
    <w:rPr>
      <w:rFonts w:eastAsia="微软雅黑" w:asciiTheme="minorHAnsi" w:hAnsiTheme="minorHAnsi" w:cstheme="minorBidi"/>
      <w:sz w:val="18"/>
      <w:szCs w:val="18"/>
    </w:rPr>
  </w:style>
  <w:style w:type="paragraph" w:styleId="4">
    <w:name w:val="header"/>
    <w:basedOn w:val="1"/>
    <w:link w:val="2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bCs/>
    </w:rPr>
  </w:style>
  <w:style w:type="character" w:customStyle="1" w:styleId="8">
    <w:name w:val="正文文本缩进 2 Char"/>
    <w:basedOn w:val="6"/>
    <w:link w:val="2"/>
    <w:semiHidden/>
    <w:qFormat/>
    <w:uiPriority w:val="0"/>
    <w:rPr>
      <w:rFonts w:ascii="Times New Roman" w:hAnsi="Times New Roman" w:eastAsia="宋体" w:cs="Times New Roman"/>
      <w:kern w:val="2"/>
      <w:sz w:val="24"/>
      <w:szCs w:val="20"/>
    </w:rPr>
  </w:style>
  <w:style w:type="paragraph" w:styleId="9">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前言、引言标题"/>
    <w:next w:val="1"/>
    <w:qFormat/>
    <w:uiPriority w:val="0"/>
    <w:pPr>
      <w:numPr>
        <w:ilvl w:val="0"/>
        <w:numId w:val="1"/>
      </w:numPr>
      <w:shd w:val="clear" w:color="auto" w:fill="FFFFFF"/>
      <w:tabs>
        <w:tab w:val="left" w:pos="360"/>
      </w:tabs>
      <w:spacing w:before="640" w:after="560"/>
      <w:jc w:val="center"/>
      <w:outlineLvl w:val="0"/>
    </w:pPr>
    <w:rPr>
      <w:rFonts w:ascii="黑体" w:hAnsi="Times New Roman" w:eastAsia="黑体" w:cs="Times New Roman"/>
      <w:sz w:val="32"/>
      <w:szCs w:val="20"/>
      <w:lang w:val="en-US" w:eastAsia="zh-CN" w:bidi="ar-SA"/>
    </w:rPr>
  </w:style>
  <w:style w:type="paragraph" w:customStyle="1" w:styleId="11">
    <w:name w:val="段"/>
    <w:qFormat/>
    <w:uiPriority w:val="0"/>
    <w:pPr>
      <w:autoSpaceDE w:val="0"/>
      <w:autoSpaceDN w:val="0"/>
      <w:ind w:firstLine="200" w:firstLineChars="200"/>
      <w:jc w:val="both"/>
    </w:pPr>
    <w:rPr>
      <w:rFonts w:ascii="宋体" w:hAnsi="Times New Roman" w:eastAsia="宋体" w:cs="Times New Roman"/>
      <w:sz w:val="21"/>
      <w:szCs w:val="20"/>
      <w:lang w:val="en-US" w:eastAsia="zh-CN" w:bidi="ar-SA"/>
    </w:rPr>
  </w:style>
  <w:style w:type="paragraph" w:customStyle="1" w:styleId="12">
    <w:name w:val="章标题"/>
    <w:next w:val="11"/>
    <w:qFormat/>
    <w:uiPriority w:val="0"/>
    <w:pPr>
      <w:numPr>
        <w:ilvl w:val="1"/>
        <w:numId w:val="1"/>
      </w:numPr>
      <w:spacing w:beforeLines="50" w:afterLines="50"/>
      <w:jc w:val="both"/>
      <w:outlineLvl w:val="1"/>
    </w:pPr>
    <w:rPr>
      <w:rFonts w:ascii="黑体" w:hAnsi="Times New Roman" w:eastAsia="黑体" w:cs="Times New Roman"/>
      <w:sz w:val="21"/>
      <w:szCs w:val="20"/>
      <w:lang w:val="en-US" w:eastAsia="zh-CN" w:bidi="ar-SA"/>
    </w:rPr>
  </w:style>
  <w:style w:type="paragraph" w:customStyle="1" w:styleId="13">
    <w:name w:val="一级条标题"/>
    <w:basedOn w:val="12"/>
    <w:next w:val="11"/>
    <w:qFormat/>
    <w:uiPriority w:val="0"/>
    <w:pPr>
      <w:numPr>
        <w:ilvl w:val="2"/>
      </w:numPr>
      <w:spacing w:beforeLines="0" w:afterLines="0"/>
      <w:outlineLvl w:val="2"/>
    </w:pPr>
  </w:style>
  <w:style w:type="paragraph" w:customStyle="1" w:styleId="14">
    <w:name w:val="二级条标题"/>
    <w:basedOn w:val="13"/>
    <w:next w:val="11"/>
    <w:qFormat/>
    <w:uiPriority w:val="0"/>
    <w:pPr>
      <w:numPr>
        <w:ilvl w:val="3"/>
      </w:numPr>
      <w:tabs>
        <w:tab w:val="left" w:pos="360"/>
      </w:tabs>
      <w:outlineLvl w:val="3"/>
    </w:pPr>
  </w:style>
  <w:style w:type="paragraph" w:customStyle="1" w:styleId="15">
    <w:name w:val="三级条标题"/>
    <w:basedOn w:val="14"/>
    <w:next w:val="11"/>
    <w:qFormat/>
    <w:uiPriority w:val="0"/>
    <w:pPr>
      <w:numPr>
        <w:ilvl w:val="4"/>
      </w:numPr>
      <w:outlineLvl w:val="4"/>
    </w:pPr>
  </w:style>
  <w:style w:type="paragraph" w:customStyle="1" w:styleId="16">
    <w:name w:val="四级条标题"/>
    <w:basedOn w:val="15"/>
    <w:next w:val="11"/>
    <w:qFormat/>
    <w:uiPriority w:val="0"/>
    <w:pPr>
      <w:numPr>
        <w:ilvl w:val="5"/>
      </w:numPr>
      <w:outlineLvl w:val="5"/>
    </w:pPr>
  </w:style>
  <w:style w:type="paragraph" w:customStyle="1" w:styleId="17">
    <w:name w:val="五级条标题"/>
    <w:basedOn w:val="16"/>
    <w:next w:val="11"/>
    <w:uiPriority w:val="0"/>
    <w:pPr>
      <w:numPr>
        <w:ilvl w:val="6"/>
      </w:numPr>
      <w:outlineLvl w:val="6"/>
    </w:pPr>
  </w:style>
  <w:style w:type="character" w:customStyle="1" w:styleId="18">
    <w:name w:val="页脚 Char"/>
    <w:link w:val="3"/>
    <w:qFormat/>
    <w:uiPriority w:val="0"/>
    <w:rPr>
      <w:kern w:val="2"/>
      <w:sz w:val="18"/>
      <w:szCs w:val="18"/>
    </w:rPr>
  </w:style>
  <w:style w:type="character" w:customStyle="1" w:styleId="19">
    <w:name w:val="页脚 字符1"/>
    <w:basedOn w:val="6"/>
    <w:semiHidden/>
    <w:qFormat/>
    <w:uiPriority w:val="99"/>
    <w:rPr>
      <w:rFonts w:ascii="Times New Roman" w:hAnsi="Times New Roman" w:eastAsia="宋体" w:cs="Times New Roman"/>
      <w:kern w:val="2"/>
      <w:sz w:val="18"/>
      <w:szCs w:val="18"/>
    </w:rPr>
  </w:style>
  <w:style w:type="character" w:customStyle="1" w:styleId="20">
    <w:name w:val="页眉 Char"/>
    <w:basedOn w:val="6"/>
    <w:link w:val="4"/>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C3423E-21AD-4BC5-AEF0-344952CA3904}">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3681</Words>
  <Characters>3810</Characters>
  <Lines>28</Lines>
  <Paragraphs>8</Paragraphs>
  <TotalTime>0</TotalTime>
  <ScaleCrop>false</ScaleCrop>
  <LinksUpToDate>false</LinksUpToDate>
  <CharactersWithSpaces>3902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2013-12-24T03:47:00Z</dcterms:created>
  <dc:creator>Administrator</dc:creator>
  <cp:lastModifiedBy>pipixia®️</cp:lastModifiedBy>
  <dcterms:modified xsi:type="dcterms:W3CDTF">2026-01-16T04:27:04Z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eyJoZGlkIjoiZGZkMGI4NjZiZGYzYjZlNTVkNWNkMDg5YTQzZmE4YmIiLCJ1c2VySWQiOiIyNzA4NTE0MjcifQ==</vt:lpwstr>
  </property>
  <property fmtid="{D5CDD505-2E9C-101B-9397-08002B2CF9AE}" pid="3" name="KSOProductBuildVer">
    <vt:lpwstr>2052-12.1.0.24034</vt:lpwstr>
  </property>
  <property fmtid="{D5CDD505-2E9C-101B-9397-08002B2CF9AE}" pid="4" name="ICV">
    <vt:lpwstr>5D58D49BE53848B7A5D0A308A22892DE_12</vt:lpwstr>
  </property>
</Properties>
</file>